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6F" w:rsidRPr="00C65388" w:rsidRDefault="00DC2EBD" w:rsidP="00C22430">
      <w:pPr>
        <w:spacing w:after="120" w:line="240" w:lineRule="auto"/>
        <w:jc w:val="center"/>
        <w:rPr>
          <w:rStyle w:val="A2"/>
          <w:rFonts w:ascii="Gotham Bold" w:hAnsi="Gotham Bold"/>
          <w:sz w:val="44"/>
        </w:rPr>
      </w:pPr>
      <w:r>
        <w:rPr>
          <w:rFonts w:ascii="Gotham Bold" w:hAnsi="Gotham Bold" w:cs="Gotham Bold"/>
          <w:b/>
          <w:bCs/>
          <w:color w:val="000000"/>
          <w:sz w:val="44"/>
          <w:szCs w:val="52"/>
        </w:rPr>
        <w:t>TROPICAL CYCLONE DATA FUTURE</w:t>
      </w:r>
      <w:r>
        <w:rPr>
          <w:rFonts w:ascii="Gotham Bold" w:hAnsi="Gotham Bold" w:cs="Gotham Bold"/>
          <w:b/>
          <w:bCs/>
          <w:color w:val="000000"/>
          <w:sz w:val="44"/>
          <w:szCs w:val="52"/>
        </w:rPr>
        <w:noBreakHyphen/>
      </w:r>
      <w:r w:rsidR="00C65388" w:rsidRPr="00C65388">
        <w:rPr>
          <w:rFonts w:ascii="Gotham Bold" w:hAnsi="Gotham Bold" w:cs="Gotham Bold"/>
          <w:b/>
          <w:bCs/>
          <w:color w:val="000000"/>
          <w:sz w:val="44"/>
          <w:szCs w:val="52"/>
        </w:rPr>
        <w:t>PROOFING AUSTRALIA’S ENGINEERING</w:t>
      </w:r>
    </w:p>
    <w:p w:rsidR="00DC2EBD" w:rsidRPr="00CC1C96" w:rsidRDefault="00DC2EBD" w:rsidP="00C22430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</w:p>
    <w:p w:rsidR="0049436F" w:rsidRPr="002F011D" w:rsidRDefault="00C65388" w:rsidP="00C22430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</w:pP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Future-p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roofing Australia’s engineering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structures agai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nst catastrophic weather events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is a challeng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ing and ambitious task – but by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connecting w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ith the Industry Growth Centres I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nitiative, the Australian Gov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ernment Bureau of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Meteorology 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has done exactly that, becoming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an internation</w:t>
      </w:r>
      <w:r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 xml:space="preserve">al leader in objective tropical </w:t>
      </w:r>
      <w:r w:rsidRPr="00C65388">
        <w:rPr>
          <w:rStyle w:val="A2"/>
          <w:rFonts w:ascii="Gotham Book" w:hAnsi="Gotham Book" w:cs="Gotham Book"/>
          <w:b w:val="0"/>
          <w:bCs w:val="0"/>
          <w:i/>
          <w:sz w:val="26"/>
          <w:szCs w:val="26"/>
        </w:rPr>
        <w:t>cyclone analysis.</w:t>
      </w:r>
    </w:p>
    <w:p w:rsidR="0049436F" w:rsidRPr="0049436F" w:rsidRDefault="0049436F" w:rsidP="00C22430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49436F">
        <w:rPr>
          <w:rFonts w:ascii="Gotham Light" w:hAnsi="Gotham Light" w:cs="Gotham Light"/>
          <w:b/>
          <w:iCs/>
          <w:color w:val="000000"/>
          <w:sz w:val="24"/>
          <w:szCs w:val="24"/>
        </w:rPr>
        <w:t>Growth Centre Sector:</w:t>
      </w:r>
      <w:r w:rsidRPr="0049436F"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r w:rsidR="00C65388">
        <w:rPr>
          <w:rFonts w:ascii="Gotham Light" w:hAnsi="Gotham Light" w:cs="Gotham Light"/>
          <w:iCs/>
          <w:color w:val="000000"/>
          <w:sz w:val="24"/>
          <w:szCs w:val="24"/>
        </w:rPr>
        <w:t>Oil, Gas and Energy Resources</w:t>
      </w:r>
    </w:p>
    <w:p w:rsidR="0049436F" w:rsidRDefault="0049436F" w:rsidP="00C22430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49436F">
        <w:rPr>
          <w:rFonts w:ascii="Gotham Light" w:hAnsi="Gotham Light" w:cs="Gotham Light"/>
          <w:b/>
          <w:iCs/>
          <w:color w:val="000000"/>
          <w:sz w:val="24"/>
          <w:szCs w:val="24"/>
        </w:rPr>
        <w:t>Growth Centre Involved:</w:t>
      </w:r>
      <w:r w:rsidRPr="0049436F"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r w:rsidR="00C65388">
        <w:rPr>
          <w:rFonts w:ascii="Gotham Light" w:hAnsi="Gotham Light" w:cs="Gotham Light"/>
          <w:iCs/>
          <w:color w:val="000000"/>
          <w:sz w:val="24"/>
          <w:szCs w:val="24"/>
        </w:rPr>
        <w:t>NERA</w:t>
      </w:r>
    </w:p>
    <w:p w:rsidR="00087127" w:rsidRPr="0049436F" w:rsidRDefault="00087127" w:rsidP="00C22430">
      <w:pPr>
        <w:autoSpaceDE w:val="0"/>
        <w:autoSpaceDN w:val="0"/>
        <w:adjustRightInd w:val="0"/>
        <w:spacing w:after="120" w:line="240" w:lineRule="auto"/>
        <w:rPr>
          <w:rFonts w:ascii="Gotham Light" w:hAnsi="Gotham Light" w:cs="Gotham Light"/>
          <w:iCs/>
          <w:color w:val="000000"/>
          <w:sz w:val="24"/>
          <w:szCs w:val="24"/>
        </w:rPr>
      </w:pPr>
      <w:r w:rsidRPr="00087127">
        <w:rPr>
          <w:rFonts w:ascii="Gotham Light" w:hAnsi="Gotham Light" w:cs="Gotham Light"/>
          <w:b/>
          <w:iCs/>
          <w:color w:val="000000"/>
          <w:sz w:val="24"/>
          <w:szCs w:val="24"/>
        </w:rPr>
        <w:t>Partner Organisation:</w:t>
      </w:r>
      <w:r>
        <w:rPr>
          <w:rFonts w:ascii="Gotham Light" w:hAnsi="Gotham Light" w:cs="Gotham Light"/>
          <w:iCs/>
          <w:color w:val="000000"/>
          <w:sz w:val="24"/>
          <w:szCs w:val="24"/>
        </w:rPr>
        <w:t xml:space="preserve"> </w:t>
      </w:r>
      <w:r w:rsidR="00C65388">
        <w:rPr>
          <w:rFonts w:ascii="Gotham Light" w:hAnsi="Gotham Light" w:cs="Gotham Light"/>
          <w:iCs/>
          <w:color w:val="000000"/>
          <w:sz w:val="24"/>
          <w:szCs w:val="24"/>
        </w:rPr>
        <w:t>Australian Government Bureau of Meteorology</w:t>
      </w:r>
    </w:p>
    <w:p w:rsidR="0049436F" w:rsidRPr="0049436F" w:rsidRDefault="0049436F" w:rsidP="00C22430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color w:val="000000"/>
          <w:sz w:val="24"/>
          <w:szCs w:val="24"/>
          <w:u w:val="single"/>
        </w:rPr>
      </w:pPr>
    </w:p>
    <w:p w:rsidR="0049436F" w:rsidRPr="0049436F" w:rsidRDefault="0049436F" w:rsidP="00C22430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sz w:val="24"/>
          <w:szCs w:val="24"/>
          <w:u w:val="single"/>
        </w:rPr>
      </w:pPr>
      <w:r w:rsidRPr="0049436F">
        <w:rPr>
          <w:rStyle w:val="A2"/>
          <w:rFonts w:ascii="Gotham Book" w:hAnsi="Gotham Book" w:cs="Gotham Book"/>
          <w:b w:val="0"/>
          <w:bCs w:val="0"/>
          <w:sz w:val="24"/>
          <w:szCs w:val="24"/>
          <w:u w:val="single"/>
        </w:rPr>
        <w:t>The Story So Far</w:t>
      </w:r>
    </w:p>
    <w:p w:rsidR="00C65388" w:rsidRPr="00C65388" w:rsidRDefault="00C65388" w:rsidP="00C22430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r w:rsidRPr="00C65388">
        <w:rPr>
          <w:rFonts w:ascii="Gotham Book" w:hAnsi="Gotham Book" w:cs="Gotham Book"/>
          <w:color w:val="000000"/>
          <w:sz w:val="24"/>
          <w:szCs w:val="24"/>
        </w:rPr>
        <w:t>With recent advances in data anal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ysis, the Bureau of Meteorology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saw an opportunity to revisit more t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han 35 years of data collection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to learn more about cyclone intensity in Australian waters.</w:t>
      </w:r>
    </w:p>
    <w:p w:rsidR="00C65388" w:rsidRPr="00C65388" w:rsidRDefault="00C65388" w:rsidP="00C22430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r w:rsidRPr="00C65388">
        <w:rPr>
          <w:rFonts w:ascii="Gotham Book" w:hAnsi="Gotham Book" w:cs="Gotham Book"/>
          <w:color w:val="000000"/>
          <w:sz w:val="24"/>
          <w:szCs w:val="24"/>
        </w:rPr>
        <w:t>As an industry-led organisation operating within one of Australia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’s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 xml:space="preserve">six growth sectors, the Oil, 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Gas and Energy Resources Growth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Centre, NERA (National Ene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rgy Resources Australia) worked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 xml:space="preserve">with the Bureau of Meteorology 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(BOM) to fund a new analysis platform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to improve understanding of extreme weather conditions.</w:t>
      </w:r>
    </w:p>
    <w:p w:rsidR="002F011D" w:rsidRDefault="00C65388" w:rsidP="00C22430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r w:rsidRPr="00C65388">
        <w:rPr>
          <w:rFonts w:ascii="Gotham Book" w:hAnsi="Gotham Book" w:cs="Gotham Book"/>
          <w:color w:val="000000"/>
          <w:sz w:val="24"/>
          <w:szCs w:val="24"/>
        </w:rPr>
        <w:t>Through working with key industr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y partners, including Shell and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Woodside, the re-analysed data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 is expected to lead to greater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 xml:space="preserve">certainty in engineering design, 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not just across the oil and gas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sector but across all tropical cy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clone-related engineering. This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certainty will deliver efficiencies i</w:t>
      </w:r>
      <w:r>
        <w:rPr>
          <w:rFonts w:ascii="Gotham Book" w:hAnsi="Gotham Book" w:cs="Gotham Book"/>
          <w:color w:val="000000"/>
          <w:sz w:val="24"/>
          <w:szCs w:val="24"/>
        </w:rPr>
        <w:t xml:space="preserve">n construction, maintenance and </w:t>
      </w:r>
      <w:r w:rsidRPr="00C65388">
        <w:rPr>
          <w:rFonts w:ascii="Gotham Book" w:hAnsi="Gotham Book" w:cs="Gotham Book"/>
          <w:color w:val="000000"/>
          <w:sz w:val="24"/>
          <w:szCs w:val="24"/>
        </w:rPr>
        <w:t>operating costs for a wide range of infrastructure and built assets.</w:t>
      </w:r>
    </w:p>
    <w:p w:rsidR="00C22430" w:rsidRDefault="00C22430" w:rsidP="00C22430">
      <w:pPr>
        <w:spacing w:after="120" w:line="240" w:lineRule="auto"/>
        <w:rPr>
          <w:rFonts w:ascii="Gotham Book" w:hAnsi="Gotham Book" w:cs="Gotham Book"/>
          <w:color w:val="000000"/>
          <w:sz w:val="24"/>
          <w:szCs w:val="24"/>
        </w:rPr>
      </w:pPr>
      <w:bookmarkStart w:id="0" w:name="_GoBack"/>
      <w:bookmarkEnd w:id="0"/>
    </w:p>
    <w:p w:rsidR="0049436F" w:rsidRPr="0049436F" w:rsidRDefault="002F011D" w:rsidP="00C22430">
      <w:pPr>
        <w:spacing w:after="120" w:line="240" w:lineRule="auto"/>
        <w:rPr>
          <w:rStyle w:val="A2"/>
          <w:rFonts w:ascii="Gotham Book" w:hAnsi="Gotham Book" w:cs="Gotham Book"/>
          <w:b w:val="0"/>
          <w:bCs w:val="0"/>
          <w:sz w:val="24"/>
          <w:szCs w:val="24"/>
        </w:rPr>
      </w:pPr>
      <w:r>
        <w:rPr>
          <w:rStyle w:val="A2"/>
          <w:rFonts w:ascii="Gotham Book" w:hAnsi="Gotham Book" w:cs="Gotham Book"/>
          <w:b w:val="0"/>
          <w:bCs w:val="0"/>
          <w:sz w:val="24"/>
          <w:szCs w:val="24"/>
          <w:u w:val="single"/>
        </w:rPr>
        <w:t>Quote</w:t>
      </w:r>
    </w:p>
    <w:p w:rsidR="00C65388" w:rsidRPr="00C65388" w:rsidRDefault="00C65388" w:rsidP="00C22430">
      <w:pPr>
        <w:autoSpaceDE w:val="0"/>
        <w:autoSpaceDN w:val="0"/>
        <w:adjustRightInd w:val="0"/>
        <w:spacing w:after="120" w:line="240" w:lineRule="auto"/>
        <w:rPr>
          <w:rFonts w:ascii="Gotham-Medium" w:hAnsi="Gotham-Medium" w:cs="Gotham-Medium"/>
          <w:sz w:val="24"/>
          <w:szCs w:val="24"/>
        </w:rPr>
      </w:pPr>
      <w:r w:rsidRPr="00C65388">
        <w:rPr>
          <w:rFonts w:ascii="Gotham-Medium" w:hAnsi="Gotham-Medium" w:cs="Gotham-Medium"/>
          <w:sz w:val="24"/>
          <w:szCs w:val="24"/>
        </w:rPr>
        <w:t>“Offshor</w:t>
      </w:r>
      <w:r>
        <w:rPr>
          <w:rFonts w:ascii="Gotham-Medium" w:hAnsi="Gotham-Medium" w:cs="Gotham-Medium"/>
          <w:sz w:val="24"/>
          <w:szCs w:val="24"/>
        </w:rPr>
        <w:t xml:space="preserve">e operators will be able to use </w:t>
      </w:r>
      <w:r w:rsidRPr="00C65388">
        <w:rPr>
          <w:rFonts w:ascii="Gotham-Medium" w:hAnsi="Gotham-Medium" w:cs="Gotham-Medium"/>
          <w:sz w:val="24"/>
          <w:szCs w:val="24"/>
        </w:rPr>
        <w:t>th</w:t>
      </w:r>
      <w:r>
        <w:rPr>
          <w:rFonts w:ascii="Gotham-Medium" w:hAnsi="Gotham-Medium" w:cs="Gotham-Medium"/>
          <w:sz w:val="24"/>
          <w:szCs w:val="24"/>
        </w:rPr>
        <w:t xml:space="preserve">is improved cyclone database to </w:t>
      </w:r>
      <w:r w:rsidRPr="00C65388">
        <w:rPr>
          <w:rFonts w:ascii="Gotham-Medium" w:hAnsi="Gotham-Medium" w:cs="Gotham-Medium"/>
          <w:sz w:val="24"/>
          <w:szCs w:val="24"/>
        </w:rPr>
        <w:t xml:space="preserve">get a </w:t>
      </w:r>
      <w:r>
        <w:rPr>
          <w:rFonts w:ascii="Gotham-Medium" w:hAnsi="Gotham-Medium" w:cs="Gotham-Medium"/>
          <w:sz w:val="24"/>
          <w:szCs w:val="24"/>
        </w:rPr>
        <w:t xml:space="preserve">better insight into the highest </w:t>
      </w:r>
      <w:r w:rsidRPr="00C65388">
        <w:rPr>
          <w:rFonts w:ascii="Gotham-Medium" w:hAnsi="Gotham-Medium" w:cs="Gotham-Medium"/>
          <w:sz w:val="24"/>
          <w:szCs w:val="24"/>
        </w:rPr>
        <w:t>wind</w:t>
      </w:r>
      <w:r>
        <w:rPr>
          <w:rFonts w:ascii="Gotham-Medium" w:hAnsi="Gotham-Medium" w:cs="Gotham-Medium"/>
          <w:sz w:val="24"/>
          <w:szCs w:val="24"/>
        </w:rPr>
        <w:t xml:space="preserve"> and wave conditions that could </w:t>
      </w:r>
      <w:r w:rsidRPr="00C65388">
        <w:rPr>
          <w:rFonts w:ascii="Gotham-Medium" w:hAnsi="Gotham-Medium" w:cs="Gotham-Medium"/>
          <w:sz w:val="24"/>
          <w:szCs w:val="24"/>
        </w:rPr>
        <w:t>be expe</w:t>
      </w:r>
      <w:r>
        <w:rPr>
          <w:rFonts w:ascii="Gotham-Medium" w:hAnsi="Gotham-Medium" w:cs="Gotham-Medium"/>
          <w:sz w:val="24"/>
          <w:szCs w:val="24"/>
        </w:rPr>
        <w:t xml:space="preserve">rienced at a location. A better </w:t>
      </w:r>
      <w:r w:rsidRPr="00C65388">
        <w:rPr>
          <w:rFonts w:ascii="Gotham-Medium" w:hAnsi="Gotham-Medium" w:cs="Gotham-Medium"/>
          <w:sz w:val="24"/>
          <w:szCs w:val="24"/>
        </w:rPr>
        <w:t>understanding of cy</w:t>
      </w:r>
      <w:r>
        <w:rPr>
          <w:rFonts w:ascii="Gotham-Medium" w:hAnsi="Gotham-Medium" w:cs="Gotham-Medium"/>
          <w:sz w:val="24"/>
          <w:szCs w:val="24"/>
        </w:rPr>
        <w:t xml:space="preserve">clone risk will enable </w:t>
      </w:r>
      <w:r w:rsidRPr="00C65388">
        <w:rPr>
          <w:rFonts w:ascii="Gotham-Medium" w:hAnsi="Gotham-Medium" w:cs="Gotham-Medium"/>
          <w:sz w:val="24"/>
          <w:szCs w:val="24"/>
        </w:rPr>
        <w:t>improv</w:t>
      </w:r>
      <w:r>
        <w:rPr>
          <w:rFonts w:ascii="Gotham-Medium" w:hAnsi="Gotham-Medium" w:cs="Gotham-Medium"/>
          <w:sz w:val="24"/>
          <w:szCs w:val="24"/>
        </w:rPr>
        <w:t xml:space="preserve">ed engineering for offshore and </w:t>
      </w:r>
      <w:r w:rsidRPr="00C65388">
        <w:rPr>
          <w:rFonts w:ascii="Gotham-Medium" w:hAnsi="Gotham-Medium" w:cs="Gotham-Medium"/>
          <w:sz w:val="24"/>
          <w:szCs w:val="24"/>
        </w:rPr>
        <w:t>coastal ass</w:t>
      </w:r>
      <w:r>
        <w:rPr>
          <w:rFonts w:ascii="Gotham-Medium" w:hAnsi="Gotham-Medium" w:cs="Gotham-Medium"/>
          <w:sz w:val="24"/>
          <w:szCs w:val="24"/>
        </w:rPr>
        <w:t xml:space="preserve">ets; giving Australian industry </w:t>
      </w:r>
      <w:r w:rsidRPr="00C65388">
        <w:rPr>
          <w:rFonts w:ascii="Gotham-Medium" w:hAnsi="Gotham-Medium" w:cs="Gotham-Medium"/>
          <w:sz w:val="24"/>
          <w:szCs w:val="24"/>
        </w:rPr>
        <w:t>a competitive edge.”</w:t>
      </w:r>
    </w:p>
    <w:p w:rsidR="00087127" w:rsidRDefault="00C65388" w:rsidP="00C22430">
      <w:pPr>
        <w:autoSpaceDE w:val="0"/>
        <w:autoSpaceDN w:val="0"/>
        <w:adjustRightInd w:val="0"/>
        <w:spacing w:after="120" w:line="240" w:lineRule="auto"/>
        <w:jc w:val="right"/>
        <w:rPr>
          <w:rFonts w:ascii="Gotham-BookItalic" w:hAnsi="Gotham-BookItalic" w:cs="Gotham-BookItalic"/>
          <w:i/>
          <w:iCs/>
          <w:sz w:val="24"/>
          <w:szCs w:val="24"/>
        </w:rPr>
      </w:pPr>
      <w:r w:rsidRPr="00C65388">
        <w:rPr>
          <w:rFonts w:ascii="Gotham-BookItalic" w:hAnsi="Gotham-BookItalic" w:cs="Gotham-BookItalic"/>
          <w:i/>
          <w:iCs/>
          <w:sz w:val="24"/>
          <w:szCs w:val="24"/>
        </w:rPr>
        <w:t>— Andrew Burton, Bureau of Meteorology</w:t>
      </w:r>
    </w:p>
    <w:p w:rsidR="00C65388" w:rsidRPr="00C65388" w:rsidRDefault="00C65388" w:rsidP="00C22430">
      <w:pPr>
        <w:autoSpaceDE w:val="0"/>
        <w:autoSpaceDN w:val="0"/>
        <w:adjustRightInd w:val="0"/>
        <w:spacing w:after="120" w:line="240" w:lineRule="auto"/>
        <w:rPr>
          <w:rStyle w:val="A2"/>
          <w:rFonts w:ascii="Gotham Book" w:hAnsi="Gotham Book" w:cs="Gotham Book"/>
          <w:b w:val="0"/>
          <w:bCs w:val="0"/>
          <w:color w:val="auto"/>
          <w:sz w:val="24"/>
          <w:szCs w:val="24"/>
        </w:rPr>
      </w:pPr>
    </w:p>
    <w:p w:rsidR="004C0F54" w:rsidRPr="0049436F" w:rsidRDefault="00C65388" w:rsidP="00C22430">
      <w:pPr>
        <w:spacing w:after="120" w:line="240" w:lineRule="auto"/>
        <w:rPr>
          <w:rStyle w:val="A2"/>
          <w:rFonts w:ascii="Gotham Book" w:hAnsi="Gotham Book" w:cs="Gotham Book"/>
          <w:sz w:val="24"/>
          <w:szCs w:val="24"/>
        </w:rPr>
      </w:pPr>
      <w:r>
        <w:rPr>
          <w:rStyle w:val="A2"/>
          <w:rFonts w:ascii="Gotham Book" w:hAnsi="Gotham Book" w:cs="Gotham Book"/>
          <w:sz w:val="24"/>
          <w:szCs w:val="24"/>
        </w:rPr>
        <w:t xml:space="preserve">BOM </w:t>
      </w:r>
      <w:r w:rsidRPr="00C65388">
        <w:rPr>
          <w:rStyle w:val="A2"/>
          <w:rFonts w:ascii="Gotham Book" w:hAnsi="Gotham Book" w:cs="Gotham Book"/>
          <w:sz w:val="24"/>
          <w:szCs w:val="24"/>
        </w:rPr>
        <w:t>and NER</w:t>
      </w:r>
      <w:r>
        <w:rPr>
          <w:rStyle w:val="A2"/>
          <w:rFonts w:ascii="Gotham Book" w:hAnsi="Gotham Book" w:cs="Gotham Book"/>
          <w:sz w:val="24"/>
          <w:szCs w:val="24"/>
        </w:rPr>
        <w:t xml:space="preserve">A are working </w:t>
      </w:r>
      <w:r w:rsidRPr="00C65388">
        <w:rPr>
          <w:rStyle w:val="A2"/>
          <w:rFonts w:ascii="Gotham Book" w:hAnsi="Gotham Book" w:cs="Gotham Book"/>
          <w:sz w:val="24"/>
          <w:szCs w:val="24"/>
        </w:rPr>
        <w:t>toge</w:t>
      </w:r>
      <w:r>
        <w:rPr>
          <w:rStyle w:val="A2"/>
          <w:rFonts w:ascii="Gotham Book" w:hAnsi="Gotham Book" w:cs="Gotham Book"/>
          <w:sz w:val="24"/>
          <w:szCs w:val="24"/>
        </w:rPr>
        <w:t>ther to the benefit of industry</w:t>
      </w:r>
      <w:r w:rsidR="00087127" w:rsidRPr="00087127">
        <w:rPr>
          <w:rStyle w:val="A2"/>
          <w:rFonts w:ascii="Gotham Book" w:hAnsi="Gotham Book" w:cs="Gotham Book"/>
          <w:sz w:val="24"/>
          <w:szCs w:val="24"/>
        </w:rPr>
        <w:t>.</w:t>
      </w:r>
    </w:p>
    <w:p w:rsidR="0049436F" w:rsidRPr="0049436F" w:rsidRDefault="0049436F" w:rsidP="00C22430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color w:val="000000"/>
          <w:sz w:val="40"/>
          <w:szCs w:val="32"/>
        </w:rPr>
      </w:pPr>
      <w:r w:rsidRPr="00450E09">
        <w:rPr>
          <w:rStyle w:val="A0"/>
          <w:rFonts w:asciiTheme="majorHAnsi" w:eastAsiaTheme="majorEastAsia" w:hAnsiTheme="majorHAnsi"/>
          <w:sz w:val="36"/>
          <w:szCs w:val="32"/>
        </w:rPr>
        <w:t xml:space="preserve">LEARN MORE AT </w:t>
      </w:r>
      <w:hyperlink r:id="rId7" w:history="1">
        <w:r w:rsidRPr="00450E09">
          <w:rPr>
            <w:rStyle w:val="Hyperlink"/>
            <w:rFonts w:asciiTheme="majorHAnsi" w:hAnsiTheme="majorHAnsi" w:cstheme="majorHAnsi"/>
            <w:sz w:val="36"/>
            <w:szCs w:val="32"/>
          </w:rPr>
          <w:t>industry.gov.au/</w:t>
        </w:r>
        <w:proofErr w:type="spellStart"/>
        <w:r w:rsidRPr="00450E09">
          <w:rPr>
            <w:rStyle w:val="Hyperlink"/>
            <w:rFonts w:asciiTheme="majorHAnsi" w:hAnsiTheme="majorHAnsi" w:cstheme="majorHAnsi"/>
            <w:sz w:val="36"/>
            <w:szCs w:val="32"/>
          </w:rPr>
          <w:t>IndustryGrowthCentres</w:t>
        </w:r>
        <w:proofErr w:type="spellEnd"/>
      </w:hyperlink>
    </w:p>
    <w:sectPr w:rsidR="0049436F" w:rsidRPr="004943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6F" w:rsidRDefault="0049436F" w:rsidP="0049436F">
      <w:pPr>
        <w:spacing w:after="0" w:line="240" w:lineRule="auto"/>
      </w:pPr>
      <w:r>
        <w:separator/>
      </w:r>
    </w:p>
  </w:endnote>
  <w:endnote w:type="continuationSeparator" w:id="0">
    <w:p w:rsidR="0049436F" w:rsidRDefault="0049436F" w:rsidP="0049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F" w:rsidRDefault="0049436F" w:rsidP="0049436F">
    <w:pPr>
      <w:pStyle w:val="Footer"/>
      <w:jc w:val="center"/>
    </w:pPr>
    <w:r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6F" w:rsidRDefault="0049436F" w:rsidP="0049436F">
      <w:pPr>
        <w:spacing w:after="0" w:line="240" w:lineRule="auto"/>
      </w:pPr>
      <w:r>
        <w:separator/>
      </w:r>
    </w:p>
  </w:footnote>
  <w:footnote w:type="continuationSeparator" w:id="0">
    <w:p w:rsidR="0049436F" w:rsidRDefault="0049436F" w:rsidP="0049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6F" w:rsidRDefault="0049436F" w:rsidP="0049436F">
    <w:pPr>
      <w:pStyle w:val="Header"/>
      <w:jc w:val="right"/>
    </w:pPr>
    <w:r>
      <w:t>Industry Growth Centres Initiative – Success 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63CDD"/>
    <w:multiLevelType w:val="hybridMultilevel"/>
    <w:tmpl w:val="65501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B"/>
    <w:rsid w:val="00087127"/>
    <w:rsid w:val="002F011D"/>
    <w:rsid w:val="0049436F"/>
    <w:rsid w:val="004A7CBB"/>
    <w:rsid w:val="004C0F54"/>
    <w:rsid w:val="007E0840"/>
    <w:rsid w:val="00946EF5"/>
    <w:rsid w:val="00C22430"/>
    <w:rsid w:val="00C65388"/>
    <w:rsid w:val="00CC1C96"/>
    <w:rsid w:val="00D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4E6A-328D-44DA-9319-F74C5C1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6F"/>
  </w:style>
  <w:style w:type="paragraph" w:styleId="Footer">
    <w:name w:val="footer"/>
    <w:basedOn w:val="Normal"/>
    <w:link w:val="FooterChar"/>
    <w:uiPriority w:val="99"/>
    <w:unhideWhenUsed/>
    <w:rsid w:val="0049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6F"/>
  </w:style>
  <w:style w:type="paragraph" w:customStyle="1" w:styleId="Default">
    <w:name w:val="Default"/>
    <w:rsid w:val="0049436F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character" w:customStyle="1" w:styleId="A2">
    <w:name w:val="A2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customStyle="1" w:styleId="A3">
    <w:name w:val="A3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customStyle="1" w:styleId="A0">
    <w:name w:val="A0"/>
    <w:uiPriority w:val="99"/>
    <w:rsid w:val="0049436F"/>
    <w:rPr>
      <w:rFonts w:cs="Gotham Bold"/>
      <w:b/>
      <w:bCs/>
      <w:color w:val="00000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94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36F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087127"/>
    <w:pPr>
      <w:spacing w:line="221" w:lineRule="atLeast"/>
    </w:pPr>
    <w:rPr>
      <w:rFonts w:ascii="Gotham Book" w:hAnsi="Gotham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dustry.gov.au/IndustryGrowthCen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1716</Characters>
  <Application>Microsoft Office Word</Application>
  <DocSecurity>0</DocSecurity>
  <Lines>14</Lines>
  <Paragraphs>4</Paragraphs>
  <ScaleCrop>false</ScaleCrop>
  <Company>Department of Industry, Innovation and Science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Rachel</dc:creator>
  <cp:keywords/>
  <dc:description/>
  <cp:lastModifiedBy>Lee, Rachel</cp:lastModifiedBy>
  <cp:revision>12</cp:revision>
  <dcterms:created xsi:type="dcterms:W3CDTF">2018-10-24T05:55:00Z</dcterms:created>
  <dcterms:modified xsi:type="dcterms:W3CDTF">2018-10-24T06:50:00Z</dcterms:modified>
</cp:coreProperties>
</file>