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4" w:after="313" w:line="240" w:lineRule="auto"/>
        <w:ind w:right="17" w:left="0"/>
        <w:jc w:val="left"/>
        <w:textAlignment w:val="baseline"/>
      </w:pPr>
      <w:r>
        <w:drawing>
          <wp:inline>
            <wp:extent cx="3303905" cy="50609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3303905" cy="506095"/>
                    </a:xfrm>
                    <a:prstGeom prst="rect"/>
                  </pic:spPr>
                </pic:pic>
              </a:graphicData>
            </a:graphic>
          </wp:inline>
        </w:drawing>
      </w:r>
    </w:p>
    <w:p>
      <w:pPr>
        <w:spacing w:before="4" w:after="313" w:line="240" w:lineRule="auto"/>
        <w:sectPr>
          <w:type w:val="nextPage"/>
          <w:pgSz w:w="11904" w:h="16843" w:orient="portrait"/>
          <w:pgMar w:bottom="1207" w:top="980" w:right="5647" w:left="1037" w:header="720" w:footer="720"/>
          <w:titlePg w:val="false"/>
          <w:textDirection w:val="lrTb"/>
        </w:sectPr>
      </w:pPr>
    </w:p>
    <w:p>
      <w:pPr>
        <w:pageBreakBefore w:val="false"/>
        <w:spacing w:before="0" w:after="384" w:line="424" w:lineRule="exact"/>
        <w:ind w:right="0" w:left="0" w:firstLine="0"/>
        <w:jc w:val="center"/>
        <w:textAlignment w:val="baseline"/>
        <w:rPr>
          <w:rFonts w:ascii="Tahoma" w:hAnsi="Tahoma" w:eastAsia="Tahoma"/>
          <w:color w:val="202B34"/>
          <w:spacing w:val="0"/>
          <w:w w:val="100"/>
          <w:sz w:val="33"/>
          <w:vertAlign w:val="baseline"/>
          <w:lang w:val="en-US"/>
        </w:rPr>
      </w:pPr>
      <w:r>
        <w:rPr>
          <w:rFonts w:ascii="Tahoma" w:hAnsi="Tahoma" w:eastAsia="Tahoma"/>
          <w:color w:val="202B34"/>
          <w:spacing w:val="0"/>
          <w:w w:val="100"/>
          <w:sz w:val="33"/>
          <w:vertAlign w:val="baseline"/>
          <w:lang w:val="en-US"/>
        </w:rPr>
        <w:t xml:space="preserve">Australian Industry Participation (AIP) plan</w:t>
        <w:br/>
      </w:r>
      <w:r>
        <w:rPr>
          <w:rFonts w:ascii="Tahoma" w:hAnsi="Tahoma" w:eastAsia="Tahoma"/>
          <w:color w:val="202B34"/>
          <w:spacing w:val="0"/>
          <w:w w:val="100"/>
          <w:sz w:val="33"/>
          <w:vertAlign w:val="baseline"/>
          <w:lang w:val="en-US"/>
        </w:rPr>
        <w:t xml:space="preserve">Executive Summary</w:t>
      </w:r>
    </w:p>
    <w:p>
      <w:pPr>
        <w:pageBreakBefore w:val="false"/>
        <w:spacing w:before="745" w:after="177" w:line="449" w:lineRule="exact"/>
        <w:ind w:right="0" w:left="216" w:firstLine="0"/>
        <w:jc w:val="left"/>
        <w:textAlignment w:val="baseline"/>
        <w:rPr>
          <w:rFonts w:ascii="Tahoma" w:hAnsi="Tahoma" w:eastAsia="Tahoma"/>
          <w:color w:val="202B34"/>
          <w:spacing w:val="11"/>
          <w:w w:val="100"/>
          <w:sz w:val="36"/>
          <w:vertAlign w:val="baseline"/>
          <w:lang w:val="en-US"/>
        </w:rPr>
      </w:pPr>
      <w:r>
        <w:pict>
          <v:line strokeweight="2.15pt" strokecolor="#D3D6E2" from="42.95pt,168pt" to="553pt,168pt" style="position:absolute;mso-position-horizontal-relative:page;mso-position-vertical-relative:page;">
            <v:stroke dashstyle="solid"/>
          </v:line>
        </w:pict>
      </w:r>
      <w:r>
        <w:rPr>
          <w:rFonts w:ascii="Tahoma" w:hAnsi="Tahoma" w:eastAsia="Tahoma"/>
          <w:color w:val="202B34"/>
          <w:spacing w:val="11"/>
          <w:w w:val="100"/>
          <w:sz w:val="36"/>
          <w:vertAlign w:val="baseline"/>
          <w:lang w:val="en-US"/>
        </w:rPr>
        <w:t xml:space="preserve">1.Organisation and project details</w:t>
      </w:r>
    </w:p>
    <w:p>
      <w:pPr>
        <w:pageBreakBefore w:val="false"/>
        <w:spacing w:before="211" w:after="0" w:line="240" w:lineRule="exact"/>
        <w:ind w:right="0" w:left="0" w:firstLine="0"/>
        <w:jc w:val="left"/>
        <w:textAlignment w:val="baseline"/>
        <w:rPr>
          <w:rFonts w:ascii="Arial" w:hAnsi="Arial" w:eastAsia="Arial"/>
          <w:b w:val="true"/>
          <w:color w:val="202B34"/>
          <w:spacing w:val="5"/>
          <w:w w:val="100"/>
          <w:sz w:val="18"/>
          <w:vertAlign w:val="baseline"/>
          <w:lang w:val="en-US"/>
        </w:rPr>
      </w:pPr>
      <w:r>
        <w:pict>
          <v:line strokeweight="1.2pt" strokecolor="#202B34" from="42.95pt,236.65pt" to="553pt,236.65pt" style="position:absolute;mso-position-horizontal-relative:page;mso-position-vertical-relative:page;">
            <v:stroke dashstyle="solid"/>
          </v:line>
        </w:pict>
      </w:r>
      <w:r>
        <w:rPr>
          <w:rFonts w:ascii="Arial" w:hAnsi="Arial" w:eastAsia="Arial"/>
          <w:b w:val="true"/>
          <w:color w:val="202B34"/>
          <w:spacing w:val="5"/>
          <w:w w:val="100"/>
          <w:sz w:val="18"/>
          <w:vertAlign w:val="baseline"/>
          <w:lang w:val="en-US"/>
        </w:rPr>
        <w:t xml:space="preserve">Company/organisation name: </w:t>
      </w:r>
      <w:r>
        <w:rPr>
          <w:rFonts w:ascii="Tahoma" w:hAnsi="Tahoma" w:eastAsia="Tahoma"/>
          <w:color w:val="202B34"/>
          <w:spacing w:val="5"/>
          <w:w w:val="100"/>
          <w:sz w:val="18"/>
          <w:vertAlign w:val="baseline"/>
          <w:lang w:val="en-US"/>
        </w:rPr>
        <w:t xml:space="preserve">Housing Plus</w:t>
      </w:r>
    </w:p>
    <w:p>
      <w:pPr>
        <w:pageBreakBefore w:val="false"/>
        <w:spacing w:before="0" w:after="0" w:line="240" w:lineRule="exact"/>
        <w:ind w:right="0" w:left="0" w:firstLine="0"/>
        <w:jc w:val="left"/>
        <w:textAlignment w:val="baseline"/>
        <w:rPr>
          <w:rFonts w:ascii="Arial" w:hAnsi="Arial" w:eastAsia="Arial"/>
          <w:b w:val="true"/>
          <w:color w:val="202B34"/>
          <w:spacing w:val="4"/>
          <w:w w:val="100"/>
          <w:sz w:val="18"/>
          <w:vertAlign w:val="baseline"/>
          <w:lang w:val="en-US"/>
        </w:rPr>
      </w:pPr>
      <w:r>
        <w:rPr>
          <w:rFonts w:ascii="Arial" w:hAnsi="Arial" w:eastAsia="Arial"/>
          <w:b w:val="true"/>
          <w:color w:val="202B34"/>
          <w:spacing w:val="4"/>
          <w:w w:val="100"/>
          <w:sz w:val="18"/>
          <w:vertAlign w:val="baseline"/>
          <w:lang w:val="en-US"/>
        </w:rPr>
        <w:t xml:space="preserve">Description of the project: </w:t>
      </w:r>
      <w:r>
        <w:rPr>
          <w:rFonts w:ascii="Tahoma" w:hAnsi="Tahoma" w:eastAsia="Tahoma"/>
          <w:color w:val="202B34"/>
          <w:spacing w:val="4"/>
          <w:w w:val="100"/>
          <w:sz w:val="18"/>
          <w:vertAlign w:val="baseline"/>
          <w:lang w:val="en-US"/>
        </w:rPr>
        <w:t xml:space="preserve">Housing Plus will be developing 220 dwellings as part of the Social and Affordable Housing</w:t>
      </w:r>
    </w:p>
    <w:p>
      <w:pPr>
        <w:pageBreakBefore w:val="false"/>
        <w:spacing w:before="19" w:after="0" w:line="215" w:lineRule="exact"/>
        <w:ind w:right="0" w:left="0" w:firstLine="0"/>
        <w:jc w:val="left"/>
        <w:textAlignment w:val="baseline"/>
        <w:rPr>
          <w:rFonts w:ascii="Tahoma" w:hAnsi="Tahoma" w:eastAsia="Tahoma"/>
          <w:color w:val="202B34"/>
          <w:spacing w:val="2"/>
          <w:w w:val="100"/>
          <w:sz w:val="18"/>
          <w:vertAlign w:val="baseline"/>
          <w:lang w:val="en-US"/>
        </w:rPr>
      </w:pPr>
      <w:r>
        <w:rPr>
          <w:rFonts w:ascii="Tahoma" w:hAnsi="Tahoma" w:eastAsia="Tahoma"/>
          <w:color w:val="202B34"/>
          <w:spacing w:val="2"/>
          <w:w w:val="100"/>
          <w:sz w:val="18"/>
          <w:vertAlign w:val="baseline"/>
          <w:lang w:val="en-US"/>
        </w:rPr>
        <w:t xml:space="preserve">Fund Stage 2.</w:t>
      </w:r>
    </w:p>
    <w:p>
      <w:pPr>
        <w:pageBreakBefore w:val="false"/>
        <w:spacing w:before="240" w:after="0" w:line="240" w:lineRule="exact"/>
        <w:ind w:right="288" w:left="0"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As part of this Project, Housing Plus will contract with Hibbards to construct 114 dwellings in Dubbo, Bathurst and Orange. The dwellings, which will include energy efficiency features, will be built in four stages between February 2019 and September 2021. Each stage will have multiple sites and dwellings. Procurement of goods and services for the project is expected to commence February 2019.</w:t>
      </w:r>
    </w:p>
    <w:p>
      <w:pPr>
        <w:pageBreakBefore w:val="false"/>
        <w:spacing w:before="226" w:after="0" w:line="240" w:lineRule="exact"/>
        <w:ind w:right="0" w:left="0" w:firstLine="0"/>
        <w:jc w:val="left"/>
        <w:textAlignment w:val="baseline"/>
        <w:rPr>
          <w:rFonts w:ascii="Arial" w:hAnsi="Arial" w:eastAsia="Arial"/>
          <w:b w:val="true"/>
          <w:color w:val="202B34"/>
          <w:spacing w:val="4"/>
          <w:w w:val="100"/>
          <w:sz w:val="18"/>
          <w:vertAlign w:val="baseline"/>
          <w:lang w:val="en-US"/>
        </w:rPr>
      </w:pPr>
      <w:r>
        <w:rPr>
          <w:rFonts w:ascii="Arial" w:hAnsi="Arial" w:eastAsia="Arial"/>
          <w:b w:val="true"/>
          <w:color w:val="202B34"/>
          <w:spacing w:val="4"/>
          <w:w w:val="100"/>
          <w:sz w:val="18"/>
          <w:vertAlign w:val="baseline"/>
          <w:lang w:val="en-US"/>
        </w:rPr>
        <w:t xml:space="preserve">Estimated capital expenditure/total value of the project: </w:t>
      </w:r>
      <w:r>
        <w:rPr>
          <w:rFonts w:ascii="Tahoma" w:hAnsi="Tahoma" w:eastAsia="Tahoma"/>
          <w:color w:val="202B34"/>
          <w:spacing w:val="4"/>
          <w:w w:val="100"/>
          <w:sz w:val="18"/>
          <w:vertAlign w:val="baseline"/>
          <w:lang w:val="en-US"/>
        </w:rPr>
        <w:t xml:space="preserve">$27,100,000 AUD</w:t>
      </w:r>
    </w:p>
    <w:p>
      <w:pPr>
        <w:pageBreakBefore w:val="false"/>
        <w:spacing w:before="0" w:after="0" w:line="240" w:lineRule="exact"/>
        <w:ind w:right="0" w:left="0" w:firstLine="0"/>
        <w:jc w:val="left"/>
        <w:textAlignment w:val="baseline"/>
        <w:rPr>
          <w:rFonts w:ascii="Arial" w:hAnsi="Arial" w:eastAsia="Arial"/>
          <w:b w:val="true"/>
          <w:color w:val="202B34"/>
          <w:spacing w:val="4"/>
          <w:w w:val="100"/>
          <w:sz w:val="18"/>
          <w:vertAlign w:val="baseline"/>
          <w:lang w:val="en-US"/>
        </w:rPr>
      </w:pPr>
      <w:r>
        <w:rPr>
          <w:rFonts w:ascii="Arial" w:hAnsi="Arial" w:eastAsia="Arial"/>
          <w:b w:val="true"/>
          <w:color w:val="202B34"/>
          <w:spacing w:val="4"/>
          <w:w w:val="100"/>
          <w:sz w:val="18"/>
          <w:vertAlign w:val="baseline"/>
          <w:lang w:val="en-US"/>
        </w:rPr>
        <w:t xml:space="preserve">Estimated total value of key goods and services: </w:t>
      </w:r>
      <w:r>
        <w:rPr>
          <w:rFonts w:ascii="Tahoma" w:hAnsi="Tahoma" w:eastAsia="Tahoma"/>
          <w:color w:val="202B34"/>
          <w:spacing w:val="4"/>
          <w:w w:val="100"/>
          <w:sz w:val="18"/>
          <w:vertAlign w:val="baseline"/>
          <w:lang w:val="en-US"/>
        </w:rPr>
        <w:t xml:space="preserve">$27,100,000 AUD</w:t>
      </w:r>
    </w:p>
    <w:p>
      <w:pPr>
        <w:pageBreakBefore w:val="false"/>
        <w:spacing w:before="0" w:after="0" w:line="240" w:lineRule="exact"/>
        <w:ind w:right="0" w:left="0" w:firstLine="0"/>
        <w:jc w:val="left"/>
        <w:textAlignment w:val="baseline"/>
        <w:rPr>
          <w:rFonts w:ascii="Arial" w:hAnsi="Arial" w:eastAsia="Arial"/>
          <w:b w:val="true"/>
          <w:color w:val="202B34"/>
          <w:spacing w:val="5"/>
          <w:w w:val="100"/>
          <w:sz w:val="18"/>
          <w:vertAlign w:val="baseline"/>
          <w:lang w:val="en-US"/>
        </w:rPr>
      </w:pPr>
      <w:r>
        <w:rPr>
          <w:rFonts w:ascii="Arial" w:hAnsi="Arial" w:eastAsia="Arial"/>
          <w:b w:val="true"/>
          <w:color w:val="202B34"/>
          <w:spacing w:val="5"/>
          <w:w w:val="100"/>
          <w:sz w:val="18"/>
          <w:vertAlign w:val="baseline"/>
          <w:lang w:val="en-US"/>
        </w:rPr>
        <w:t xml:space="preserve">Project location: </w:t>
      </w:r>
      <w:r>
        <w:rPr>
          <w:rFonts w:ascii="Tahoma" w:hAnsi="Tahoma" w:eastAsia="Tahoma"/>
          <w:color w:val="202B34"/>
          <w:spacing w:val="5"/>
          <w:w w:val="100"/>
          <w:sz w:val="18"/>
          <w:vertAlign w:val="baseline"/>
          <w:lang w:val="en-US"/>
        </w:rPr>
        <w:t xml:space="preserve">Orange, Bathurst and Dubbo, NSW</w:t>
      </w:r>
    </w:p>
    <w:p>
      <w:pPr>
        <w:pageBreakBefore w:val="false"/>
        <w:spacing w:before="0" w:after="0" w:line="240" w:lineRule="exact"/>
        <w:ind w:right="0" w:left="0" w:firstLine="0"/>
        <w:jc w:val="left"/>
        <w:textAlignment w:val="baseline"/>
        <w:rPr>
          <w:rFonts w:ascii="Arial" w:hAnsi="Arial" w:eastAsia="Arial"/>
          <w:b w:val="true"/>
          <w:color w:val="202B34"/>
          <w:spacing w:val="5"/>
          <w:w w:val="100"/>
          <w:sz w:val="18"/>
          <w:vertAlign w:val="baseline"/>
          <w:lang w:val="en-US"/>
        </w:rPr>
      </w:pPr>
      <w:r>
        <w:rPr>
          <w:rFonts w:ascii="Arial" w:hAnsi="Arial" w:eastAsia="Arial"/>
          <w:b w:val="true"/>
          <w:color w:val="202B34"/>
          <w:spacing w:val="5"/>
          <w:w w:val="100"/>
          <w:sz w:val="18"/>
          <w:vertAlign w:val="baseline"/>
          <w:lang w:val="en-US"/>
        </w:rPr>
        <w:t xml:space="preserve">Link to project information: </w:t>
      </w:r>
      <w:hyperlink r:id="dhId1">
        <w:r>
          <w:rPr>
            <w:rFonts w:ascii="Tahoma" w:hAnsi="Tahoma" w:eastAsia="Tahoma"/>
            <w:color w:val="0000FF"/>
            <w:spacing w:val="5"/>
            <w:w w:val="100"/>
            <w:sz w:val="18"/>
            <w:u w:val="single"/>
            <w:vertAlign w:val="baseline"/>
            <w:lang w:val="en-US"/>
          </w:rPr>
          <w:t xml:space="preserve">www.hibbards.com.au</w:t>
        </w:r>
      </w:hyperlink>
      <w:r>
        <w:rPr>
          <w:rFonts w:ascii="Tahoma" w:hAnsi="Tahoma" w:eastAsia="Tahoma"/>
          <w:color w:val="202B34"/>
          <w:spacing w:val="5"/>
          <w:w w:val="100"/>
          <w:sz w:val="18"/>
          <w:vertAlign w:val="baseline"/>
          <w:lang w:val="en-US"/>
        </w:rPr>
        <w:t xml:space="preserve">
</w:t>
      </w:r>
    </w:p>
    <w:p>
      <w:pPr>
        <w:pageBreakBefore w:val="false"/>
        <w:spacing w:before="30" w:after="0" w:line="210" w:lineRule="exact"/>
        <w:ind w:right="0" w:left="0" w:firstLine="0"/>
        <w:jc w:val="left"/>
        <w:textAlignment w:val="baseline"/>
        <w:rPr>
          <w:rFonts w:ascii="Arial" w:hAnsi="Arial" w:eastAsia="Arial"/>
          <w:b w:val="true"/>
          <w:color w:val="202B34"/>
          <w:spacing w:val="5"/>
          <w:w w:val="100"/>
          <w:sz w:val="18"/>
          <w:vertAlign w:val="baseline"/>
          <w:lang w:val="en-US"/>
        </w:rPr>
      </w:pPr>
      <w:r>
        <w:rPr>
          <w:rFonts w:ascii="Arial" w:hAnsi="Arial" w:eastAsia="Arial"/>
          <w:b w:val="true"/>
          <w:color w:val="202B34"/>
          <w:spacing w:val="5"/>
          <w:w w:val="100"/>
          <w:sz w:val="18"/>
          <w:vertAlign w:val="baseline"/>
          <w:lang w:val="en-US"/>
        </w:rPr>
        <w:t xml:space="preserve">Contact person for procurement information:</w:t>
      </w:r>
    </w:p>
    <w:p>
      <w:pPr>
        <w:pageBreakBefore w:val="false"/>
        <w:spacing w:before="0" w:after="0" w:line="240" w:lineRule="exact"/>
        <w:ind w:right="0" w:left="648" w:firstLine="0"/>
        <w:jc w:val="left"/>
        <w:textAlignment w:val="baseline"/>
        <w:rPr>
          <w:rFonts w:ascii="Arial" w:hAnsi="Arial" w:eastAsia="Arial"/>
          <w:b w:val="true"/>
          <w:color w:val="202B34"/>
          <w:spacing w:val="5"/>
          <w:w w:val="100"/>
          <w:sz w:val="18"/>
          <w:vertAlign w:val="baseline"/>
          <w:lang w:val="en-US"/>
        </w:rPr>
      </w:pPr>
      <w:r>
        <w:rPr>
          <w:rFonts w:ascii="Arial" w:hAnsi="Arial" w:eastAsia="Arial"/>
          <w:b w:val="true"/>
          <w:color w:val="202B34"/>
          <w:spacing w:val="5"/>
          <w:w w:val="100"/>
          <w:sz w:val="18"/>
          <w:vertAlign w:val="baseline"/>
          <w:lang w:val="en-US"/>
        </w:rPr>
        <w:t xml:space="preserve">Name: </w:t>
      </w:r>
      <w:r>
        <w:rPr>
          <w:rFonts w:ascii="Tahoma" w:hAnsi="Tahoma" w:eastAsia="Tahoma"/>
          <w:color w:val="202B34"/>
          <w:spacing w:val="5"/>
          <w:w w:val="100"/>
          <w:sz w:val="18"/>
          <w:vertAlign w:val="baseline"/>
          <w:lang w:val="en-US"/>
        </w:rPr>
        <w:t xml:space="preserve">James Barry</w:t>
      </w:r>
    </w:p>
    <w:p>
      <w:pPr>
        <w:pageBreakBefore w:val="false"/>
        <w:spacing w:before="0" w:after="0" w:line="240" w:lineRule="exact"/>
        <w:ind w:right="0" w:left="648" w:firstLine="0"/>
        <w:jc w:val="left"/>
        <w:textAlignment w:val="baseline"/>
        <w:rPr>
          <w:rFonts w:ascii="Arial" w:hAnsi="Arial" w:eastAsia="Arial"/>
          <w:b w:val="true"/>
          <w:color w:val="202B34"/>
          <w:spacing w:val="4"/>
          <w:w w:val="100"/>
          <w:sz w:val="18"/>
          <w:vertAlign w:val="baseline"/>
          <w:lang w:val="en-US"/>
        </w:rPr>
      </w:pPr>
      <w:r>
        <w:rPr>
          <w:rFonts w:ascii="Arial" w:hAnsi="Arial" w:eastAsia="Arial"/>
          <w:b w:val="true"/>
          <w:color w:val="202B34"/>
          <w:spacing w:val="4"/>
          <w:w w:val="100"/>
          <w:sz w:val="18"/>
          <w:vertAlign w:val="baseline"/>
          <w:lang w:val="en-US"/>
        </w:rPr>
        <w:t xml:space="preserve">Phone number: </w:t>
      </w:r>
      <w:r>
        <w:rPr>
          <w:rFonts w:ascii="Tahoma" w:hAnsi="Tahoma" w:eastAsia="Tahoma"/>
          <w:color w:val="202B34"/>
          <w:spacing w:val="4"/>
          <w:w w:val="100"/>
          <w:sz w:val="18"/>
          <w:vertAlign w:val="baseline"/>
          <w:lang w:val="en-US"/>
        </w:rPr>
        <w:t xml:space="preserve">0266503317</w:t>
      </w:r>
    </w:p>
    <w:p>
      <w:pPr>
        <w:pageBreakBefore w:val="false"/>
        <w:spacing w:before="0" w:after="0" w:line="240" w:lineRule="exact"/>
        <w:ind w:right="0" w:left="648" w:firstLine="0"/>
        <w:jc w:val="left"/>
        <w:textAlignment w:val="baseline"/>
        <w:rPr>
          <w:rFonts w:ascii="Arial" w:hAnsi="Arial" w:eastAsia="Arial"/>
          <w:b w:val="true"/>
          <w:color w:val="202B34"/>
          <w:spacing w:val="4"/>
          <w:w w:val="100"/>
          <w:sz w:val="18"/>
          <w:vertAlign w:val="baseline"/>
          <w:lang w:val="en-US"/>
        </w:rPr>
      </w:pPr>
      <w:r>
        <w:rPr>
          <w:rFonts w:ascii="Arial" w:hAnsi="Arial" w:eastAsia="Arial"/>
          <w:b w:val="true"/>
          <w:color w:val="202B34"/>
          <w:spacing w:val="4"/>
          <w:w w:val="100"/>
          <w:sz w:val="18"/>
          <w:vertAlign w:val="baseline"/>
          <w:lang w:val="en-US"/>
        </w:rPr>
        <w:t xml:space="preserve">Email address: </w:t>
      </w:r>
      <w:hyperlink r:id="dhId2">
        <w:r>
          <w:rPr>
            <w:rFonts w:ascii="Tahoma" w:hAnsi="Tahoma" w:eastAsia="Tahoma"/>
            <w:color w:val="0000FF"/>
            <w:spacing w:val="4"/>
            <w:w w:val="100"/>
            <w:sz w:val="18"/>
            <w:u w:val="single"/>
            <w:vertAlign w:val="baseline"/>
            <w:lang w:val="en-US"/>
          </w:rPr>
          <w:t xml:space="preserve">jamesb@hibbards.com.au</w:t>
        </w:r>
      </w:hyperlink>
      <w:r>
        <w:rPr>
          <w:rFonts w:ascii="Tahoma" w:hAnsi="Tahoma" w:eastAsia="Tahoma"/>
          <w:color w:val="202B34"/>
          <w:spacing w:val="4"/>
          <w:w w:val="100"/>
          <w:sz w:val="18"/>
          <w:vertAlign w:val="baseline"/>
          <w:lang w:val="en-US"/>
        </w:rPr>
        <w:t xml:space="preserve">
</w:t>
      </w:r>
    </w:p>
    <w:p>
      <w:pPr>
        <w:pageBreakBefore w:val="false"/>
        <w:spacing w:before="649" w:after="162" w:line="450" w:lineRule="exact"/>
        <w:ind w:right="0" w:left="216" w:firstLine="0"/>
        <w:jc w:val="left"/>
        <w:textAlignment w:val="baseline"/>
        <w:rPr>
          <w:rFonts w:ascii="Tahoma" w:hAnsi="Tahoma" w:eastAsia="Tahoma"/>
          <w:color w:val="202B34"/>
          <w:spacing w:val="11"/>
          <w:w w:val="100"/>
          <w:sz w:val="36"/>
          <w:vertAlign w:val="baseline"/>
          <w:lang w:val="en-US"/>
        </w:rPr>
      </w:pPr>
      <w:r>
        <w:rPr>
          <w:rFonts w:ascii="Tahoma" w:hAnsi="Tahoma" w:eastAsia="Tahoma"/>
          <w:color w:val="202B34"/>
          <w:spacing w:val="11"/>
          <w:w w:val="100"/>
          <w:sz w:val="36"/>
          <w:vertAlign w:val="baseline"/>
          <w:lang w:val="en-US"/>
        </w:rPr>
        <w:t xml:space="preserve">2. Opportunities to supply goods and services</w:t>
      </w:r>
    </w:p>
    <w:p>
      <w:pPr>
        <w:spacing w:before="180" w:after="0" w:line="20" w:lineRule="exact"/>
      </w:pPr>
      <w:r>
        <w:pict>
          <v:line strokeweight="1.2pt" strokecolor="#202B34" from="42.95pt,513.6pt" to="553pt,513.6pt" style="position:absolute;mso-position-horizontal-relative:page;mso-position-vertical-relative:page;">
            <v:stroke dashstyle="solid"/>
          </v:line>
        </w:pict>
      </w:r>
    </w:p>
    <w:tbl>
      <w:tblPr>
        <w:jc w:val="left"/>
        <w:tblInd w:w="120" w:type="dxa"/>
        <w:tblLayout w:type="fixed"/>
        <w:tblCellMar>
          <w:left w:w="0" w:type="dxa"/>
          <w:right w:w="0" w:type="dxa"/>
        </w:tblCellMar>
      </w:tblPr>
      <w:tblGrid>
        <w:gridCol w:w="6931"/>
        <w:gridCol w:w="1498"/>
        <w:gridCol w:w="1517"/>
      </w:tblGrid>
      <w:tr>
        <w:trPr>
          <w:trHeight w:val="1171" w:hRule="exact"/>
        </w:trPr>
        <w:tc>
          <w:tcPr>
            <w:tcW w:w="7051"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332" w:after="349" w:line="240" w:lineRule="exact"/>
              <w:ind w:right="900" w:left="108" w:firstLine="0"/>
              <w:jc w:val="left"/>
              <w:textAlignment w:val="baseline"/>
              <w:rPr>
                <w:rFonts w:ascii="Arial" w:hAnsi="Arial" w:eastAsia="Arial"/>
                <w:b w:val="true"/>
                <w:color w:val="202B34"/>
                <w:spacing w:val="0"/>
                <w:w w:val="100"/>
                <w:sz w:val="18"/>
                <w:vertAlign w:val="baseline"/>
                <w:lang w:val="en-US"/>
              </w:rPr>
            </w:pPr>
            <w:r>
              <w:rPr>
                <w:rFonts w:ascii="Arial" w:hAnsi="Arial" w:eastAsia="Arial"/>
                <w:b w:val="true"/>
                <w:color w:val="202B34"/>
                <w:spacing w:val="0"/>
                <w:w w:val="100"/>
                <w:sz w:val="18"/>
                <w:vertAlign w:val="baseline"/>
                <w:lang w:val="en-US"/>
              </w:rPr>
              <w:t xml:space="preserve">List of goods and services to be procured for the project and the expected opportunity for industry participation</w:t>
            </w:r>
          </w:p>
        </w:tc>
        <w:tc>
          <w:tcPr>
            <w:tcW w:w="8549"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155" w:after="286" w:line="240" w:lineRule="exact"/>
              <w:ind w:right="0" w:left="0" w:firstLine="0"/>
              <w:jc w:val="center"/>
              <w:textAlignment w:val="baseline"/>
              <w:rPr>
                <w:rFonts w:ascii="Arial" w:hAnsi="Arial" w:eastAsia="Arial"/>
                <w:b w:val="true"/>
                <w:color w:val="202B34"/>
                <w:spacing w:val="0"/>
                <w:w w:val="100"/>
                <w:sz w:val="18"/>
                <w:vertAlign w:val="baseline"/>
                <w:lang w:val="en-US"/>
              </w:rPr>
            </w:pPr>
            <w:r>
              <w:rPr>
                <w:rFonts w:ascii="Arial" w:hAnsi="Arial" w:eastAsia="Arial"/>
                <w:b w:val="true"/>
                <w:color w:val="202B34"/>
                <w:spacing w:val="0"/>
                <w:w w:val="100"/>
                <w:sz w:val="18"/>
                <w:vertAlign w:val="baseline"/>
                <w:lang w:val="en-US"/>
              </w:rPr>
              <w:t xml:space="preserve">Opportunities</w:t>
              <w:br/>
            </w:r>
            <w:r>
              <w:rPr>
                <w:rFonts w:ascii="Arial" w:hAnsi="Arial" w:eastAsia="Arial"/>
                <w:b w:val="true"/>
                <w:color w:val="202B34"/>
                <w:spacing w:val="0"/>
                <w:w w:val="100"/>
                <w:sz w:val="18"/>
                <w:vertAlign w:val="baseline"/>
                <w:lang w:val="en-US"/>
              </w:rPr>
              <w:t xml:space="preserve">for Australian</w:t>
              <w:br/>
            </w:r>
            <w:r>
              <w:rPr>
                <w:rFonts w:ascii="Arial" w:hAnsi="Arial" w:eastAsia="Arial"/>
                <w:b w:val="true"/>
                <w:color w:val="202B34"/>
                <w:spacing w:val="0"/>
                <w:w w:val="100"/>
                <w:sz w:val="18"/>
                <w:vertAlign w:val="baseline"/>
                <w:lang w:val="en-US"/>
              </w:rPr>
              <w:t xml:space="preserve">suppliers *</w:t>
            </w:r>
          </w:p>
        </w:tc>
        <w:tc>
          <w:tcPr>
            <w:tcW w:w="10066"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35" w:after="166" w:line="240" w:lineRule="exact"/>
              <w:ind w:right="0" w:left="0" w:firstLine="0"/>
              <w:jc w:val="center"/>
              <w:textAlignment w:val="baseline"/>
              <w:rPr>
                <w:rFonts w:ascii="Arial" w:hAnsi="Arial" w:eastAsia="Arial"/>
                <w:b w:val="true"/>
                <w:color w:val="202B34"/>
                <w:spacing w:val="0"/>
                <w:w w:val="100"/>
                <w:sz w:val="18"/>
                <w:vertAlign w:val="baseline"/>
                <w:lang w:val="en-US"/>
              </w:rPr>
            </w:pPr>
            <w:r>
              <w:rPr>
                <w:rFonts w:ascii="Arial" w:hAnsi="Arial" w:eastAsia="Arial"/>
                <w:b w:val="true"/>
                <w:color w:val="202B34"/>
                <w:spacing w:val="0"/>
                <w:w w:val="100"/>
                <w:sz w:val="18"/>
                <w:vertAlign w:val="baseline"/>
                <w:lang w:val="en-US"/>
              </w:rPr>
              <w:t xml:space="preserve">Opportunities</w:t>
              <w:br/>
            </w:r>
            <w:r>
              <w:rPr>
                <w:rFonts w:ascii="Arial" w:hAnsi="Arial" w:eastAsia="Arial"/>
                <w:b w:val="true"/>
                <w:color w:val="202B34"/>
                <w:spacing w:val="0"/>
                <w:w w:val="100"/>
                <w:sz w:val="18"/>
                <w:vertAlign w:val="baseline"/>
                <w:lang w:val="en-US"/>
              </w:rPr>
              <w:t xml:space="preserve">for</w:t>
              <w:br/>
            </w:r>
            <w:r>
              <w:rPr>
                <w:rFonts w:ascii="Arial" w:hAnsi="Arial" w:eastAsia="Arial"/>
                <w:b w:val="true"/>
                <w:color w:val="202B34"/>
                <w:spacing w:val="0"/>
                <w:w w:val="100"/>
                <w:sz w:val="18"/>
                <w:vertAlign w:val="baseline"/>
                <w:lang w:val="en-US"/>
              </w:rPr>
              <w:t xml:space="preserve">international</w:t>
              <w:br/>
            </w:r>
            <w:r>
              <w:rPr>
                <w:rFonts w:ascii="Arial" w:hAnsi="Arial" w:eastAsia="Arial"/>
                <w:b w:val="true"/>
                <w:color w:val="202B34"/>
                <w:spacing w:val="0"/>
                <w:w w:val="100"/>
                <w:sz w:val="18"/>
                <w:vertAlign w:val="baseline"/>
                <w:lang w:val="en-US"/>
              </w:rPr>
              <w:t xml:space="preserve">suppliers</w:t>
            </w:r>
          </w:p>
        </w:tc>
      </w:tr>
      <w:tr>
        <w:trPr>
          <w:trHeight w:val="903" w:hRule="exact"/>
        </w:trPr>
        <w:tc>
          <w:tcPr>
            <w:tcW w:w="7051"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77" w:after="101" w:line="240" w:lineRule="exact"/>
              <w:ind w:right="324" w:left="108"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External Site works prior to construction. - Site excavation works - Preliminary electrical lead in - Underslab plumbing works - General site/construction preparation.</w:t>
            </w:r>
          </w:p>
        </w:tc>
        <w:tc>
          <w:tcPr>
            <w:tcW w:w="8549"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260" w:after="424" w:line="214"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c>
          <w:tcPr>
            <w:tcW w:w="10066"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260" w:after="424" w:line="214"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No</w:t>
            </w:r>
          </w:p>
        </w:tc>
      </w:tr>
      <w:tr>
        <w:trPr>
          <w:trHeight w:val="657" w:hRule="exact"/>
        </w:trPr>
        <w:tc>
          <w:tcPr>
            <w:tcW w:w="7051"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71" w:after="92" w:line="240" w:lineRule="exact"/>
              <w:ind w:right="216" w:left="108"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Concrete &amp; Steel placement. - Reinforcement Steel &amp; Pods - Concrete Supply - Labour to install</w:t>
            </w:r>
          </w:p>
        </w:tc>
        <w:tc>
          <w:tcPr>
            <w:tcW w:w="8549"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140" w:after="289" w:line="214"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c>
          <w:tcPr>
            <w:tcW w:w="10066"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140" w:after="289" w:line="214"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No</w:t>
            </w:r>
          </w:p>
        </w:tc>
      </w:tr>
      <w:tr>
        <w:trPr>
          <w:trHeight w:val="442" w:hRule="exact"/>
        </w:trPr>
        <w:tc>
          <w:tcPr>
            <w:tcW w:w="7051"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102" w:after="116" w:line="214" w:lineRule="exact"/>
              <w:ind w:right="0" w:left="101"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Frame &amp; Truss manufacturer Labour to erect</w:t>
            </w:r>
          </w:p>
        </w:tc>
        <w:tc>
          <w:tcPr>
            <w:tcW w:w="8549"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40" w:after="178" w:line="214"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c>
          <w:tcPr>
            <w:tcW w:w="10066"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40" w:after="178" w:line="214"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No</w:t>
            </w:r>
          </w:p>
        </w:tc>
      </w:tr>
      <w:tr>
        <w:trPr>
          <w:trHeight w:val="897" w:hRule="exact"/>
        </w:trPr>
        <w:tc>
          <w:tcPr>
            <w:tcW w:w="7051"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76" w:after="87" w:line="240" w:lineRule="exact"/>
              <w:ind w:right="144" w:left="108" w:firstLine="0"/>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Brick &amp; Roof - External facade supply - Roofing materials supply - Fascia &amp; Gutter supply - Labour to install - Electrical - Supply &amp; install - Plumbing - Supply &amp; install</w:t>
            </w:r>
          </w:p>
        </w:tc>
        <w:tc>
          <w:tcPr>
            <w:tcW w:w="8549"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260" w:after="409" w:line="214"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c>
          <w:tcPr>
            <w:tcW w:w="10066"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260" w:after="409" w:line="214"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No</w:t>
            </w:r>
          </w:p>
        </w:tc>
      </w:tr>
      <w:tr>
        <w:trPr>
          <w:trHeight w:val="673" w:hRule="exact"/>
        </w:trPr>
        <w:tc>
          <w:tcPr>
            <w:tcW w:w="7051"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77" w:after="106" w:line="240" w:lineRule="exact"/>
              <w:ind w:right="396" w:left="108"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Internal Linings - Floor coverings - Wall &amp; ceiling linings - Doors &amp; Cabinetry - Paint Supply - Labour to install</w:t>
            </w:r>
          </w:p>
        </w:tc>
        <w:tc>
          <w:tcPr>
            <w:tcW w:w="8549"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141" w:after="308" w:line="214"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c>
          <w:tcPr>
            <w:tcW w:w="10066"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141" w:after="308" w:line="214"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r>
    </w:tbl>
    <w:p>
      <w:pPr>
        <w:sectPr>
          <w:type w:val="continuous"/>
          <w:pgSz w:w="11904" w:h="16843" w:orient="portrait"/>
          <w:pgMar w:bottom="1207" w:top="980" w:right="845" w:left="859" w:header="720" w:footer="720"/>
          <w:titlePg w:val="false"/>
          <w:textDirection w:val="lrTb"/>
        </w:sectPr>
      </w:pPr>
    </w:p>
    <w:p>
      <w:pPr>
        <w:spacing w:before="21" w:after="0" w:line="20" w:lineRule="exact"/>
      </w:pPr>
    </w:p>
    <w:tbl>
      <w:tblPr>
        <w:jc w:val="left"/>
        <w:tblInd w:w="127" w:type="dxa"/>
        <w:tblLayout w:type="fixed"/>
        <w:tblCellMar>
          <w:left w:w="0" w:type="dxa"/>
          <w:right w:w="0" w:type="dxa"/>
        </w:tblCellMar>
      </w:tblPr>
      <w:tblGrid>
        <w:gridCol w:w="6931"/>
        <w:gridCol w:w="1498"/>
        <w:gridCol w:w="1517"/>
      </w:tblGrid>
      <w:tr>
        <w:trPr>
          <w:trHeight w:val="912" w:hRule="exact"/>
        </w:trPr>
        <w:tc>
          <w:tcPr>
            <w:tcW w:w="7058"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86" w:after="96" w:line="240" w:lineRule="exact"/>
              <w:ind w:right="288" w:left="108"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Final Fitoff - Electrical &amp; plumbing items - Window coverings - Door hardware - Climate control / photo voltaic systems - Garage door - Shower screens &amp; mirrors - Labour</w:t>
            </w:r>
          </w:p>
        </w:tc>
        <w:tc>
          <w:tcPr>
            <w:tcW w:w="8556"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269" w:after="418" w:line="215"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c>
          <w:tcPr>
            <w:tcW w:w="10073"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269" w:after="418" w:line="215"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No</w:t>
            </w:r>
          </w:p>
        </w:tc>
      </w:tr>
      <w:tr>
        <w:trPr>
          <w:trHeight w:val="667" w:hRule="exact"/>
        </w:trPr>
        <w:tc>
          <w:tcPr>
            <w:tcW w:w="7058"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72" w:after="115" w:line="240" w:lineRule="exact"/>
              <w:ind w:right="756" w:left="108"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External completion works - Perimeter fencing - Clothesline - Hard &amp; soft landscaping - Driveways&amp; paths - Rainwater tank &amp; pump - Final clean</w:t>
            </w:r>
          </w:p>
        </w:tc>
        <w:tc>
          <w:tcPr>
            <w:tcW w:w="8556"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140" w:after="312" w:line="215"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c>
          <w:tcPr>
            <w:tcW w:w="10073"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140" w:after="312" w:line="215"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No</w:t>
            </w:r>
          </w:p>
        </w:tc>
      </w:tr>
    </w:tbl>
    <w:p>
      <w:pPr>
        <w:spacing w:before="0" w:after="323" w:line="20" w:lineRule="exact"/>
      </w:pPr>
    </w:p>
    <w:p>
      <w:pPr>
        <w:pageBreakBefore w:val="false"/>
        <w:spacing w:before="8" w:after="0" w:line="215" w:lineRule="exact"/>
        <w:ind w:right="0" w:left="72" w:firstLine="0"/>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 An Australian supplier means an entity that has an ABN or an ACN</w:t>
      </w:r>
    </w:p>
    <w:p>
      <w:pPr>
        <w:pageBreakBefore w:val="false"/>
        <w:spacing w:before="202" w:after="0" w:line="240" w:lineRule="exact"/>
        <w:ind w:right="792" w:left="72"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Disclaimer: The information provided in the table above is based on an initial assessment by the company. Any questions or issues should be raised with the project contact.</w:t>
      </w:r>
    </w:p>
    <w:p>
      <w:pPr>
        <w:pageBreakBefore w:val="false"/>
        <w:numPr>
          <w:ilvl w:val="0"/>
          <w:numId w:val="1"/>
        </w:numPr>
        <w:tabs>
          <w:tab w:val="clear" w:pos="216"/>
          <w:tab w:val="left" w:pos="504"/>
        </w:tabs>
        <w:spacing w:before="245" w:after="0" w:line="216"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Australian standards and certifications will be required for the key goods and services in this project.</w:t>
      </w:r>
    </w:p>
    <w:p>
      <w:pPr>
        <w:pageBreakBefore w:val="false"/>
        <w:spacing w:before="650" w:after="158" w:line="449" w:lineRule="exact"/>
        <w:ind w:right="0" w:left="288" w:firstLine="0"/>
        <w:jc w:val="left"/>
        <w:textAlignment w:val="baseline"/>
        <w:rPr>
          <w:rFonts w:ascii="Tahoma" w:hAnsi="Tahoma" w:eastAsia="Tahoma"/>
          <w:color w:val="202B34"/>
          <w:spacing w:val="9"/>
          <w:w w:val="100"/>
          <w:sz w:val="36"/>
          <w:vertAlign w:val="baseline"/>
          <w:lang w:val="en-US"/>
        </w:rPr>
      </w:pPr>
      <w:r>
        <w:rPr>
          <w:rFonts w:ascii="Tahoma" w:hAnsi="Tahoma" w:eastAsia="Tahoma"/>
          <w:color w:val="202B34"/>
          <w:spacing w:val="9"/>
          <w:w w:val="100"/>
          <w:sz w:val="36"/>
          <w:vertAlign w:val="baseline"/>
          <w:lang w:val="en-US"/>
        </w:rPr>
        <w:t xml:space="preserve">3. Communicating and providing opportunities</w:t>
      </w:r>
    </w:p>
    <w:p>
      <w:pPr>
        <w:pageBreakBefore w:val="false"/>
        <w:numPr>
          <w:ilvl w:val="0"/>
          <w:numId w:val="1"/>
        </w:numPr>
        <w:tabs>
          <w:tab w:val="clear" w:pos="216"/>
          <w:tab w:val="left" w:pos="504"/>
        </w:tabs>
        <w:spacing w:before="215" w:after="0" w:line="216" w:lineRule="exact"/>
        <w:ind w:right="0" w:left="504" w:hanging="216"/>
        <w:jc w:val="left"/>
        <w:textAlignment w:val="baseline"/>
        <w:rPr>
          <w:rFonts w:ascii="Tahoma" w:hAnsi="Tahoma" w:eastAsia="Tahoma"/>
          <w:color w:val="202B34"/>
          <w:spacing w:val="4"/>
          <w:w w:val="100"/>
          <w:sz w:val="18"/>
          <w:vertAlign w:val="baseline"/>
          <w:lang w:val="en-US"/>
        </w:rPr>
      </w:pPr>
      <w:r>
        <w:pict>
          <v:line strokeweight="1.2pt" strokecolor="#202B34" from="42.6pt,329.5pt" to="552.65pt,329.5pt" style="position:absolute;mso-position-horizontal-relative:page;mso-position-vertical-relative:page;">
            <v:stroke dashstyle="solid"/>
          </v:line>
        </w:pict>
      </w:r>
      <w:r>
        <w:rPr>
          <w:rFonts w:ascii="Tahoma" w:hAnsi="Tahoma" w:eastAsia="Tahoma"/>
          <w:color w:val="202B34"/>
          <w:spacing w:val="4"/>
          <w:w w:val="100"/>
          <w:sz w:val="18"/>
          <w:vertAlign w:val="baseline"/>
          <w:lang w:val="en-US"/>
        </w:rPr>
        <w:t xml:space="preserve">Project website OR Project supplier portal</w:t>
      </w:r>
    </w:p>
    <w:p>
      <w:pPr>
        <w:pageBreakBefore w:val="false"/>
        <w:numPr>
          <w:ilvl w:val="0"/>
          <w:numId w:val="1"/>
        </w:numPr>
        <w:tabs>
          <w:tab w:val="clear" w:pos="216"/>
          <w:tab w:val="left" w:pos="504"/>
        </w:tabs>
        <w:spacing w:before="81" w:after="0" w:line="216" w:lineRule="exact"/>
        <w:ind w:right="0" w:left="504" w:hanging="216"/>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Media releases – national broadsheet</w:t>
      </w:r>
    </w:p>
    <w:p>
      <w:pPr>
        <w:pageBreakBefore w:val="false"/>
        <w:numPr>
          <w:ilvl w:val="0"/>
          <w:numId w:val="1"/>
        </w:numPr>
        <w:tabs>
          <w:tab w:val="clear" w:pos="216"/>
          <w:tab w:val="left" w:pos="504"/>
        </w:tabs>
        <w:spacing w:before="106" w:after="0" w:line="216" w:lineRule="exact"/>
        <w:ind w:right="0" w:left="504" w:hanging="216"/>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Make tender documents available to all possible suppliers at the same time</w:t>
      </w:r>
    </w:p>
    <w:p>
      <w:pPr>
        <w:pageBreakBefore w:val="false"/>
        <w:numPr>
          <w:ilvl w:val="0"/>
          <w:numId w:val="1"/>
        </w:numPr>
        <w:tabs>
          <w:tab w:val="clear" w:pos="216"/>
          <w:tab w:val="left" w:pos="504"/>
        </w:tabs>
        <w:spacing w:before="82" w:after="0" w:line="216" w:lineRule="exact"/>
        <w:ind w:right="0" w:left="504" w:hanging="216"/>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Allow reasonable and equal time for submissions/responses</w:t>
      </w:r>
    </w:p>
    <w:p>
      <w:pPr>
        <w:pageBreakBefore w:val="false"/>
        <w:numPr>
          <w:ilvl w:val="0"/>
          <w:numId w:val="1"/>
        </w:numPr>
        <w:tabs>
          <w:tab w:val="clear" w:pos="216"/>
          <w:tab w:val="left" w:pos="504"/>
        </w:tabs>
        <w:spacing w:before="86" w:after="0" w:line="216" w:lineRule="exact"/>
        <w:ind w:right="0" w:left="504" w:hanging="216"/>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Create, publish and distribute an AIP policy</w:t>
      </w:r>
    </w:p>
    <w:p>
      <w:pPr>
        <w:pageBreakBefore w:val="false"/>
        <w:numPr>
          <w:ilvl w:val="0"/>
          <w:numId w:val="1"/>
        </w:numPr>
        <w:tabs>
          <w:tab w:val="clear" w:pos="216"/>
          <w:tab w:val="left" w:pos="504"/>
        </w:tabs>
        <w:spacing w:before="82" w:after="0" w:line="216" w:lineRule="exact"/>
        <w:ind w:right="0" w:left="504" w:hanging="216"/>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Include requirement in tender documents that successful tenderers comply with AIP plan</w:t>
      </w:r>
    </w:p>
    <w:p>
      <w:pPr>
        <w:pageBreakBefore w:val="false"/>
        <w:numPr>
          <w:ilvl w:val="0"/>
          <w:numId w:val="1"/>
        </w:numPr>
        <w:tabs>
          <w:tab w:val="clear" w:pos="216"/>
          <w:tab w:val="left" w:pos="504"/>
        </w:tabs>
        <w:spacing w:before="86" w:after="0" w:line="216" w:lineRule="exact"/>
        <w:ind w:right="0" w:left="504" w:hanging="216"/>
        <w:jc w:val="left"/>
        <w:textAlignment w:val="baseline"/>
        <w:rPr>
          <w:rFonts w:ascii="Tahoma" w:hAnsi="Tahoma" w:eastAsia="Tahoma"/>
          <w:color w:val="202B34"/>
          <w:spacing w:val="5"/>
          <w:w w:val="100"/>
          <w:sz w:val="18"/>
          <w:vertAlign w:val="baseline"/>
          <w:lang w:val="en-US"/>
        </w:rPr>
      </w:pPr>
      <w:r>
        <w:rPr>
          <w:rFonts w:ascii="Tahoma" w:hAnsi="Tahoma" w:eastAsia="Tahoma"/>
          <w:color w:val="202B34"/>
          <w:spacing w:val="5"/>
          <w:w w:val="100"/>
          <w:sz w:val="18"/>
          <w:vertAlign w:val="baseline"/>
          <w:lang w:val="en-US"/>
        </w:rPr>
        <w:t xml:space="preserve">All tenders from Australian and overseas suppliers will be assessed on the same basis</w:t>
      </w:r>
    </w:p>
    <w:p>
      <w:pPr>
        <w:pageBreakBefore w:val="false"/>
        <w:numPr>
          <w:ilvl w:val="0"/>
          <w:numId w:val="1"/>
        </w:numPr>
        <w:tabs>
          <w:tab w:val="clear" w:pos="216"/>
          <w:tab w:val="left" w:pos="504"/>
        </w:tabs>
        <w:spacing w:before="106" w:after="0" w:line="216"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The organisation will ensure all AIP plan obligations will flow down to contractors and subcontractors</w:t>
      </w:r>
    </w:p>
    <w:p>
      <w:pPr>
        <w:pageBreakBefore w:val="false"/>
        <w:spacing w:before="530" w:after="182" w:line="449" w:lineRule="exact"/>
        <w:ind w:right="0" w:left="288" w:firstLine="0"/>
        <w:jc w:val="left"/>
        <w:textAlignment w:val="baseline"/>
        <w:rPr>
          <w:rFonts w:ascii="Tahoma" w:hAnsi="Tahoma" w:eastAsia="Tahoma"/>
          <w:color w:val="202B34"/>
          <w:spacing w:val="4"/>
          <w:w w:val="100"/>
          <w:sz w:val="36"/>
          <w:vertAlign w:val="baseline"/>
          <w:lang w:val="en-US"/>
        </w:rPr>
      </w:pPr>
      <w:r>
        <w:rPr>
          <w:rFonts w:ascii="Tahoma" w:hAnsi="Tahoma" w:eastAsia="Tahoma"/>
          <w:color w:val="202B34"/>
          <w:spacing w:val="4"/>
          <w:w w:val="100"/>
          <w:sz w:val="36"/>
          <w:vertAlign w:val="baseline"/>
          <w:lang w:val="en-US"/>
        </w:rPr>
        <w:t xml:space="preserve">4. Facilitating future opportunities</w:t>
      </w:r>
    </w:p>
    <w:p>
      <w:pPr>
        <w:pageBreakBefore w:val="false"/>
        <w:numPr>
          <w:ilvl w:val="0"/>
          <w:numId w:val="1"/>
        </w:numPr>
        <w:tabs>
          <w:tab w:val="clear" w:pos="216"/>
          <w:tab w:val="left" w:pos="504"/>
        </w:tabs>
        <w:spacing w:before="190" w:after="0" w:line="240" w:lineRule="exact"/>
        <w:ind w:right="720" w:left="504" w:hanging="216"/>
        <w:jc w:val="left"/>
        <w:textAlignment w:val="baseline"/>
        <w:rPr>
          <w:rFonts w:ascii="Tahoma" w:hAnsi="Tahoma" w:eastAsia="Tahoma"/>
          <w:color w:val="202B34"/>
          <w:spacing w:val="0"/>
          <w:w w:val="100"/>
          <w:sz w:val="18"/>
          <w:vertAlign w:val="baseline"/>
          <w:lang w:val="en-US"/>
        </w:rPr>
      </w:pPr>
      <w:r>
        <w:pict>
          <v:line strokeweight="1.2pt" strokecolor="#202B34" from="42.6pt,516.5pt" to="552.65pt,516.5pt" style="position:absolute;mso-position-horizontal-relative:page;mso-position-vertical-relative:page;">
            <v:stroke dashstyle="solid"/>
          </v:line>
        </w:pict>
      </w:r>
      <w:r>
        <w:rPr>
          <w:rFonts w:ascii="Tahoma" w:hAnsi="Tahoma" w:eastAsia="Tahoma"/>
          <w:color w:val="202B34"/>
          <w:spacing w:val="0"/>
          <w:w w:val="100"/>
          <w:sz w:val="18"/>
          <w:vertAlign w:val="baseline"/>
          <w:lang w:val="en-US"/>
        </w:rPr>
        <w:t xml:space="preserve">Provide advice to project suppliers on strategies and activities to undertake to be considered for inclusion in domestic and international supply chains</w:t>
      </w:r>
    </w:p>
    <w:p>
      <w:pPr>
        <w:pageBreakBefore w:val="false"/>
        <w:numPr>
          <w:ilvl w:val="0"/>
          <w:numId w:val="1"/>
        </w:numPr>
        <w:tabs>
          <w:tab w:val="clear" w:pos="216"/>
          <w:tab w:val="left" w:pos="504"/>
        </w:tabs>
        <w:spacing w:before="82" w:after="0" w:line="216" w:lineRule="exact"/>
        <w:ind w:right="0" w:left="504" w:hanging="216"/>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Support and assist project suppliers to adopt specific standards and accreditations</w:t>
      </w:r>
    </w:p>
    <w:p>
      <w:pPr>
        <w:pageBreakBefore w:val="false"/>
        <w:numPr>
          <w:ilvl w:val="0"/>
          <w:numId w:val="1"/>
        </w:numPr>
        <w:tabs>
          <w:tab w:val="clear" w:pos="216"/>
          <w:tab w:val="left" w:pos="504"/>
        </w:tabs>
        <w:spacing w:before="86" w:after="0" w:line="216"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Accredit suppliers to work in other regions</w:t>
      </w:r>
    </w:p>
    <w:p>
      <w:pPr>
        <w:pageBreakBefore w:val="false"/>
        <w:numPr>
          <w:ilvl w:val="0"/>
          <w:numId w:val="1"/>
        </w:numPr>
        <w:tabs>
          <w:tab w:val="clear" w:pos="216"/>
          <w:tab w:val="left" w:pos="504"/>
        </w:tabs>
        <w:spacing w:before="82" w:after="0" w:line="216"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Provide references for high performing suppliers</w:t>
      </w:r>
    </w:p>
    <w:p>
      <w:pPr>
        <w:pageBreakBefore w:val="false"/>
        <w:numPr>
          <w:ilvl w:val="0"/>
          <w:numId w:val="1"/>
        </w:numPr>
        <w:tabs>
          <w:tab w:val="clear" w:pos="216"/>
          <w:tab w:val="left" w:pos="504"/>
        </w:tabs>
        <w:spacing w:before="86" w:after="0" w:line="216" w:lineRule="exact"/>
        <w:ind w:right="0" w:left="504" w:hanging="216"/>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Provide unsuccessful tenderers with appropriate feedback to encourage future performance</w:t>
      </w:r>
    </w:p>
    <w:p>
      <w:pPr>
        <w:pageBreakBefore w:val="false"/>
        <w:spacing w:before="554" w:after="158" w:line="449" w:lineRule="exact"/>
        <w:ind w:right="0" w:left="288" w:firstLine="0"/>
        <w:jc w:val="left"/>
        <w:textAlignment w:val="baseline"/>
        <w:rPr>
          <w:rFonts w:ascii="Tahoma" w:hAnsi="Tahoma" w:eastAsia="Tahoma"/>
          <w:color w:val="202B34"/>
          <w:spacing w:val="6"/>
          <w:w w:val="100"/>
          <w:sz w:val="36"/>
          <w:vertAlign w:val="baseline"/>
          <w:lang w:val="en-US"/>
        </w:rPr>
      </w:pPr>
      <w:r>
        <w:rPr>
          <w:rFonts w:ascii="Tahoma" w:hAnsi="Tahoma" w:eastAsia="Tahoma"/>
          <w:color w:val="202B34"/>
          <w:spacing w:val="6"/>
          <w:w w:val="100"/>
          <w:sz w:val="36"/>
          <w:vertAlign w:val="baseline"/>
          <w:lang w:val="en-US"/>
        </w:rPr>
        <w:t xml:space="preserve">5. Implementation resources</w:t>
      </w:r>
    </w:p>
    <w:p>
      <w:pPr>
        <w:pageBreakBefore w:val="false"/>
        <w:numPr>
          <w:ilvl w:val="0"/>
          <w:numId w:val="1"/>
        </w:numPr>
        <w:tabs>
          <w:tab w:val="clear" w:pos="216"/>
          <w:tab w:val="left" w:pos="504"/>
        </w:tabs>
        <w:spacing w:before="209" w:after="0" w:line="217" w:lineRule="exact"/>
        <w:ind w:right="0" w:left="504" w:hanging="216"/>
        <w:jc w:val="left"/>
        <w:textAlignment w:val="baseline"/>
        <w:rPr>
          <w:rFonts w:ascii="Tahoma" w:hAnsi="Tahoma" w:eastAsia="Tahoma"/>
          <w:color w:val="202B34"/>
          <w:spacing w:val="3"/>
          <w:w w:val="100"/>
          <w:sz w:val="18"/>
          <w:vertAlign w:val="baseline"/>
          <w:lang w:val="en-US"/>
        </w:rPr>
      </w:pPr>
      <w:r>
        <w:pict>
          <v:line strokeweight="1.2pt" strokecolor="#202B34" from="42.6pt,668.65pt" to="552.65pt,668.65pt" style="position:absolute;mso-position-horizontal-relative:page;mso-position-vertical-relative:page;">
            <v:stroke dashstyle="solid"/>
          </v:line>
        </w:pict>
      </w:r>
      <w:r>
        <w:rPr>
          <w:rFonts w:ascii="Tahoma" w:hAnsi="Tahoma" w:eastAsia="Tahoma"/>
          <w:color w:val="202B34"/>
          <w:spacing w:val="3"/>
          <w:w w:val="100"/>
          <w:sz w:val="18"/>
          <w:vertAlign w:val="baseline"/>
          <w:lang w:val="en-US"/>
        </w:rPr>
        <w:t xml:space="preserve">The organisation will record and/or retain evidence to demonstrate implementation of the approved AIP plan</w:t>
      </w:r>
    </w:p>
    <w:p>
      <w:pPr>
        <w:pageBreakBefore w:val="false"/>
        <w:numPr>
          <w:ilvl w:val="0"/>
          <w:numId w:val="1"/>
        </w:numPr>
        <w:tabs>
          <w:tab w:val="clear" w:pos="216"/>
          <w:tab w:val="left" w:pos="504"/>
        </w:tabs>
        <w:spacing w:before="62" w:after="0" w:line="240" w:lineRule="exact"/>
        <w:ind w:right="216" w:left="504" w:hanging="216"/>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Develop and implement standard contractual arrangements with suppliers to give Australian industry opportunities to participate</w:t>
      </w:r>
    </w:p>
    <w:p>
      <w:pPr>
        <w:pageBreakBefore w:val="false"/>
        <w:numPr>
          <w:ilvl w:val="0"/>
          <w:numId w:val="1"/>
        </w:numPr>
        <w:tabs>
          <w:tab w:val="clear" w:pos="216"/>
          <w:tab w:val="left" w:pos="504"/>
        </w:tabs>
        <w:spacing w:before="101" w:after="0" w:line="216"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Develop systems to monitor and report on the extent of Australian industry participation</w:t>
      </w:r>
    </w:p>
    <w:p>
      <w:pPr>
        <w:pageBreakBefore w:val="false"/>
        <w:numPr>
          <w:ilvl w:val="0"/>
          <w:numId w:val="1"/>
        </w:numPr>
        <w:tabs>
          <w:tab w:val="clear" w:pos="216"/>
          <w:tab w:val="left" w:pos="504"/>
        </w:tabs>
        <w:spacing w:before="62" w:after="0" w:line="240" w:lineRule="exact"/>
        <w:ind w:right="432" w:left="504" w:hanging="216"/>
        <w:jc w:val="left"/>
        <w:textAlignment w:val="baseline"/>
        <w:rPr>
          <w:rFonts w:ascii="Tahoma" w:hAnsi="Tahoma" w:eastAsia="Tahoma"/>
          <w:color w:val="202B34"/>
          <w:spacing w:val="2"/>
          <w:w w:val="100"/>
          <w:sz w:val="18"/>
          <w:vertAlign w:val="baseline"/>
          <w:lang w:val="en-US"/>
        </w:rPr>
      </w:pPr>
      <w:r>
        <w:rPr>
          <w:rFonts w:ascii="Tahoma" w:hAnsi="Tahoma" w:eastAsia="Tahoma"/>
          <w:color w:val="202B34"/>
          <w:spacing w:val="2"/>
          <w:w w:val="100"/>
          <w:sz w:val="18"/>
          <w:vertAlign w:val="baseline"/>
          <w:lang w:val="en-US"/>
        </w:rPr>
        <w:t xml:space="preserve">Develop systems to identify inappropriate action under the AIP plan and to monitor/record the corrective action taken</w:t>
      </w:r>
    </w:p>
    <w:sectPr>
      <w:type w:val="nextPage"/>
      <w:pgSz w:w="11904" w:h="16843" w:orient="portrait"/>
      <w:pgMar w:bottom="1247" w:top="1980" w:right="852" w:left="852"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216"/>
        </w:tabs>
      </w:pPr>
      <w:rPr>
        <w:rFonts w:ascii="Symbol" w:hAnsi="Symbol" w:eastAsia="Symbol"/>
        <w:color w:val="202B34"/>
        <w:spacing w:val="3"/>
        <w:w w:val="100"/>
        <w:sz w:val="18"/>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www.hibbards.com.au"/><Relationship Id="dhId2" Type="http://schemas.openxmlformats.org/officeDocument/2006/relationships/hyperlink" TargetMode="External" Target="mailto:jamesb@hibbards.com.au"/><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