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footer2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5422C"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29F85173"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097F41">
        <w:rPr>
          <w:rFonts w:ascii="Garamond" w:hAnsi="Garamond"/>
          <w:b w:val="0"/>
          <w:caps w:val="0"/>
          <w:sz w:val="56"/>
          <w:szCs w:val="56"/>
        </w:rPr>
        <w:t>8</w:t>
      </w:r>
      <w:r w:rsidR="00EF65C9">
        <w:rPr>
          <w:rFonts w:ascii="Garamond" w:hAnsi="Garamond"/>
          <w:b w:val="0"/>
          <w:caps w:val="0"/>
          <w:sz w:val="56"/>
          <w:szCs w:val="56"/>
        </w:rPr>
        <w:t>-1</w:t>
      </w:r>
      <w:r w:rsidR="00097F41">
        <w:rPr>
          <w:rFonts w:ascii="Garamond" w:hAnsi="Garamond"/>
          <w:b w:val="0"/>
          <w:caps w:val="0"/>
          <w:sz w:val="56"/>
          <w:szCs w:val="56"/>
        </w:rPr>
        <w:t>9</w:t>
      </w:r>
    </w:p>
    <w:p w14:paraId="36597CD9" w14:textId="77777777" w:rsidR="00F51DAC" w:rsidRPr="00AC530C" w:rsidRDefault="00F51DAC" w:rsidP="00AC530C"/>
    <w:p w14:paraId="22176308" w14:textId="77777777" w:rsidR="00F51DAC" w:rsidRPr="00AC530C" w:rsidRDefault="00F51DAC" w:rsidP="00AC530C"/>
    <w:p w14:paraId="763EE758" w14:textId="1C3792BC" w:rsidR="00F51DAC" w:rsidRPr="0087375D" w:rsidRDefault="0087375D" w:rsidP="0087375D">
      <w:pPr>
        <w:pStyle w:val="TPHeading2"/>
        <w:ind w:left="0"/>
        <w:jc w:val="center"/>
        <w:rPr>
          <w:rFonts w:ascii="Garamond" w:hAnsi="Garamond"/>
        </w:rPr>
      </w:pPr>
      <w:r>
        <w:rPr>
          <w:rFonts w:ascii="Garamond" w:hAnsi="Garamond"/>
        </w:rPr>
        <w:t>Industry, Innovation and Science Portfolio</w:t>
      </w:r>
    </w:p>
    <w:p w14:paraId="663E1912" w14:textId="77777777" w:rsidR="00F51DAC" w:rsidRPr="00AC530C" w:rsidRDefault="00F51DAC" w:rsidP="00AC530C"/>
    <w:p w14:paraId="7754BC59" w14:textId="77777777" w:rsidR="00F51DAC" w:rsidRDefault="00F51DAC" w:rsidP="00AC530C"/>
    <w:p w14:paraId="08CAA95B" w14:textId="77777777" w:rsidR="00AC530C" w:rsidRDefault="00AC530C" w:rsidP="00AC530C"/>
    <w:p w14:paraId="61CFC7D2" w14:textId="77777777" w:rsidR="00AC530C" w:rsidRPr="00AC530C" w:rsidRDefault="00AC530C" w:rsidP="00AC530C"/>
    <w:p w14:paraId="7B31B33B" w14:textId="77777777" w:rsidR="00F51DAC" w:rsidRPr="00AC530C" w:rsidRDefault="00F51DAC" w:rsidP="00AC530C"/>
    <w:p w14:paraId="3CB5C682" w14:textId="77777777" w:rsidR="00F51DAC" w:rsidRPr="00AC530C" w:rsidRDefault="00F51DAC" w:rsidP="00AC530C"/>
    <w:p w14:paraId="248D4E9B" w14:textId="77777777" w:rsidR="00F51DAC" w:rsidRPr="00AC530C" w:rsidRDefault="00F51DAC" w:rsidP="00AC530C"/>
    <w:p w14:paraId="5C0D60EE" w14:textId="77777777" w:rsidR="00F51DAC" w:rsidRPr="00AC530C" w:rsidRDefault="00F51DAC" w:rsidP="00AC530C"/>
    <w:p w14:paraId="084C7563" w14:textId="77777777" w:rsidR="00F51DAC" w:rsidRPr="00AC530C" w:rsidRDefault="00F51DAC" w:rsidP="00AC530C"/>
    <w:p w14:paraId="4D057567" w14:textId="0DDE5AEF" w:rsidR="00F51DAC" w:rsidRDefault="00F51DAC" w:rsidP="00244581">
      <w:pPr>
        <w:pStyle w:val="TPHeading3"/>
        <w:ind w:left="0"/>
        <w:jc w:val="center"/>
        <w:rPr>
          <w:caps w:val="0"/>
        </w:rPr>
        <w:sectPr w:rsidR="00F51DAC" w:rsidSect="00AC530C">
          <w:headerReference w:type="even" r:id="rId13"/>
          <w:headerReference w:type="default" r:id="rId14"/>
          <w:footerReference w:type="even" r:id="rId15"/>
          <w:footerReference w:type="default" r:id="rId16"/>
          <w:pgSz w:w="11907" w:h="16840" w:code="9"/>
          <w:pgMar w:top="2466" w:right="2098" w:bottom="2466" w:left="2098" w:header="1899" w:footer="1899" w:gutter="0"/>
          <w:pgNumType w:fmt="lowerRoman" w:start="1"/>
          <w:cols w:space="720"/>
          <w:vAlign w:val="bottom"/>
          <w:titlePg/>
        </w:sect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097F41">
        <w:rPr>
          <w:rFonts w:ascii="Garamond" w:hAnsi="Garamond"/>
          <w:caps w:val="0"/>
        </w:rPr>
        <w:t>8</w:t>
      </w:r>
      <w:r w:rsidR="00EF65C9">
        <w:rPr>
          <w:rFonts w:ascii="Garamond" w:hAnsi="Garamond"/>
          <w:caps w:val="0"/>
        </w:rPr>
        <w:t>-</w:t>
      </w:r>
      <w:r w:rsidR="004F420B">
        <w:rPr>
          <w:rFonts w:ascii="Garamond" w:hAnsi="Garamond"/>
          <w:caps w:val="0"/>
        </w:rPr>
        <w:t>19</w:t>
      </w:r>
      <w:bookmarkStart w:id="1" w:name="_Toc491014608"/>
      <w:bookmarkStart w:id="2" w:name="_Toc491014750"/>
      <w:bookmarkStart w:id="3" w:name="_Toc491031921"/>
    </w:p>
    <w:p w14:paraId="6575C768" w14:textId="77777777" w:rsidR="003E5422" w:rsidRDefault="003E5422" w:rsidP="003E5422">
      <w:r>
        <w:lastRenderedPageBreak/>
        <w:t xml:space="preserve">© Commonwealth of Australia </w:t>
      </w:r>
      <w:r w:rsidR="00147274" w:rsidRPr="00500460">
        <w:t>201</w:t>
      </w:r>
      <w:r w:rsidR="00097F41" w:rsidRPr="00500460">
        <w:t>9</w:t>
      </w:r>
    </w:p>
    <w:p w14:paraId="726FDC8F" w14:textId="081A3D5D" w:rsidR="003E5422" w:rsidRDefault="003E5422" w:rsidP="003E5422">
      <w:r w:rsidRPr="00195080">
        <w:t xml:space="preserve">ISBN </w:t>
      </w:r>
      <w:r w:rsidR="00DA09CE">
        <w:t>978-1-925050-91-2</w:t>
      </w:r>
    </w:p>
    <w:p w14:paraId="486D5CD9" w14:textId="0B50E42F"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7"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87375D">
        <w:t xml:space="preserve">Department of Industry, Innovation and Science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8" w:history="1">
        <w:r>
          <w:rPr>
            <w:rStyle w:val="Hyperlink"/>
          </w:rPr>
          <w:t>http://creativecommons.org/licenses/by/3.0/au/legalcode</w:t>
        </w:r>
      </w:hyperlink>
      <w:r>
        <w:rPr>
          <w:rStyle w:val="Hyperlink"/>
        </w:rPr>
        <w:t>.</w:t>
      </w:r>
      <w:r>
        <w:rPr>
          <w:color w:val="000000"/>
          <w:sz w:val="24"/>
          <w:szCs w:val="24"/>
        </w:rPr>
        <w:t xml:space="preserve"> </w:t>
      </w:r>
    </w:p>
    <w:p w14:paraId="268FD743" w14:textId="0A0EABDC" w:rsidR="003E5422" w:rsidRPr="00DB3B0D" w:rsidRDefault="00AF4110"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0A001C2C" wp14:editId="62D1148F">
            <wp:extent cx="812165" cy="285115"/>
            <wp:effectExtent l="0" t="0" r="6985" b="635"/>
            <wp:docPr id="1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14:paraId="7741E46D" w14:textId="394E98EB" w:rsidR="003E5422" w:rsidRPr="00DB3B0D" w:rsidRDefault="003E5422" w:rsidP="003E5422">
      <w:pPr>
        <w:tabs>
          <w:tab w:val="left" w:pos="1650"/>
        </w:tabs>
        <w:spacing w:before="100" w:beforeAutospacing="1" w:after="100" w:afterAutospacing="1"/>
        <w:rPr>
          <w:sz w:val="22"/>
          <w:szCs w:val="22"/>
        </w:rPr>
      </w:pPr>
      <w:r>
        <w:t xml:space="preserve">Use of </w:t>
      </w:r>
      <w:r w:rsidR="0087375D">
        <w:t xml:space="preserve">Department of Industry, Innovation and Science </w:t>
      </w:r>
      <w:r>
        <w:t>material under a</w:t>
      </w:r>
      <w:r w:rsidRPr="00DB3B0D">
        <w:rPr>
          <w:rFonts w:cs="Calibri"/>
          <w:color w:val="000000"/>
          <w:sz w:val="24"/>
          <w:szCs w:val="24"/>
        </w:rPr>
        <w:t xml:space="preserve"> </w:t>
      </w:r>
      <w:hyperlink r:id="rId20"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5C5433">
        <w:t xml:space="preserve">Department of Industry, Innovation and Science </w:t>
      </w:r>
      <w:r>
        <w:t xml:space="preserve">endorses you or your use of the work). </w:t>
      </w:r>
    </w:p>
    <w:p w14:paraId="35E5278E" w14:textId="13545BF3" w:rsidR="003E5422" w:rsidRDefault="0087375D" w:rsidP="003E5422">
      <w:pPr>
        <w:rPr>
          <w:i/>
        </w:rPr>
      </w:pPr>
      <w:r w:rsidRPr="0087375D">
        <w:rPr>
          <w:i/>
        </w:rPr>
        <w:t>Department of Industry, Innovation and Science</w:t>
      </w:r>
      <w:r>
        <w:t xml:space="preserve"> </w:t>
      </w:r>
      <w:r w:rsidR="003E5422">
        <w:rPr>
          <w:i/>
        </w:rPr>
        <w:t>material used 'as supplied'</w:t>
      </w:r>
    </w:p>
    <w:p w14:paraId="332B331A" w14:textId="55C1E197" w:rsidR="003E5422" w:rsidRDefault="003E5422" w:rsidP="003E5422">
      <w:r>
        <w:t xml:space="preserve">Provided you have not modified or transformed </w:t>
      </w:r>
      <w:r w:rsidR="0087375D">
        <w:t xml:space="preserve">Department of Industry, Innovation and Science </w:t>
      </w:r>
      <w:r>
        <w:t xml:space="preserve">material in any way including, for example, by changing the </w:t>
      </w:r>
      <w:r w:rsidR="0087375D">
        <w:t>Department of Industry, Innovation and Science</w:t>
      </w:r>
      <w:r w:rsidR="0087375D">
        <w:rPr>
          <w:i/>
        </w:rPr>
        <w:t xml:space="preserve"> </w:t>
      </w:r>
      <w:r>
        <w:t xml:space="preserve">text; calculating percentage changes; graphing or charting data; or deriving new statistics from published </w:t>
      </w:r>
      <w:r w:rsidR="0087375D">
        <w:t>Department of Industry, Innovation and Science</w:t>
      </w:r>
      <w:r w:rsidR="0087375D">
        <w:rPr>
          <w:i/>
        </w:rPr>
        <w:t xml:space="preserve"> </w:t>
      </w:r>
      <w:r>
        <w:t xml:space="preserve">statistics – then </w:t>
      </w:r>
      <w:r w:rsidR="0087375D">
        <w:t xml:space="preserve">Department of Industry, Innovation and Science </w:t>
      </w:r>
      <w:r>
        <w:t xml:space="preserve">prefers the following attribution: </w:t>
      </w:r>
    </w:p>
    <w:p w14:paraId="1B542EFC" w14:textId="09F8312E" w:rsidR="003E5422" w:rsidRDefault="003E5422" w:rsidP="00244581">
      <w:r>
        <w:rPr>
          <w:i/>
        </w:rPr>
        <w:t xml:space="preserve">Source: The </w:t>
      </w:r>
      <w:r>
        <w:rPr>
          <w:i/>
          <w:iCs/>
        </w:rPr>
        <w:t>Australian Government </w:t>
      </w:r>
      <w:r w:rsidR="0087375D" w:rsidRPr="0087375D">
        <w:rPr>
          <w:i/>
        </w:rPr>
        <w:t xml:space="preserve">Department of Industry, Innovation and Science </w:t>
      </w:r>
    </w:p>
    <w:p w14:paraId="079B386A" w14:textId="77777777" w:rsidR="003E5422" w:rsidRDefault="003E5422" w:rsidP="003E5422">
      <w:r>
        <w:t>Derivative material</w:t>
      </w:r>
    </w:p>
    <w:p w14:paraId="68CFFD31" w14:textId="11836497" w:rsidR="003E5422" w:rsidRDefault="003E5422" w:rsidP="003E5422">
      <w:r>
        <w:t xml:space="preserve">If you have modified or transformed </w:t>
      </w:r>
      <w:r w:rsidR="0087375D">
        <w:t>Department of Industry, Innovation and Science material</w:t>
      </w:r>
      <w:r>
        <w:t xml:space="preserve">, or </w:t>
      </w:r>
      <w:r w:rsidRPr="00D91C21">
        <w:t xml:space="preserve">derived new material from those of the </w:t>
      </w:r>
      <w:r w:rsidR="0087375D" w:rsidRPr="00244581">
        <w:t xml:space="preserve">Department of Industry, Innovation and Science </w:t>
      </w:r>
      <w:r w:rsidRPr="00244581">
        <w:t xml:space="preserve">in any way, then </w:t>
      </w:r>
      <w:r w:rsidR="005C5433" w:rsidRPr="00244581">
        <w:t>Department</w:t>
      </w:r>
      <w:r w:rsidR="005C5433">
        <w:t xml:space="preserve"> of Industry, Innovation and Science </w:t>
      </w:r>
      <w:r>
        <w:t xml:space="preserve">prefers the following attribution: </w:t>
      </w:r>
    </w:p>
    <w:p w14:paraId="0E3133F8" w14:textId="60F933FD" w:rsidR="003E5422" w:rsidRDefault="003E5422" w:rsidP="00244581">
      <w:r>
        <w:rPr>
          <w:i/>
        </w:rPr>
        <w:t>Bas</w:t>
      </w:r>
      <w:r w:rsidR="0087375D">
        <w:rPr>
          <w:i/>
        </w:rPr>
        <w:t xml:space="preserve">ed on The Australian Government </w:t>
      </w:r>
      <w:r w:rsidR="0087375D" w:rsidRPr="0087375D">
        <w:rPr>
          <w:i/>
        </w:rPr>
        <w:t xml:space="preserve">Department of Industry, Innovation and Science </w:t>
      </w:r>
      <w:r>
        <w:rPr>
          <w:i/>
        </w:rPr>
        <w:t>data</w:t>
      </w:r>
    </w:p>
    <w:p w14:paraId="10A36B8B" w14:textId="77777777" w:rsidR="003E5422" w:rsidRDefault="003E5422" w:rsidP="003E5422">
      <w:pPr>
        <w:spacing w:after="40"/>
        <w:rPr>
          <w:b/>
        </w:rPr>
      </w:pPr>
      <w:r>
        <w:rPr>
          <w:b/>
        </w:rPr>
        <w:t>Use of the Coat of Arms</w:t>
      </w:r>
    </w:p>
    <w:p w14:paraId="68615AAE" w14:textId="0BE69778" w:rsidR="003E5422" w:rsidRDefault="003E5422" w:rsidP="003E5422">
      <w:r>
        <w:t xml:space="preserve">The terms under which the Coat of Arms can be used are set out on the It’s an Honour website (see </w:t>
      </w:r>
      <w:hyperlink r:id="rId21" w:history="1">
        <w:r w:rsidRPr="00F045E6">
          <w:rPr>
            <w:rStyle w:val="Hyperlink"/>
          </w:rPr>
          <w:t>www.itsanhonour.gov.au</w:t>
        </w:r>
      </w:hyperlink>
      <w:r>
        <w:t>)</w:t>
      </w:r>
      <w:r w:rsidR="00A52BEC">
        <w:t>.</w:t>
      </w:r>
    </w:p>
    <w:p w14:paraId="79E0C556" w14:textId="77777777" w:rsidR="003E5422" w:rsidRDefault="003E5422" w:rsidP="003E5422">
      <w:pPr>
        <w:spacing w:after="40"/>
        <w:rPr>
          <w:b/>
        </w:rPr>
      </w:pPr>
      <w:r>
        <w:rPr>
          <w:b/>
        </w:rPr>
        <w:t>Other Uses</w:t>
      </w:r>
    </w:p>
    <w:p w14:paraId="3EFF654F" w14:textId="6B372D15" w:rsidR="0073762B" w:rsidRDefault="0087375D" w:rsidP="007A29F8">
      <w:pPr>
        <w:jc w:val="left"/>
      </w:pPr>
      <w:r>
        <w:t>Inquiries regarding this licence and any other use of this document are welcome. Please contact the Chief Financial Officer in the Department of Industry, Innovation and Science on (02) 6213 6000.</w:t>
      </w:r>
    </w:p>
    <w:p w14:paraId="3915A028" w14:textId="4FE6CEB6" w:rsidR="00143F82" w:rsidRDefault="00143F82" w:rsidP="00F51DAC">
      <w:pPr>
        <w:pStyle w:val="SinglePara"/>
      </w:pPr>
    </w:p>
    <w:p w14:paraId="1FA0C761" w14:textId="77777777" w:rsidR="00143F82" w:rsidRDefault="00143F82" w:rsidP="00F51DAC">
      <w:pPr>
        <w:pStyle w:val="SinglePara"/>
      </w:pPr>
    </w:p>
    <w:p w14:paraId="4A28B2C2" w14:textId="77777777" w:rsidR="00F51DAC" w:rsidRDefault="00F51DAC" w:rsidP="00F51DAC">
      <w:pPr>
        <w:pStyle w:val="SinglePara"/>
      </w:pPr>
      <w:r>
        <w:t>President of the Senate</w:t>
      </w:r>
    </w:p>
    <w:p w14:paraId="165E9D83" w14:textId="77777777" w:rsidR="00F51DAC" w:rsidRDefault="00F51DAC" w:rsidP="00F51DAC">
      <w:pPr>
        <w:pStyle w:val="SinglePara"/>
      </w:pPr>
      <w:r>
        <w:t>Australian Senate</w:t>
      </w:r>
    </w:p>
    <w:p w14:paraId="46CD66AF" w14:textId="77777777" w:rsidR="00F51DAC" w:rsidRDefault="00F51DAC" w:rsidP="00F51DAC">
      <w:pPr>
        <w:pStyle w:val="SinglePara"/>
      </w:pPr>
      <w:r>
        <w:t>Parliament House</w:t>
      </w:r>
    </w:p>
    <w:p w14:paraId="50E914F9"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18D686A7" w14:textId="77777777" w:rsidR="00F51DAC" w:rsidRDefault="00F51DAC" w:rsidP="00F51DAC"/>
    <w:p w14:paraId="78F8613F" w14:textId="77777777" w:rsidR="00F51DAC" w:rsidRDefault="00F51DAC" w:rsidP="00F51DAC">
      <w:pPr>
        <w:pStyle w:val="SinglePara"/>
        <w:rPr>
          <w:rFonts w:ascii="Garamond" w:hAnsi="Garamond"/>
          <w:sz w:val="22"/>
        </w:rPr>
      </w:pPr>
      <w:r>
        <w:rPr>
          <w:rFonts w:ascii="Garamond" w:hAnsi="Garamond"/>
          <w:sz w:val="22"/>
        </w:rPr>
        <w:t>Speaker</w:t>
      </w:r>
    </w:p>
    <w:p w14:paraId="6BB7B102" w14:textId="77777777" w:rsidR="00F51DAC" w:rsidRDefault="00F51DAC" w:rsidP="00F51DAC">
      <w:pPr>
        <w:pStyle w:val="SinglePara"/>
      </w:pPr>
      <w:r>
        <w:t>House of Representatives</w:t>
      </w:r>
    </w:p>
    <w:p w14:paraId="010E9523" w14:textId="77777777" w:rsidR="00F51DAC" w:rsidRDefault="00F51DAC" w:rsidP="00F51DAC">
      <w:pPr>
        <w:pStyle w:val="SinglePara"/>
      </w:pPr>
      <w:r>
        <w:t>Parliament House</w:t>
      </w:r>
    </w:p>
    <w:p w14:paraId="277C197D"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5EEA859C" w14:textId="77777777" w:rsidR="00F51DAC" w:rsidRDefault="00F51DAC" w:rsidP="00F51DAC"/>
    <w:p w14:paraId="661495A9" w14:textId="77777777" w:rsidR="00F51DAC" w:rsidRDefault="00F51DAC" w:rsidP="00F51DAC">
      <w:pPr>
        <w:pStyle w:val="SinglePara"/>
      </w:pPr>
      <w:r>
        <w:t>Dear Mr President</w:t>
      </w:r>
    </w:p>
    <w:p w14:paraId="3EBE70C7" w14:textId="77777777" w:rsidR="00F51DAC" w:rsidRDefault="00F51DAC" w:rsidP="00F51DAC">
      <w:pPr>
        <w:pStyle w:val="SinglePara"/>
        <w:rPr>
          <w:rFonts w:ascii="Garamond" w:hAnsi="Garamond"/>
          <w:sz w:val="22"/>
        </w:rPr>
      </w:pPr>
      <w:r>
        <w:t>Dear Mr Speaker</w:t>
      </w:r>
    </w:p>
    <w:p w14:paraId="7282ACB0" w14:textId="77777777" w:rsidR="005C5433" w:rsidRDefault="005C5433" w:rsidP="005C5433"/>
    <w:p w14:paraId="1A27CC2F" w14:textId="03735FD5" w:rsidR="005C5433" w:rsidRDefault="005C5433" w:rsidP="005C5433">
      <w:r>
        <w:t>We hereby submit Portfolio Additional Estimates Statements in support of the</w:t>
      </w:r>
      <w:r>
        <w:br/>
        <w:t>2018-19 Additional Estimates for the Industry, Innovation and Science Portfolio.</w:t>
      </w:r>
    </w:p>
    <w:p w14:paraId="03D0DE73" w14:textId="77777777" w:rsidR="005C5433" w:rsidRDefault="005C5433" w:rsidP="005C5433">
      <w:r>
        <w:t>These statements have been developed, and are submitted to the Parliament, as a statement on the funding requirements being sought for the Portfolio.</w:t>
      </w:r>
    </w:p>
    <w:p w14:paraId="7EF29E2B" w14:textId="77777777" w:rsidR="005C5433" w:rsidRDefault="005C5433" w:rsidP="005C5433">
      <w:r>
        <w:t>We present these statements by virtue of our ministerial responsibilities for accountability to the Parliament and, through it, the public.</w:t>
      </w:r>
    </w:p>
    <w:p w14:paraId="3CAAC0E5" w14:textId="3ED8E099" w:rsidR="005C5433" w:rsidRDefault="005C5433" w:rsidP="005C5433">
      <w:r>
        <w:t>Yours sincerely</w:t>
      </w:r>
    </w:p>
    <w:p w14:paraId="7DB6F2F8" w14:textId="53C43073" w:rsidR="005C5433" w:rsidRDefault="005C5433" w:rsidP="005C5433"/>
    <w:p w14:paraId="6E9415DE" w14:textId="6D1F2507" w:rsidR="005C5433" w:rsidRDefault="005C5433" w:rsidP="008D3C6E">
      <w:pPr>
        <w:jc w:val="left"/>
      </w:pPr>
    </w:p>
    <w:p w14:paraId="4217D691" w14:textId="77777777" w:rsidR="005C5433" w:rsidRPr="008B1BBA" w:rsidRDefault="005C5433" w:rsidP="008B1BBA">
      <w:r>
        <w:t xml:space="preserve">Senator the Hon Matthew Canavan </w:t>
      </w:r>
      <w:r>
        <w:tab/>
      </w:r>
      <w:r>
        <w:tab/>
      </w:r>
      <w:r>
        <w:tab/>
        <w:t>The Hon Karen Andrews MP</w:t>
      </w:r>
    </w:p>
    <w:p w14:paraId="246E32EC" w14:textId="77777777" w:rsidR="00F51DAC" w:rsidRDefault="00F51DAC" w:rsidP="00F51DAC"/>
    <w:p w14:paraId="43CC3723" w14:textId="0F5C88A5" w:rsidR="002428EF" w:rsidRDefault="002428EF" w:rsidP="00F51DAC"/>
    <w:p w14:paraId="45B01683" w14:textId="77777777" w:rsidR="002428EF" w:rsidRDefault="002428EF" w:rsidP="00F51DAC"/>
    <w:p w14:paraId="32A43DAF" w14:textId="77777777" w:rsidR="00F51DAC" w:rsidRDefault="00F51DAC" w:rsidP="00F51DAC"/>
    <w:bookmarkEnd w:id="1"/>
    <w:bookmarkEnd w:id="2"/>
    <w:bookmarkEnd w:id="3"/>
    <w:p w14:paraId="4ADB8EAA" w14:textId="77777777" w:rsidR="00F51DAC" w:rsidRPr="00447D46" w:rsidRDefault="00F51DAC" w:rsidP="00ED5D96">
      <w:pPr>
        <w:pStyle w:val="Heading1-NoTOC"/>
      </w:pPr>
      <w:r>
        <w:t>Abbreviations and</w:t>
      </w:r>
      <w:r w:rsidRPr="00447D46">
        <w:t xml:space="preserve"> conventions </w:t>
      </w:r>
    </w:p>
    <w:p w14:paraId="63FCEA58" w14:textId="77777777" w:rsidR="00F51DAC" w:rsidRDefault="00F51DAC" w:rsidP="00F51DAC">
      <w:pPr>
        <w:tabs>
          <w:tab w:val="left" w:pos="567"/>
        </w:tabs>
      </w:pPr>
      <w:r>
        <w:t>The following notations may be used:</w:t>
      </w:r>
    </w:p>
    <w:p w14:paraId="78B722F5"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24C50DE9" w14:textId="77777777" w:rsidR="00F51DAC" w:rsidRDefault="00E15CF3" w:rsidP="00F51DAC">
      <w:pPr>
        <w:tabs>
          <w:tab w:val="left" w:pos="567"/>
          <w:tab w:val="left" w:pos="1701"/>
        </w:tabs>
        <w:spacing w:after="60"/>
        <w:ind w:left="567"/>
      </w:pPr>
      <w:r>
        <w:noBreakHyphen/>
      </w:r>
      <w:r w:rsidR="00F51DAC">
        <w:tab/>
        <w:t>nil</w:t>
      </w:r>
    </w:p>
    <w:p w14:paraId="36B375B1" w14:textId="77777777" w:rsidR="00F51DAC" w:rsidRDefault="00F51DAC" w:rsidP="00F51DAC">
      <w:pPr>
        <w:tabs>
          <w:tab w:val="left" w:pos="567"/>
          <w:tab w:val="left" w:pos="1701"/>
        </w:tabs>
        <w:spacing w:after="60"/>
        <w:ind w:left="567"/>
      </w:pPr>
      <w:r>
        <w:t>..</w:t>
      </w:r>
      <w:r>
        <w:tab/>
        <w:t>not zero, but rounded to zero</w:t>
      </w:r>
    </w:p>
    <w:p w14:paraId="1DB6DD2C" w14:textId="77777777" w:rsidR="00F51DAC" w:rsidRDefault="00F51DAC" w:rsidP="00F51DAC">
      <w:pPr>
        <w:tabs>
          <w:tab w:val="left" w:pos="567"/>
          <w:tab w:val="left" w:pos="1701"/>
        </w:tabs>
        <w:spacing w:after="60"/>
        <w:ind w:left="567"/>
      </w:pPr>
      <w:proofErr w:type="spellStart"/>
      <w:r>
        <w:t>na</w:t>
      </w:r>
      <w:proofErr w:type="spellEnd"/>
      <w:r>
        <w:tab/>
        <w:t>not applicable (unless otherwise specified)</w:t>
      </w:r>
    </w:p>
    <w:p w14:paraId="0B4F9A9C" w14:textId="77777777" w:rsidR="00F51DAC" w:rsidRDefault="00F51DAC" w:rsidP="00F51DAC">
      <w:pPr>
        <w:tabs>
          <w:tab w:val="left" w:pos="567"/>
          <w:tab w:val="left" w:pos="1701"/>
        </w:tabs>
        <w:spacing w:after="60"/>
        <w:ind w:left="567"/>
      </w:pPr>
      <w:proofErr w:type="spellStart"/>
      <w:r>
        <w:t>nfp</w:t>
      </w:r>
      <w:proofErr w:type="spellEnd"/>
      <w:r>
        <w:tab/>
        <w:t>not for publication</w:t>
      </w:r>
    </w:p>
    <w:p w14:paraId="07EAF9F0" w14:textId="77777777" w:rsidR="00F51DAC" w:rsidRDefault="00F51DAC" w:rsidP="00F51DAC">
      <w:pPr>
        <w:tabs>
          <w:tab w:val="left" w:pos="567"/>
          <w:tab w:val="left" w:pos="1701"/>
        </w:tabs>
        <w:spacing w:after="60"/>
        <w:ind w:left="567"/>
      </w:pPr>
      <w:r>
        <w:t>$m</w:t>
      </w:r>
      <w:r>
        <w:tab/>
        <w:t>$ million</w:t>
      </w:r>
    </w:p>
    <w:p w14:paraId="5C83268E"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2E6B0288" w14:textId="77777777" w:rsidR="00F51DAC" w:rsidRPr="004C0BD7" w:rsidRDefault="00F51DAC" w:rsidP="004C0BD7">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14:paraId="5A4CF94A" w14:textId="46121144" w:rsidR="00F51DAC" w:rsidRDefault="00F51DAC" w:rsidP="00F51DAC">
      <w:r>
        <w:t xml:space="preserve">Should you have any enquiries regarding this publication please contact </w:t>
      </w:r>
      <w:r w:rsidR="00D64C3C" w:rsidRPr="00D64C3C">
        <w:rPr>
          <w:rFonts w:ascii="Palatino" w:hAnsi="Palatino"/>
        </w:rPr>
        <w:t>the</w:t>
      </w:r>
      <w:r w:rsidR="00726A60">
        <w:t xml:space="preserve"> Chief Financ</w:t>
      </w:r>
      <w:r w:rsidR="002428EF">
        <w:t xml:space="preserve">ial </w:t>
      </w:r>
      <w:r>
        <w:t xml:space="preserve">Officer in the </w:t>
      </w:r>
      <w:r w:rsidR="00D64C3C">
        <w:t xml:space="preserve">Department of Industry, Innovation and Science on </w:t>
      </w:r>
      <w:r w:rsidR="00B27C15">
        <w:br/>
      </w:r>
      <w:r w:rsidR="00D64C3C">
        <w:t>(02)</w:t>
      </w:r>
      <w:r w:rsidR="00D64C3C">
        <w:rPr>
          <w:rFonts w:ascii="Palatino" w:hAnsi="Palatino"/>
        </w:rPr>
        <w:t xml:space="preserve"> 6213 6000</w:t>
      </w:r>
      <w:r w:rsidR="00D64C3C">
        <w:t>.</w:t>
      </w:r>
    </w:p>
    <w:p w14:paraId="56047C93" w14:textId="54CE863F"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2" w:history="1">
        <w:r w:rsidRPr="00F045E6">
          <w:rPr>
            <w:rStyle w:val="Hyperlink"/>
          </w:rPr>
          <w:t>www.budget.gov.au</w:t>
        </w:r>
      </w:hyperlink>
      <w:r>
        <w:t>.</w:t>
      </w:r>
    </w:p>
    <w:p w14:paraId="052BF470" w14:textId="77777777" w:rsidR="00F51DAC" w:rsidRDefault="00F51DAC" w:rsidP="00F51DAC">
      <w:pPr>
        <w:pStyle w:val="ContentsHeading"/>
        <w:rPr>
          <w:snapToGrid w:val="0"/>
        </w:rPr>
        <w:sectPr w:rsidR="00F51DAC" w:rsidSect="004C04CB">
          <w:headerReference w:type="even" r:id="rId23"/>
          <w:headerReference w:type="default" r:id="rId24"/>
          <w:footerReference w:type="even" r:id="rId25"/>
          <w:footerReference w:type="default" r:id="rId26"/>
          <w:headerReference w:type="first" r:id="rId27"/>
          <w:footerReference w:type="first" r:id="rId28"/>
          <w:pgSz w:w="11907" w:h="16840" w:code="9"/>
          <w:pgMar w:top="2466" w:right="2098" w:bottom="2466" w:left="2098" w:header="1899" w:footer="1899" w:gutter="0"/>
          <w:pgNumType w:fmt="lowerRoman"/>
          <w:cols w:space="720"/>
          <w:titlePg/>
        </w:sectPr>
      </w:pPr>
    </w:p>
    <w:p w14:paraId="024D28C9" w14:textId="3703DB2A" w:rsidR="00F51DAC" w:rsidRPr="005F4216" w:rsidRDefault="00F51DAC" w:rsidP="00ED5D96">
      <w:pPr>
        <w:pStyle w:val="PartHeading-NoTOC"/>
      </w:pPr>
      <w:bookmarkStart w:id="11" w:name="_Toc112211948"/>
      <w:bookmarkStart w:id="12" w:name="_Toc112212042"/>
      <w:bookmarkStart w:id="13" w:name="_Toc112137860"/>
      <w:bookmarkStart w:id="14" w:name="_Toc112224367"/>
      <w:bookmarkStart w:id="15" w:name="_Toc210646443"/>
      <w:bookmarkStart w:id="16"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w:t>
      </w:r>
      <w:r w:rsidR="000729E0">
        <w:t>s</w:t>
      </w:r>
      <w:r w:rsidRPr="005F4216">
        <w:t xml:space="preserve"> Statements</w:t>
      </w:r>
    </w:p>
    <w:p w14:paraId="65224E0E" w14:textId="77777777" w:rsidR="00F51DAC" w:rsidRDefault="00F51DAC" w:rsidP="00ED5D96">
      <w:pPr>
        <w:pStyle w:val="PartHeading-NoTOC"/>
        <w:rPr>
          <w:lang w:val="en-US"/>
        </w:rPr>
        <w:sectPr w:rsidR="00F51DAC" w:rsidSect="00F045E6">
          <w:headerReference w:type="even" r:id="rId29"/>
          <w:headerReference w:type="default" r:id="rId30"/>
          <w:footerReference w:type="default" r:id="rId31"/>
          <w:headerReference w:type="first" r:id="rId32"/>
          <w:footerReference w:type="first" r:id="rId33"/>
          <w:pgSz w:w="11907" w:h="16840" w:code="9"/>
          <w:pgMar w:top="2466" w:right="2098" w:bottom="2466" w:left="2098" w:header="1899" w:footer="1899" w:gutter="0"/>
          <w:pgNumType w:fmt="lowerRoman"/>
          <w:cols w:space="720"/>
          <w:vAlign w:val="center"/>
          <w:titlePg/>
        </w:sectPr>
      </w:pPr>
    </w:p>
    <w:p w14:paraId="70196147" w14:textId="77777777" w:rsidR="00F51DAC" w:rsidRDefault="00F51DAC" w:rsidP="00ED5D96">
      <w:pPr>
        <w:pStyle w:val="Heading1-NoTOC"/>
      </w:pPr>
      <w:r>
        <w:lastRenderedPageBreak/>
        <w:t>User Guide</w:t>
      </w:r>
      <w:bookmarkEnd w:id="11"/>
      <w:bookmarkEnd w:id="12"/>
      <w:bookmarkEnd w:id="13"/>
      <w:bookmarkEnd w:id="14"/>
      <w:bookmarkEnd w:id="15"/>
      <w:bookmarkEnd w:id="16"/>
    </w:p>
    <w:p w14:paraId="18B5CABF" w14:textId="545E8721" w:rsidR="00F51DAC" w:rsidRDefault="00F51DAC" w:rsidP="00F51DAC">
      <w:pPr>
        <w:tabs>
          <w:tab w:val="right" w:pos="7088"/>
        </w:tabs>
      </w:pPr>
      <w:r>
        <w:t xml:space="preserve">The purpose of the </w:t>
      </w:r>
      <w:r w:rsidR="009F015F">
        <w:t>201</w:t>
      </w:r>
      <w:r w:rsidR="00097F41">
        <w:t>8</w:t>
      </w:r>
      <w:r w:rsidR="00EF65C9">
        <w:t>-1</w:t>
      </w:r>
      <w:r w:rsidR="00097F41">
        <w:t>9</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w:t>
      </w:r>
      <w:r w:rsidR="00914EC3">
        <w:t xml:space="preserve"> </w:t>
      </w:r>
      <w:r>
        <w:t>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112FAEDF" w14:textId="0BAA991B"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A1234B" w:rsidRPr="00244581">
        <w:t>201</w:t>
      </w:r>
      <w:r w:rsidR="00097F41" w:rsidRPr="00244581">
        <w:t>8</w:t>
      </w:r>
      <w:r w:rsidR="00842C17" w:rsidRPr="00244581">
        <w:noBreakHyphen/>
      </w:r>
      <w:r w:rsidR="00C47C8B" w:rsidRPr="00244581">
        <w:t>20</w:t>
      </w:r>
      <w:r w:rsidR="00EF65C9" w:rsidRPr="00244581">
        <w:t>1</w:t>
      </w:r>
      <w:r w:rsidR="00097F41" w:rsidRPr="00244581">
        <w:t>9</w:t>
      </w:r>
      <w:r w:rsidRPr="00D64C3C">
        <w:t>.</w:t>
      </w:r>
      <w:r>
        <w:t xml:space="preserve"> In this </w:t>
      </w:r>
      <w:r w:rsidR="00BA1B7B">
        <w:t xml:space="preserve">sense, the PAES </w:t>
      </w:r>
      <w:r w:rsidR="00DE485B">
        <w:t>are</w:t>
      </w:r>
      <w:r w:rsidR="00BA1B7B">
        <w:t xml:space="preserve"> </w:t>
      </w:r>
      <w:r>
        <w:t xml:space="preserve">declared by the Additional Estimates Appropriation Bills to be a ‘relevant document’ to the interpretation of the Bills according to section 15AB of the </w:t>
      </w:r>
      <w:r>
        <w:rPr>
          <w:i/>
        </w:rPr>
        <w:t>Acts Interpretation Act 1901</w:t>
      </w:r>
      <w:r>
        <w:t>.</w:t>
      </w:r>
    </w:p>
    <w:p w14:paraId="6D545E4D" w14:textId="3436CC1D"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w:t>
      </w:r>
      <w:r w:rsidR="003962BF">
        <w:rPr>
          <w:i/>
        </w:rPr>
        <w:t>1</w:t>
      </w:r>
      <w:r w:rsidR="00097F41">
        <w:rPr>
          <w:i/>
        </w:rPr>
        <w:t>8</w:t>
      </w:r>
      <w:r w:rsidR="00EF65C9">
        <w:rPr>
          <w:i/>
        </w:rPr>
        <w:t>-1</w:t>
      </w:r>
      <w:r w:rsidR="00097F41">
        <w:rPr>
          <w:i/>
        </w:rPr>
        <w:t>9</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58B2A024" w14:textId="77777777" w:rsidR="00F51DAC" w:rsidRPr="004C0BD7" w:rsidRDefault="00F51DAC" w:rsidP="004C0BD7">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7B65BC5"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Description w:val="This table lists the structure of the PAES over several rows."/>
      </w:tblPr>
      <w:tblGrid>
        <w:gridCol w:w="2268"/>
        <w:gridCol w:w="5443"/>
      </w:tblGrid>
      <w:tr w:rsidR="00F51DAC" w14:paraId="28E032FB" w14:textId="77777777" w:rsidTr="004C04CB">
        <w:trPr>
          <w:cantSplit/>
          <w:jc w:val="center"/>
        </w:trPr>
        <w:tc>
          <w:tcPr>
            <w:tcW w:w="7711" w:type="dxa"/>
            <w:gridSpan w:val="2"/>
            <w:shd w:val="clear" w:color="auto" w:fill="E6E6E6"/>
          </w:tcPr>
          <w:p w14:paraId="09EB747A"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60E5040E" w14:textId="77777777" w:rsidTr="004C04CB">
        <w:trPr>
          <w:cantSplit/>
          <w:jc w:val="center"/>
        </w:trPr>
        <w:tc>
          <w:tcPr>
            <w:tcW w:w="7711" w:type="dxa"/>
            <w:gridSpan w:val="2"/>
          </w:tcPr>
          <w:p w14:paraId="3C1085AD"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1B1E1CEA" w14:textId="77777777" w:rsidTr="004C04CB">
        <w:trPr>
          <w:cantSplit/>
          <w:jc w:val="center"/>
        </w:trPr>
        <w:tc>
          <w:tcPr>
            <w:tcW w:w="2268" w:type="dxa"/>
            <w:shd w:val="clear" w:color="auto" w:fill="E6E6E6"/>
          </w:tcPr>
          <w:p w14:paraId="4CD96E7E"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C70B6B5" w14:textId="77777777" w:rsidR="00F51DAC" w:rsidRPr="009D4B20" w:rsidRDefault="00F51DAC" w:rsidP="004C04CB"/>
        </w:tc>
      </w:tr>
      <w:tr w:rsidR="00F51DAC" w14:paraId="7FCFA973" w14:textId="77777777" w:rsidTr="004C04CB">
        <w:trPr>
          <w:cantSplit/>
          <w:jc w:val="center"/>
        </w:trPr>
        <w:tc>
          <w:tcPr>
            <w:tcW w:w="7711" w:type="dxa"/>
            <w:gridSpan w:val="2"/>
          </w:tcPr>
          <w:p w14:paraId="6D480AB5"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4FF7511" w14:textId="77777777" w:rsidTr="004C04CB">
        <w:trPr>
          <w:cantSplit/>
          <w:jc w:val="center"/>
        </w:trPr>
        <w:tc>
          <w:tcPr>
            <w:tcW w:w="7711" w:type="dxa"/>
            <w:gridSpan w:val="2"/>
            <w:shd w:val="clear" w:color="auto" w:fill="E6E6E6"/>
          </w:tcPr>
          <w:p w14:paraId="5CA4AFF7"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37EE8AF2" w14:textId="77777777" w:rsidTr="004C04CB">
        <w:trPr>
          <w:cantSplit/>
          <w:jc w:val="center"/>
        </w:trPr>
        <w:tc>
          <w:tcPr>
            <w:tcW w:w="7711" w:type="dxa"/>
            <w:gridSpan w:val="2"/>
            <w:tcBorders>
              <w:bottom w:val="single" w:sz="2" w:space="0" w:color="999999"/>
            </w:tcBorders>
          </w:tcPr>
          <w:p w14:paraId="473ADAF4"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11B6128F" w14:textId="77777777" w:rsidTr="004C04CB">
        <w:trPr>
          <w:cantSplit/>
          <w:jc w:val="center"/>
        </w:trPr>
        <w:tc>
          <w:tcPr>
            <w:tcW w:w="2268" w:type="dxa"/>
            <w:tcBorders>
              <w:top w:val="single" w:sz="2" w:space="0" w:color="999999"/>
              <w:bottom w:val="single" w:sz="2" w:space="0" w:color="999999"/>
            </w:tcBorders>
          </w:tcPr>
          <w:p w14:paraId="55554A9E"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441C6E08"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50339C1D" w14:textId="77777777" w:rsidTr="004C04CB">
        <w:trPr>
          <w:cantSplit/>
          <w:jc w:val="center"/>
        </w:trPr>
        <w:tc>
          <w:tcPr>
            <w:tcW w:w="2268" w:type="dxa"/>
            <w:tcBorders>
              <w:top w:val="single" w:sz="2" w:space="0" w:color="999999"/>
              <w:bottom w:val="single" w:sz="2" w:space="0" w:color="999999"/>
            </w:tcBorders>
          </w:tcPr>
          <w:p w14:paraId="10F2AFC6"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94DFEC5"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5C29DD7D" w14:textId="77777777" w:rsidTr="00DD620A">
        <w:trPr>
          <w:cantSplit/>
          <w:jc w:val="center"/>
        </w:trPr>
        <w:tc>
          <w:tcPr>
            <w:tcW w:w="2268" w:type="dxa"/>
            <w:tcBorders>
              <w:top w:val="single" w:sz="2" w:space="0" w:color="999999"/>
            </w:tcBorders>
          </w:tcPr>
          <w:p w14:paraId="66F8E87D"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75FBE916"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bl>
    <w:p w14:paraId="23A898EE" w14:textId="77777777" w:rsidR="00F045E6" w:rsidRPr="00F045E6" w:rsidRDefault="00F045E6" w:rsidP="00F045E6">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15FFA79F" w14:textId="77777777" w:rsidR="00F51DAC" w:rsidRDefault="00F51DAC" w:rsidP="00F045E6">
      <w:pPr>
        <w:pStyle w:val="ContentsHeading"/>
        <w:rPr>
          <w:snapToGrid w:val="0"/>
        </w:rPr>
      </w:pPr>
      <w:r w:rsidRPr="00F045E6">
        <w:br w:type="page"/>
      </w:r>
      <w:bookmarkEnd w:id="43"/>
      <w:bookmarkEnd w:id="44"/>
      <w:bookmarkEnd w:id="45"/>
      <w:bookmarkEnd w:id="46"/>
      <w:bookmarkEnd w:id="47"/>
      <w:bookmarkEnd w:id="48"/>
      <w:bookmarkEnd w:id="49"/>
      <w:bookmarkEnd w:id="50"/>
      <w:bookmarkEnd w:id="51"/>
      <w:bookmarkEnd w:id="52"/>
      <w:bookmarkEnd w:id="53"/>
      <w:bookmarkEnd w:id="54"/>
      <w:bookmarkEnd w:id="55"/>
      <w:r>
        <w:lastRenderedPageBreak/>
        <w:t>C</w:t>
      </w:r>
      <w:r>
        <w:rPr>
          <w:snapToGrid w:val="0"/>
        </w:rPr>
        <w:t>ontents</w:t>
      </w:r>
    </w:p>
    <w:bookmarkStart w:id="56" w:name="_Toc449255752"/>
    <w:bookmarkStart w:id="57" w:name="_Toc460918631"/>
    <w:bookmarkStart w:id="58" w:name="_Toc490972395"/>
    <w:p w14:paraId="3CB0669D" w14:textId="77777777" w:rsidR="001259FF" w:rsidRPr="001259FF" w:rsidRDefault="00050FE6">
      <w:pPr>
        <w:pStyle w:val="TOC1"/>
        <w:rPr>
          <w:rFonts w:ascii="Calibri" w:hAnsi="Calibri"/>
          <w:b w:val="0"/>
          <w:noProof/>
          <w:sz w:val="22"/>
          <w:szCs w:val="22"/>
        </w:rPr>
      </w:pPr>
      <w:r>
        <w:fldChar w:fldCharType="begin"/>
      </w:r>
      <w:r>
        <w:instrText xml:space="preserve"> TOC \h \z \t "Heading 1,1,Heading 2,2,Title,1,Part Heading,1,Heading 1 - LVL2,2" </w:instrText>
      </w:r>
      <w:r>
        <w:fldChar w:fldCharType="separate"/>
      </w:r>
      <w:hyperlink w:anchor="_Toc536202616" w:history="1">
        <w:r w:rsidR="001259FF" w:rsidRPr="007908EC">
          <w:rPr>
            <w:rStyle w:val="Hyperlink"/>
            <w:noProof/>
          </w:rPr>
          <w:t>Portfolio overview</w:t>
        </w:r>
        <w:r w:rsidR="001259FF">
          <w:rPr>
            <w:noProof/>
            <w:webHidden/>
          </w:rPr>
          <w:tab/>
        </w:r>
        <w:r w:rsidR="001259FF">
          <w:rPr>
            <w:noProof/>
            <w:webHidden/>
          </w:rPr>
          <w:fldChar w:fldCharType="begin"/>
        </w:r>
        <w:r w:rsidR="001259FF">
          <w:rPr>
            <w:noProof/>
            <w:webHidden/>
          </w:rPr>
          <w:instrText xml:space="preserve"> PAGEREF _Toc536202616 \h </w:instrText>
        </w:r>
        <w:r w:rsidR="001259FF">
          <w:rPr>
            <w:noProof/>
            <w:webHidden/>
          </w:rPr>
        </w:r>
        <w:r w:rsidR="001259FF">
          <w:rPr>
            <w:noProof/>
            <w:webHidden/>
          </w:rPr>
          <w:fldChar w:fldCharType="separate"/>
        </w:r>
        <w:r w:rsidR="007E7D34">
          <w:rPr>
            <w:noProof/>
            <w:webHidden/>
          </w:rPr>
          <w:t>1</w:t>
        </w:r>
        <w:r w:rsidR="001259FF">
          <w:rPr>
            <w:noProof/>
            <w:webHidden/>
          </w:rPr>
          <w:fldChar w:fldCharType="end"/>
        </w:r>
      </w:hyperlink>
    </w:p>
    <w:p w14:paraId="565D75B1" w14:textId="77777777" w:rsidR="001259FF" w:rsidRPr="001259FF" w:rsidRDefault="00C713A1">
      <w:pPr>
        <w:pStyle w:val="TOC1"/>
        <w:rPr>
          <w:rFonts w:ascii="Calibri" w:hAnsi="Calibri"/>
          <w:b w:val="0"/>
          <w:noProof/>
          <w:sz w:val="22"/>
          <w:szCs w:val="22"/>
        </w:rPr>
      </w:pPr>
      <w:hyperlink w:anchor="_Toc536202617" w:history="1">
        <w:r w:rsidR="001259FF" w:rsidRPr="007908EC">
          <w:rPr>
            <w:rStyle w:val="Hyperlink"/>
            <w:noProof/>
          </w:rPr>
          <w:t>Entity additional estimates statements</w:t>
        </w:r>
        <w:r w:rsidR="001259FF">
          <w:rPr>
            <w:noProof/>
            <w:webHidden/>
          </w:rPr>
          <w:tab/>
        </w:r>
        <w:r w:rsidR="001259FF">
          <w:rPr>
            <w:noProof/>
            <w:webHidden/>
          </w:rPr>
          <w:fldChar w:fldCharType="begin"/>
        </w:r>
        <w:r w:rsidR="001259FF">
          <w:rPr>
            <w:noProof/>
            <w:webHidden/>
          </w:rPr>
          <w:instrText xml:space="preserve"> PAGEREF _Toc536202617 \h </w:instrText>
        </w:r>
        <w:r w:rsidR="001259FF">
          <w:rPr>
            <w:noProof/>
            <w:webHidden/>
          </w:rPr>
        </w:r>
        <w:r w:rsidR="001259FF">
          <w:rPr>
            <w:noProof/>
            <w:webHidden/>
          </w:rPr>
          <w:fldChar w:fldCharType="separate"/>
        </w:r>
        <w:r w:rsidR="007E7D34">
          <w:rPr>
            <w:noProof/>
            <w:webHidden/>
          </w:rPr>
          <w:t>5</w:t>
        </w:r>
        <w:r w:rsidR="001259FF">
          <w:rPr>
            <w:noProof/>
            <w:webHidden/>
          </w:rPr>
          <w:fldChar w:fldCharType="end"/>
        </w:r>
      </w:hyperlink>
    </w:p>
    <w:p w14:paraId="5A78ED47" w14:textId="77777777" w:rsidR="001259FF" w:rsidRPr="001259FF" w:rsidRDefault="00C713A1">
      <w:pPr>
        <w:pStyle w:val="TOC1"/>
        <w:rPr>
          <w:rFonts w:ascii="Calibri" w:hAnsi="Calibri"/>
          <w:b w:val="0"/>
          <w:noProof/>
          <w:sz w:val="22"/>
          <w:szCs w:val="22"/>
        </w:rPr>
      </w:pPr>
      <w:hyperlink w:anchor="_Toc536202618" w:history="1">
        <w:r w:rsidR="001259FF" w:rsidRPr="007908EC">
          <w:rPr>
            <w:rStyle w:val="Hyperlink"/>
            <w:noProof/>
          </w:rPr>
          <w:t>Department of Industry, Innovation and Science</w:t>
        </w:r>
        <w:r w:rsidR="001259FF">
          <w:rPr>
            <w:noProof/>
            <w:webHidden/>
          </w:rPr>
          <w:tab/>
        </w:r>
        <w:r w:rsidR="001259FF">
          <w:rPr>
            <w:noProof/>
            <w:webHidden/>
          </w:rPr>
          <w:fldChar w:fldCharType="begin"/>
        </w:r>
        <w:r w:rsidR="001259FF">
          <w:rPr>
            <w:noProof/>
            <w:webHidden/>
          </w:rPr>
          <w:instrText xml:space="preserve"> PAGEREF _Toc536202618 \h </w:instrText>
        </w:r>
        <w:r w:rsidR="001259FF">
          <w:rPr>
            <w:noProof/>
            <w:webHidden/>
          </w:rPr>
        </w:r>
        <w:r w:rsidR="001259FF">
          <w:rPr>
            <w:noProof/>
            <w:webHidden/>
          </w:rPr>
          <w:fldChar w:fldCharType="separate"/>
        </w:r>
        <w:r w:rsidR="007E7D34">
          <w:rPr>
            <w:noProof/>
            <w:webHidden/>
          </w:rPr>
          <w:t>7</w:t>
        </w:r>
        <w:r w:rsidR="001259FF">
          <w:rPr>
            <w:noProof/>
            <w:webHidden/>
          </w:rPr>
          <w:fldChar w:fldCharType="end"/>
        </w:r>
      </w:hyperlink>
    </w:p>
    <w:p w14:paraId="6C339ECC" w14:textId="490D1C9C" w:rsidR="001259FF" w:rsidRPr="001259FF" w:rsidRDefault="00C713A1">
      <w:pPr>
        <w:pStyle w:val="TOC1"/>
        <w:rPr>
          <w:rFonts w:ascii="Calibri" w:hAnsi="Calibri"/>
          <w:b w:val="0"/>
          <w:noProof/>
          <w:sz w:val="22"/>
          <w:szCs w:val="22"/>
        </w:rPr>
      </w:pPr>
      <w:hyperlink w:anchor="_Toc536202619" w:history="1">
        <w:r w:rsidR="001259FF" w:rsidRPr="007908EC">
          <w:rPr>
            <w:rStyle w:val="Hyperlink"/>
            <w:noProof/>
            <w:lang w:val="en-US"/>
          </w:rPr>
          <w:t>Commonwealth Scientific and Industrial Research Organisation</w:t>
        </w:r>
        <w:r w:rsidR="001259FF">
          <w:rPr>
            <w:noProof/>
            <w:webHidden/>
          </w:rPr>
          <w:tab/>
        </w:r>
        <w:r w:rsidR="001259FF">
          <w:rPr>
            <w:noProof/>
            <w:webHidden/>
          </w:rPr>
          <w:fldChar w:fldCharType="begin"/>
        </w:r>
        <w:r w:rsidR="001259FF">
          <w:rPr>
            <w:noProof/>
            <w:webHidden/>
          </w:rPr>
          <w:instrText xml:space="preserve"> PAGEREF _Toc536202619 \h </w:instrText>
        </w:r>
        <w:r w:rsidR="001259FF">
          <w:rPr>
            <w:noProof/>
            <w:webHidden/>
          </w:rPr>
        </w:r>
        <w:r w:rsidR="001259FF">
          <w:rPr>
            <w:noProof/>
            <w:webHidden/>
          </w:rPr>
          <w:fldChar w:fldCharType="separate"/>
        </w:r>
        <w:r w:rsidR="007E7D34">
          <w:rPr>
            <w:noProof/>
            <w:webHidden/>
          </w:rPr>
          <w:t>43</w:t>
        </w:r>
        <w:r w:rsidR="001259FF">
          <w:rPr>
            <w:noProof/>
            <w:webHidden/>
          </w:rPr>
          <w:fldChar w:fldCharType="end"/>
        </w:r>
      </w:hyperlink>
    </w:p>
    <w:p w14:paraId="219FF3F3" w14:textId="73FB3519" w:rsidR="00ED5D96" w:rsidRDefault="00050FE6" w:rsidP="00ED5D96">
      <w:r>
        <w:rPr>
          <w:rFonts w:ascii="Arial" w:hAnsi="Arial"/>
        </w:rPr>
        <w:fldChar w:fldCharType="end"/>
      </w:r>
    </w:p>
    <w:p w14:paraId="105E68A7" w14:textId="77777777" w:rsidR="00F045E6" w:rsidRPr="00F045E6" w:rsidRDefault="00F045E6" w:rsidP="00F045E6"/>
    <w:p w14:paraId="10E18B10" w14:textId="77777777" w:rsidR="00F045E6" w:rsidRPr="00F045E6" w:rsidRDefault="00F045E6" w:rsidP="00F045E6">
      <w:pPr>
        <w:sectPr w:rsidR="00F045E6" w:rsidRPr="00F045E6" w:rsidSect="004C04CB">
          <w:footerReference w:type="first" r:id="rId34"/>
          <w:type w:val="oddPage"/>
          <w:pgSz w:w="11907" w:h="16840" w:code="9"/>
          <w:pgMar w:top="2466" w:right="2098" w:bottom="2466" w:left="2098" w:header="1899" w:footer="1899" w:gutter="0"/>
          <w:pgNumType w:fmt="lowerRoman"/>
          <w:cols w:space="720"/>
          <w:titlePg/>
        </w:sectPr>
      </w:pPr>
    </w:p>
    <w:p w14:paraId="37A0A7B9" w14:textId="77777777" w:rsidR="00F51DAC" w:rsidRDefault="00F51DAC" w:rsidP="00F51DAC">
      <w:pPr>
        <w:pStyle w:val="PartHeading"/>
      </w:pPr>
      <w:bookmarkStart w:id="59" w:name="_Toc535841266"/>
      <w:bookmarkStart w:id="60" w:name="_Toc536202616"/>
      <w:bookmarkEnd w:id="56"/>
      <w:bookmarkEnd w:id="57"/>
      <w:bookmarkEnd w:id="58"/>
      <w:r w:rsidRPr="005F4216">
        <w:lastRenderedPageBreak/>
        <w:t xml:space="preserve">Portfolio </w:t>
      </w:r>
      <w:r w:rsidR="00AE6133" w:rsidRPr="005F4216">
        <w:t>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59"/>
      <w:bookmarkEnd w:id="60"/>
    </w:p>
    <w:p w14:paraId="294F45EA" w14:textId="77777777" w:rsidR="00F51DAC" w:rsidRDefault="00F51DAC" w:rsidP="00F51DAC">
      <w:pPr>
        <w:pStyle w:val="PartHeading"/>
        <w:sectPr w:rsidR="00F51DAC" w:rsidSect="004C04CB">
          <w:headerReference w:type="even" r:id="rId35"/>
          <w:headerReference w:type="default" r:id="rId36"/>
          <w:headerReference w:type="first" r:id="rId37"/>
          <w:footerReference w:type="first" r:id="rId38"/>
          <w:type w:val="oddPage"/>
          <w:pgSz w:w="11907" w:h="16840" w:code="9"/>
          <w:pgMar w:top="2466" w:right="2098" w:bottom="2466" w:left="2098" w:header="1899" w:footer="1899" w:gutter="0"/>
          <w:pgNumType w:start="1"/>
          <w:cols w:space="708"/>
          <w:vAlign w:val="center"/>
          <w:titlePg/>
          <w:docGrid w:linePitch="360"/>
        </w:sectPr>
      </w:pPr>
    </w:p>
    <w:p w14:paraId="6139F673" w14:textId="77777777" w:rsidR="00F51DAC" w:rsidRPr="00B351A2" w:rsidRDefault="00F51DAC" w:rsidP="00ED5D96">
      <w:pPr>
        <w:pStyle w:val="Heading1-NoTOC"/>
        <w:rPr>
          <w:rFonts w:ascii="Book Antiqua" w:hAnsi="Book Antiqua"/>
        </w:rPr>
      </w:pPr>
      <w:r>
        <w:lastRenderedPageBreak/>
        <w:t>Portfolio</w:t>
      </w:r>
      <w:bookmarkEnd w:id="61"/>
      <w:r>
        <w:t xml:space="preserve"> </w:t>
      </w:r>
      <w:bookmarkStart w:id="91" w:name="_Toc436626775"/>
      <w:r w:rsidR="00AE6133">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2EB7AD0" w14:textId="6AAA122A" w:rsidR="00581E1B" w:rsidRDefault="00581E1B" w:rsidP="00D64C3C">
      <w:pPr>
        <w:pStyle w:val="ExampleText"/>
        <w:jc w:val="both"/>
        <w:rPr>
          <w:i w:val="0"/>
          <w:color w:val="auto"/>
        </w:rPr>
      </w:pPr>
      <w:r>
        <w:rPr>
          <w:i w:val="0"/>
          <w:color w:val="auto"/>
        </w:rPr>
        <w:t xml:space="preserve">Senator the Hon Matthew Canavan is responsible for Resources and Northern Australia. Minister Canavan is </w:t>
      </w:r>
      <w:r w:rsidR="000A4819">
        <w:rPr>
          <w:i w:val="0"/>
          <w:color w:val="auto"/>
        </w:rPr>
        <w:t>charged</w:t>
      </w:r>
      <w:r>
        <w:rPr>
          <w:i w:val="0"/>
          <w:color w:val="auto"/>
        </w:rPr>
        <w:t xml:space="preserve"> with working closely with the Australian resources sector, which is one of the major contributors to Australia’s economic prosperity, and is focused on unlocking the potential of Northern Australia.</w:t>
      </w:r>
      <w:r w:rsidR="00D64C3C" w:rsidRPr="00C0411D">
        <w:rPr>
          <w:i w:val="0"/>
          <w:color w:val="auto"/>
        </w:rPr>
        <w:t xml:space="preserve"> </w:t>
      </w:r>
    </w:p>
    <w:p w14:paraId="5C372F20" w14:textId="2576C92E" w:rsidR="00581E1B" w:rsidRDefault="008C384E" w:rsidP="00D64C3C">
      <w:pPr>
        <w:pStyle w:val="ExampleText"/>
        <w:jc w:val="both"/>
        <w:rPr>
          <w:i w:val="0"/>
          <w:color w:val="auto"/>
        </w:rPr>
      </w:pPr>
      <w:r>
        <w:rPr>
          <w:i w:val="0"/>
          <w:color w:val="auto"/>
        </w:rPr>
        <w:t>Following the ministry announcement by the Prime Minister on 26 August 2018, t</w:t>
      </w:r>
      <w:r w:rsidR="00D859A6" w:rsidRPr="00854F4F">
        <w:rPr>
          <w:i w:val="0"/>
          <w:color w:val="auto"/>
        </w:rPr>
        <w:t xml:space="preserve">he Hon Karen </w:t>
      </w:r>
      <w:r w:rsidR="00D859A6" w:rsidRPr="00AB659B">
        <w:rPr>
          <w:i w:val="0"/>
          <w:color w:val="auto"/>
        </w:rPr>
        <w:t xml:space="preserve">Andrews MP </w:t>
      </w:r>
      <w:r w:rsidR="00581E1B">
        <w:rPr>
          <w:i w:val="0"/>
          <w:color w:val="auto"/>
        </w:rPr>
        <w:t>is responsible</w:t>
      </w:r>
      <w:r w:rsidR="00D859A6" w:rsidRPr="00854F4F">
        <w:rPr>
          <w:i w:val="0"/>
          <w:color w:val="auto"/>
        </w:rPr>
        <w:t xml:space="preserve"> for </w:t>
      </w:r>
      <w:r w:rsidR="00D859A6" w:rsidRPr="00AB659B">
        <w:rPr>
          <w:i w:val="0"/>
          <w:color w:val="auto"/>
        </w:rPr>
        <w:t>Industry, Science</w:t>
      </w:r>
      <w:r w:rsidR="00D859A6" w:rsidRPr="000E06B3">
        <w:rPr>
          <w:i w:val="0"/>
          <w:color w:val="auto"/>
        </w:rPr>
        <w:t xml:space="preserve"> and Technology</w:t>
      </w:r>
      <w:r w:rsidR="00D859A6" w:rsidRPr="00854F4F">
        <w:rPr>
          <w:i w:val="0"/>
          <w:color w:val="auto"/>
        </w:rPr>
        <w:t xml:space="preserve">. Minister Andrews is </w:t>
      </w:r>
      <w:r w:rsidR="000A4819">
        <w:rPr>
          <w:i w:val="0"/>
          <w:color w:val="auto"/>
        </w:rPr>
        <w:t>charged</w:t>
      </w:r>
      <w:r w:rsidR="00D859A6" w:rsidRPr="000E06B3">
        <w:rPr>
          <w:i w:val="0"/>
          <w:color w:val="auto"/>
        </w:rPr>
        <w:t xml:space="preserve"> with </w:t>
      </w:r>
      <w:r w:rsidR="00D859A6" w:rsidRPr="00854F4F">
        <w:rPr>
          <w:i w:val="0"/>
          <w:color w:val="auto"/>
        </w:rPr>
        <w:t>boosting Australia’s competitiveness and facilitat</w:t>
      </w:r>
      <w:r w:rsidR="00D859A6" w:rsidRPr="00AB659B">
        <w:rPr>
          <w:i w:val="0"/>
          <w:color w:val="auto"/>
        </w:rPr>
        <w:t>ing economic and technological transformation to deliver a modern, digital and globally integrated economy that supports economic growth and job creation.</w:t>
      </w:r>
      <w:r w:rsidR="00581E1B">
        <w:rPr>
          <w:i w:val="0"/>
          <w:color w:val="auto"/>
        </w:rPr>
        <w:t xml:space="preserve"> </w:t>
      </w:r>
    </w:p>
    <w:p w14:paraId="6580EE08" w14:textId="2F08050D" w:rsidR="008C384E" w:rsidRPr="008C384E" w:rsidRDefault="008C384E" w:rsidP="00500460">
      <w:pPr>
        <w:rPr>
          <w:i/>
        </w:rPr>
      </w:pPr>
      <w:r>
        <w:t xml:space="preserve">The Industry, Innovation and Science Portfolio is no longer a sub-portfolio of the Jobs and Innovation Portfolio. The Department of Industry, Innovation and Science </w:t>
      </w:r>
      <w:r w:rsidR="002E0D60">
        <w:br/>
      </w:r>
      <w:r w:rsidRPr="002E0D60">
        <w:t>(Figure 1) leads</w:t>
      </w:r>
      <w:r>
        <w:t xml:space="preserve"> the Industry, Innovation and Science Portfolio, which covers Resources and Northern Australia and Industry, Science and Technology, including related Commonwealth entities.</w:t>
      </w:r>
    </w:p>
    <w:p w14:paraId="29249F88" w14:textId="346DFF9C" w:rsidR="00D64C3C" w:rsidRDefault="00D64C3C" w:rsidP="00D64C3C">
      <w:pPr>
        <w:pStyle w:val="ExampleText"/>
        <w:jc w:val="both"/>
        <w:rPr>
          <w:i w:val="0"/>
          <w:color w:val="auto"/>
        </w:rPr>
      </w:pPr>
      <w:r>
        <w:rPr>
          <w:i w:val="0"/>
          <w:color w:val="auto"/>
        </w:rPr>
        <w:t>The</w:t>
      </w:r>
      <w:r w:rsidR="008C384E">
        <w:rPr>
          <w:i w:val="0"/>
          <w:color w:val="auto"/>
        </w:rPr>
        <w:t xml:space="preserve"> </w:t>
      </w:r>
      <w:r>
        <w:rPr>
          <w:i w:val="0"/>
          <w:color w:val="auto"/>
        </w:rPr>
        <w:t xml:space="preserve">responsibilities of the Department of Industry, Innovation and Science and portfolio agencies have not changed since the 2018–19 Portfolio Budget Statements. </w:t>
      </w:r>
    </w:p>
    <w:p w14:paraId="5174AFED" w14:textId="3C5E01BA" w:rsidR="00C0411D" w:rsidRPr="009B5F07" w:rsidRDefault="001744B6" w:rsidP="00F045E6">
      <w:r w:rsidRPr="009B5F07">
        <w:t>A full outline of the</w:t>
      </w:r>
      <w:r w:rsidR="009B5F07">
        <w:t xml:space="preserve"> </w:t>
      </w:r>
      <w:r w:rsidR="00374FC6">
        <w:t xml:space="preserve">department’s </w:t>
      </w:r>
      <w:r w:rsidR="009B5F07">
        <w:t>P</w:t>
      </w:r>
      <w:r w:rsidRPr="009B5F07">
        <w:t>ortfolio Overview can be found in the 201</w:t>
      </w:r>
      <w:r w:rsidR="00097F41">
        <w:t>8</w:t>
      </w:r>
      <w:r w:rsidRPr="009B5F07">
        <w:t>-1</w:t>
      </w:r>
      <w:r w:rsidR="00097F41">
        <w:t>9</w:t>
      </w:r>
      <w:r w:rsidRPr="009B5F07">
        <w:t xml:space="preserve"> P</w:t>
      </w:r>
      <w:r w:rsidR="00D97ECE">
        <w:t xml:space="preserve">ortfolio </w:t>
      </w:r>
      <w:r w:rsidRPr="009B5F07">
        <w:t>B</w:t>
      </w:r>
      <w:r w:rsidR="00D97ECE">
        <w:t>udget</w:t>
      </w:r>
      <w:r w:rsidRPr="009B5F07">
        <w:t xml:space="preserve"> Statements</w:t>
      </w:r>
      <w:r w:rsidR="00D64C3C">
        <w:t>.</w:t>
      </w:r>
    </w:p>
    <w:p w14:paraId="75F62D1A" w14:textId="12907F9F" w:rsidR="000C740F" w:rsidRDefault="00F51DAC" w:rsidP="00244581">
      <w:pPr>
        <w:pStyle w:val="FigureHeading"/>
        <w:jc w:val="left"/>
      </w:pPr>
      <w:r w:rsidRPr="00D64C3C">
        <w:br w:type="page"/>
      </w:r>
      <w:r w:rsidR="00D64C3C" w:rsidRPr="000C740F">
        <w:lastRenderedPageBreak/>
        <w:t xml:space="preserve">Figure 1: </w:t>
      </w:r>
      <w:r w:rsidR="000C740F" w:rsidRPr="000C740F">
        <w:t>Industry, Innovation and Science structure and outcomes</w:t>
      </w:r>
      <w:r w:rsidR="000C740F">
        <w:t xml:space="preserve"> </w:t>
      </w:r>
    </w:p>
    <w:p w14:paraId="7B519E73" w14:textId="45467228" w:rsidR="00F51DAC" w:rsidRDefault="00AF4110" w:rsidP="00500460">
      <w:pPr>
        <w:pStyle w:val="FigureHeading"/>
      </w:pPr>
      <w:bookmarkStart w:id="92" w:name="_GoBack"/>
      <w:r>
        <w:rPr>
          <w:noProof/>
        </w:rPr>
        <w:drawing>
          <wp:inline distT="0" distB="0" distL="0" distR="0" wp14:anchorId="6B12AA08" wp14:editId="2309E925">
            <wp:extent cx="5098415" cy="6217920"/>
            <wp:effectExtent l="0" t="0" r="6985" b="0"/>
            <wp:docPr id="15" name="Picture 3" descr="This diagram shows the Department's structure, outcomes, Ministers and Sectretary. It includes the portfolio agencies: Geoscience Australia, IP Australia, National Offshore Petroleum Safety and Environmental Management Authority, Australian Institute of Marine Science, Northern Australia Infrastructure Facility, Australian Nuclear Science and Technology Organisation and Commonwealth Scientific and Industrial Research Organisation."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98415" cy="6217920"/>
                    </a:xfrm>
                    <a:prstGeom prst="rect">
                      <a:avLst/>
                    </a:prstGeom>
                    <a:noFill/>
                    <a:ln>
                      <a:noFill/>
                    </a:ln>
                  </pic:spPr>
                </pic:pic>
              </a:graphicData>
            </a:graphic>
          </wp:inline>
        </w:drawing>
      </w:r>
      <w:bookmarkStart w:id="93" w:name="_Toc97433671"/>
      <w:bookmarkStart w:id="94" w:name="_Toc97433760"/>
      <w:bookmarkStart w:id="95" w:name="_Toc97433860"/>
      <w:bookmarkStart w:id="96" w:name="_Toc97434209"/>
      <w:bookmarkStart w:id="97" w:name="_Toc97528986"/>
      <w:bookmarkStart w:id="98" w:name="_Toc97529025"/>
      <w:bookmarkStart w:id="99" w:name="_Toc112224373"/>
      <w:bookmarkEnd w:id="92"/>
    </w:p>
    <w:p w14:paraId="334AC7F9" w14:textId="7F02F345" w:rsidR="00C0411D" w:rsidRDefault="00C0411D" w:rsidP="00542C29"/>
    <w:p w14:paraId="3910796E" w14:textId="77777777" w:rsidR="00C0411D" w:rsidRPr="00542C29" w:rsidRDefault="00C0411D" w:rsidP="00542C29">
      <w:pPr>
        <w:sectPr w:rsidR="00C0411D" w:rsidRPr="00542C29" w:rsidSect="004C04CB">
          <w:headerReference w:type="even" r:id="rId40"/>
          <w:headerReference w:type="default" r:id="rId41"/>
          <w:headerReference w:type="first" r:id="rId42"/>
          <w:footerReference w:type="first" r:id="rId43"/>
          <w:type w:val="oddPage"/>
          <w:pgSz w:w="11907" w:h="16840" w:code="9"/>
          <w:pgMar w:top="2466" w:right="2098" w:bottom="2466" w:left="2098" w:header="1899" w:footer="1899" w:gutter="0"/>
          <w:cols w:space="720"/>
          <w:titlePg/>
        </w:sectPr>
      </w:pPr>
    </w:p>
    <w:p w14:paraId="0FEC4524" w14:textId="77777777" w:rsidR="0035086F" w:rsidRDefault="00726A60" w:rsidP="006F7895">
      <w:pPr>
        <w:pStyle w:val="PartHeading"/>
      </w:pPr>
      <w:bookmarkStart w:id="100" w:name="_Toc535841267"/>
      <w:bookmarkStart w:id="101" w:name="_Toc536202617"/>
      <w:r>
        <w:lastRenderedPageBreak/>
        <w:t>Entity</w:t>
      </w:r>
      <w:r w:rsidR="00F51DAC">
        <w:t xml:space="preserve"> </w:t>
      </w:r>
      <w:r w:rsidR="00F8568F">
        <w:t>additional estimates statements</w:t>
      </w:r>
      <w:bookmarkStart w:id="102" w:name="_Toc210646446"/>
      <w:bookmarkStart w:id="103" w:name="_Toc210698425"/>
      <w:bookmarkEnd w:id="93"/>
      <w:bookmarkEnd w:id="94"/>
      <w:bookmarkEnd w:id="95"/>
      <w:bookmarkEnd w:id="96"/>
      <w:bookmarkEnd w:id="97"/>
      <w:bookmarkEnd w:id="98"/>
      <w:bookmarkEnd w:id="99"/>
      <w:bookmarkEnd w:id="100"/>
      <w:bookmarkEnd w:id="101"/>
    </w:p>
    <w:p w14:paraId="76252607" w14:textId="77777777" w:rsidR="0035086F" w:rsidRDefault="0035086F" w:rsidP="0035086F"/>
    <w:p w14:paraId="69AEEBEA" w14:textId="77777777" w:rsidR="001C7EFC" w:rsidRPr="0035086F" w:rsidRDefault="001C7EFC" w:rsidP="0035086F">
      <w:pPr>
        <w:sectPr w:rsidR="001C7EFC" w:rsidRPr="0035086F" w:rsidSect="006F7895">
          <w:headerReference w:type="first" r:id="rId44"/>
          <w:footerReference w:type="first" r:id="rId45"/>
          <w:type w:val="oddPage"/>
          <w:pgSz w:w="11907" w:h="16840" w:code="9"/>
          <w:pgMar w:top="2466" w:right="2098" w:bottom="2466" w:left="2098" w:header="1899" w:footer="1899" w:gutter="0"/>
          <w:cols w:space="720"/>
          <w:vAlign w:val="center"/>
          <w:titlePg/>
        </w:sectPr>
      </w:pPr>
    </w:p>
    <w:p w14:paraId="0CC33A48" w14:textId="77777777" w:rsidR="00D64C3C" w:rsidRDefault="00D64C3C" w:rsidP="00244581">
      <w:pPr>
        <w:pStyle w:val="Heading1"/>
      </w:pPr>
      <w:bookmarkStart w:id="104" w:name="_Toc535841268"/>
      <w:bookmarkStart w:id="105" w:name="_Toc536202618"/>
      <w:bookmarkStart w:id="106" w:name="_Toc23559338"/>
      <w:bookmarkStart w:id="107" w:name="_Toc23559372"/>
      <w:bookmarkStart w:id="108" w:name="_Toc23559663"/>
      <w:bookmarkStart w:id="109" w:name="_Toc23560126"/>
      <w:bookmarkStart w:id="110" w:name="_Toc23563421"/>
      <w:bookmarkStart w:id="111" w:name="_Toc77998675"/>
      <w:bookmarkStart w:id="112" w:name="_Toc436624136"/>
      <w:bookmarkStart w:id="113" w:name="_Toc436625437"/>
      <w:bookmarkStart w:id="114" w:name="_Toc449255757"/>
      <w:bookmarkEnd w:id="102"/>
      <w:bookmarkEnd w:id="103"/>
      <w:r>
        <w:lastRenderedPageBreak/>
        <w:t>Department of Industry, Innovation and Science</w:t>
      </w:r>
      <w:bookmarkEnd w:id="104"/>
      <w:bookmarkEnd w:id="105"/>
    </w:p>
    <w:p w14:paraId="59F60F05" w14:textId="77777777" w:rsidR="00200354" w:rsidRPr="00200354" w:rsidRDefault="00050FE6">
      <w:pPr>
        <w:pStyle w:val="TOC1"/>
        <w:rPr>
          <w:rFonts w:ascii="Calibri" w:hAnsi="Calibri"/>
          <w:b w:val="0"/>
          <w:noProof/>
          <w:sz w:val="22"/>
          <w:szCs w:val="22"/>
        </w:rPr>
      </w:pPr>
      <w:r>
        <w:fldChar w:fldCharType="begin"/>
      </w:r>
      <w:r>
        <w:instrText xml:space="preserve"> TOC \h \z \t "Heading 3,2,Heading 2 - TOC,1" </w:instrText>
      </w:r>
      <w:r>
        <w:fldChar w:fldCharType="separate"/>
      </w:r>
      <w:hyperlink w:anchor="_Toc282974" w:history="1">
        <w:r w:rsidR="00200354" w:rsidRPr="00BE4B5F">
          <w:rPr>
            <w:rStyle w:val="Hyperlink"/>
            <w:noProof/>
          </w:rPr>
          <w:t>Section 1: Entity overview and resources</w:t>
        </w:r>
        <w:r w:rsidR="00200354">
          <w:rPr>
            <w:noProof/>
            <w:webHidden/>
          </w:rPr>
          <w:tab/>
        </w:r>
        <w:r w:rsidR="00200354">
          <w:rPr>
            <w:noProof/>
            <w:webHidden/>
          </w:rPr>
          <w:fldChar w:fldCharType="begin"/>
        </w:r>
        <w:r w:rsidR="00200354">
          <w:rPr>
            <w:noProof/>
            <w:webHidden/>
          </w:rPr>
          <w:instrText xml:space="preserve"> PAGEREF _Toc282974 \h </w:instrText>
        </w:r>
        <w:r w:rsidR="00200354">
          <w:rPr>
            <w:noProof/>
            <w:webHidden/>
          </w:rPr>
        </w:r>
        <w:r w:rsidR="00200354">
          <w:rPr>
            <w:noProof/>
            <w:webHidden/>
          </w:rPr>
          <w:fldChar w:fldCharType="separate"/>
        </w:r>
        <w:r w:rsidR="007E7D34">
          <w:rPr>
            <w:noProof/>
            <w:webHidden/>
          </w:rPr>
          <w:t>9</w:t>
        </w:r>
        <w:r w:rsidR="00200354">
          <w:rPr>
            <w:noProof/>
            <w:webHidden/>
          </w:rPr>
          <w:fldChar w:fldCharType="end"/>
        </w:r>
      </w:hyperlink>
    </w:p>
    <w:p w14:paraId="4FAB0EC1" w14:textId="77777777" w:rsidR="00200354" w:rsidRPr="00200354" w:rsidRDefault="00C713A1">
      <w:pPr>
        <w:pStyle w:val="TOC2"/>
        <w:tabs>
          <w:tab w:val="left" w:pos="660"/>
        </w:tabs>
        <w:rPr>
          <w:rFonts w:ascii="Calibri" w:hAnsi="Calibri"/>
          <w:noProof/>
          <w:sz w:val="22"/>
          <w:szCs w:val="22"/>
        </w:rPr>
      </w:pPr>
      <w:hyperlink w:anchor="_Toc282975" w:history="1">
        <w:r w:rsidR="00200354" w:rsidRPr="00BE4B5F">
          <w:rPr>
            <w:rStyle w:val="Hyperlink"/>
            <w:noProof/>
          </w:rPr>
          <w:t>1.1</w:t>
        </w:r>
        <w:r w:rsidR="00200354" w:rsidRPr="00200354">
          <w:rPr>
            <w:rFonts w:ascii="Calibri" w:hAnsi="Calibri"/>
            <w:noProof/>
            <w:sz w:val="22"/>
            <w:szCs w:val="22"/>
          </w:rPr>
          <w:tab/>
        </w:r>
        <w:r w:rsidR="00200354" w:rsidRPr="00BE4B5F">
          <w:rPr>
            <w:rStyle w:val="Hyperlink"/>
            <w:noProof/>
          </w:rPr>
          <w:t>Strategic direction statement</w:t>
        </w:r>
        <w:r w:rsidR="00200354">
          <w:rPr>
            <w:noProof/>
            <w:webHidden/>
          </w:rPr>
          <w:tab/>
        </w:r>
        <w:r w:rsidR="00200354">
          <w:rPr>
            <w:noProof/>
            <w:webHidden/>
          </w:rPr>
          <w:fldChar w:fldCharType="begin"/>
        </w:r>
        <w:r w:rsidR="00200354">
          <w:rPr>
            <w:noProof/>
            <w:webHidden/>
          </w:rPr>
          <w:instrText xml:space="preserve"> PAGEREF _Toc282975 \h </w:instrText>
        </w:r>
        <w:r w:rsidR="00200354">
          <w:rPr>
            <w:noProof/>
            <w:webHidden/>
          </w:rPr>
        </w:r>
        <w:r w:rsidR="00200354">
          <w:rPr>
            <w:noProof/>
            <w:webHidden/>
          </w:rPr>
          <w:fldChar w:fldCharType="separate"/>
        </w:r>
        <w:r w:rsidR="007E7D34">
          <w:rPr>
            <w:noProof/>
            <w:webHidden/>
          </w:rPr>
          <w:t>9</w:t>
        </w:r>
        <w:r w:rsidR="00200354">
          <w:rPr>
            <w:noProof/>
            <w:webHidden/>
          </w:rPr>
          <w:fldChar w:fldCharType="end"/>
        </w:r>
      </w:hyperlink>
    </w:p>
    <w:p w14:paraId="7061D714" w14:textId="77777777" w:rsidR="00200354" w:rsidRPr="00200354" w:rsidRDefault="00C713A1">
      <w:pPr>
        <w:pStyle w:val="TOC2"/>
        <w:tabs>
          <w:tab w:val="left" w:pos="660"/>
        </w:tabs>
        <w:rPr>
          <w:rFonts w:ascii="Calibri" w:hAnsi="Calibri"/>
          <w:noProof/>
          <w:sz w:val="22"/>
          <w:szCs w:val="22"/>
        </w:rPr>
      </w:pPr>
      <w:hyperlink w:anchor="_Toc282976" w:history="1">
        <w:r w:rsidR="00200354" w:rsidRPr="00BE4B5F">
          <w:rPr>
            <w:rStyle w:val="Hyperlink"/>
            <w:noProof/>
          </w:rPr>
          <w:t>1.2</w:t>
        </w:r>
        <w:r w:rsidR="00200354" w:rsidRPr="00200354">
          <w:rPr>
            <w:rFonts w:ascii="Calibri" w:hAnsi="Calibri"/>
            <w:noProof/>
            <w:sz w:val="22"/>
            <w:szCs w:val="22"/>
          </w:rPr>
          <w:tab/>
        </w:r>
        <w:r w:rsidR="00200354" w:rsidRPr="00BE4B5F">
          <w:rPr>
            <w:rStyle w:val="Hyperlink"/>
            <w:noProof/>
          </w:rPr>
          <w:t>Entity resource statement</w:t>
        </w:r>
        <w:r w:rsidR="00200354">
          <w:rPr>
            <w:noProof/>
            <w:webHidden/>
          </w:rPr>
          <w:tab/>
        </w:r>
        <w:r w:rsidR="00200354">
          <w:rPr>
            <w:noProof/>
            <w:webHidden/>
          </w:rPr>
          <w:fldChar w:fldCharType="begin"/>
        </w:r>
        <w:r w:rsidR="00200354">
          <w:rPr>
            <w:noProof/>
            <w:webHidden/>
          </w:rPr>
          <w:instrText xml:space="preserve"> PAGEREF _Toc282976 \h </w:instrText>
        </w:r>
        <w:r w:rsidR="00200354">
          <w:rPr>
            <w:noProof/>
            <w:webHidden/>
          </w:rPr>
        </w:r>
        <w:r w:rsidR="00200354">
          <w:rPr>
            <w:noProof/>
            <w:webHidden/>
          </w:rPr>
          <w:fldChar w:fldCharType="separate"/>
        </w:r>
        <w:r w:rsidR="007E7D34">
          <w:rPr>
            <w:noProof/>
            <w:webHidden/>
          </w:rPr>
          <w:t>9</w:t>
        </w:r>
        <w:r w:rsidR="00200354">
          <w:rPr>
            <w:noProof/>
            <w:webHidden/>
          </w:rPr>
          <w:fldChar w:fldCharType="end"/>
        </w:r>
      </w:hyperlink>
    </w:p>
    <w:p w14:paraId="748519B7" w14:textId="77777777" w:rsidR="00200354" w:rsidRPr="00200354" w:rsidRDefault="00C713A1">
      <w:pPr>
        <w:pStyle w:val="TOC2"/>
        <w:tabs>
          <w:tab w:val="left" w:pos="660"/>
        </w:tabs>
        <w:rPr>
          <w:rFonts w:ascii="Calibri" w:hAnsi="Calibri"/>
          <w:noProof/>
          <w:sz w:val="22"/>
          <w:szCs w:val="22"/>
        </w:rPr>
      </w:pPr>
      <w:hyperlink w:anchor="_Toc282977" w:history="1">
        <w:r w:rsidR="00200354" w:rsidRPr="00BE4B5F">
          <w:rPr>
            <w:rStyle w:val="Hyperlink"/>
            <w:noProof/>
          </w:rPr>
          <w:t>1.3</w:t>
        </w:r>
        <w:r w:rsidR="00200354" w:rsidRPr="00200354">
          <w:rPr>
            <w:rFonts w:ascii="Calibri" w:hAnsi="Calibri"/>
            <w:noProof/>
            <w:sz w:val="22"/>
            <w:szCs w:val="22"/>
          </w:rPr>
          <w:tab/>
        </w:r>
        <w:r w:rsidR="00200354" w:rsidRPr="00BE4B5F">
          <w:rPr>
            <w:rStyle w:val="Hyperlink"/>
            <w:noProof/>
          </w:rPr>
          <w:t>Entity measures</w:t>
        </w:r>
        <w:r w:rsidR="00200354">
          <w:rPr>
            <w:noProof/>
            <w:webHidden/>
          </w:rPr>
          <w:tab/>
        </w:r>
        <w:r w:rsidR="00200354">
          <w:rPr>
            <w:noProof/>
            <w:webHidden/>
          </w:rPr>
          <w:fldChar w:fldCharType="begin"/>
        </w:r>
        <w:r w:rsidR="00200354">
          <w:rPr>
            <w:noProof/>
            <w:webHidden/>
          </w:rPr>
          <w:instrText xml:space="preserve"> PAGEREF _Toc282977 \h </w:instrText>
        </w:r>
        <w:r w:rsidR="00200354">
          <w:rPr>
            <w:noProof/>
            <w:webHidden/>
          </w:rPr>
        </w:r>
        <w:r w:rsidR="00200354">
          <w:rPr>
            <w:noProof/>
            <w:webHidden/>
          </w:rPr>
          <w:fldChar w:fldCharType="separate"/>
        </w:r>
        <w:r w:rsidR="007E7D34">
          <w:rPr>
            <w:noProof/>
            <w:webHidden/>
          </w:rPr>
          <w:t>13</w:t>
        </w:r>
        <w:r w:rsidR="00200354">
          <w:rPr>
            <w:noProof/>
            <w:webHidden/>
          </w:rPr>
          <w:fldChar w:fldCharType="end"/>
        </w:r>
      </w:hyperlink>
    </w:p>
    <w:p w14:paraId="313880A3" w14:textId="77777777" w:rsidR="00200354" w:rsidRPr="00200354" w:rsidRDefault="00C713A1">
      <w:pPr>
        <w:pStyle w:val="TOC2"/>
        <w:tabs>
          <w:tab w:val="left" w:pos="660"/>
        </w:tabs>
        <w:rPr>
          <w:rFonts w:ascii="Calibri" w:hAnsi="Calibri"/>
          <w:noProof/>
          <w:sz w:val="22"/>
          <w:szCs w:val="22"/>
        </w:rPr>
      </w:pPr>
      <w:hyperlink w:anchor="_Toc282978" w:history="1">
        <w:r w:rsidR="00200354" w:rsidRPr="00BE4B5F">
          <w:rPr>
            <w:rStyle w:val="Hyperlink"/>
            <w:noProof/>
          </w:rPr>
          <w:t>1.4</w:t>
        </w:r>
        <w:r w:rsidR="00200354" w:rsidRPr="00200354">
          <w:rPr>
            <w:rFonts w:ascii="Calibri" w:hAnsi="Calibri"/>
            <w:noProof/>
            <w:sz w:val="22"/>
            <w:szCs w:val="22"/>
          </w:rPr>
          <w:tab/>
        </w:r>
        <w:r w:rsidR="00200354" w:rsidRPr="00BE4B5F">
          <w:rPr>
            <w:rStyle w:val="Hyperlink"/>
            <w:noProof/>
          </w:rPr>
          <w:t>Additional estimates, resourcing and variations to outcomes</w:t>
        </w:r>
        <w:r w:rsidR="00200354">
          <w:rPr>
            <w:noProof/>
            <w:webHidden/>
          </w:rPr>
          <w:tab/>
        </w:r>
        <w:r w:rsidR="00200354">
          <w:rPr>
            <w:noProof/>
            <w:webHidden/>
          </w:rPr>
          <w:fldChar w:fldCharType="begin"/>
        </w:r>
        <w:r w:rsidR="00200354">
          <w:rPr>
            <w:noProof/>
            <w:webHidden/>
          </w:rPr>
          <w:instrText xml:space="preserve"> PAGEREF _Toc282978 \h </w:instrText>
        </w:r>
        <w:r w:rsidR="00200354">
          <w:rPr>
            <w:noProof/>
            <w:webHidden/>
          </w:rPr>
        </w:r>
        <w:r w:rsidR="00200354">
          <w:rPr>
            <w:noProof/>
            <w:webHidden/>
          </w:rPr>
          <w:fldChar w:fldCharType="separate"/>
        </w:r>
        <w:r w:rsidR="007E7D34">
          <w:rPr>
            <w:noProof/>
            <w:webHidden/>
          </w:rPr>
          <w:t>15</w:t>
        </w:r>
        <w:r w:rsidR="00200354">
          <w:rPr>
            <w:noProof/>
            <w:webHidden/>
          </w:rPr>
          <w:fldChar w:fldCharType="end"/>
        </w:r>
      </w:hyperlink>
    </w:p>
    <w:p w14:paraId="5FABAA21" w14:textId="77777777" w:rsidR="00200354" w:rsidRPr="00200354" w:rsidRDefault="00C713A1">
      <w:pPr>
        <w:pStyle w:val="TOC2"/>
        <w:tabs>
          <w:tab w:val="left" w:pos="660"/>
        </w:tabs>
        <w:rPr>
          <w:rFonts w:ascii="Calibri" w:hAnsi="Calibri"/>
          <w:noProof/>
          <w:sz w:val="22"/>
          <w:szCs w:val="22"/>
        </w:rPr>
      </w:pPr>
      <w:hyperlink w:anchor="_Toc282979" w:history="1">
        <w:r w:rsidR="00200354" w:rsidRPr="00BE4B5F">
          <w:rPr>
            <w:rStyle w:val="Hyperlink"/>
            <w:noProof/>
          </w:rPr>
          <w:t>1.5</w:t>
        </w:r>
        <w:r w:rsidR="00200354" w:rsidRPr="00200354">
          <w:rPr>
            <w:rFonts w:ascii="Calibri" w:hAnsi="Calibri"/>
            <w:noProof/>
            <w:sz w:val="22"/>
            <w:szCs w:val="22"/>
          </w:rPr>
          <w:tab/>
        </w:r>
        <w:r w:rsidR="00200354" w:rsidRPr="00BE4B5F">
          <w:rPr>
            <w:rStyle w:val="Hyperlink"/>
            <w:noProof/>
          </w:rPr>
          <w:t>Breakdown of additional estimates by appropriation bill</w:t>
        </w:r>
        <w:r w:rsidR="00200354">
          <w:rPr>
            <w:noProof/>
            <w:webHidden/>
          </w:rPr>
          <w:tab/>
        </w:r>
        <w:r w:rsidR="00200354">
          <w:rPr>
            <w:noProof/>
            <w:webHidden/>
          </w:rPr>
          <w:fldChar w:fldCharType="begin"/>
        </w:r>
        <w:r w:rsidR="00200354">
          <w:rPr>
            <w:noProof/>
            <w:webHidden/>
          </w:rPr>
          <w:instrText xml:space="preserve"> PAGEREF _Toc282979 \h </w:instrText>
        </w:r>
        <w:r w:rsidR="00200354">
          <w:rPr>
            <w:noProof/>
            <w:webHidden/>
          </w:rPr>
        </w:r>
        <w:r w:rsidR="00200354">
          <w:rPr>
            <w:noProof/>
            <w:webHidden/>
          </w:rPr>
          <w:fldChar w:fldCharType="separate"/>
        </w:r>
        <w:r w:rsidR="007E7D34">
          <w:rPr>
            <w:noProof/>
            <w:webHidden/>
          </w:rPr>
          <w:t>17</w:t>
        </w:r>
        <w:r w:rsidR="00200354">
          <w:rPr>
            <w:noProof/>
            <w:webHidden/>
          </w:rPr>
          <w:fldChar w:fldCharType="end"/>
        </w:r>
      </w:hyperlink>
    </w:p>
    <w:p w14:paraId="57AAA7AD" w14:textId="77777777" w:rsidR="00200354" w:rsidRPr="00200354" w:rsidRDefault="00C713A1">
      <w:pPr>
        <w:pStyle w:val="TOC1"/>
        <w:rPr>
          <w:rFonts w:ascii="Calibri" w:hAnsi="Calibri"/>
          <w:b w:val="0"/>
          <w:noProof/>
          <w:sz w:val="22"/>
          <w:szCs w:val="22"/>
        </w:rPr>
      </w:pPr>
      <w:hyperlink w:anchor="_Toc282980" w:history="1">
        <w:r w:rsidR="00200354" w:rsidRPr="00BE4B5F">
          <w:rPr>
            <w:rStyle w:val="Hyperlink"/>
            <w:noProof/>
          </w:rPr>
          <w:t>Section 2: Revisions to outcomes and planned performance</w:t>
        </w:r>
        <w:r w:rsidR="00200354">
          <w:rPr>
            <w:noProof/>
            <w:webHidden/>
          </w:rPr>
          <w:tab/>
        </w:r>
        <w:r w:rsidR="00200354">
          <w:rPr>
            <w:noProof/>
            <w:webHidden/>
          </w:rPr>
          <w:fldChar w:fldCharType="begin"/>
        </w:r>
        <w:r w:rsidR="00200354">
          <w:rPr>
            <w:noProof/>
            <w:webHidden/>
          </w:rPr>
          <w:instrText xml:space="preserve"> PAGEREF _Toc282980 \h </w:instrText>
        </w:r>
        <w:r w:rsidR="00200354">
          <w:rPr>
            <w:noProof/>
            <w:webHidden/>
          </w:rPr>
        </w:r>
        <w:r w:rsidR="00200354">
          <w:rPr>
            <w:noProof/>
            <w:webHidden/>
          </w:rPr>
          <w:fldChar w:fldCharType="separate"/>
        </w:r>
        <w:r w:rsidR="007E7D34">
          <w:rPr>
            <w:noProof/>
            <w:webHidden/>
          </w:rPr>
          <w:t>18</w:t>
        </w:r>
        <w:r w:rsidR="00200354">
          <w:rPr>
            <w:noProof/>
            <w:webHidden/>
          </w:rPr>
          <w:fldChar w:fldCharType="end"/>
        </w:r>
      </w:hyperlink>
    </w:p>
    <w:p w14:paraId="48EF8312" w14:textId="77777777" w:rsidR="00200354" w:rsidRPr="00200354" w:rsidRDefault="00C713A1">
      <w:pPr>
        <w:pStyle w:val="TOC2"/>
        <w:tabs>
          <w:tab w:val="left" w:pos="400"/>
        </w:tabs>
        <w:rPr>
          <w:rFonts w:ascii="Calibri" w:hAnsi="Calibri"/>
          <w:noProof/>
          <w:sz w:val="22"/>
          <w:szCs w:val="22"/>
        </w:rPr>
      </w:pPr>
      <w:hyperlink w:anchor="_Toc282981" w:history="1">
        <w:r w:rsidR="00200354" w:rsidRPr="00BE4B5F">
          <w:rPr>
            <w:rStyle w:val="Hyperlink"/>
            <w:noProof/>
          </w:rPr>
          <w:t>2.</w:t>
        </w:r>
        <w:r w:rsidR="00200354" w:rsidRPr="00200354">
          <w:rPr>
            <w:rFonts w:ascii="Calibri" w:hAnsi="Calibri"/>
            <w:noProof/>
            <w:sz w:val="22"/>
            <w:szCs w:val="22"/>
          </w:rPr>
          <w:tab/>
        </w:r>
        <w:r w:rsidR="00200354" w:rsidRPr="00BE4B5F">
          <w:rPr>
            <w:rStyle w:val="Hyperlink"/>
            <w:noProof/>
          </w:rPr>
          <w:t>Changes to outcome and program structures</w:t>
        </w:r>
        <w:r w:rsidR="00200354">
          <w:rPr>
            <w:noProof/>
            <w:webHidden/>
          </w:rPr>
          <w:tab/>
        </w:r>
        <w:r w:rsidR="00200354">
          <w:rPr>
            <w:noProof/>
            <w:webHidden/>
          </w:rPr>
          <w:fldChar w:fldCharType="begin"/>
        </w:r>
        <w:r w:rsidR="00200354">
          <w:rPr>
            <w:noProof/>
            <w:webHidden/>
          </w:rPr>
          <w:instrText xml:space="preserve"> PAGEREF _Toc282981 \h </w:instrText>
        </w:r>
        <w:r w:rsidR="00200354">
          <w:rPr>
            <w:noProof/>
            <w:webHidden/>
          </w:rPr>
        </w:r>
        <w:r w:rsidR="00200354">
          <w:rPr>
            <w:noProof/>
            <w:webHidden/>
          </w:rPr>
          <w:fldChar w:fldCharType="separate"/>
        </w:r>
        <w:r w:rsidR="007E7D34">
          <w:rPr>
            <w:noProof/>
            <w:webHidden/>
          </w:rPr>
          <w:t>18</w:t>
        </w:r>
        <w:r w:rsidR="00200354">
          <w:rPr>
            <w:noProof/>
            <w:webHidden/>
          </w:rPr>
          <w:fldChar w:fldCharType="end"/>
        </w:r>
      </w:hyperlink>
    </w:p>
    <w:p w14:paraId="2784209C" w14:textId="77777777" w:rsidR="00200354" w:rsidRPr="00200354" w:rsidRDefault="00C713A1">
      <w:pPr>
        <w:pStyle w:val="TOC2"/>
        <w:tabs>
          <w:tab w:val="left" w:pos="660"/>
        </w:tabs>
        <w:rPr>
          <w:rFonts w:ascii="Calibri" w:hAnsi="Calibri"/>
          <w:noProof/>
          <w:sz w:val="22"/>
          <w:szCs w:val="22"/>
        </w:rPr>
      </w:pPr>
      <w:hyperlink w:anchor="_Toc282982" w:history="1">
        <w:r w:rsidR="00200354" w:rsidRPr="00BE4B5F">
          <w:rPr>
            <w:rStyle w:val="Hyperlink"/>
            <w:noProof/>
          </w:rPr>
          <w:t>2.1</w:t>
        </w:r>
        <w:r w:rsidR="00200354" w:rsidRPr="00200354">
          <w:rPr>
            <w:rFonts w:ascii="Calibri" w:hAnsi="Calibri"/>
            <w:noProof/>
            <w:sz w:val="22"/>
            <w:szCs w:val="22"/>
          </w:rPr>
          <w:tab/>
        </w:r>
        <w:r w:rsidR="00200354" w:rsidRPr="00BE4B5F">
          <w:rPr>
            <w:rStyle w:val="Hyperlink"/>
            <w:noProof/>
          </w:rPr>
          <w:t>Budgeted expenses and performance for outcome 1</w:t>
        </w:r>
        <w:r w:rsidR="00200354">
          <w:rPr>
            <w:noProof/>
            <w:webHidden/>
          </w:rPr>
          <w:tab/>
        </w:r>
        <w:r w:rsidR="00200354">
          <w:rPr>
            <w:noProof/>
            <w:webHidden/>
          </w:rPr>
          <w:fldChar w:fldCharType="begin"/>
        </w:r>
        <w:r w:rsidR="00200354">
          <w:rPr>
            <w:noProof/>
            <w:webHidden/>
          </w:rPr>
          <w:instrText xml:space="preserve"> PAGEREF _Toc282982 \h </w:instrText>
        </w:r>
        <w:r w:rsidR="00200354">
          <w:rPr>
            <w:noProof/>
            <w:webHidden/>
          </w:rPr>
        </w:r>
        <w:r w:rsidR="00200354">
          <w:rPr>
            <w:noProof/>
            <w:webHidden/>
          </w:rPr>
          <w:fldChar w:fldCharType="separate"/>
        </w:r>
        <w:r w:rsidR="007E7D34">
          <w:rPr>
            <w:noProof/>
            <w:webHidden/>
          </w:rPr>
          <w:t>18</w:t>
        </w:r>
        <w:r w:rsidR="00200354">
          <w:rPr>
            <w:noProof/>
            <w:webHidden/>
          </w:rPr>
          <w:fldChar w:fldCharType="end"/>
        </w:r>
      </w:hyperlink>
    </w:p>
    <w:p w14:paraId="12E3B6B3" w14:textId="77777777" w:rsidR="00200354" w:rsidRPr="00200354" w:rsidRDefault="00C713A1">
      <w:pPr>
        <w:pStyle w:val="TOC1"/>
        <w:rPr>
          <w:rFonts w:ascii="Calibri" w:hAnsi="Calibri"/>
          <w:b w:val="0"/>
          <w:noProof/>
          <w:sz w:val="22"/>
          <w:szCs w:val="22"/>
        </w:rPr>
      </w:pPr>
      <w:hyperlink w:anchor="_Toc282983" w:history="1">
        <w:r w:rsidR="00200354" w:rsidRPr="00BE4B5F">
          <w:rPr>
            <w:rStyle w:val="Hyperlink"/>
            <w:noProof/>
          </w:rPr>
          <w:t>Section 3: Special account flows and budgeted financial statements</w:t>
        </w:r>
        <w:r w:rsidR="00200354">
          <w:rPr>
            <w:noProof/>
            <w:webHidden/>
          </w:rPr>
          <w:tab/>
        </w:r>
        <w:r w:rsidR="00200354">
          <w:rPr>
            <w:noProof/>
            <w:webHidden/>
          </w:rPr>
          <w:fldChar w:fldCharType="begin"/>
        </w:r>
        <w:r w:rsidR="00200354">
          <w:rPr>
            <w:noProof/>
            <w:webHidden/>
          </w:rPr>
          <w:instrText xml:space="preserve"> PAGEREF _Toc282983 \h </w:instrText>
        </w:r>
        <w:r w:rsidR="00200354">
          <w:rPr>
            <w:noProof/>
            <w:webHidden/>
          </w:rPr>
        </w:r>
        <w:r w:rsidR="00200354">
          <w:rPr>
            <w:noProof/>
            <w:webHidden/>
          </w:rPr>
          <w:fldChar w:fldCharType="separate"/>
        </w:r>
        <w:r w:rsidR="007E7D34">
          <w:rPr>
            <w:noProof/>
            <w:webHidden/>
          </w:rPr>
          <w:t>26</w:t>
        </w:r>
        <w:r w:rsidR="00200354">
          <w:rPr>
            <w:noProof/>
            <w:webHidden/>
          </w:rPr>
          <w:fldChar w:fldCharType="end"/>
        </w:r>
      </w:hyperlink>
    </w:p>
    <w:p w14:paraId="44E4A314" w14:textId="77777777" w:rsidR="00200354" w:rsidRPr="00200354" w:rsidRDefault="00C713A1">
      <w:pPr>
        <w:pStyle w:val="TOC2"/>
        <w:tabs>
          <w:tab w:val="left" w:pos="660"/>
        </w:tabs>
        <w:rPr>
          <w:rFonts w:ascii="Calibri" w:hAnsi="Calibri"/>
          <w:noProof/>
          <w:sz w:val="22"/>
          <w:szCs w:val="22"/>
        </w:rPr>
      </w:pPr>
      <w:hyperlink w:anchor="_Toc282984" w:history="1">
        <w:r w:rsidR="00200354" w:rsidRPr="00BE4B5F">
          <w:rPr>
            <w:rStyle w:val="Hyperlink"/>
            <w:noProof/>
          </w:rPr>
          <w:t>3.1</w:t>
        </w:r>
        <w:r w:rsidR="00200354" w:rsidRPr="00200354">
          <w:rPr>
            <w:rFonts w:ascii="Calibri" w:hAnsi="Calibri"/>
            <w:noProof/>
            <w:sz w:val="22"/>
            <w:szCs w:val="22"/>
          </w:rPr>
          <w:tab/>
        </w:r>
        <w:r w:rsidR="00200354" w:rsidRPr="00BE4B5F">
          <w:rPr>
            <w:rStyle w:val="Hyperlink"/>
            <w:noProof/>
          </w:rPr>
          <w:t>Special account flows</w:t>
        </w:r>
        <w:r w:rsidR="00200354">
          <w:rPr>
            <w:noProof/>
            <w:webHidden/>
          </w:rPr>
          <w:tab/>
        </w:r>
        <w:r w:rsidR="00200354">
          <w:rPr>
            <w:noProof/>
            <w:webHidden/>
          </w:rPr>
          <w:fldChar w:fldCharType="begin"/>
        </w:r>
        <w:r w:rsidR="00200354">
          <w:rPr>
            <w:noProof/>
            <w:webHidden/>
          </w:rPr>
          <w:instrText xml:space="preserve"> PAGEREF _Toc282984 \h </w:instrText>
        </w:r>
        <w:r w:rsidR="00200354">
          <w:rPr>
            <w:noProof/>
            <w:webHidden/>
          </w:rPr>
        </w:r>
        <w:r w:rsidR="00200354">
          <w:rPr>
            <w:noProof/>
            <w:webHidden/>
          </w:rPr>
          <w:fldChar w:fldCharType="separate"/>
        </w:r>
        <w:r w:rsidR="007E7D34">
          <w:rPr>
            <w:noProof/>
            <w:webHidden/>
          </w:rPr>
          <w:t>26</w:t>
        </w:r>
        <w:r w:rsidR="00200354">
          <w:rPr>
            <w:noProof/>
            <w:webHidden/>
          </w:rPr>
          <w:fldChar w:fldCharType="end"/>
        </w:r>
      </w:hyperlink>
    </w:p>
    <w:p w14:paraId="12511CFF" w14:textId="77777777" w:rsidR="00200354" w:rsidRPr="00200354" w:rsidRDefault="00C713A1">
      <w:pPr>
        <w:pStyle w:val="TOC2"/>
        <w:tabs>
          <w:tab w:val="left" w:pos="660"/>
        </w:tabs>
        <w:rPr>
          <w:rFonts w:ascii="Calibri" w:hAnsi="Calibri"/>
          <w:noProof/>
          <w:sz w:val="22"/>
          <w:szCs w:val="22"/>
        </w:rPr>
      </w:pPr>
      <w:hyperlink w:anchor="_Toc282985" w:history="1">
        <w:r w:rsidR="00200354" w:rsidRPr="00BE4B5F">
          <w:rPr>
            <w:rStyle w:val="Hyperlink"/>
            <w:noProof/>
          </w:rPr>
          <w:t>3.2</w:t>
        </w:r>
        <w:r w:rsidR="00200354" w:rsidRPr="00200354">
          <w:rPr>
            <w:rFonts w:ascii="Calibri" w:hAnsi="Calibri"/>
            <w:noProof/>
            <w:sz w:val="22"/>
            <w:szCs w:val="22"/>
          </w:rPr>
          <w:tab/>
        </w:r>
        <w:r w:rsidR="00200354" w:rsidRPr="00BE4B5F">
          <w:rPr>
            <w:rStyle w:val="Hyperlink"/>
            <w:noProof/>
          </w:rPr>
          <w:t>Budgeted financial statements</w:t>
        </w:r>
        <w:r w:rsidR="00200354">
          <w:rPr>
            <w:noProof/>
            <w:webHidden/>
          </w:rPr>
          <w:tab/>
        </w:r>
        <w:r w:rsidR="00200354">
          <w:rPr>
            <w:noProof/>
            <w:webHidden/>
          </w:rPr>
          <w:fldChar w:fldCharType="begin"/>
        </w:r>
        <w:r w:rsidR="00200354">
          <w:rPr>
            <w:noProof/>
            <w:webHidden/>
          </w:rPr>
          <w:instrText xml:space="preserve"> PAGEREF _Toc282985 \h </w:instrText>
        </w:r>
        <w:r w:rsidR="00200354">
          <w:rPr>
            <w:noProof/>
            <w:webHidden/>
          </w:rPr>
        </w:r>
        <w:r w:rsidR="00200354">
          <w:rPr>
            <w:noProof/>
            <w:webHidden/>
          </w:rPr>
          <w:fldChar w:fldCharType="separate"/>
        </w:r>
        <w:r w:rsidR="007E7D34">
          <w:rPr>
            <w:noProof/>
            <w:webHidden/>
          </w:rPr>
          <w:t>27</w:t>
        </w:r>
        <w:r w:rsidR="00200354">
          <w:rPr>
            <w:noProof/>
            <w:webHidden/>
          </w:rPr>
          <w:fldChar w:fldCharType="end"/>
        </w:r>
      </w:hyperlink>
    </w:p>
    <w:p w14:paraId="3189E954" w14:textId="5461BAE8" w:rsidR="006F7895" w:rsidRPr="0035086F" w:rsidRDefault="00050FE6" w:rsidP="0035086F">
      <w:r>
        <w:fldChar w:fldCharType="end"/>
      </w:r>
    </w:p>
    <w:p w14:paraId="12C910DD" w14:textId="77777777" w:rsidR="0035086F" w:rsidRPr="0035086F" w:rsidRDefault="0035086F" w:rsidP="0035086F"/>
    <w:p w14:paraId="46989D7D" w14:textId="77777777" w:rsidR="0035086F" w:rsidRPr="0035086F" w:rsidRDefault="0035086F" w:rsidP="0035086F">
      <w:pPr>
        <w:sectPr w:rsidR="0035086F" w:rsidRPr="0035086F" w:rsidSect="004C04CB">
          <w:headerReference w:type="first" r:id="rId46"/>
          <w:footerReference w:type="first" r:id="rId47"/>
          <w:type w:val="oddPage"/>
          <w:pgSz w:w="11907" w:h="16840" w:code="9"/>
          <w:pgMar w:top="2466" w:right="2098" w:bottom="2466" w:left="2098" w:header="1899" w:footer="1899" w:gutter="0"/>
          <w:cols w:space="720"/>
          <w:titlePg/>
        </w:sectPr>
      </w:pPr>
    </w:p>
    <w:p w14:paraId="67B3A99D" w14:textId="77777777" w:rsidR="00D64C3C" w:rsidRDefault="00D64C3C" w:rsidP="00D64C3C">
      <w:pPr>
        <w:pStyle w:val="Heading1-NoTOC"/>
        <w:rPr>
          <w:lang w:val="en-AU"/>
        </w:rPr>
      </w:pPr>
      <w:bookmarkStart w:id="115" w:name="_Toc490972399"/>
      <w:bookmarkStart w:id="116" w:name="_Toc491014616"/>
      <w:bookmarkStart w:id="117" w:name="_Toc491014758"/>
      <w:bookmarkStart w:id="118" w:name="_Toc491014938"/>
      <w:bookmarkStart w:id="119" w:name="_Toc491015085"/>
      <w:bookmarkStart w:id="120" w:name="_Toc491029232"/>
      <w:bookmarkStart w:id="121" w:name="_Toc491030321"/>
      <w:bookmarkStart w:id="122" w:name="_Toc491030781"/>
      <w:bookmarkStart w:id="123" w:name="_Toc491031344"/>
      <w:bookmarkStart w:id="124" w:name="_Toc491031931"/>
      <w:bookmarkStart w:id="125" w:name="_Toc491032101"/>
      <w:bookmarkStart w:id="126" w:name="_Toc491032212"/>
      <w:bookmarkStart w:id="127" w:name="_Toc491032319"/>
      <w:bookmarkStart w:id="128" w:name="_Toc491771706"/>
      <w:bookmarkStart w:id="129" w:name="_Toc491773281"/>
      <w:bookmarkStart w:id="130" w:name="_Toc23559340"/>
      <w:bookmarkStart w:id="131" w:name="_Toc23559374"/>
      <w:bookmarkStart w:id="132" w:name="_Toc23559665"/>
      <w:bookmarkStart w:id="133" w:name="_Toc23560128"/>
      <w:bookmarkStart w:id="134" w:name="_Toc23563423"/>
      <w:bookmarkStart w:id="135" w:name="_Toc77998677"/>
      <w:bookmarkStart w:id="136" w:name="_Toc79399716"/>
      <w:bookmarkStart w:id="137" w:name="_Toc112211956"/>
      <w:bookmarkStart w:id="138" w:name="_Toc112212050"/>
      <w:bookmarkStart w:id="139" w:name="_Toc112137868"/>
      <w:bookmarkStart w:id="140" w:name="_Toc112137890"/>
      <w:bookmarkStart w:id="141" w:name="_Toc210646448"/>
      <w:bookmarkStart w:id="142" w:name="_Toc210698427"/>
      <w:bookmarkStart w:id="143" w:name="_Toc210703208"/>
      <w:bookmarkStart w:id="144" w:name="_Toc436624138"/>
      <w:bookmarkStart w:id="145" w:name="_Toc436625439"/>
      <w:bookmarkStart w:id="146" w:name="_Toc449255759"/>
      <w:bookmarkStart w:id="147" w:name="_Toc490972400"/>
      <w:bookmarkStart w:id="148" w:name="_Toc491014617"/>
      <w:bookmarkStart w:id="149" w:name="_Toc491014759"/>
      <w:bookmarkStart w:id="150" w:name="_Toc491014939"/>
      <w:bookmarkStart w:id="151" w:name="_Toc491015086"/>
      <w:bookmarkStart w:id="152" w:name="_Toc491029233"/>
      <w:bookmarkStart w:id="153" w:name="_Toc491030322"/>
      <w:bookmarkStart w:id="154" w:name="_Toc491030782"/>
      <w:bookmarkStart w:id="155" w:name="_Toc491031345"/>
      <w:bookmarkStart w:id="156" w:name="_Toc491031932"/>
      <w:bookmarkStart w:id="157" w:name="_Toc491032102"/>
      <w:bookmarkStart w:id="158" w:name="_Toc491032213"/>
      <w:bookmarkStart w:id="159" w:name="_Toc491032320"/>
      <w:bookmarkStart w:id="160" w:name="_Toc491771707"/>
      <w:bookmarkStart w:id="161" w:name="_Toc491773282"/>
      <w:bookmarkStart w:id="162" w:name="_Toc23559341"/>
      <w:bookmarkStart w:id="163" w:name="_Toc23559375"/>
      <w:bookmarkStart w:id="164" w:name="_Toc23559666"/>
      <w:bookmarkStart w:id="165" w:name="_Toc23560129"/>
      <w:bookmarkStart w:id="166" w:name="_Toc23563424"/>
      <w:bookmarkStart w:id="167" w:name="_Toc77998678"/>
      <w:bookmarkStart w:id="168" w:name="_Toc79406107"/>
      <w:bookmarkStart w:id="169" w:name="_Toc79467809"/>
      <w:bookmarkStart w:id="170" w:name="_Toc112211957"/>
      <w:bookmarkStart w:id="171" w:name="_Toc112212051"/>
      <w:bookmarkStart w:id="172" w:name="_Toc112137869"/>
      <w:bookmarkStart w:id="173" w:name="_Toc112137891"/>
      <w:bookmarkStart w:id="174" w:name="OLE_LINK12"/>
      <w:bookmarkStart w:id="175" w:name="OLE_LINK13"/>
      <w:bookmarkEnd w:id="106"/>
      <w:bookmarkEnd w:id="107"/>
      <w:bookmarkEnd w:id="108"/>
      <w:bookmarkEnd w:id="109"/>
      <w:bookmarkEnd w:id="110"/>
      <w:bookmarkEnd w:id="111"/>
      <w:bookmarkEnd w:id="112"/>
      <w:bookmarkEnd w:id="113"/>
      <w:bookmarkEnd w:id="114"/>
      <w:r>
        <w:rPr>
          <w:lang w:val="en-AU"/>
        </w:rPr>
        <w:lastRenderedPageBreak/>
        <w:t>Department of Industry, Innovation and Science</w:t>
      </w:r>
    </w:p>
    <w:p w14:paraId="64E7F236" w14:textId="77777777" w:rsidR="0090206F" w:rsidRPr="00F045E6" w:rsidRDefault="0090206F" w:rsidP="00E41681">
      <w:pPr>
        <w:pStyle w:val="Heading2-TOC"/>
      </w:pPr>
      <w:bookmarkStart w:id="176" w:name="_Toc535941084"/>
      <w:bookmarkStart w:id="177" w:name="_Toc535945822"/>
      <w:bookmarkStart w:id="178" w:name="_Toc282974"/>
      <w:bookmarkStart w:id="179" w:name="_Toc282998"/>
      <w:r w:rsidRPr="00F045E6">
        <w:t xml:space="preserve">Section 1: </w:t>
      </w:r>
      <w:r w:rsidR="00726A60" w:rsidRPr="00F045E6">
        <w:t>Entity</w:t>
      </w:r>
      <w:r w:rsidRPr="00F045E6">
        <w:t xml:space="preserve"> </w:t>
      </w:r>
      <w:r w:rsidR="002322E9" w:rsidRPr="00F045E6">
        <w:t>overview and resources</w:t>
      </w:r>
      <w:bookmarkEnd w:id="176"/>
      <w:bookmarkEnd w:id="177"/>
      <w:bookmarkEnd w:id="178"/>
      <w:bookmarkEnd w:id="179"/>
    </w:p>
    <w:p w14:paraId="26AFE5D7" w14:textId="3855FEC3" w:rsidR="00F14EDC" w:rsidRPr="00F14EDC" w:rsidRDefault="00F51DAC" w:rsidP="006F403D">
      <w:pPr>
        <w:pStyle w:val="Heading3"/>
        <w:numPr>
          <w:ilvl w:val="1"/>
          <w:numId w:val="5"/>
        </w:numPr>
        <w:rPr>
          <w:lang w:val="en-AU"/>
        </w:rPr>
      </w:pPr>
      <w:bookmarkStart w:id="180" w:name="_Toc210703209"/>
      <w:bookmarkStart w:id="181" w:name="_Toc210646449"/>
      <w:bookmarkStart w:id="182" w:name="_Toc210698428"/>
      <w:bookmarkStart w:id="183" w:name="_Toc531094583"/>
      <w:bookmarkStart w:id="184" w:name="_Toc531095062"/>
      <w:bookmarkStart w:id="185" w:name="_Toc535941086"/>
      <w:bookmarkStart w:id="186" w:name="_Toc535945824"/>
      <w:bookmarkStart w:id="187" w:name="_Toc282975"/>
      <w:bookmarkStart w:id="188" w:name="_Toc28299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928FF">
        <w:t xml:space="preserve">Strategic </w:t>
      </w:r>
      <w:r w:rsidR="002322E9" w:rsidRPr="004928FF">
        <w:t>direction</w:t>
      </w:r>
      <w:bookmarkEnd w:id="180"/>
      <w:bookmarkEnd w:id="181"/>
      <w:bookmarkEnd w:id="182"/>
      <w:r w:rsidR="002322E9">
        <w:rPr>
          <w:lang w:val="en-AU"/>
        </w:rPr>
        <w:t xml:space="preserve"> statement</w:t>
      </w:r>
      <w:bookmarkStart w:id="189" w:name="_Toc490972403"/>
      <w:bookmarkStart w:id="190" w:name="_Toc491014620"/>
      <w:bookmarkStart w:id="191" w:name="_Toc491014762"/>
      <w:bookmarkStart w:id="192" w:name="_Toc491014942"/>
      <w:bookmarkStart w:id="193" w:name="_Toc491015089"/>
      <w:bookmarkStart w:id="194" w:name="_Toc491032105"/>
      <w:bookmarkEnd w:id="174"/>
      <w:bookmarkEnd w:id="175"/>
      <w:bookmarkEnd w:id="183"/>
      <w:bookmarkEnd w:id="184"/>
      <w:bookmarkEnd w:id="185"/>
      <w:bookmarkEnd w:id="186"/>
      <w:bookmarkEnd w:id="187"/>
      <w:bookmarkEnd w:id="188"/>
    </w:p>
    <w:p w14:paraId="084038A8" w14:textId="77777777" w:rsidR="00D815CA" w:rsidRDefault="0056537F">
      <w:r w:rsidRPr="0056537F">
        <w:t>The Australian Government seeks to capture the opportunities of a modern, digital and globally integrated economy – one that is able to harness knowledge, create and capture the jobs and economic growth opportunities of tomorrow, while supporting Australians to navigate the transition today. The Industry, Innovation and Science Portfolio boosts Australia’s competitiveness and facilitates economic transformation, by backing business, science, innovation and investment.</w:t>
      </w:r>
      <w:r w:rsidR="008E6182">
        <w:t xml:space="preserve"> </w:t>
      </w:r>
    </w:p>
    <w:p w14:paraId="1819FE77" w14:textId="05DCA776" w:rsidR="0056537F" w:rsidRDefault="0056537F">
      <w:r w:rsidRPr="0056537F">
        <w:t xml:space="preserve">While the Industry, Innovation and Science Portfolio is no longer a sub-portfolio of the Jobs and Innovation Portfolio, it continues to work closely with the Department of Jobs and Small Business and across government to </w:t>
      </w:r>
      <w:r w:rsidR="00B40E4C">
        <w:t>support job creation</w:t>
      </w:r>
      <w:r w:rsidRPr="0056537F">
        <w:t xml:space="preserve">. </w:t>
      </w:r>
    </w:p>
    <w:p w14:paraId="601CD656" w14:textId="481FE00A" w:rsidR="00E04FA7" w:rsidRDefault="005531CB">
      <w:pPr>
        <w:rPr>
          <w:color w:val="000000"/>
        </w:rPr>
      </w:pPr>
      <w:r>
        <w:rPr>
          <w:color w:val="000000"/>
        </w:rPr>
        <w:t>There have been no other changes to the department’s strategic direction since the 2018-1</w:t>
      </w:r>
      <w:r w:rsidR="008E6182">
        <w:rPr>
          <w:color w:val="000000"/>
        </w:rPr>
        <w:t>9</w:t>
      </w:r>
      <w:r>
        <w:rPr>
          <w:color w:val="000000"/>
        </w:rPr>
        <w:t xml:space="preserve"> Portfolio Budget Statements were released.</w:t>
      </w:r>
      <w:r w:rsidR="00672A2C">
        <w:rPr>
          <w:color w:val="000000"/>
        </w:rPr>
        <w:t xml:space="preserve"> </w:t>
      </w:r>
    </w:p>
    <w:p w14:paraId="4D5786FF" w14:textId="239C9619" w:rsidR="00D64C3C" w:rsidRPr="00D64C3C" w:rsidRDefault="00D64C3C" w:rsidP="00D64C3C">
      <w:pPr>
        <w:rPr>
          <w:color w:val="000000"/>
        </w:rPr>
      </w:pPr>
      <w:r w:rsidRPr="00D64C3C">
        <w:rPr>
          <w:color w:val="000000"/>
        </w:rPr>
        <w:t>Further details of the department’s strategic direction can be found in the 2018-19 Portfolio Budget Statements and the department’s 2018-19 Corporate Plan at www.industry.gov.au.</w:t>
      </w:r>
    </w:p>
    <w:p w14:paraId="31E2B1BD" w14:textId="77777777" w:rsidR="00D64C3C" w:rsidRDefault="00D64C3C" w:rsidP="00615341">
      <w:pPr>
        <w:pStyle w:val="Heading3"/>
      </w:pPr>
      <w:bookmarkStart w:id="195" w:name="_1.2_Entity_resource"/>
      <w:bookmarkStart w:id="196" w:name="_Toc282976"/>
      <w:bookmarkStart w:id="197" w:name="_Toc283000"/>
      <w:bookmarkEnd w:id="195"/>
      <w:r>
        <w:t>1.2</w:t>
      </w:r>
      <w:r>
        <w:tab/>
      </w:r>
      <w:bookmarkStart w:id="198" w:name="DIIS_ERS"/>
      <w:bookmarkEnd w:id="198"/>
      <w:r>
        <w:t>Entity resource statement</w:t>
      </w:r>
      <w:bookmarkEnd w:id="196"/>
      <w:bookmarkEnd w:id="197"/>
    </w:p>
    <w:p w14:paraId="60C975FA" w14:textId="46A38C19" w:rsidR="00D64C3C" w:rsidRPr="00244581" w:rsidRDefault="00D64C3C" w:rsidP="00D64C3C">
      <w:r w:rsidRPr="00244581">
        <w:t>The Entity Resource Statement details the resourcing for the Department of Industry, Innovation and Science at Additional Estimates. Table 1.1 outlines the total resourcing available from all sources for the 2018</w:t>
      </w:r>
      <w:r w:rsidRPr="00244581">
        <w:noBreakHyphen/>
        <w:t>19 Budget year, including variations thr</w:t>
      </w:r>
      <w:r w:rsidR="00A10D99">
        <w:t>ough Appropriation Bills Nos. 3 and</w:t>
      </w:r>
      <w:r w:rsidRPr="00244581">
        <w:t xml:space="preserve"> 4 2018-2019</w:t>
      </w:r>
      <w:r w:rsidRPr="00244581">
        <w:rPr>
          <w:i/>
          <w:iCs/>
        </w:rPr>
        <w:t>,</w:t>
      </w:r>
      <w:r w:rsidRPr="00244581">
        <w:t xml:space="preserve"> Special Appropriations and Special Accounts. </w:t>
      </w:r>
    </w:p>
    <w:p w14:paraId="09A0DD97" w14:textId="7B88DB76" w:rsidR="0073762B" w:rsidRDefault="00F51DAC" w:rsidP="00D64C3C">
      <w:pPr>
        <w:pStyle w:val="TableHeading"/>
      </w:pPr>
      <w:r>
        <w:br w:type="page"/>
      </w:r>
      <w:bookmarkStart w:id="199" w:name="OLE_LINK9"/>
      <w:r w:rsidRPr="00825352">
        <w:lastRenderedPageBreak/>
        <w:t xml:space="preserve">Table 1.1: </w:t>
      </w:r>
      <w:r w:rsidR="000C740F" w:rsidRPr="00825352">
        <w:rPr>
          <w:lang w:val="en-AU"/>
        </w:rPr>
        <w:t xml:space="preserve">Department of Industry, Innovation and Science </w:t>
      </w:r>
      <w:r w:rsidR="0039259E" w:rsidRPr="00825352">
        <w:t xml:space="preserve">resource statement </w:t>
      </w:r>
      <w:r w:rsidR="00E15CF3" w:rsidRPr="00825352">
        <w:t xml:space="preserve">— </w:t>
      </w:r>
      <w:r w:rsidRPr="00825352">
        <w:t xml:space="preserve">Additional </w:t>
      </w:r>
      <w:r w:rsidR="00B7550E" w:rsidRPr="00825352">
        <w:t>E</w:t>
      </w:r>
      <w:r w:rsidRPr="00825352">
        <w:t xml:space="preserve">stimates for </w:t>
      </w:r>
      <w:r w:rsidR="003962BF" w:rsidRPr="00825352">
        <w:t>20</w:t>
      </w:r>
      <w:r w:rsidR="00B50972" w:rsidRPr="00825352">
        <w:t>1</w:t>
      </w:r>
      <w:r w:rsidR="00097F41" w:rsidRPr="00825352">
        <w:rPr>
          <w:lang w:val="en-AU"/>
        </w:rPr>
        <w:t>8</w:t>
      </w:r>
      <w:r w:rsidR="00EF65C9" w:rsidRPr="00825352">
        <w:rPr>
          <w:lang w:val="en-AU"/>
        </w:rPr>
        <w:t>-1</w:t>
      </w:r>
      <w:r w:rsidR="00097F41" w:rsidRPr="00825352">
        <w:rPr>
          <w:lang w:val="en-AU"/>
        </w:rPr>
        <w:t>9</w:t>
      </w:r>
      <w:r w:rsidRPr="00825352">
        <w:t xml:space="preserve"> as at Additional Estimates </w:t>
      </w:r>
      <w:r w:rsidR="00195563" w:rsidRPr="00825352">
        <w:t>February</w:t>
      </w:r>
      <w:r w:rsidRPr="00825352">
        <w:t xml:space="preserve"> </w:t>
      </w:r>
      <w:bookmarkEnd w:id="199"/>
      <w:r w:rsidR="00097F41" w:rsidRPr="00825352">
        <w:t>201</w:t>
      </w:r>
      <w:r w:rsidR="00097F41" w:rsidRPr="00825352">
        <w:rPr>
          <w:lang w:val="en-AU"/>
        </w:rPr>
        <w:t>9</w:t>
      </w:r>
    </w:p>
    <w:p w14:paraId="7B6191CA" w14:textId="5DA1DF47" w:rsidR="009E6C51" w:rsidRPr="009E6C51" w:rsidRDefault="00C004BA" w:rsidP="008D3959">
      <w:pPr>
        <w:pStyle w:val="TableGraphic"/>
        <w:rPr>
          <w:lang w:val="x-none"/>
        </w:rPr>
      </w:pPr>
      <w:r>
        <w:rPr>
          <w:color w:val="auto"/>
          <w:lang w:val="x-none"/>
        </w:rPr>
        <w:pict w14:anchorId="06B7C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mage is a table that shows financial information." style="width:368.25pt;height:427.5pt">
            <v:imagedata r:id="rId48" o:title=""/>
          </v:shape>
        </w:pict>
      </w:r>
    </w:p>
    <w:p w14:paraId="6922EB77" w14:textId="278E3870" w:rsidR="00B12ED5" w:rsidRPr="00B12ED5" w:rsidRDefault="00B12ED5" w:rsidP="00244581"/>
    <w:p w14:paraId="2F267709" w14:textId="64DD2BE6" w:rsidR="00F51DAC" w:rsidRDefault="00F51DAC" w:rsidP="00F51DAC">
      <w:pPr>
        <w:pStyle w:val="TableHeading"/>
      </w:pPr>
      <w:r>
        <w:br w:type="page"/>
      </w:r>
      <w:bookmarkStart w:id="200" w:name="OLE_LINK10"/>
      <w:bookmarkStart w:id="201" w:name="OLE_LINK11"/>
      <w:r w:rsidRPr="00564C0F">
        <w:lastRenderedPageBreak/>
        <w:t>Table 1</w:t>
      </w:r>
      <w:r w:rsidRPr="00564B47">
        <w:t xml:space="preserve">.1: </w:t>
      </w:r>
      <w:r w:rsidR="000C740F" w:rsidRPr="00564B47">
        <w:rPr>
          <w:lang w:val="en-AU"/>
        </w:rPr>
        <w:t xml:space="preserve">Department of Industry, Innovation and Science </w:t>
      </w:r>
      <w:r w:rsidR="00931BC6" w:rsidRPr="00564B47">
        <w:t>resource</w:t>
      </w:r>
      <w:r w:rsidRPr="00564B47">
        <w:t xml:space="preserve"> </w:t>
      </w:r>
      <w:r w:rsidR="00931BC6" w:rsidRPr="00564B47">
        <w:t>statement</w:t>
      </w:r>
      <w:r w:rsidRPr="00564B47">
        <w:t xml:space="preserve"> </w:t>
      </w:r>
      <w:r w:rsidR="00E15CF3" w:rsidRPr="00564B47">
        <w:t>—</w:t>
      </w:r>
      <w:r w:rsidRPr="00564B47">
        <w:t xml:space="preserve"> Additional </w:t>
      </w:r>
      <w:r w:rsidR="00B7550E" w:rsidRPr="00564B47">
        <w:t>E</w:t>
      </w:r>
      <w:r w:rsidRPr="00564B47">
        <w:t xml:space="preserve">stimates for </w:t>
      </w:r>
      <w:r w:rsidR="00A1234B" w:rsidRPr="00564B47">
        <w:t>201</w:t>
      </w:r>
      <w:r w:rsidR="00982760" w:rsidRPr="00564B47">
        <w:rPr>
          <w:lang w:val="en-AU"/>
        </w:rPr>
        <w:t>8-19</w:t>
      </w:r>
      <w:r w:rsidRPr="00564B47">
        <w:t xml:space="preserve"> as at Additional Estimates </w:t>
      </w:r>
      <w:r w:rsidR="00195563" w:rsidRPr="00564B47">
        <w:t>February</w:t>
      </w:r>
      <w:r w:rsidRPr="00564B47">
        <w:t xml:space="preserve"> </w:t>
      </w:r>
      <w:r w:rsidR="001A1C55" w:rsidRPr="00564B47">
        <w:t>201</w:t>
      </w:r>
      <w:r w:rsidR="00C94E31" w:rsidRPr="00564B47">
        <w:rPr>
          <w:lang w:val="en-AU"/>
        </w:rPr>
        <w:t>9</w:t>
      </w:r>
      <w:r w:rsidR="000C0433" w:rsidRPr="00564B47">
        <w:t xml:space="preserve"> </w:t>
      </w:r>
      <w:r w:rsidRPr="00564B47">
        <w:t>(continued)</w:t>
      </w:r>
      <w:r w:rsidR="00C73746" w:rsidRPr="00C73746">
        <w:rPr>
          <w:b w:val="0"/>
        </w:rPr>
        <w:t xml:space="preserve"> </w:t>
      </w:r>
    </w:p>
    <w:p w14:paraId="71B1656A" w14:textId="3C89EDCE" w:rsidR="00E83AB7" w:rsidRPr="00E83AB7" w:rsidRDefault="00C004BA" w:rsidP="008D3959">
      <w:pPr>
        <w:pStyle w:val="TableGraphic"/>
        <w:rPr>
          <w:lang w:val="x-none"/>
        </w:rPr>
      </w:pPr>
      <w:r>
        <w:rPr>
          <w:color w:val="auto"/>
          <w:lang w:val="x-none"/>
        </w:rPr>
        <w:pict w14:anchorId="1C2C0384">
          <v:shape id="_x0000_i1026" type="#_x0000_t75" alt="This image is a table that shows financial information." style="width:368.25pt;height:274.5pt">
            <v:imagedata r:id="rId49" o:title=""/>
          </v:shape>
        </w:pict>
      </w:r>
    </w:p>
    <w:p w14:paraId="536AB1B1" w14:textId="4BA50F9A" w:rsidR="00500554" w:rsidRPr="00E83AB7" w:rsidRDefault="00500554" w:rsidP="009C33E9">
      <w:pPr>
        <w:pStyle w:val="Source"/>
      </w:pPr>
      <w:r w:rsidRPr="00E83AB7">
        <w:t>Prepared on a resourcing (i.e. appropriations available) basis.</w:t>
      </w:r>
    </w:p>
    <w:p w14:paraId="3F2FAA5E" w14:textId="2A3FA157" w:rsidR="00500554" w:rsidRPr="00E83AB7" w:rsidRDefault="00CB5CBD" w:rsidP="009C33E9">
      <w:pPr>
        <w:pStyle w:val="Source"/>
      </w:pPr>
      <w:r>
        <w:t xml:space="preserve">Please note: </w:t>
      </w:r>
      <w:r w:rsidR="00500554" w:rsidRPr="00E83AB7">
        <w:t xml:space="preserve">All figures shown above are GST exclusive - these may not match figures in the cash flow statement. </w:t>
      </w:r>
    </w:p>
    <w:p w14:paraId="49F4CBAA" w14:textId="4DC22DC6" w:rsidR="00BB3A26" w:rsidRPr="00E555ED" w:rsidRDefault="00DB76E1" w:rsidP="00DB76E1">
      <w:pPr>
        <w:pStyle w:val="ChartandTableFootnoteAlpha"/>
      </w:pPr>
      <w:r w:rsidRPr="00DB76E1">
        <w:t>Actual and estimated adjusted balance carried forward from previous year.</w:t>
      </w:r>
    </w:p>
    <w:p w14:paraId="4CFBE19A" w14:textId="302A9AB1" w:rsidR="00BB3A26" w:rsidRDefault="00BB3A26" w:rsidP="00BB3A26">
      <w:pPr>
        <w:pStyle w:val="ChartandTableFootnoteAlpha"/>
      </w:pPr>
      <w:r w:rsidRPr="00BB3A26">
        <w:t xml:space="preserve">Estimated external revenue receipts under section 74 of the </w:t>
      </w:r>
      <w:r w:rsidR="00C94E31" w:rsidRPr="001259FF">
        <w:rPr>
          <w:i/>
        </w:rPr>
        <w:t>Public Governance, Performance and Accountability Act 2013</w:t>
      </w:r>
      <w:r w:rsidR="00C94E31">
        <w:t xml:space="preserve"> </w:t>
      </w:r>
      <w:r w:rsidR="00C94E31" w:rsidRPr="0070415B">
        <w:t>(</w:t>
      </w:r>
      <w:r w:rsidRPr="0070415B">
        <w:t>PGPA Act</w:t>
      </w:r>
      <w:r w:rsidR="00C94E31" w:rsidRPr="0070415B">
        <w:t>)</w:t>
      </w:r>
      <w:r w:rsidRPr="0070415B">
        <w:t>.</w:t>
      </w:r>
    </w:p>
    <w:p w14:paraId="7655DB9F" w14:textId="54723B88" w:rsidR="00BB3A26" w:rsidRDefault="00BB3A26" w:rsidP="00BB3A26">
      <w:pPr>
        <w:pStyle w:val="ChartandTableFootnoteAlpha"/>
      </w:pPr>
      <w:r w:rsidRPr="00BB3A26">
        <w:t xml:space="preserve">Departmental capital budgets are not separately identified in </w:t>
      </w:r>
      <w:r w:rsidRPr="001259FF">
        <w:rPr>
          <w:i/>
        </w:rPr>
        <w:t>Appropriation Act (No.1)</w:t>
      </w:r>
      <w:r w:rsidRPr="00BB3A26">
        <w:t xml:space="preserve"> and form part of </w:t>
      </w:r>
      <w:r w:rsidR="0056537F">
        <w:t>ordinary annual services items.</w:t>
      </w:r>
    </w:p>
    <w:p w14:paraId="4656A95F" w14:textId="66D021BB" w:rsidR="00BB3A26" w:rsidRDefault="00BB3A26" w:rsidP="00BB3A26">
      <w:pPr>
        <w:pStyle w:val="ChartandTableFootnoteAlpha"/>
      </w:pPr>
      <w:r w:rsidRPr="00BB3A26">
        <w:t>Refer to Table 3.1 for further information on Special Accounts.</w:t>
      </w:r>
    </w:p>
    <w:p w14:paraId="22EF08F2" w14:textId="1EAD8A9E" w:rsidR="00BB3A26" w:rsidRPr="00244581" w:rsidRDefault="00BB3A26" w:rsidP="00BB3A26">
      <w:pPr>
        <w:pStyle w:val="ChartandTableFootnoteAlpha"/>
      </w:pPr>
      <w:r w:rsidRPr="00244581">
        <w:t xml:space="preserve">'Corporate entities' are corporate Commonwealth entities as defined under the </w:t>
      </w:r>
      <w:r w:rsidRPr="004B2A93">
        <w:t>PGPA Act.</w:t>
      </w:r>
    </w:p>
    <w:p w14:paraId="53CD4089" w14:textId="38559133" w:rsidR="00BB3A26" w:rsidRPr="00244581" w:rsidRDefault="00BB3A26" w:rsidP="00BB3A26">
      <w:pPr>
        <w:pStyle w:val="ChartandTableFootnoteAlpha"/>
      </w:pPr>
      <w:r w:rsidRPr="00244581">
        <w:t>Excludes special appropriation payments to the National Offshore Petroleum Safety and Environmental Management Authority (NOPSEMA).</w:t>
      </w:r>
    </w:p>
    <w:p w14:paraId="24F33960" w14:textId="2D35AEF3" w:rsidR="009C02B0" w:rsidRDefault="009C02B0" w:rsidP="009C02B0">
      <w:pPr>
        <w:pStyle w:val="ChartandTableFootnoteAlpha"/>
      </w:pPr>
      <w:r w:rsidRPr="009C02B0">
        <w:t>The special appropriation figures include loan funding relating to the Northern Australia Infrastructure Facility (NAIF). The department is administering the loan payments on behalf of the NAIF entity. The figures also include payments to NOPSEMA through a special appropriation administered by the department. The funding is equal in value to the levies NOPSEMA collects from the oil and gas industries.</w:t>
      </w:r>
    </w:p>
    <w:p w14:paraId="02ACBB14" w14:textId="34A92566" w:rsidR="00F51DAC" w:rsidRPr="00825352" w:rsidRDefault="00F51DAC" w:rsidP="00F51DAC">
      <w:pPr>
        <w:pStyle w:val="TableHeading"/>
      </w:pPr>
      <w:r w:rsidRPr="00825352">
        <w:lastRenderedPageBreak/>
        <w:t xml:space="preserve">Table 1.1: </w:t>
      </w:r>
      <w:r w:rsidR="001C74BB" w:rsidRPr="00825352">
        <w:rPr>
          <w:lang w:val="en-AU"/>
        </w:rPr>
        <w:t xml:space="preserve">Department of Industry, Innovation and Science </w:t>
      </w:r>
      <w:r w:rsidR="001C74BB" w:rsidRPr="00825352">
        <w:t>resource statement</w:t>
      </w:r>
      <w:r w:rsidR="00E15CF3" w:rsidRPr="00825352">
        <w:t xml:space="preserve">— </w:t>
      </w:r>
      <w:r w:rsidRPr="00825352">
        <w:t xml:space="preserve">Additional </w:t>
      </w:r>
      <w:r w:rsidR="00755EB5" w:rsidRPr="00825352">
        <w:t>E</w:t>
      </w:r>
      <w:r w:rsidRPr="00825352">
        <w:t xml:space="preserve">stimates </w:t>
      </w:r>
      <w:r w:rsidR="00755EB5" w:rsidRPr="00825352">
        <w:t>f</w:t>
      </w:r>
      <w:r w:rsidR="001C74BB">
        <w:t xml:space="preserve">or </w:t>
      </w:r>
      <w:r w:rsidR="00A1234B" w:rsidRPr="00825352">
        <w:t>201</w:t>
      </w:r>
      <w:r w:rsidR="00C76E53" w:rsidRPr="00825352">
        <w:rPr>
          <w:lang w:val="en-AU"/>
        </w:rPr>
        <w:t>8-19</w:t>
      </w:r>
      <w:r w:rsidRPr="00825352">
        <w:t xml:space="preserve"> as at Additional Estimates </w:t>
      </w:r>
      <w:r w:rsidR="001A1C55" w:rsidRPr="00825352">
        <w:t>February 201</w:t>
      </w:r>
      <w:r w:rsidR="00C76E53" w:rsidRPr="00825352">
        <w:rPr>
          <w:lang w:val="en-AU"/>
        </w:rPr>
        <w:t>9</w:t>
      </w:r>
      <w:r w:rsidR="000C0433" w:rsidRPr="00825352">
        <w:t xml:space="preserve"> </w:t>
      </w:r>
      <w:r w:rsidRPr="00825352">
        <w:t>(continued)</w:t>
      </w:r>
    </w:p>
    <w:p w14:paraId="3791A3D7" w14:textId="77777777" w:rsidR="00F51DAC" w:rsidRDefault="00F51DAC" w:rsidP="00F51DAC">
      <w:pPr>
        <w:pStyle w:val="TableHeading"/>
      </w:pPr>
      <w:r w:rsidRPr="001739FC">
        <w:t xml:space="preserve">Third </w:t>
      </w:r>
      <w:r w:rsidR="00643B7D" w:rsidRPr="001739FC">
        <w:t xml:space="preserve">party payments </w:t>
      </w:r>
      <w:r w:rsidR="00755EB5" w:rsidRPr="001739FC">
        <w:t>f</w:t>
      </w:r>
      <w:r w:rsidRPr="001739FC">
        <w:t xml:space="preserve">rom and on </w:t>
      </w:r>
      <w:r w:rsidR="001D491D" w:rsidRPr="001739FC">
        <w:t>behalf</w:t>
      </w:r>
      <w:r w:rsidRPr="001739FC">
        <w:t xml:space="preserve"> of </w:t>
      </w:r>
      <w:r w:rsidR="001D491D" w:rsidRPr="001739FC">
        <w:t>o</w:t>
      </w:r>
      <w:r w:rsidRPr="001739FC">
        <w:t xml:space="preserve">ther </w:t>
      </w:r>
      <w:r w:rsidR="00726A60" w:rsidRPr="001739FC">
        <w:t>entities</w:t>
      </w:r>
    </w:p>
    <w:p w14:paraId="69474413" w14:textId="762AAA1E" w:rsidR="0073762B" w:rsidRDefault="00C004BA" w:rsidP="008D3959">
      <w:pPr>
        <w:pStyle w:val="TableGraphic"/>
      </w:pPr>
      <w:r>
        <w:rPr>
          <w:color w:val="auto"/>
        </w:rPr>
        <w:pict w14:anchorId="0B5DA0B6">
          <v:shape id="_x0000_i1027" type="#_x0000_t75" alt="This image is a table that shows financial information." style="width:368.25pt;height:309pt">
            <v:imagedata r:id="rId50" o:title=""/>
          </v:shape>
        </w:pict>
      </w:r>
    </w:p>
    <w:p w14:paraId="4ED09967" w14:textId="4727A21C" w:rsidR="00F045E6" w:rsidRPr="00F045E6" w:rsidRDefault="004C0145" w:rsidP="00762F97">
      <w:pPr>
        <w:pStyle w:val="ChartandTableFootnoteAlpha"/>
      </w:pPr>
      <w:r w:rsidRPr="004C0145">
        <w:t>Excludes special appropriation payments to NOPSEMA.</w:t>
      </w:r>
    </w:p>
    <w:p w14:paraId="3399E873" w14:textId="0DF53F36" w:rsidR="00F51DAC" w:rsidRPr="00643B7D" w:rsidRDefault="00F51DAC" w:rsidP="00F51DAC">
      <w:pPr>
        <w:pStyle w:val="Heading3"/>
        <w:rPr>
          <w:lang w:val="en-AU"/>
        </w:rPr>
      </w:pPr>
      <w:r w:rsidRPr="006D6BD2">
        <w:br w:type="page"/>
      </w:r>
      <w:bookmarkStart w:id="202" w:name="_Toc531094585"/>
      <w:bookmarkStart w:id="203" w:name="_Toc531095064"/>
      <w:bookmarkStart w:id="204" w:name="_Toc535941087"/>
      <w:bookmarkStart w:id="205" w:name="_Toc535945825"/>
      <w:bookmarkStart w:id="206" w:name="_Toc282977"/>
      <w:bookmarkStart w:id="207" w:name="_Toc283001"/>
      <w:bookmarkStart w:id="208" w:name="OLE_LINK14"/>
      <w:bookmarkStart w:id="209" w:name="OLE_LINK15"/>
      <w:bookmarkEnd w:id="200"/>
      <w:bookmarkEnd w:id="201"/>
      <w:r w:rsidR="00E15CF3">
        <w:lastRenderedPageBreak/>
        <w:t>1.3</w:t>
      </w:r>
      <w:r w:rsidR="00E15CF3">
        <w:tab/>
      </w:r>
      <w:r w:rsidR="00726A60">
        <w:t>Entity</w:t>
      </w:r>
      <w:r w:rsidR="007E7B5F">
        <w:t xml:space="preserve"> </w:t>
      </w:r>
      <w:bookmarkEnd w:id="202"/>
      <w:bookmarkEnd w:id="203"/>
      <w:bookmarkEnd w:id="204"/>
      <w:bookmarkEnd w:id="205"/>
      <w:bookmarkEnd w:id="206"/>
      <w:bookmarkEnd w:id="207"/>
      <w:r w:rsidR="00EB214A">
        <w:rPr>
          <w:lang w:val="en-AU"/>
        </w:rPr>
        <w:t>measures</w:t>
      </w:r>
    </w:p>
    <w:p w14:paraId="32774A10" w14:textId="77777777" w:rsidR="00F51DAC" w:rsidRPr="00486E77" w:rsidRDefault="00F51DAC" w:rsidP="00F51DAC">
      <w:r>
        <w:t xml:space="preserve">Table 1.2 summarises new Government measures taken since the </w:t>
      </w:r>
      <w:r w:rsidR="001F766E">
        <w:t>20</w:t>
      </w:r>
      <w:r w:rsidR="00A1234B">
        <w:t>1</w:t>
      </w:r>
      <w:r w:rsidR="005D73BF">
        <w:t>8-19</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14:paraId="256109D4" w14:textId="77777777" w:rsidR="00F51DAC" w:rsidRDefault="00F51DAC" w:rsidP="00F51DAC">
      <w:pPr>
        <w:pStyle w:val="TableHeading"/>
      </w:pPr>
      <w:r w:rsidRPr="00D344F4">
        <w:t xml:space="preserve">Table 1.2: </w:t>
      </w:r>
      <w:r w:rsidR="00726A60" w:rsidRPr="00D344F4">
        <w:t>Entity</w:t>
      </w:r>
      <w:r w:rsidRPr="00D344F4">
        <w:t xml:space="preserve"> </w:t>
      </w:r>
      <w:r w:rsidR="001F766E" w:rsidRPr="00D344F4">
        <w:t>20</w:t>
      </w:r>
      <w:r w:rsidR="00A1234B" w:rsidRPr="00D344F4">
        <w:t>1</w:t>
      </w:r>
      <w:r w:rsidR="005D73BF" w:rsidRPr="00D344F4">
        <w:rPr>
          <w:lang w:val="en-AU"/>
        </w:rPr>
        <w:t>8-19</w:t>
      </w:r>
      <w:r w:rsidRPr="00D344F4">
        <w:t xml:space="preserve"> </w:t>
      </w:r>
      <w:r w:rsidR="00643B7D" w:rsidRPr="00D344F4">
        <w:t xml:space="preserve">measures </w:t>
      </w:r>
      <w:r w:rsidRPr="00D344F4">
        <w:t>since Budget</w:t>
      </w:r>
    </w:p>
    <w:p w14:paraId="16C2BE78" w14:textId="5F49C5EB" w:rsidR="00706A98" w:rsidRDefault="00C004BA" w:rsidP="008D3959">
      <w:pPr>
        <w:pStyle w:val="TableGraphic"/>
        <w:rPr>
          <w:color w:val="auto"/>
          <w:lang w:val="x-none"/>
        </w:rPr>
      </w:pPr>
      <w:r>
        <w:rPr>
          <w:color w:val="auto"/>
          <w:lang w:val="x-none"/>
        </w:rPr>
        <w:pict w14:anchorId="5BE88C64">
          <v:shape id="_x0000_i1028" type="#_x0000_t75" alt="This image is a table that shows financial information." style="width:370.5pt;height:431.25pt">
            <v:imagedata r:id="rId51" o:title=""/>
          </v:shape>
        </w:pict>
      </w:r>
    </w:p>
    <w:p w14:paraId="3E529B67" w14:textId="24923C4F" w:rsidR="00DB608F" w:rsidRPr="00643B7D" w:rsidRDefault="00DB608F" w:rsidP="00DB608F">
      <w:pPr>
        <w:pStyle w:val="Source"/>
      </w:pPr>
      <w:r w:rsidRPr="00643B7D">
        <w:t>Prepared on a Government Financial Statistics (fiscal) basis</w:t>
      </w:r>
      <w:r w:rsidR="008C4A32">
        <w:t>.</w:t>
      </w:r>
    </w:p>
    <w:p w14:paraId="02208FCB" w14:textId="77777777" w:rsidR="00DB608F" w:rsidRDefault="00DB608F" w:rsidP="00DB608F">
      <w:pPr>
        <w:pStyle w:val="ChartandTableFootnoteAlpha"/>
        <w:numPr>
          <w:ilvl w:val="0"/>
          <w:numId w:val="4"/>
        </w:numPr>
      </w:pPr>
      <w:r w:rsidRPr="00D344F4">
        <w:t>Represents return of uncommitted Resource program funding which has been redirected to the measure National Radioactive Waste Management Facility – additional funding.</w:t>
      </w:r>
    </w:p>
    <w:p w14:paraId="36391C43" w14:textId="77777777" w:rsidR="00DB608F" w:rsidRDefault="00DB608F" w:rsidP="00DB608F">
      <w:pPr>
        <w:pStyle w:val="ChartandTableFootnoteAlpha"/>
        <w:numPr>
          <w:ilvl w:val="0"/>
          <w:numId w:val="4"/>
        </w:numPr>
      </w:pPr>
      <w:r w:rsidRPr="00D344F4">
        <w:t>Fiscal balance impact relates to providing $4.5 million in 2018-19 and $6 million in 2019-20 in loan funding to PSMA Australia Limited.</w:t>
      </w:r>
    </w:p>
    <w:p w14:paraId="47FE150D" w14:textId="77777777" w:rsidR="00DB608F" w:rsidRDefault="00DB608F" w:rsidP="00DB608F">
      <w:pPr>
        <w:pStyle w:val="ChartandTableFootnoteAlpha"/>
        <w:numPr>
          <w:ilvl w:val="0"/>
          <w:numId w:val="4"/>
        </w:numPr>
      </w:pPr>
      <w:r w:rsidRPr="00D344F4">
        <w:t>Provision for $1 million of funding has already been included in the forward estimates.</w:t>
      </w:r>
    </w:p>
    <w:p w14:paraId="5E7B0B70" w14:textId="77777777" w:rsidR="00DB608F" w:rsidRPr="00DB608F" w:rsidRDefault="00DB608F" w:rsidP="00DB608F">
      <w:pPr>
        <w:rPr>
          <w:lang w:val="x-none"/>
        </w:rPr>
      </w:pPr>
    </w:p>
    <w:p w14:paraId="0F46847E" w14:textId="4CDEBE79" w:rsidR="00FE2A79" w:rsidRPr="00244581" w:rsidRDefault="00FE2A79" w:rsidP="00FE2A79">
      <w:pPr>
        <w:pStyle w:val="TableHeading"/>
        <w:rPr>
          <w:lang w:val="en-AU"/>
        </w:rPr>
      </w:pPr>
      <w:r w:rsidRPr="00D344F4">
        <w:lastRenderedPageBreak/>
        <w:t>Table 1.2: Entity 201</w:t>
      </w:r>
      <w:r w:rsidRPr="00D344F4">
        <w:rPr>
          <w:lang w:val="en-AU"/>
        </w:rPr>
        <w:t>8-19</w:t>
      </w:r>
      <w:r w:rsidRPr="00D344F4">
        <w:t xml:space="preserve"> measures since Budget</w:t>
      </w:r>
      <w:r w:rsidRPr="00D344F4">
        <w:rPr>
          <w:lang w:val="en-AU"/>
        </w:rPr>
        <w:t xml:space="preserve"> (continued)</w:t>
      </w:r>
    </w:p>
    <w:p w14:paraId="4811BAC4" w14:textId="02C2543C" w:rsidR="00037677" w:rsidRPr="00F045E6" w:rsidRDefault="00C004BA" w:rsidP="00F045E6">
      <w:pPr>
        <w:pStyle w:val="TableGraphic"/>
      </w:pPr>
      <w:r>
        <w:rPr>
          <w:color w:val="auto"/>
        </w:rPr>
        <w:pict w14:anchorId="6FAF3F9B">
          <v:shape id="_x0000_i1029" type="#_x0000_t75" alt="This image is a table that shows financial information." style="width:370.5pt;height:462pt">
            <v:imagedata r:id="rId52" o:title=""/>
          </v:shape>
        </w:pict>
      </w:r>
    </w:p>
    <w:p w14:paraId="152CAA8E" w14:textId="5757670C" w:rsidR="00F34AE3" w:rsidRPr="00F34AE3" w:rsidRDefault="00F34AE3" w:rsidP="00D344F4">
      <w:pPr>
        <w:pStyle w:val="ChartandTableFootnoteAlpha"/>
        <w:numPr>
          <w:ilvl w:val="0"/>
          <w:numId w:val="4"/>
        </w:numPr>
      </w:pPr>
      <w:r w:rsidRPr="00F34AE3">
        <w:t>The lead entity for measure Safer Communities Fund is the Department of Home Affairs. The full measure description and package details appear i</w:t>
      </w:r>
      <w:r>
        <w:t>n MYEFO under the Home Affairs P</w:t>
      </w:r>
      <w:r w:rsidRPr="00F34AE3">
        <w:t>ortfolio.</w:t>
      </w:r>
    </w:p>
    <w:p w14:paraId="4B3C7E2B" w14:textId="242976C6" w:rsidR="00F34AE3" w:rsidRPr="00F34AE3" w:rsidRDefault="00F34AE3" w:rsidP="00F34AE3">
      <w:pPr>
        <w:pStyle w:val="ChartandTableFootnoteAlpha"/>
        <w:numPr>
          <w:ilvl w:val="0"/>
          <w:numId w:val="4"/>
        </w:numPr>
      </w:pPr>
      <w:r w:rsidRPr="00F34AE3">
        <w:t>Referred in Table 2</w:t>
      </w:r>
      <w:r>
        <w:t>.1.2</w:t>
      </w:r>
      <w:r w:rsidRPr="00F34AE3">
        <w:t xml:space="preserve"> as Empowering Businesses to Go Digital. The lead entity for measure Small Business Package - improving small business digital capability is the Department of Jobs and Small Business. The full measure description and package details appear in MYEFO under the Jobs an</w:t>
      </w:r>
      <w:r>
        <w:t>d Small Business P</w:t>
      </w:r>
      <w:r w:rsidRPr="00F34AE3">
        <w:t>ortfolio.</w:t>
      </w:r>
    </w:p>
    <w:p w14:paraId="59D83105" w14:textId="4165F36B" w:rsidR="00F34AE3" w:rsidRPr="00F34AE3" w:rsidRDefault="00F34AE3" w:rsidP="00F34AE3">
      <w:pPr>
        <w:pStyle w:val="ChartandTableFootnoteAlpha"/>
        <w:numPr>
          <w:ilvl w:val="0"/>
          <w:numId w:val="4"/>
        </w:numPr>
      </w:pPr>
      <w:r w:rsidRPr="00F34AE3">
        <w:t>This measure is being absorbed within existing resources.</w:t>
      </w:r>
    </w:p>
    <w:p w14:paraId="186CB782" w14:textId="051108AD" w:rsidR="00F34AE3" w:rsidRPr="00F34AE3" w:rsidRDefault="00F34AE3" w:rsidP="00F34AE3">
      <w:pPr>
        <w:pStyle w:val="ChartandTableFootnoteAlpha"/>
        <w:numPr>
          <w:ilvl w:val="0"/>
          <w:numId w:val="4"/>
        </w:numPr>
      </w:pPr>
      <w:r w:rsidRPr="00F34AE3">
        <w:t>Referred in Table 2</w:t>
      </w:r>
      <w:r>
        <w:t>.1.2</w:t>
      </w:r>
      <w:r w:rsidRPr="00F34AE3">
        <w:t xml:space="preserve"> as Boosting Female Founders Initiative. The lead entity for measure Women's Economic Security Package is the Department of the Prime Minister and Cabinet. The full measure description and package details appear in MYEFO under </w:t>
      </w:r>
      <w:r>
        <w:t>the Prime Minister and Cabinet P</w:t>
      </w:r>
      <w:r w:rsidRPr="00F34AE3">
        <w:t>ortfolio.</w:t>
      </w:r>
    </w:p>
    <w:p w14:paraId="748CC368" w14:textId="77777777" w:rsidR="00F51DAC" w:rsidRPr="001E1BB6" w:rsidRDefault="00693269" w:rsidP="001E1BB6">
      <w:pPr>
        <w:pStyle w:val="Heading3"/>
        <w:ind w:left="567" w:hanging="567"/>
        <w:rPr>
          <w:lang w:val="en-AU"/>
        </w:rPr>
      </w:pPr>
      <w:r>
        <w:br w:type="page"/>
      </w:r>
      <w:bookmarkStart w:id="210" w:name="_Toc531095065"/>
      <w:bookmarkStart w:id="211" w:name="_Toc535941088"/>
      <w:bookmarkStart w:id="212" w:name="_Toc535945826"/>
      <w:bookmarkStart w:id="213" w:name="_Toc282978"/>
      <w:bookmarkStart w:id="214" w:name="_Toc283002"/>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10"/>
      <w:bookmarkEnd w:id="211"/>
      <w:bookmarkEnd w:id="212"/>
      <w:bookmarkEnd w:id="213"/>
      <w:bookmarkEnd w:id="214"/>
    </w:p>
    <w:p w14:paraId="57315049" w14:textId="7D3D15F4" w:rsidR="00F51DAC" w:rsidRPr="001A75A9" w:rsidRDefault="00F51DAC" w:rsidP="00F51DAC">
      <w:r>
        <w:t xml:space="preserve">The following tables detail the changes to the resourcing for </w:t>
      </w:r>
      <w:r w:rsidR="00351D4B">
        <w:t xml:space="preserve">the Department of Industry, Innovation and Science </w:t>
      </w:r>
      <w:r>
        <w:t>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1234B">
        <w:t>201</w:t>
      </w:r>
      <w:r w:rsidR="00D60197">
        <w:t>8-19</w:t>
      </w:r>
      <w:r>
        <w:t xml:space="preserve"> Budget </w:t>
      </w:r>
      <w:r w:rsidRPr="00244581">
        <w:t>in Appropriation Bills No</w:t>
      </w:r>
      <w:r w:rsidR="007644BB" w:rsidRPr="00244581">
        <w:t>s</w:t>
      </w:r>
      <w:r w:rsidRPr="00244581">
        <w:t>.</w:t>
      </w:r>
      <w:r w:rsidR="00BF696F" w:rsidRPr="00244581">
        <w:t xml:space="preserve"> </w:t>
      </w:r>
      <w:r w:rsidRPr="00244581">
        <w:t>3</w:t>
      </w:r>
      <w:r w:rsidRPr="00542C29">
        <w:t xml:space="preserve"> </w:t>
      </w:r>
      <w:r w:rsidR="001A1C55" w:rsidRPr="00542C29">
        <w:t>and</w:t>
      </w:r>
      <w:r w:rsidR="007838A5">
        <w:t xml:space="preserve"> </w:t>
      </w:r>
      <w:r w:rsidRPr="00244581">
        <w:t>4</w:t>
      </w:r>
      <w:r w:rsidR="00F045E6" w:rsidRPr="00542C29">
        <w:t>.</w:t>
      </w:r>
    </w:p>
    <w:p w14:paraId="19E1E2C1" w14:textId="77777777"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D33068">
        <w:t>20</w:t>
      </w:r>
      <w:r w:rsidR="00D33068">
        <w:rPr>
          <w:lang w:val="en-AU"/>
        </w:rPr>
        <w:t>1</w:t>
      </w:r>
      <w:r w:rsidR="00D60197">
        <w:rPr>
          <w:lang w:val="en-AU"/>
        </w:rPr>
        <w:t>8</w:t>
      </w:r>
      <w:r w:rsidR="00D33068">
        <w:noBreakHyphen/>
      </w:r>
      <w:r w:rsidR="00D60197">
        <w:rPr>
          <w:lang w:val="en-AU"/>
        </w:rPr>
        <w:t>19</w:t>
      </w:r>
      <w:r w:rsidRPr="001A75A9">
        <w:t xml:space="preserve"> Budget</w:t>
      </w:r>
    </w:p>
    <w:bookmarkEnd w:id="189"/>
    <w:bookmarkEnd w:id="190"/>
    <w:bookmarkEnd w:id="191"/>
    <w:bookmarkEnd w:id="192"/>
    <w:bookmarkEnd w:id="193"/>
    <w:bookmarkEnd w:id="194"/>
    <w:bookmarkEnd w:id="208"/>
    <w:bookmarkEnd w:id="209"/>
    <w:p w14:paraId="0565761C" w14:textId="12E9F25B" w:rsidR="00B12ED5" w:rsidRPr="00F045E6" w:rsidRDefault="00C004BA" w:rsidP="00244581">
      <w:pPr>
        <w:pStyle w:val="TableGraphic"/>
      </w:pPr>
      <w:r>
        <w:rPr>
          <w:color w:val="auto"/>
        </w:rPr>
        <w:pict w14:anchorId="274523AD">
          <v:shape id="_x0000_i1030" type="#_x0000_t75" alt="This image is a table that shows financial information." style="width:368.25pt;height:462pt">
            <v:imagedata r:id="rId53" o:title=""/>
          </v:shape>
        </w:pict>
      </w:r>
    </w:p>
    <w:p w14:paraId="2070D123" w14:textId="77777777" w:rsidR="00422E0D" w:rsidRDefault="00F51DAC" w:rsidP="00422E0D">
      <w:pPr>
        <w:pStyle w:val="TableHeading"/>
        <w:rPr>
          <w:lang w:val="en-AU"/>
        </w:rPr>
      </w:pPr>
      <w:bookmarkStart w:id="215" w:name="_Toc490972407"/>
      <w:bookmarkStart w:id="216" w:name="_Toc491014627"/>
      <w:bookmarkStart w:id="217" w:name="_Toc491014769"/>
      <w:bookmarkStart w:id="218" w:name="_Toc491014949"/>
      <w:bookmarkStart w:id="219" w:name="_Toc491015096"/>
      <w:bookmarkStart w:id="220" w:name="_Toc491029237"/>
      <w:bookmarkStart w:id="221" w:name="_Toc491030326"/>
      <w:bookmarkStart w:id="222" w:name="_Toc491030786"/>
      <w:bookmarkStart w:id="223" w:name="_Toc491031349"/>
      <w:bookmarkStart w:id="224" w:name="_Toc491031936"/>
      <w:bookmarkStart w:id="225" w:name="_Toc491032108"/>
      <w:bookmarkStart w:id="226" w:name="_Toc491032217"/>
      <w:bookmarkStart w:id="227" w:name="_Toc491032324"/>
      <w:bookmarkStart w:id="228" w:name="_Toc491771712"/>
      <w:bookmarkStart w:id="229" w:name="_Toc491773287"/>
      <w:bookmarkStart w:id="230" w:name="_Toc23559345"/>
      <w:bookmarkStart w:id="231" w:name="_Toc23559379"/>
      <w:bookmarkStart w:id="232" w:name="_Toc23559670"/>
      <w:bookmarkStart w:id="233" w:name="_Toc23560134"/>
      <w:bookmarkStart w:id="234" w:name="_Toc23563428"/>
      <w:bookmarkStart w:id="235" w:name="_Toc77998681"/>
      <w:bookmarkStart w:id="236" w:name="_Toc79406110"/>
      <w:bookmarkStart w:id="237" w:name="_Toc79467812"/>
      <w:bookmarkStart w:id="238" w:name="_Toc112211960"/>
      <w:bookmarkStart w:id="239" w:name="_Toc112212054"/>
      <w:bookmarkStart w:id="240" w:name="_Toc112137872"/>
      <w:bookmarkStart w:id="241" w:name="_Toc112137894"/>
      <w:r>
        <w:br w:type="page"/>
      </w:r>
      <w:bookmarkStart w:id="242" w:name="_Toc436624143"/>
      <w:bookmarkStart w:id="243" w:name="_Toc436625444"/>
      <w:bookmarkStart w:id="244" w:name="_Toc446237032"/>
      <w:bookmarkStart w:id="245" w:name="_Toc449255764"/>
      <w:bookmarkStart w:id="246" w:name="_Toc490972409"/>
      <w:bookmarkStart w:id="247" w:name="_Toc491014629"/>
      <w:bookmarkStart w:id="248" w:name="_Toc491014771"/>
      <w:bookmarkStart w:id="249" w:name="_Toc491014951"/>
      <w:bookmarkStart w:id="250" w:name="_Toc491015098"/>
      <w:bookmarkStart w:id="251" w:name="_Toc491029242"/>
      <w:bookmarkStart w:id="252" w:name="_Toc491030331"/>
      <w:bookmarkStart w:id="253" w:name="_Toc491030790"/>
      <w:bookmarkStart w:id="254" w:name="_Toc491031353"/>
      <w:bookmarkStart w:id="255" w:name="_Toc491031940"/>
      <w:bookmarkStart w:id="256" w:name="_Toc491032113"/>
      <w:bookmarkStart w:id="257" w:name="_Toc491032221"/>
      <w:bookmarkStart w:id="258" w:name="_Toc491032328"/>
      <w:bookmarkStart w:id="259" w:name="_Toc491771720"/>
      <w:bookmarkStart w:id="260" w:name="_Toc491773295"/>
      <w:bookmarkStart w:id="261" w:name="_Toc23559353"/>
      <w:bookmarkStart w:id="262" w:name="_Toc23559387"/>
      <w:bookmarkStart w:id="263" w:name="_Toc23559674"/>
      <w:bookmarkStart w:id="264" w:name="_Toc23560142"/>
      <w:bookmarkStart w:id="265" w:name="_Toc23563436"/>
      <w:bookmarkStart w:id="266" w:name="_Toc77998688"/>
      <w:bookmarkStart w:id="267" w:name="_Toc79399717"/>
      <w:bookmarkStart w:id="268" w:name="_Toc112211966"/>
      <w:bookmarkStart w:id="269" w:name="_Toc112212060"/>
      <w:bookmarkStart w:id="270" w:name="_Toc112137878"/>
      <w:bookmarkStart w:id="271" w:name="_Toc112137900"/>
      <w:bookmarkStart w:id="272" w:name="_Toc210646453"/>
      <w:bookmarkStart w:id="273" w:name="_Toc210698432"/>
      <w:bookmarkStart w:id="274" w:name="_Toc210703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00422E0D" w:rsidRPr="008C4A32">
        <w:lastRenderedPageBreak/>
        <w:t>Table 1.3: Additional estimates</w:t>
      </w:r>
      <w:r w:rsidR="00F95E91" w:rsidRPr="008C4A32">
        <w:rPr>
          <w:lang w:val="en-AU"/>
        </w:rPr>
        <w:t xml:space="preserve"> </w:t>
      </w:r>
      <w:r w:rsidR="00422E0D" w:rsidRPr="008C4A32">
        <w:t xml:space="preserve">and </w:t>
      </w:r>
      <w:r w:rsidR="00F95E91" w:rsidRPr="008C4A32">
        <w:rPr>
          <w:lang w:val="en-AU"/>
        </w:rPr>
        <w:t xml:space="preserve">other </w:t>
      </w:r>
      <w:r w:rsidR="00422E0D" w:rsidRPr="008C4A32">
        <w:t xml:space="preserve">variations to outcomes since </w:t>
      </w:r>
      <w:r w:rsidR="00D33068" w:rsidRPr="008C4A32">
        <w:rPr>
          <w:lang w:val="en-AU"/>
        </w:rPr>
        <w:t>201</w:t>
      </w:r>
      <w:r w:rsidR="00D60197" w:rsidRPr="008C4A32">
        <w:rPr>
          <w:lang w:val="en-AU"/>
        </w:rPr>
        <w:t>8</w:t>
      </w:r>
      <w:r w:rsidR="00D60197" w:rsidRPr="008C4A32">
        <w:rPr>
          <w:lang w:val="en-AU"/>
        </w:rPr>
        <w:noBreakHyphen/>
        <w:t>19</w:t>
      </w:r>
      <w:r w:rsidR="00422E0D" w:rsidRPr="008C4A32">
        <w:t xml:space="preserve"> Budget</w:t>
      </w:r>
      <w:r w:rsidR="00422E0D" w:rsidRPr="008C4A32">
        <w:rPr>
          <w:lang w:val="en-AU"/>
        </w:rPr>
        <w:t xml:space="preserve"> (continued)</w:t>
      </w:r>
      <w:r w:rsidR="00422E0D" w:rsidRPr="00422E0D">
        <w:rPr>
          <w:b w:val="0"/>
        </w:rPr>
        <w:t xml:space="preserve"> </w:t>
      </w:r>
    </w:p>
    <w:p w14:paraId="2313F1B3" w14:textId="7198A7D1" w:rsidR="00D95DEB" w:rsidRPr="00D95DEB" w:rsidRDefault="00C004BA" w:rsidP="008D3959">
      <w:pPr>
        <w:pStyle w:val="TableGraphic"/>
      </w:pPr>
      <w:r>
        <w:rPr>
          <w:color w:val="auto"/>
        </w:rPr>
        <w:pict w14:anchorId="4D0B73CC">
          <v:shape id="_x0000_i1031" type="#_x0000_t75" alt="This image is a table that shows financial information." style="width:368.25pt;height:292.5pt">
            <v:imagedata r:id="rId54" o:title=""/>
          </v:shape>
        </w:pict>
      </w:r>
    </w:p>
    <w:p w14:paraId="5FE1CD63" w14:textId="77777777" w:rsidR="00E33F41" w:rsidRPr="00E555ED" w:rsidRDefault="00E33F41" w:rsidP="00E33F41">
      <w:pPr>
        <w:pStyle w:val="ChartandTableFootnoteAlpha"/>
        <w:numPr>
          <w:ilvl w:val="0"/>
          <w:numId w:val="12"/>
        </w:numPr>
      </w:pPr>
      <w:r w:rsidRPr="006F403D">
        <w:t>Represents loan funding to PSMA Australia Limited. The fiscal balance impact of providing the loan is shown in Table 1.2.</w:t>
      </w:r>
    </w:p>
    <w:p w14:paraId="738349D0" w14:textId="0910AD41" w:rsidR="000A3249" w:rsidRPr="00564C0F" w:rsidRDefault="00764859" w:rsidP="00244581">
      <w:pPr>
        <w:pStyle w:val="Heading3"/>
      </w:pPr>
      <w:r>
        <w:br w:type="page"/>
      </w:r>
      <w:bookmarkStart w:id="275" w:name="_Toc531095066"/>
      <w:bookmarkStart w:id="276" w:name="_Toc535941089"/>
      <w:bookmarkStart w:id="277" w:name="_Toc535945827"/>
      <w:bookmarkStart w:id="278" w:name="_Toc282979"/>
      <w:bookmarkStart w:id="279" w:name="_Toc283003"/>
      <w:r w:rsidR="000A3249">
        <w:rPr>
          <w:lang w:val="en-AU"/>
        </w:rPr>
        <w:lastRenderedPageBreak/>
        <w:t>1</w:t>
      </w:r>
      <w:r w:rsidR="000A3249">
        <w:t>.</w:t>
      </w:r>
      <w:r w:rsidR="00F045E6">
        <w:rPr>
          <w:lang w:val="en-AU"/>
        </w:rPr>
        <w:t>5</w:t>
      </w:r>
      <w:r w:rsidR="000A3249">
        <w:tab/>
      </w:r>
      <w:bookmarkStart w:id="280" w:name="_Toc210646451"/>
      <w:bookmarkStart w:id="281" w:name="_Toc210698430"/>
      <w:bookmarkStart w:id="282" w:name="_Toc210703213"/>
      <w:r w:rsidR="000A3249" w:rsidRPr="00564C0F">
        <w:t>Breakdown of additional estimates by appropriation bill</w:t>
      </w:r>
      <w:bookmarkEnd w:id="275"/>
      <w:bookmarkEnd w:id="276"/>
      <w:bookmarkEnd w:id="277"/>
      <w:bookmarkEnd w:id="280"/>
      <w:bookmarkEnd w:id="281"/>
      <w:bookmarkEnd w:id="282"/>
      <w:bookmarkEnd w:id="278"/>
      <w:bookmarkEnd w:id="279"/>
    </w:p>
    <w:p w14:paraId="0EB3AFDE" w14:textId="56249C5B" w:rsidR="00081A0B" w:rsidRPr="00564C0F" w:rsidRDefault="00081A0B" w:rsidP="00081A0B">
      <w:r w:rsidRPr="00564C0F">
        <w:t xml:space="preserve">The following tables detail the Additional Estimates sought for </w:t>
      </w:r>
      <w:r w:rsidR="008F2F77">
        <w:t xml:space="preserve">the Department of Industry, Innovation and Science </w:t>
      </w:r>
      <w:r w:rsidRPr="00564C0F">
        <w:t xml:space="preserve">through </w:t>
      </w:r>
      <w:r w:rsidRPr="00244581">
        <w:t>Appropriation Bills Nos. 3 and 4.</w:t>
      </w:r>
    </w:p>
    <w:p w14:paraId="1E6EA281" w14:textId="77777777" w:rsidR="00081A0B" w:rsidRPr="00564C0F" w:rsidRDefault="00081A0B" w:rsidP="00081A0B">
      <w:pPr>
        <w:pStyle w:val="TableHeading"/>
        <w:rPr>
          <w:lang w:val="en-AU"/>
        </w:rPr>
      </w:pPr>
      <w:bookmarkStart w:id="283" w:name="_Toc491771713"/>
      <w:bookmarkStart w:id="284" w:name="_Toc491773288"/>
      <w:bookmarkStart w:id="285" w:name="_Toc23559346"/>
      <w:bookmarkStart w:id="286" w:name="_Toc23559380"/>
      <w:bookmarkStart w:id="287" w:name="_Toc23560135"/>
      <w:bookmarkStart w:id="288" w:name="_Toc23563429"/>
      <w:r>
        <w:t>Table 1.</w:t>
      </w:r>
      <w:r>
        <w:rPr>
          <w:lang w:val="en-AU"/>
        </w:rPr>
        <w:t>4</w:t>
      </w:r>
      <w:r w:rsidRPr="00564C0F">
        <w:t xml:space="preserve">: Appropriation Bill (No. 3) </w:t>
      </w:r>
      <w:bookmarkEnd w:id="283"/>
      <w:bookmarkEnd w:id="284"/>
      <w:bookmarkEnd w:id="285"/>
      <w:bookmarkEnd w:id="286"/>
      <w:bookmarkEnd w:id="287"/>
      <w:bookmarkEnd w:id="288"/>
      <w:r w:rsidRPr="00564C0F">
        <w:t>201</w:t>
      </w:r>
      <w:r w:rsidR="009A4D07">
        <w:rPr>
          <w:lang w:val="en-AU"/>
        </w:rPr>
        <w:t>8-19</w:t>
      </w:r>
    </w:p>
    <w:p w14:paraId="7B68B27C" w14:textId="5D4A5922" w:rsidR="00F045E6" w:rsidRPr="00F045E6" w:rsidRDefault="00C004BA" w:rsidP="00244581">
      <w:pPr>
        <w:pStyle w:val="TableGraphic"/>
      </w:pPr>
      <w:r>
        <w:rPr>
          <w:color w:val="auto"/>
        </w:rPr>
        <w:pict w14:anchorId="5D0CB303">
          <v:shape id="_x0000_i1032" type="#_x0000_t75" alt="This image is a table that shows financial information." style="width:363pt;height:283.5pt">
            <v:imagedata r:id="rId55" o:title=""/>
          </v:shape>
        </w:pict>
      </w:r>
    </w:p>
    <w:p w14:paraId="7A943EF2" w14:textId="77777777" w:rsidR="00F045E6" w:rsidRDefault="00F045E6" w:rsidP="00F045E6"/>
    <w:p w14:paraId="6F74DF15" w14:textId="77777777" w:rsidR="00940B30" w:rsidRPr="00F045E6" w:rsidRDefault="00940B30" w:rsidP="00F045E6"/>
    <w:p w14:paraId="243FCC84" w14:textId="77777777" w:rsidR="00081A0B" w:rsidRPr="00564C0F" w:rsidRDefault="00081A0B" w:rsidP="00081A0B">
      <w:pPr>
        <w:pStyle w:val="TableHeading"/>
        <w:rPr>
          <w:lang w:val="en-AU"/>
        </w:rPr>
      </w:pPr>
      <w:r w:rsidRPr="00564C0F">
        <w:t>Table 1.5: Appropriation B</w:t>
      </w:r>
      <w:r w:rsidR="007651FA">
        <w:t>ill (No. 4</w:t>
      </w:r>
      <w:r w:rsidRPr="00564C0F">
        <w:t>) 201</w:t>
      </w:r>
      <w:r w:rsidR="006223A7">
        <w:rPr>
          <w:lang w:val="en-AU"/>
        </w:rPr>
        <w:t>8-19</w:t>
      </w:r>
    </w:p>
    <w:p w14:paraId="5CE19F33" w14:textId="5DA3C076" w:rsidR="00F045E6" w:rsidRPr="00F045E6" w:rsidRDefault="007575E3" w:rsidP="00244581">
      <w:pPr>
        <w:pStyle w:val="TableGraphic"/>
      </w:pPr>
      <w:r>
        <w:rPr>
          <w:color w:val="auto"/>
        </w:rPr>
        <w:pict w14:anchorId="2DF253DB">
          <v:shape id="_x0000_i1033" type="#_x0000_t75" alt="This image is a table that shows financial information." style="width:363pt;height:90.75pt">
            <v:imagedata r:id="rId56" o:title=""/>
          </v:shape>
        </w:pict>
      </w:r>
    </w:p>
    <w:p w14:paraId="56A54F27" w14:textId="77777777" w:rsidR="00F51DAC" w:rsidRPr="00E41681" w:rsidRDefault="00422E0D" w:rsidP="00E41681">
      <w:pPr>
        <w:pStyle w:val="Heading2-TOC"/>
      </w:pPr>
      <w:r>
        <w:br w:type="page"/>
      </w:r>
      <w:bookmarkStart w:id="289" w:name="_Toc535941090"/>
      <w:bookmarkStart w:id="290" w:name="_Toc535945828"/>
      <w:bookmarkStart w:id="291" w:name="_Toc282980"/>
      <w:bookmarkStart w:id="292" w:name="_Toc283004"/>
      <w:r w:rsidR="00F51DAC" w:rsidRPr="00E41681">
        <w:lastRenderedPageBreak/>
        <w:t>Section 2</w:t>
      </w:r>
      <w:bookmarkEnd w:id="242"/>
      <w:bookmarkEnd w:id="243"/>
      <w:bookmarkEnd w:id="244"/>
      <w:bookmarkEnd w:id="245"/>
      <w:r w:rsidR="00F51DAC" w:rsidRPr="00E41681">
        <w:t xml:space="preserve">: </w:t>
      </w:r>
      <w:bookmarkStart w:id="293" w:name="_Toc436624144"/>
      <w:bookmarkStart w:id="294" w:name="_Toc436625445"/>
      <w:bookmarkStart w:id="295" w:name="_Toc436626790"/>
      <w:bookmarkStart w:id="296" w:name="_Toc446237033"/>
      <w:bookmarkStart w:id="297" w:name="_Toc449255765"/>
      <w:r w:rsidR="00F51DAC" w:rsidRPr="00E41681">
        <w:t xml:space="preserve">Revisions to </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93"/>
      <w:bookmarkEnd w:id="294"/>
      <w:bookmarkEnd w:id="295"/>
      <w:bookmarkEnd w:id="296"/>
      <w:bookmarkEnd w:id="297"/>
      <w:r w:rsidR="001436E5" w:rsidRPr="00E41681">
        <w:t>outcomes</w:t>
      </w:r>
      <w:r w:rsidR="00F51DAC" w:rsidRPr="00E41681">
        <w:t xml:space="preserve"> and </w:t>
      </w:r>
      <w:r w:rsidR="001436E5" w:rsidRPr="00E41681">
        <w:t>planned performance</w:t>
      </w:r>
      <w:bookmarkEnd w:id="273"/>
      <w:bookmarkEnd w:id="274"/>
      <w:bookmarkEnd w:id="289"/>
      <w:bookmarkEnd w:id="290"/>
      <w:bookmarkEnd w:id="291"/>
      <w:bookmarkEnd w:id="292"/>
    </w:p>
    <w:p w14:paraId="1EDA6D07" w14:textId="442BAF6C" w:rsidR="006E7CCA" w:rsidRDefault="006E7CCA" w:rsidP="00617C2B">
      <w:pPr>
        <w:pStyle w:val="Heading3"/>
        <w:ind w:left="708" w:hanging="708"/>
        <w:rPr>
          <w:lang w:val="en-AU"/>
        </w:rPr>
      </w:pPr>
      <w:bookmarkStart w:id="298" w:name="_Toc535941091"/>
      <w:bookmarkStart w:id="299" w:name="_Toc535945829"/>
      <w:bookmarkStart w:id="300" w:name="_Toc531095067"/>
      <w:bookmarkStart w:id="301" w:name="_Toc282981"/>
      <w:bookmarkStart w:id="302" w:name="_Toc283005"/>
      <w:bookmarkStart w:id="303" w:name="_Toc436624145"/>
      <w:bookmarkStart w:id="304" w:name="_Toc436625446"/>
      <w:bookmarkStart w:id="305" w:name="_Toc449255766"/>
      <w:bookmarkStart w:id="306" w:name="_Toc490972410"/>
      <w:bookmarkStart w:id="307" w:name="_Toc491014630"/>
      <w:bookmarkStart w:id="308" w:name="_Toc491014772"/>
      <w:bookmarkStart w:id="309" w:name="_Toc491014952"/>
      <w:bookmarkStart w:id="310" w:name="_Toc491015099"/>
      <w:bookmarkStart w:id="311" w:name="_Toc491029243"/>
      <w:bookmarkStart w:id="312" w:name="_Toc491030332"/>
      <w:bookmarkStart w:id="313" w:name="_Toc491030791"/>
      <w:bookmarkStart w:id="314" w:name="_Toc491031354"/>
      <w:bookmarkStart w:id="315" w:name="_Toc491031941"/>
      <w:bookmarkStart w:id="316" w:name="_Toc491032114"/>
      <w:bookmarkStart w:id="317" w:name="_Toc491032222"/>
      <w:bookmarkStart w:id="318" w:name="_Toc491032329"/>
      <w:bookmarkStart w:id="319" w:name="_Toc491771721"/>
      <w:bookmarkStart w:id="320" w:name="_Toc491773296"/>
      <w:bookmarkStart w:id="321" w:name="_Toc23559354"/>
      <w:bookmarkStart w:id="322" w:name="_Toc23559388"/>
      <w:bookmarkStart w:id="323" w:name="_Toc23559675"/>
      <w:bookmarkStart w:id="324" w:name="_Toc23560143"/>
      <w:bookmarkStart w:id="325" w:name="_Toc23563437"/>
      <w:bookmarkStart w:id="326" w:name="_Toc77998689"/>
      <w:bookmarkStart w:id="327" w:name="_Toc79406118"/>
      <w:bookmarkStart w:id="328" w:name="_Toc79467820"/>
      <w:bookmarkStart w:id="329" w:name="_Toc112211967"/>
      <w:bookmarkStart w:id="330" w:name="_Toc112212061"/>
      <w:bookmarkStart w:id="331" w:name="_Toc112137879"/>
      <w:bookmarkStart w:id="332" w:name="_Toc112137901"/>
      <w:bookmarkStart w:id="333" w:name="_Toc210646454"/>
      <w:bookmarkStart w:id="334" w:name="_Toc210698433"/>
      <w:bookmarkStart w:id="335" w:name="_Toc210703215"/>
      <w:r>
        <w:t>2.</w:t>
      </w:r>
      <w:r>
        <w:tab/>
      </w:r>
      <w:r w:rsidR="004C0BD7">
        <w:rPr>
          <w:lang w:val="en-AU"/>
        </w:rPr>
        <w:t>C</w:t>
      </w:r>
      <w:r>
        <w:rPr>
          <w:lang w:val="en-AU"/>
        </w:rPr>
        <w:t>hanges to</w:t>
      </w:r>
      <w:r w:rsidR="00842C17">
        <w:rPr>
          <w:lang w:val="en-AU"/>
        </w:rPr>
        <w:t xml:space="preserve"> outcome and program structures</w:t>
      </w:r>
      <w:bookmarkEnd w:id="298"/>
      <w:bookmarkEnd w:id="299"/>
      <w:bookmarkEnd w:id="300"/>
      <w:bookmarkEnd w:id="301"/>
      <w:bookmarkEnd w:id="302"/>
    </w:p>
    <w:p w14:paraId="18BB35FC" w14:textId="5FDE7E28" w:rsidR="0026449E" w:rsidRDefault="00914EC3" w:rsidP="00914EC3">
      <w:r>
        <w:t xml:space="preserve">There have been no changes to outcome and program structures since the 2018-19 Portfolio Budget Statements. </w:t>
      </w:r>
    </w:p>
    <w:p w14:paraId="1F87DE74" w14:textId="77777777" w:rsidR="0026449E" w:rsidRPr="005E6F2B" w:rsidRDefault="0026449E" w:rsidP="0026449E">
      <w:pPr>
        <w:pStyle w:val="Heading3"/>
      </w:pPr>
      <w:bookmarkStart w:id="336" w:name="_Toc535941092"/>
      <w:bookmarkStart w:id="337" w:name="_Toc535945830"/>
      <w:bookmarkStart w:id="338" w:name="_Toc282982"/>
      <w:bookmarkStart w:id="339" w:name="_Toc283006"/>
      <w:r>
        <w:t>2.</w:t>
      </w:r>
      <w:r>
        <w:rPr>
          <w:lang w:val="en-AU"/>
        </w:rPr>
        <w:t>1</w:t>
      </w:r>
      <w:r>
        <w:tab/>
      </w:r>
      <w:r w:rsidRPr="00AB659B">
        <w:t>Budgeted expenses and performance for outcome 1</w:t>
      </w:r>
      <w:bookmarkEnd w:id="336"/>
      <w:bookmarkEnd w:id="337"/>
      <w:bookmarkEnd w:id="338"/>
      <w:bookmarkEnd w:id="33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26449E" w:rsidRPr="005E6F2B" w14:paraId="2363B8CA" w14:textId="77777777" w:rsidTr="0074426A">
        <w:tc>
          <w:tcPr>
            <w:tcW w:w="7713" w:type="dxa"/>
            <w:shd w:val="clear" w:color="auto" w:fill="E6E6E6"/>
          </w:tcPr>
          <w:p w14:paraId="3A6DDA7D" w14:textId="77777777" w:rsidR="0026449E" w:rsidRPr="005E6F2B" w:rsidRDefault="0026449E" w:rsidP="0074426A">
            <w:pPr>
              <w:pStyle w:val="TableColumnHeadingLeft"/>
            </w:pPr>
            <w:r w:rsidRPr="00F862B3">
              <w:rPr>
                <w:sz w:val="20"/>
              </w:rPr>
              <w:t xml:space="preserve">Outcome </w:t>
            </w:r>
            <w:r>
              <w:rPr>
                <w:sz w:val="20"/>
              </w:rPr>
              <w:t>1</w:t>
            </w:r>
            <w:r w:rsidRPr="00F862B3">
              <w:rPr>
                <w:sz w:val="20"/>
              </w:rPr>
              <w:t>:</w:t>
            </w:r>
            <w:r>
              <w:rPr>
                <w:sz w:val="20"/>
              </w:rPr>
              <w:t xml:space="preserve"> Enabling growth and productivity for globally competitive industries through supporting science and commercialisation, growing business investment and improving business capability and streamlining regulation.</w:t>
            </w:r>
          </w:p>
        </w:tc>
      </w:tr>
    </w:tbl>
    <w:p w14:paraId="43B4ECE2" w14:textId="77777777" w:rsidR="0026449E" w:rsidRPr="005E6F2B" w:rsidRDefault="0026449E" w:rsidP="0026449E">
      <w:pPr>
        <w:pStyle w:val="NoSpacing"/>
      </w:pPr>
    </w:p>
    <w:p w14:paraId="0EF0693B" w14:textId="77777777" w:rsidR="0026449E" w:rsidRDefault="0026449E" w:rsidP="0026449E">
      <w:pPr>
        <w:pStyle w:val="Heading4"/>
      </w:pPr>
      <w:r w:rsidRPr="00F862B3">
        <w:rPr>
          <w:sz w:val="22"/>
          <w:szCs w:val="22"/>
        </w:rPr>
        <w:t>Linked programs</w:t>
      </w:r>
      <w:r w:rsidRPr="005E6F2B">
        <w:t xml:space="preserve"> </w:t>
      </w:r>
    </w:p>
    <w:p w14:paraId="3801A8B8" w14:textId="77777777" w:rsidR="0026449E" w:rsidRDefault="0026449E" w:rsidP="0026449E">
      <w:r w:rsidRPr="003D20BD">
        <w:t>There have been no changes to linked programs for Outcome 1 since the 201</w:t>
      </w:r>
      <w:r>
        <w:t>8</w:t>
      </w:r>
      <w:r w:rsidRPr="003D20BD">
        <w:t>-1</w:t>
      </w:r>
      <w:r>
        <w:t>9 Portfolio Budget Statements.</w:t>
      </w:r>
    </w:p>
    <w:p w14:paraId="4A2E9E4A" w14:textId="6030AF6A" w:rsidR="00FF2B35" w:rsidRPr="00E555ED" w:rsidRDefault="00FF2B35" w:rsidP="00244581">
      <w:pPr>
        <w:pStyle w:val="Heading5"/>
      </w:pPr>
      <w:r>
        <w:t xml:space="preserve">Budget expenses for Outcome </w:t>
      </w:r>
      <w:r w:rsidRPr="00E555ED">
        <w:t>1</w:t>
      </w:r>
    </w:p>
    <w:p w14:paraId="44C72E00" w14:textId="77777777" w:rsidR="00FF2B35" w:rsidRDefault="00FF2B35" w:rsidP="00FF2B35">
      <w:r w:rsidRPr="00950281">
        <w:t xml:space="preserve">This table shows how much the entity intends to spend (on an accrual basis) on achieving the outcome, broken down by program, as well as by Administered and Departmental funding sources. </w:t>
      </w:r>
    </w:p>
    <w:p w14:paraId="342256E7" w14:textId="4FE6D5F3" w:rsidR="00FF2B35" w:rsidRPr="00244581" w:rsidRDefault="00FF2B35" w:rsidP="00D91C21">
      <w:pPr>
        <w:pStyle w:val="TableHeading"/>
      </w:pPr>
      <w:r w:rsidRPr="00EC0BA3">
        <w:lastRenderedPageBreak/>
        <w:t>Table 2.1.1 Budgeted expenses for Outcome 1</w:t>
      </w:r>
    </w:p>
    <w:p w14:paraId="43E21CCE" w14:textId="6038B351" w:rsidR="00FF2B35" w:rsidRPr="00E555ED" w:rsidRDefault="00C004BA" w:rsidP="00244581">
      <w:pPr>
        <w:pStyle w:val="TableGraphic"/>
      </w:pPr>
      <w:r>
        <w:rPr>
          <w:color w:val="auto"/>
        </w:rPr>
        <w:pict w14:anchorId="395FF93A">
          <v:shape id="_x0000_i1034" type="#_x0000_t75" alt="This image is a table that shows financial information." style="width:401.25pt;height:366pt">
            <v:imagedata r:id="rId57" o:title=""/>
          </v:shape>
        </w:pict>
      </w:r>
    </w:p>
    <w:p w14:paraId="1AF3D9CB" w14:textId="77777777" w:rsidR="006F33FC" w:rsidRDefault="00FF2B35" w:rsidP="00244581">
      <w:pPr>
        <w:pStyle w:val="TableHeading"/>
      </w:pPr>
      <w:r>
        <w:br w:type="page"/>
      </w:r>
      <w:r w:rsidRPr="00D93D96">
        <w:lastRenderedPageBreak/>
        <w:t>Table 2.</w:t>
      </w:r>
      <w:r>
        <w:rPr>
          <w:lang w:val="en-AU"/>
        </w:rPr>
        <w:t>1.</w:t>
      </w:r>
      <w:r w:rsidRPr="00D93D96">
        <w:t>1 Budgeted expenses</w:t>
      </w:r>
      <w:r>
        <w:rPr>
          <w:lang w:val="en-AU"/>
        </w:rPr>
        <w:t xml:space="preserve"> for</w:t>
      </w:r>
      <w:r w:rsidRPr="00D93D96">
        <w:t xml:space="preserve"> Outcome </w:t>
      </w:r>
      <w:r w:rsidR="00EA1CF7">
        <w:rPr>
          <w:lang w:val="en-AU"/>
        </w:rPr>
        <w:t>1</w:t>
      </w:r>
      <w:r>
        <w:rPr>
          <w:lang w:val="en-AU"/>
        </w:rPr>
        <w:t xml:space="preserve"> (continued)</w:t>
      </w:r>
    </w:p>
    <w:p w14:paraId="4990C4FD" w14:textId="3F1418D0" w:rsidR="006F33FC" w:rsidRDefault="00C004BA" w:rsidP="00244581">
      <w:pPr>
        <w:pStyle w:val="TableGraphic"/>
      </w:pPr>
      <w:r>
        <w:rPr>
          <w:color w:val="auto"/>
        </w:rPr>
        <w:pict w14:anchorId="408FB168">
          <v:shape id="_x0000_i1035" type="#_x0000_t75" alt="This image is a table that shows financial information." style="width:401.25pt;height:240.75pt">
            <v:imagedata r:id="rId58" o:title=""/>
          </v:shape>
        </w:pict>
      </w:r>
    </w:p>
    <w:p w14:paraId="42D3C9FB" w14:textId="59C6049E" w:rsidR="006F33FC" w:rsidRDefault="006F33FC" w:rsidP="00244581">
      <w:pPr>
        <w:pStyle w:val="TableHeadingcontinued"/>
        <w:rPr>
          <w:lang w:val="en-AU"/>
        </w:rPr>
      </w:pPr>
      <w:r>
        <w:br w:type="page"/>
      </w:r>
      <w:r w:rsidRPr="00997114">
        <w:lastRenderedPageBreak/>
        <w:t>Table 2.</w:t>
      </w:r>
      <w:r w:rsidRPr="00997114">
        <w:rPr>
          <w:lang w:val="en-AU"/>
        </w:rPr>
        <w:t>1.</w:t>
      </w:r>
      <w:r w:rsidRPr="00997114">
        <w:t>1 Budgeted expenses</w:t>
      </w:r>
      <w:r w:rsidRPr="00997114">
        <w:rPr>
          <w:lang w:val="en-AU"/>
        </w:rPr>
        <w:t xml:space="preserve"> for</w:t>
      </w:r>
      <w:r w:rsidRPr="00997114">
        <w:t xml:space="preserve"> Outcome </w:t>
      </w:r>
      <w:r w:rsidRPr="00997114">
        <w:rPr>
          <w:lang w:val="en-AU"/>
        </w:rPr>
        <w:t>1 (continued)</w:t>
      </w:r>
    </w:p>
    <w:p w14:paraId="70B99677" w14:textId="089EFDCD" w:rsidR="00FF2B35" w:rsidRPr="00244581" w:rsidRDefault="00C004BA" w:rsidP="00244581">
      <w:pPr>
        <w:pStyle w:val="TableGraphic"/>
      </w:pPr>
      <w:r>
        <w:rPr>
          <w:color w:val="auto"/>
        </w:rPr>
        <w:pict w14:anchorId="05E4599E">
          <v:shape id="_x0000_i1036" type="#_x0000_t75" alt="This image is a table that shows financial information." style="width:389.25pt;height:217.5pt">
            <v:imagedata r:id="rId59" o:title=""/>
          </v:shape>
        </w:pict>
      </w:r>
    </w:p>
    <w:p w14:paraId="6E730A8F" w14:textId="77777777" w:rsidR="007C4D07" w:rsidRDefault="007C4D07" w:rsidP="007C4D07">
      <w:pPr>
        <w:pStyle w:val="ChartandTableFootnoteAlpha"/>
        <w:numPr>
          <w:ilvl w:val="0"/>
          <w:numId w:val="3"/>
        </w:numPr>
      </w:pPr>
      <w:r w:rsidRPr="007C4D07">
        <w:t>Expenses not requiring appropriation are associated with the concessional loans proposed under the Northern Australia Infrastructure Facility and to PSMA Australia Limited.</w:t>
      </w:r>
    </w:p>
    <w:p w14:paraId="0E2F8AF3" w14:textId="77777777" w:rsidR="009953EA" w:rsidRDefault="009953EA" w:rsidP="009953EA">
      <w:pPr>
        <w:pStyle w:val="ChartandTableFootnoteAlpha"/>
        <w:numPr>
          <w:ilvl w:val="0"/>
          <w:numId w:val="3"/>
        </w:numPr>
      </w:pPr>
      <w:r w:rsidRPr="009953EA">
        <w:t xml:space="preserve">Estimated expenses incurred in relation to receipts retained under section 74 of </w:t>
      </w:r>
      <w:r w:rsidRPr="004B2A93">
        <w:t>the PGPA Act.</w:t>
      </w:r>
    </w:p>
    <w:p w14:paraId="00CFDB5E" w14:textId="50F235F0" w:rsidR="003A559A" w:rsidRDefault="003A559A" w:rsidP="009953EA">
      <w:pPr>
        <w:pStyle w:val="ChartandTableFootnoteAlpha"/>
        <w:numPr>
          <w:ilvl w:val="0"/>
          <w:numId w:val="3"/>
        </w:numPr>
      </w:pPr>
      <w:r w:rsidRPr="003A559A">
        <w:t>Excludes expenditure funded via the Ordinary Annual Services (Appropriation Bill No.1).</w:t>
      </w:r>
    </w:p>
    <w:p w14:paraId="74036360" w14:textId="51FAC2DB" w:rsidR="003A559A" w:rsidRDefault="003A559A" w:rsidP="006F403D">
      <w:pPr>
        <w:pStyle w:val="ChartandTableFootnoteAlpha"/>
        <w:numPr>
          <w:ilvl w:val="0"/>
          <w:numId w:val="3"/>
        </w:numPr>
      </w:pPr>
      <w:r w:rsidRPr="003A559A">
        <w:t>Expenses not requiring annual appropriation includes depreciation expenses, amortisation expenses and audit fees.</w:t>
      </w:r>
    </w:p>
    <w:p w14:paraId="023968CA" w14:textId="3D7199AA" w:rsidR="003A559A" w:rsidRDefault="003A559A" w:rsidP="006F403D">
      <w:pPr>
        <w:pStyle w:val="ChartandTableFootnoteAlpha"/>
        <w:numPr>
          <w:ilvl w:val="0"/>
          <w:numId w:val="3"/>
        </w:numPr>
      </w:pPr>
      <w:r w:rsidRPr="003A559A">
        <w:t>Figures displayed as a negative (-) represent a decrease in funds and a positive (+) represent an increase in funds.</w:t>
      </w:r>
    </w:p>
    <w:p w14:paraId="63D87A97" w14:textId="37EF4643" w:rsidR="007C4D07" w:rsidRDefault="007C4D07" w:rsidP="007C4D07">
      <w:pPr>
        <w:pStyle w:val="ChartandTableFootnoteAlpha"/>
        <w:numPr>
          <w:ilvl w:val="0"/>
          <w:numId w:val="3"/>
        </w:numPr>
      </w:pPr>
      <w:r w:rsidRPr="007C4D07">
        <w:t>The movement of funds includes a decrease of $16.7 million in 2025-26 and an increase of $0.1 million in 2022-23, $17.9 million in 2023-24 and $13.1 million in 2024-25.</w:t>
      </w:r>
    </w:p>
    <w:p w14:paraId="0B29ECA0" w14:textId="5BBAD7DB" w:rsidR="00F05096" w:rsidRDefault="00893CC4" w:rsidP="00244581">
      <w:pPr>
        <w:pStyle w:val="TableHeading"/>
        <w:rPr>
          <w:lang w:val="en-AU"/>
        </w:rPr>
      </w:pPr>
      <w:r>
        <w:br w:type="page"/>
      </w:r>
      <w:r w:rsidR="00F05096" w:rsidRPr="007C4D07">
        <w:lastRenderedPageBreak/>
        <w:t>Table 2.</w:t>
      </w:r>
      <w:r w:rsidR="00F05096" w:rsidRPr="007C4D07">
        <w:rPr>
          <w:lang w:val="en-AU"/>
        </w:rPr>
        <w:t>1</w:t>
      </w:r>
      <w:r w:rsidR="00F05096" w:rsidRPr="007C4D07">
        <w:t xml:space="preserve">.2: Program components of Outcome </w:t>
      </w:r>
      <w:r w:rsidR="00F05096" w:rsidRPr="007C4D07">
        <w:rPr>
          <w:lang w:val="en-AU"/>
        </w:rPr>
        <w:t>1</w:t>
      </w:r>
    </w:p>
    <w:p w14:paraId="274DE70B" w14:textId="28DAAEB5" w:rsidR="00F05096" w:rsidRDefault="00C004BA" w:rsidP="00244581">
      <w:pPr>
        <w:pStyle w:val="TableGraphic"/>
      </w:pPr>
      <w:r>
        <w:rPr>
          <w:color w:val="auto"/>
        </w:rPr>
        <w:pict w14:anchorId="7B8F5F84">
          <v:shape id="_x0000_i1037" type="#_x0000_t75" alt="This image is a table that shows financial information." style="width:378pt;height:240pt">
            <v:imagedata r:id="rId60" o:title=""/>
          </v:shape>
        </w:pict>
      </w:r>
    </w:p>
    <w:p w14:paraId="46984BEB" w14:textId="5BA541F9" w:rsidR="00F05096" w:rsidRDefault="00F05096" w:rsidP="00F05096">
      <w:pPr>
        <w:pStyle w:val="TableHeading"/>
        <w:rPr>
          <w:lang w:val="en-AU"/>
        </w:rPr>
      </w:pPr>
      <w:r w:rsidRPr="007C4D07">
        <w:lastRenderedPageBreak/>
        <w:t>Table 2.</w:t>
      </w:r>
      <w:r w:rsidRPr="007C4D07">
        <w:rPr>
          <w:lang w:val="en-AU"/>
        </w:rPr>
        <w:t>1</w:t>
      </w:r>
      <w:r w:rsidRPr="007C4D07">
        <w:t xml:space="preserve">.2: Program components of Outcome </w:t>
      </w:r>
      <w:r w:rsidRPr="007C4D07">
        <w:rPr>
          <w:lang w:val="en-AU"/>
        </w:rPr>
        <w:t>1 (continued)</w:t>
      </w:r>
    </w:p>
    <w:p w14:paraId="57C451DC" w14:textId="3E932560" w:rsidR="003648E7" w:rsidRDefault="00C004BA" w:rsidP="00244581">
      <w:pPr>
        <w:pStyle w:val="TableGraphic"/>
      </w:pPr>
      <w:r>
        <w:rPr>
          <w:color w:val="auto"/>
        </w:rPr>
        <w:pict w14:anchorId="43A5E1A0">
          <v:shape id="_x0000_i1038" type="#_x0000_t75" alt="This image is a table that shows financial information." style="width:378.75pt;height:414.75pt">
            <v:imagedata r:id="rId61" o:title=""/>
          </v:shape>
        </w:pict>
      </w:r>
    </w:p>
    <w:p w14:paraId="7EF09EBD" w14:textId="73282C66" w:rsidR="003648E7" w:rsidRPr="00244581" w:rsidRDefault="003648E7" w:rsidP="00244581">
      <w:pPr>
        <w:pStyle w:val="TableHeading"/>
        <w:rPr>
          <w:lang w:val="en-AU"/>
        </w:rPr>
      </w:pPr>
      <w:r w:rsidRPr="007C4D07">
        <w:lastRenderedPageBreak/>
        <w:t>Table 2.</w:t>
      </w:r>
      <w:r w:rsidRPr="007C4D07">
        <w:rPr>
          <w:lang w:val="en-AU"/>
        </w:rPr>
        <w:t>1</w:t>
      </w:r>
      <w:r w:rsidRPr="007C4D07">
        <w:t xml:space="preserve">.2: Program components of Outcome </w:t>
      </w:r>
      <w:r w:rsidRPr="007C4D07">
        <w:rPr>
          <w:lang w:val="en-AU"/>
        </w:rPr>
        <w:t>1 (continued)</w:t>
      </w:r>
    </w:p>
    <w:p w14:paraId="5CF1F23A" w14:textId="05EEEEF4" w:rsidR="003648E7" w:rsidRDefault="00C004BA" w:rsidP="00F05096">
      <w:pPr>
        <w:pStyle w:val="TableGraphic"/>
      </w:pPr>
      <w:r>
        <w:rPr>
          <w:color w:val="auto"/>
        </w:rPr>
        <w:pict w14:anchorId="3DDDF57E">
          <v:shape id="_x0000_i1039" type="#_x0000_t75" alt="This image is a table that shows financial information." style="width:378pt;height:292.5pt">
            <v:imagedata r:id="rId62" o:title=""/>
          </v:shape>
        </w:pict>
      </w:r>
    </w:p>
    <w:p w14:paraId="64DFCE0B" w14:textId="24A33856" w:rsidR="00F05096" w:rsidRPr="00244581" w:rsidRDefault="00F05096" w:rsidP="00244581"/>
    <w:p w14:paraId="6BFC2012" w14:textId="4B8A670A" w:rsidR="00E555ED" w:rsidRDefault="003648E7" w:rsidP="00E555ED">
      <w:pPr>
        <w:pStyle w:val="TableHeading"/>
        <w:rPr>
          <w:lang w:val="en-AU"/>
        </w:rPr>
      </w:pPr>
      <w:r>
        <w:br w:type="page"/>
      </w:r>
      <w:r w:rsidR="00E555ED" w:rsidRPr="007811DD">
        <w:lastRenderedPageBreak/>
        <w:t>Table 2.</w:t>
      </w:r>
      <w:r w:rsidR="00E555ED" w:rsidRPr="007811DD">
        <w:rPr>
          <w:lang w:val="en-AU"/>
        </w:rPr>
        <w:t>1</w:t>
      </w:r>
      <w:r w:rsidR="00E555ED" w:rsidRPr="007811DD">
        <w:t xml:space="preserve">.2: Program components of Outcome </w:t>
      </w:r>
      <w:r w:rsidR="00E555ED" w:rsidRPr="007811DD">
        <w:rPr>
          <w:lang w:val="en-AU"/>
        </w:rPr>
        <w:t>1 (continued)</w:t>
      </w:r>
    </w:p>
    <w:p w14:paraId="0E09B55D" w14:textId="51D91CFD" w:rsidR="00E555ED" w:rsidRPr="006922DC" w:rsidRDefault="00C004BA" w:rsidP="00E555ED">
      <w:pPr>
        <w:pStyle w:val="TableGraphic"/>
      </w:pPr>
      <w:r>
        <w:rPr>
          <w:color w:val="auto"/>
        </w:rPr>
        <w:pict w14:anchorId="176BFC3A">
          <v:shape id="_x0000_i1040" type="#_x0000_t75" alt="This image is a table that shows financial information." style="width:390pt;height:162.75pt">
            <v:imagedata r:id="rId63" o:title=""/>
          </v:shape>
        </w:pict>
      </w:r>
    </w:p>
    <w:p w14:paraId="06B74895" w14:textId="471AC715" w:rsidR="00893CC4" w:rsidRDefault="00893CC4" w:rsidP="006F403D">
      <w:pPr>
        <w:pStyle w:val="ChartandTableFootnoteAlpha"/>
        <w:numPr>
          <w:ilvl w:val="0"/>
          <w:numId w:val="7"/>
        </w:numPr>
      </w:pPr>
      <w:r w:rsidRPr="00893CC4">
        <w:t>Referred in Table 1.2 as Women's Economic Security Package.</w:t>
      </w:r>
    </w:p>
    <w:p w14:paraId="692896D5" w14:textId="29BF9FFA" w:rsidR="007C4D07" w:rsidRDefault="007C4D07" w:rsidP="007C4D07">
      <w:pPr>
        <w:pStyle w:val="ChartandTableFootnoteAlpha"/>
        <w:numPr>
          <w:ilvl w:val="0"/>
          <w:numId w:val="7"/>
        </w:numPr>
      </w:pPr>
      <w:r w:rsidRPr="007C4D07">
        <w:t>Expenses not requiring appropriation are associated with the concessional loans proposed under the Northern Australia Infrastructure Facility and to PSMA Australia Limited.</w:t>
      </w:r>
    </w:p>
    <w:p w14:paraId="3B1E1C4C" w14:textId="14294985" w:rsidR="00F51EA9" w:rsidRDefault="00F51EA9" w:rsidP="006F403D">
      <w:pPr>
        <w:pStyle w:val="ChartandTableFootnoteAlpha"/>
        <w:numPr>
          <w:ilvl w:val="0"/>
          <w:numId w:val="7"/>
        </w:numPr>
      </w:pPr>
      <w:r w:rsidRPr="00F51EA9">
        <w:t>Referred in Table 1.2 as Small Business Package - improving small business digital capability.</w:t>
      </w:r>
    </w:p>
    <w:p w14:paraId="551CD10C" w14:textId="4172BFC5" w:rsidR="00F51EA9" w:rsidRDefault="00F51EA9" w:rsidP="006F403D">
      <w:pPr>
        <w:pStyle w:val="ChartandTableFootnoteAlpha"/>
        <w:numPr>
          <w:ilvl w:val="0"/>
          <w:numId w:val="7"/>
        </w:numPr>
      </w:pPr>
      <w:r w:rsidRPr="00F51EA9">
        <w:t xml:space="preserve">Estimated expenses incurred in relation to receipts retained under section 74 of </w:t>
      </w:r>
      <w:r w:rsidRPr="004B2A93">
        <w:t>the PGPA Act.</w:t>
      </w:r>
    </w:p>
    <w:p w14:paraId="4AD4892C" w14:textId="1AB72BCB" w:rsidR="00F51EA9" w:rsidRDefault="00F51EA9" w:rsidP="006F403D">
      <w:pPr>
        <w:pStyle w:val="ChartandTableFootnoteAlpha"/>
        <w:numPr>
          <w:ilvl w:val="0"/>
          <w:numId w:val="7"/>
        </w:numPr>
      </w:pPr>
      <w:r w:rsidRPr="00F51EA9">
        <w:t>Excludes expenditure funded via the Ordinary Annual Services (Appropriation Bill No.1).</w:t>
      </w:r>
    </w:p>
    <w:p w14:paraId="56C288F9" w14:textId="77BDA94E" w:rsidR="00F51EA9" w:rsidRDefault="00F51EA9" w:rsidP="006F403D">
      <w:pPr>
        <w:pStyle w:val="ChartandTableFootnoteAlpha"/>
        <w:numPr>
          <w:ilvl w:val="0"/>
          <w:numId w:val="7"/>
        </w:numPr>
      </w:pPr>
      <w:r w:rsidRPr="00F51EA9">
        <w:t>Expenses not requiring annual appropriation includes depreciation expenses, amortisation expenses and audit fees.</w:t>
      </w:r>
    </w:p>
    <w:p w14:paraId="79424B42" w14:textId="77777777" w:rsidR="003648E7" w:rsidRPr="00D91C21" w:rsidRDefault="003648E7" w:rsidP="00244581"/>
    <w:p w14:paraId="32B25BBC" w14:textId="6E77C0BB" w:rsidR="0026449E" w:rsidRDefault="0026449E" w:rsidP="00244581">
      <w:pPr>
        <w:pStyle w:val="TableHeading"/>
        <w:rPr>
          <w:b w:val="0"/>
        </w:rPr>
      </w:pPr>
      <w:r w:rsidRPr="00244581">
        <w:t>Table 2.1.3: Performance criteria for Outcome 1</w:t>
      </w:r>
    </w:p>
    <w:p w14:paraId="0CC111FD" w14:textId="771C0033" w:rsidR="0026449E" w:rsidRPr="00333915" w:rsidRDefault="0026449E" w:rsidP="0026449E">
      <w:r w:rsidRPr="00FB2C7E">
        <w:t>There have been no changes to performance criteria for Outcome 1 since the 201</w:t>
      </w:r>
      <w:r>
        <w:t>8</w:t>
      </w:r>
      <w:r w:rsidRPr="00FB2C7E">
        <w:t>-1</w:t>
      </w:r>
      <w:r>
        <w:t>9</w:t>
      </w:r>
      <w:r w:rsidRPr="00FB2C7E">
        <w:t xml:space="preserve"> Budget. Refer to pp.</w:t>
      </w:r>
      <w:r w:rsidR="00BB2361">
        <w:t xml:space="preserve"> </w:t>
      </w:r>
      <w:r w:rsidRPr="00FB2C7E">
        <w:t>3</w:t>
      </w:r>
      <w:r>
        <w:t>6</w:t>
      </w:r>
      <w:r w:rsidRPr="00FB2C7E">
        <w:t>-4</w:t>
      </w:r>
      <w:r>
        <w:t>8</w:t>
      </w:r>
      <w:r w:rsidRPr="00FB2C7E">
        <w:t xml:space="preserve"> of the 201</w:t>
      </w:r>
      <w:r>
        <w:t>8</w:t>
      </w:r>
      <w:r w:rsidRPr="00FB2C7E">
        <w:t>-1</w:t>
      </w:r>
      <w:r>
        <w:t>9</w:t>
      </w:r>
      <w:r w:rsidRPr="00FB2C7E">
        <w:t xml:space="preserve"> Industry, Innovation and Science Portfolio Budget Statements for current performance criteria.</w:t>
      </w:r>
    </w:p>
    <w:p w14:paraId="21D52C5D" w14:textId="3E2C06D2" w:rsidR="00DA2DED" w:rsidRPr="00E41681" w:rsidRDefault="00FB6D56" w:rsidP="00DA2DED">
      <w:pPr>
        <w:pStyle w:val="Heading2-TOC"/>
      </w:pPr>
      <w:r>
        <w:br w:type="page"/>
      </w:r>
      <w:bookmarkStart w:id="340" w:name="_Toc535941093"/>
      <w:bookmarkStart w:id="341" w:name="_Toc535945831"/>
      <w:bookmarkStart w:id="342" w:name="_Toc282983"/>
      <w:bookmarkStart w:id="343" w:name="_Toc283007"/>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DA2DED" w:rsidRPr="00E41681">
        <w:lastRenderedPageBreak/>
        <w:t>Section 3: Special account flows and budgeted financial statements</w:t>
      </w:r>
      <w:bookmarkEnd w:id="340"/>
      <w:bookmarkEnd w:id="341"/>
      <w:bookmarkEnd w:id="342"/>
      <w:bookmarkEnd w:id="343"/>
    </w:p>
    <w:p w14:paraId="0A13C2DB" w14:textId="77777777" w:rsidR="00DA2DED" w:rsidRPr="004D3E2B" w:rsidRDefault="00DA2DED" w:rsidP="00DA2DED">
      <w:pPr>
        <w:pStyle w:val="Heading3"/>
      </w:pPr>
      <w:bookmarkStart w:id="344" w:name="_Toc535941094"/>
      <w:bookmarkStart w:id="345" w:name="_Toc535945832"/>
      <w:bookmarkStart w:id="346" w:name="_Toc282984"/>
      <w:bookmarkStart w:id="347" w:name="_Toc283008"/>
      <w:r w:rsidRPr="004D3E2B">
        <w:t>3.1</w:t>
      </w:r>
      <w:r w:rsidRPr="004D3E2B">
        <w:tab/>
        <w:t>Special account flows</w:t>
      </w:r>
      <w:bookmarkEnd w:id="344"/>
      <w:bookmarkEnd w:id="345"/>
      <w:bookmarkEnd w:id="346"/>
      <w:bookmarkEnd w:id="347"/>
    </w:p>
    <w:p w14:paraId="33270195" w14:textId="77777777" w:rsidR="00DA2DED" w:rsidRDefault="00DA2DED" w:rsidP="00DA2DED">
      <w:pPr>
        <w:pStyle w:val="Heading4"/>
      </w:pPr>
      <w:r w:rsidRPr="004928FF">
        <w:t xml:space="preserve">Estimates of </w:t>
      </w:r>
      <w:r>
        <w:t>s</w:t>
      </w:r>
      <w:r w:rsidRPr="004928FF">
        <w:t xml:space="preserve">pecial </w:t>
      </w:r>
      <w:r>
        <w:t>a</w:t>
      </w:r>
      <w:r w:rsidRPr="004928FF">
        <w:t xml:space="preserve">ccount </w:t>
      </w:r>
      <w:r>
        <w:t>f</w:t>
      </w:r>
      <w:r w:rsidRPr="004928FF">
        <w:t>lows</w:t>
      </w:r>
    </w:p>
    <w:p w14:paraId="7A74898B" w14:textId="77777777" w:rsidR="00DA2DED" w:rsidRDefault="00DA2DED" w:rsidP="00DA2DED">
      <w:r>
        <w:t>Special Accounts provide a means to set aside and record amounts used for specified purposes. Table 3.1 shows the expected additions (receipts) and reductions (payments) for each account used by the Department of Industry, Innovation and Science.</w:t>
      </w:r>
    </w:p>
    <w:p w14:paraId="08B9F90D" w14:textId="35EC6BA6" w:rsidR="00DA2DED" w:rsidRDefault="00DA2DED" w:rsidP="00244581">
      <w:pPr>
        <w:pStyle w:val="TableHeading"/>
      </w:pPr>
      <w:r w:rsidRPr="001B0A72">
        <w:t>Table 3.1: Estimates of special account flows and balances</w:t>
      </w:r>
    </w:p>
    <w:p w14:paraId="14A26AEB" w14:textId="6E93C035" w:rsidR="00292894" w:rsidRPr="00244581" w:rsidRDefault="00C004BA" w:rsidP="00244581">
      <w:pPr>
        <w:pStyle w:val="TableGraphic"/>
        <w:rPr>
          <w:lang w:val="x-none"/>
        </w:rPr>
      </w:pPr>
      <w:r>
        <w:rPr>
          <w:color w:val="auto"/>
          <w:lang w:val="x-none"/>
        </w:rPr>
        <w:pict w14:anchorId="50B38D07">
          <v:shape id="_x0000_i1041" type="#_x0000_t75" alt="This image is a table that shows financial information." style="width:362.25pt;height:415.5pt">
            <v:imagedata r:id="rId64" o:title=""/>
          </v:shape>
        </w:pict>
      </w:r>
    </w:p>
    <w:p w14:paraId="61941594" w14:textId="679079C9" w:rsidR="00DA2DED" w:rsidRDefault="00DA2DED" w:rsidP="00DA2DED">
      <w:pPr>
        <w:pStyle w:val="Source"/>
      </w:pPr>
      <w:r>
        <w:t>(A) = Administered</w:t>
      </w:r>
    </w:p>
    <w:p w14:paraId="2EA1FCEC" w14:textId="24B458CF" w:rsidR="00DA2DED" w:rsidRPr="004D3E2B" w:rsidRDefault="00292894" w:rsidP="00244581">
      <w:pPr>
        <w:pStyle w:val="Source"/>
      </w:pPr>
      <w:r>
        <w:t>(D) = Departmental</w:t>
      </w:r>
    </w:p>
    <w:p w14:paraId="1770C84C" w14:textId="77777777" w:rsidR="00DA2DED" w:rsidRDefault="00DA2DED" w:rsidP="00DA2DED">
      <w:pPr>
        <w:pStyle w:val="Heading3"/>
      </w:pPr>
      <w:r w:rsidRPr="004D3E2B">
        <w:br w:type="page"/>
      </w:r>
      <w:bookmarkStart w:id="348" w:name="_Toc535941095"/>
      <w:bookmarkStart w:id="349" w:name="_Toc535945833"/>
      <w:bookmarkStart w:id="350" w:name="_Toc282985"/>
      <w:bookmarkStart w:id="351" w:name="_Toc283009"/>
      <w:r w:rsidRPr="005554F9">
        <w:lastRenderedPageBreak/>
        <w:t>3.2</w:t>
      </w:r>
      <w:r>
        <w:tab/>
        <w:t>Budgeted financial statements</w:t>
      </w:r>
      <w:bookmarkEnd w:id="348"/>
      <w:bookmarkEnd w:id="349"/>
      <w:bookmarkEnd w:id="350"/>
      <w:bookmarkEnd w:id="351"/>
    </w:p>
    <w:p w14:paraId="5CC0C7ED" w14:textId="77777777" w:rsidR="00DA2DED" w:rsidRPr="004928FF" w:rsidRDefault="00DA2DED" w:rsidP="00DA2DED">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18D3F7B9" w14:textId="4F530BE1" w:rsidR="00A059BA" w:rsidRPr="00A059BA" w:rsidRDefault="00A059BA" w:rsidP="00A059BA">
      <w:pPr>
        <w:rPr>
          <w:rFonts w:ascii="Arial" w:hAnsi="Arial" w:cs="Arial"/>
          <w:b/>
        </w:rPr>
      </w:pPr>
      <w:r w:rsidRPr="00A059BA">
        <w:rPr>
          <w:rFonts w:ascii="Arial" w:hAnsi="Arial" w:cs="Arial"/>
          <w:b/>
        </w:rPr>
        <w:t>Departmental Financial Statements</w:t>
      </w:r>
    </w:p>
    <w:p w14:paraId="38844D7F" w14:textId="77777777" w:rsidR="000936F7" w:rsidRPr="00466B78" w:rsidRDefault="000936F7" w:rsidP="000936F7">
      <w:pPr>
        <w:rPr>
          <w:rFonts w:ascii="Arial" w:hAnsi="Arial" w:cs="Arial"/>
          <w:b/>
        </w:rPr>
      </w:pPr>
      <w:r w:rsidRPr="00466B78">
        <w:rPr>
          <w:rFonts w:ascii="Arial" w:hAnsi="Arial" w:cs="Arial"/>
          <w:b/>
        </w:rPr>
        <w:t>Budgeted Departmental Income Statement</w:t>
      </w:r>
    </w:p>
    <w:p w14:paraId="469DD5E1" w14:textId="77777777" w:rsidR="000936F7" w:rsidRPr="00466B78" w:rsidRDefault="000936F7" w:rsidP="000936F7">
      <w:r w:rsidRPr="00466B78">
        <w:t>The statement shows the estimated net cost of services for the department.</w:t>
      </w:r>
    </w:p>
    <w:p w14:paraId="3023034A" w14:textId="77777777" w:rsidR="000936F7" w:rsidRPr="00466B78" w:rsidRDefault="000936F7" w:rsidP="000936F7">
      <w:r w:rsidRPr="00466B78">
        <w:t>The budgeted net cost of services to the department for d</w:t>
      </w:r>
      <w:r>
        <w:t xml:space="preserve">elivering its programs in 2018-19 </w:t>
      </w:r>
      <w:r w:rsidRPr="00466B78">
        <w:t>is $</w:t>
      </w:r>
      <w:r>
        <w:t>433.5</w:t>
      </w:r>
      <w:r w:rsidRPr="00466B78">
        <w:t xml:space="preserve"> million.  </w:t>
      </w:r>
    </w:p>
    <w:p w14:paraId="4A41EC99" w14:textId="77777777" w:rsidR="000936F7" w:rsidRPr="00466B78" w:rsidRDefault="000936F7" w:rsidP="000936F7">
      <w:pPr>
        <w:rPr>
          <w:rFonts w:ascii="Arial" w:hAnsi="Arial" w:cs="Arial"/>
          <w:b/>
        </w:rPr>
      </w:pPr>
      <w:r w:rsidRPr="00466B78">
        <w:rPr>
          <w:rFonts w:ascii="Arial" w:hAnsi="Arial" w:cs="Arial"/>
          <w:b/>
        </w:rPr>
        <w:t>Expenses</w:t>
      </w:r>
    </w:p>
    <w:p w14:paraId="5E1E84B1" w14:textId="77777777" w:rsidR="000936F7" w:rsidRPr="00466B78" w:rsidRDefault="000936F7" w:rsidP="000936F7">
      <w:r w:rsidRPr="00466B78">
        <w:t>Total departmen</w:t>
      </w:r>
      <w:r>
        <w:t xml:space="preserve">tal expenses budgeted for in 2018-19 </w:t>
      </w:r>
      <w:r w:rsidRPr="00466B78">
        <w:t>are $</w:t>
      </w:r>
      <w:r>
        <w:t>532.5</w:t>
      </w:r>
      <w:r w:rsidRPr="00466B78">
        <w:t xml:space="preserve"> million, comprising $</w:t>
      </w:r>
      <w:r>
        <w:t>305.9 </w:t>
      </w:r>
      <w:r w:rsidRPr="00466B78">
        <w:t>million for employee expenses, $</w:t>
      </w:r>
      <w:r>
        <w:t xml:space="preserve">190.9 </w:t>
      </w:r>
      <w:r w:rsidRPr="00466B78">
        <w:t>million for suppliers, $</w:t>
      </w:r>
      <w:r>
        <w:t xml:space="preserve">35.0 </w:t>
      </w:r>
      <w:r w:rsidRPr="00466B78">
        <w:t>million for de</w:t>
      </w:r>
      <w:r>
        <w:t>preciation and amortisation and $0.7</w:t>
      </w:r>
      <w:r w:rsidRPr="00466B78">
        <w:t xml:space="preserve"> million for grants.</w:t>
      </w:r>
    </w:p>
    <w:p w14:paraId="53D575B5" w14:textId="77777777" w:rsidR="000936F7" w:rsidRPr="00466B78" w:rsidRDefault="000936F7" w:rsidP="000936F7">
      <w:pPr>
        <w:rPr>
          <w:rFonts w:ascii="Arial" w:hAnsi="Arial" w:cs="Arial"/>
          <w:b/>
        </w:rPr>
      </w:pPr>
      <w:r w:rsidRPr="00466B78">
        <w:rPr>
          <w:rFonts w:ascii="Arial" w:hAnsi="Arial" w:cs="Arial"/>
          <w:b/>
        </w:rPr>
        <w:t>Income</w:t>
      </w:r>
    </w:p>
    <w:p w14:paraId="3F1180D0" w14:textId="77777777" w:rsidR="000936F7" w:rsidRPr="00466B78" w:rsidRDefault="000936F7" w:rsidP="000936F7">
      <w:r w:rsidRPr="00466B78">
        <w:t xml:space="preserve">Total departmental own-source income budgeted for in </w:t>
      </w:r>
      <w:r>
        <w:t xml:space="preserve">2018-19 </w:t>
      </w:r>
      <w:r w:rsidRPr="00466B78">
        <w:t>is $</w:t>
      </w:r>
      <w:r>
        <w:t>99.0 million, comprising $90.3</w:t>
      </w:r>
      <w:r w:rsidRPr="00466B78">
        <w:t> million from sale of goods and rendering of services, $</w:t>
      </w:r>
      <w:r>
        <w:t>8.0</w:t>
      </w:r>
      <w:r w:rsidRPr="00466B78">
        <w:t xml:space="preserve"> million from other independent sources </w:t>
      </w:r>
      <w:r w:rsidRPr="0072658B">
        <w:t>and $0.7 million in resources received free of charge.</w:t>
      </w:r>
      <w:r w:rsidRPr="00466B78">
        <w:t xml:space="preserve"> </w:t>
      </w:r>
    </w:p>
    <w:p w14:paraId="1D878029" w14:textId="77777777" w:rsidR="000936F7" w:rsidRPr="00466B78" w:rsidRDefault="000936F7" w:rsidP="000936F7">
      <w:r w:rsidRPr="00466B78">
        <w:t xml:space="preserve">Revenue from Government for </w:t>
      </w:r>
      <w:r>
        <w:t xml:space="preserve">2018-19 </w:t>
      </w:r>
      <w:r w:rsidRPr="00466B78">
        <w:t>is budgeted at $</w:t>
      </w:r>
      <w:r>
        <w:t>397.4</w:t>
      </w:r>
      <w:r w:rsidRPr="00466B78">
        <w:t xml:space="preserve"> million. </w:t>
      </w:r>
    </w:p>
    <w:p w14:paraId="724C5B24" w14:textId="77777777" w:rsidR="000936F7" w:rsidRPr="00466B78" w:rsidRDefault="000936F7" w:rsidP="000936F7">
      <w:pPr>
        <w:rPr>
          <w:rFonts w:ascii="Arial" w:hAnsi="Arial" w:cs="Arial"/>
          <w:b/>
        </w:rPr>
      </w:pPr>
      <w:r w:rsidRPr="00466B78">
        <w:rPr>
          <w:rFonts w:ascii="Arial" w:hAnsi="Arial" w:cs="Arial"/>
          <w:b/>
        </w:rPr>
        <w:t>Budgeted Departmental Balance Sheet</w:t>
      </w:r>
    </w:p>
    <w:p w14:paraId="76516165" w14:textId="77777777" w:rsidR="000936F7" w:rsidRPr="00466B78" w:rsidRDefault="000936F7" w:rsidP="000936F7">
      <w:r w:rsidRPr="00466B78">
        <w:t>The statement shows the estimated end of year position for departmental assets and liabilities.</w:t>
      </w:r>
    </w:p>
    <w:p w14:paraId="2B12607F" w14:textId="77777777" w:rsidR="000936F7" w:rsidRPr="00466B78" w:rsidRDefault="000936F7" w:rsidP="000936F7">
      <w:pPr>
        <w:rPr>
          <w:rFonts w:ascii="Arial" w:hAnsi="Arial" w:cs="Arial"/>
          <w:b/>
        </w:rPr>
      </w:pPr>
      <w:r w:rsidRPr="00466B78">
        <w:rPr>
          <w:rFonts w:ascii="Arial" w:hAnsi="Arial" w:cs="Arial"/>
          <w:b/>
        </w:rPr>
        <w:t>Assets</w:t>
      </w:r>
    </w:p>
    <w:p w14:paraId="7B0CA4E6" w14:textId="77777777" w:rsidR="000936F7" w:rsidRPr="00466B78" w:rsidRDefault="000936F7" w:rsidP="000936F7">
      <w:r w:rsidRPr="00466B78">
        <w:t xml:space="preserve">Total departmental assets budgeted for </w:t>
      </w:r>
      <w:r>
        <w:t xml:space="preserve">2018-19 </w:t>
      </w:r>
      <w:r w:rsidRPr="00466B78">
        <w:t>are $</w:t>
      </w:r>
      <w:r>
        <w:t>330.9</w:t>
      </w:r>
      <w:r w:rsidRPr="00466B78">
        <w:t xml:space="preserve"> million, comprising $</w:t>
      </w:r>
      <w:r>
        <w:t>216.3</w:t>
      </w:r>
      <w:r w:rsidRPr="00466B78">
        <w:t> million in non-financial assets and $</w:t>
      </w:r>
      <w:r>
        <w:t>114.6</w:t>
      </w:r>
      <w:r w:rsidRPr="00466B78">
        <w:t xml:space="preserve"> million in financial assets.</w:t>
      </w:r>
    </w:p>
    <w:p w14:paraId="2F1F17AC" w14:textId="77777777" w:rsidR="000936F7" w:rsidRPr="00466B78" w:rsidRDefault="000936F7" w:rsidP="000936F7">
      <w:r w:rsidRPr="00466B78">
        <w:t>Non-financial assets include $</w:t>
      </w:r>
      <w:r>
        <w:t xml:space="preserve">97.5 </w:t>
      </w:r>
      <w:r w:rsidRPr="00466B78">
        <w:t>million for land and buildings, $</w:t>
      </w:r>
      <w:r>
        <w:t xml:space="preserve">42.3 </w:t>
      </w:r>
      <w:r w:rsidRPr="00466B78">
        <w:t>million for property, plant and equipment, $</w:t>
      </w:r>
      <w:r>
        <w:t xml:space="preserve">62.0 </w:t>
      </w:r>
      <w:r w:rsidRPr="00466B78">
        <w:t>million for intangibles, $</w:t>
      </w:r>
      <w:r>
        <w:t>2.2</w:t>
      </w:r>
      <w:r w:rsidRPr="00466B78">
        <w:t xml:space="preserve"> million for inventories and $</w:t>
      </w:r>
      <w:r>
        <w:t>12.3 </w:t>
      </w:r>
      <w:r w:rsidRPr="00466B78">
        <w:t>million in other assets. Financial assets consist of $</w:t>
      </w:r>
      <w:r>
        <w:t xml:space="preserve">99.9 </w:t>
      </w:r>
      <w:r w:rsidRPr="00466B78">
        <w:t>million for receivables, $</w:t>
      </w:r>
      <w:r>
        <w:t>12.3 </w:t>
      </w:r>
      <w:r w:rsidRPr="00466B78">
        <w:t>million for cash, and $</w:t>
      </w:r>
      <w:r>
        <w:t xml:space="preserve">2.4 </w:t>
      </w:r>
      <w:r w:rsidRPr="00466B78">
        <w:t xml:space="preserve">million in </w:t>
      </w:r>
      <w:r>
        <w:t>other financial assets</w:t>
      </w:r>
      <w:r w:rsidRPr="00466B78">
        <w:t>.</w:t>
      </w:r>
    </w:p>
    <w:p w14:paraId="56DBEEBC" w14:textId="77777777" w:rsidR="000936F7" w:rsidRPr="00466B78" w:rsidRDefault="000936F7" w:rsidP="000936F7">
      <w:pPr>
        <w:rPr>
          <w:rFonts w:ascii="Arial" w:hAnsi="Arial" w:cs="Arial"/>
          <w:b/>
        </w:rPr>
      </w:pPr>
      <w:r w:rsidRPr="00466B78">
        <w:rPr>
          <w:rFonts w:ascii="Arial" w:hAnsi="Arial" w:cs="Arial"/>
          <w:b/>
        </w:rPr>
        <w:t>Liabilities</w:t>
      </w:r>
    </w:p>
    <w:p w14:paraId="4E62868D" w14:textId="77777777" w:rsidR="000936F7" w:rsidRPr="00466B78" w:rsidRDefault="000936F7" w:rsidP="000936F7">
      <w:r w:rsidRPr="00466B78">
        <w:t xml:space="preserve">Total departmental liabilities budgeted for in </w:t>
      </w:r>
      <w:r>
        <w:t xml:space="preserve">2018-19 </w:t>
      </w:r>
      <w:r w:rsidRPr="00466B78">
        <w:t>are $</w:t>
      </w:r>
      <w:r>
        <w:t>158.9</w:t>
      </w:r>
      <w:r w:rsidRPr="00466B78">
        <w:t xml:space="preserve"> million,</w:t>
      </w:r>
      <w:r>
        <w:t xml:space="preserve"> </w:t>
      </w:r>
      <w:r w:rsidRPr="00466B78">
        <w:t>comprising $</w:t>
      </w:r>
      <w:r>
        <w:t>82.9 </w:t>
      </w:r>
      <w:r w:rsidRPr="00466B78">
        <w:t>million in provisions and $</w:t>
      </w:r>
      <w:r>
        <w:t>76.1</w:t>
      </w:r>
      <w:r w:rsidRPr="00466B78">
        <w:t xml:space="preserve"> million in payables.</w:t>
      </w:r>
    </w:p>
    <w:p w14:paraId="408709F9" w14:textId="77777777" w:rsidR="0018757E" w:rsidRDefault="0018757E" w:rsidP="000936F7">
      <w:pPr>
        <w:rPr>
          <w:rFonts w:ascii="Arial" w:hAnsi="Arial" w:cs="Arial"/>
          <w:b/>
        </w:rPr>
      </w:pPr>
    </w:p>
    <w:p w14:paraId="34D0AA69" w14:textId="77777777" w:rsidR="000936F7" w:rsidRPr="00466B78" w:rsidRDefault="000936F7" w:rsidP="000936F7">
      <w:pPr>
        <w:rPr>
          <w:rFonts w:ascii="Arial" w:hAnsi="Arial" w:cs="Arial"/>
          <w:b/>
        </w:rPr>
      </w:pPr>
      <w:r w:rsidRPr="00466B78">
        <w:rPr>
          <w:rFonts w:ascii="Arial" w:hAnsi="Arial" w:cs="Arial"/>
          <w:b/>
        </w:rPr>
        <w:lastRenderedPageBreak/>
        <w:t>Budgeted Departmental Statement of Cash Flows</w:t>
      </w:r>
    </w:p>
    <w:p w14:paraId="44265A28" w14:textId="77777777" w:rsidR="000936F7" w:rsidRPr="00466B78" w:rsidRDefault="000936F7" w:rsidP="000936F7">
      <w:r w:rsidRPr="00466B78">
        <w:t>The statement provides information on estimates of the extent and nature of cash flows by categorising the expected cash flows against operating, investing and financing activities.</w:t>
      </w:r>
    </w:p>
    <w:p w14:paraId="0E5D8C79" w14:textId="77777777" w:rsidR="000936F7" w:rsidRPr="00466B78" w:rsidRDefault="000936F7" w:rsidP="000936F7">
      <w:pPr>
        <w:rPr>
          <w:rFonts w:ascii="Arial" w:hAnsi="Arial" w:cs="Arial"/>
          <w:b/>
        </w:rPr>
      </w:pPr>
      <w:r w:rsidRPr="00466B78">
        <w:rPr>
          <w:rFonts w:ascii="Arial" w:hAnsi="Arial" w:cs="Arial"/>
          <w:b/>
        </w:rPr>
        <w:t>Statement of Changes in Equity – Summary of movement</w:t>
      </w:r>
    </w:p>
    <w:p w14:paraId="75B9E28A" w14:textId="42199EEC" w:rsidR="004A5F4E" w:rsidRPr="00A059BA" w:rsidRDefault="000936F7" w:rsidP="000936F7">
      <w:r w:rsidRPr="00466B78">
        <w:t>The statement shows the expected</w:t>
      </w:r>
      <w:r>
        <w:t xml:space="preserve"> movement of equity during the B</w:t>
      </w:r>
      <w:r w:rsidRPr="00466B78">
        <w:t>udget year.</w:t>
      </w:r>
      <w:bookmarkStart w:id="352" w:name="_Toc444523516"/>
      <w:bookmarkStart w:id="353" w:name="_Toc476145054"/>
      <w:bookmarkStart w:id="354" w:name="_Ref511914306"/>
      <w:bookmarkStart w:id="355" w:name="_Ref511990871"/>
    </w:p>
    <w:p w14:paraId="1D6AC8F5" w14:textId="77777777" w:rsidR="00A059BA" w:rsidRDefault="00A059BA" w:rsidP="000936F7">
      <w:pPr>
        <w:rPr>
          <w:rFonts w:ascii="Arial" w:hAnsi="Arial"/>
          <w:b/>
          <w:lang w:val="x-none"/>
        </w:rPr>
      </w:pPr>
    </w:p>
    <w:p w14:paraId="75E119A1" w14:textId="77777777" w:rsidR="000936F7" w:rsidRDefault="000936F7" w:rsidP="000936F7">
      <w:pPr>
        <w:rPr>
          <w:rFonts w:ascii="Arial" w:hAnsi="Arial"/>
          <w:b/>
          <w:lang w:val="x-none"/>
        </w:rPr>
      </w:pPr>
      <w:r w:rsidRPr="0014282A">
        <w:rPr>
          <w:rFonts w:ascii="Arial" w:hAnsi="Arial"/>
          <w:b/>
          <w:lang w:val="x-none"/>
        </w:rPr>
        <w:t>Administered Financial Statements</w:t>
      </w:r>
    </w:p>
    <w:p w14:paraId="5FFA31A7" w14:textId="77777777" w:rsidR="00A059BA" w:rsidRPr="0014282A" w:rsidRDefault="00A059BA" w:rsidP="00A059BA">
      <w:pPr>
        <w:rPr>
          <w:rFonts w:ascii="Arial" w:hAnsi="Arial" w:cs="Arial"/>
          <w:b/>
        </w:rPr>
      </w:pPr>
      <w:r w:rsidRPr="0014282A">
        <w:rPr>
          <w:rFonts w:ascii="Arial" w:hAnsi="Arial" w:cs="Arial"/>
          <w:b/>
        </w:rPr>
        <w:t>Schedule of Budgeted Income and Expenses</w:t>
      </w:r>
    </w:p>
    <w:p w14:paraId="1C4FBE4B" w14:textId="77777777" w:rsidR="00A059BA" w:rsidRPr="0014282A" w:rsidRDefault="00A059BA" w:rsidP="00A059BA">
      <w:r w:rsidRPr="0014282A">
        <w:t>The schedule shows the estimated income and expenses for programs administered by the department on behalf of the Australian Government.</w:t>
      </w:r>
    </w:p>
    <w:p w14:paraId="3A4408EE" w14:textId="77777777" w:rsidR="00A059BA" w:rsidRPr="0014282A" w:rsidRDefault="00A059BA" w:rsidP="00A059BA">
      <w:pPr>
        <w:rPr>
          <w:rFonts w:ascii="Arial" w:hAnsi="Arial" w:cs="Arial"/>
          <w:b/>
        </w:rPr>
      </w:pPr>
      <w:r w:rsidRPr="0014282A">
        <w:rPr>
          <w:rFonts w:ascii="Arial" w:hAnsi="Arial" w:cs="Arial"/>
          <w:b/>
        </w:rPr>
        <w:t>Expenses</w:t>
      </w:r>
    </w:p>
    <w:p w14:paraId="5F176973" w14:textId="77777777" w:rsidR="00A059BA" w:rsidRPr="00A059BA" w:rsidRDefault="00A059BA" w:rsidP="00A059BA">
      <w:r w:rsidRPr="00ED68A8">
        <w:t xml:space="preserve">Total administered expenses </w:t>
      </w:r>
      <w:r>
        <w:t>budgeted for in 2018-19 are $1.9</w:t>
      </w:r>
      <w:r w:rsidRPr="00ED68A8">
        <w:t xml:space="preserve"> billion, represented by </w:t>
      </w:r>
      <w:r w:rsidRPr="00A059BA">
        <w:t>$1.1 billion in payments to corporate Commonwealth entities, $466.9 million in grants, $117.0 million in concessional loan discounts, $109.0 million in suppliers and depreciation, $44.5 million in subsidies and $6.9 million in employee benefits.</w:t>
      </w:r>
    </w:p>
    <w:p w14:paraId="20355C90" w14:textId="77777777" w:rsidR="00A059BA" w:rsidRPr="00A059BA" w:rsidRDefault="00A059BA" w:rsidP="00A059BA">
      <w:pPr>
        <w:rPr>
          <w:rFonts w:ascii="Arial" w:hAnsi="Arial" w:cs="Arial"/>
          <w:b/>
        </w:rPr>
      </w:pPr>
      <w:r w:rsidRPr="00A059BA">
        <w:rPr>
          <w:rFonts w:ascii="Arial" w:hAnsi="Arial" w:cs="Arial"/>
          <w:b/>
        </w:rPr>
        <w:t>Income</w:t>
      </w:r>
    </w:p>
    <w:p w14:paraId="3A2CB67D" w14:textId="77777777" w:rsidR="00A059BA" w:rsidRPr="00A059BA" w:rsidRDefault="00A059BA" w:rsidP="00A059BA">
      <w:r w:rsidRPr="00A059BA">
        <w:t>Total administered income budgeted for in 2018-19 is $1.5 billion, represented by $1.4 billion in royalties, $51.7 million in fees, $26.1 million in other revenue and $18.6 million in interest.</w:t>
      </w:r>
    </w:p>
    <w:p w14:paraId="60619966" w14:textId="77777777" w:rsidR="00A059BA" w:rsidRPr="00A059BA" w:rsidRDefault="00A059BA" w:rsidP="00A059BA">
      <w:pPr>
        <w:keepNext/>
        <w:rPr>
          <w:rFonts w:ascii="Arial" w:hAnsi="Arial" w:cs="Arial"/>
          <w:b/>
        </w:rPr>
      </w:pPr>
      <w:r w:rsidRPr="00A059BA">
        <w:rPr>
          <w:rFonts w:ascii="Arial" w:hAnsi="Arial" w:cs="Arial"/>
          <w:b/>
        </w:rPr>
        <w:t>Schedule of Budgeted Assets and Liabilities</w:t>
      </w:r>
    </w:p>
    <w:p w14:paraId="1B46BC8B" w14:textId="77777777" w:rsidR="00A059BA" w:rsidRPr="0014282A" w:rsidRDefault="00A059BA" w:rsidP="00A059BA">
      <w:pPr>
        <w:keepNext/>
      </w:pPr>
      <w:r w:rsidRPr="00A059BA">
        <w:t>The schedule shows the estimated end of year position</w:t>
      </w:r>
      <w:r w:rsidRPr="0014282A">
        <w:t xml:space="preserve"> for assets and liabilities administered by the department on behalf of the Australian Government.</w:t>
      </w:r>
    </w:p>
    <w:p w14:paraId="03BBD5D9" w14:textId="77777777" w:rsidR="00A059BA" w:rsidRPr="0014282A" w:rsidRDefault="00A059BA" w:rsidP="00A059BA">
      <w:pPr>
        <w:rPr>
          <w:rFonts w:ascii="Arial" w:hAnsi="Arial" w:cs="Arial"/>
          <w:b/>
        </w:rPr>
      </w:pPr>
      <w:r w:rsidRPr="0014282A">
        <w:rPr>
          <w:rFonts w:ascii="Arial" w:hAnsi="Arial" w:cs="Arial"/>
          <w:b/>
        </w:rPr>
        <w:t>Assets</w:t>
      </w:r>
    </w:p>
    <w:p w14:paraId="5807A5E5" w14:textId="77777777" w:rsidR="00A059BA" w:rsidRPr="0014282A" w:rsidRDefault="00A059BA" w:rsidP="00A059BA">
      <w:r w:rsidRPr="0014282A">
        <w:t>Total administered assets budgeted for in 2018</w:t>
      </w:r>
      <w:r>
        <w:t>-19 are $3</w:t>
      </w:r>
      <w:r w:rsidRPr="0014282A">
        <w:t>.</w:t>
      </w:r>
      <w:r>
        <w:t>9 billion, represented by $3.5</w:t>
      </w:r>
      <w:r w:rsidRPr="0014282A">
        <w:t> billion in investments, $</w:t>
      </w:r>
      <w:r>
        <w:t>299</w:t>
      </w:r>
      <w:r w:rsidRPr="0014282A">
        <w:t>.</w:t>
      </w:r>
      <w:r>
        <w:t>6</w:t>
      </w:r>
      <w:r w:rsidRPr="0014282A">
        <w:t xml:space="preserve"> million in cash and receivables, $</w:t>
      </w:r>
      <w:r>
        <w:t>118.3</w:t>
      </w:r>
      <w:r w:rsidRPr="0014282A">
        <w:t xml:space="preserve"> million in other financial assets and $</w:t>
      </w:r>
      <w:r>
        <w:t>8.7</w:t>
      </w:r>
      <w:r w:rsidRPr="0014282A">
        <w:t xml:space="preserve"> million in non-financial assets.</w:t>
      </w:r>
    </w:p>
    <w:p w14:paraId="33F8CCFF" w14:textId="77777777" w:rsidR="00A059BA" w:rsidRDefault="00A059BA" w:rsidP="00A059BA">
      <w:pPr>
        <w:rPr>
          <w:rFonts w:ascii="Arial" w:hAnsi="Arial" w:cs="Arial"/>
          <w:b/>
        </w:rPr>
      </w:pPr>
    </w:p>
    <w:p w14:paraId="387427A5" w14:textId="77777777" w:rsidR="00A059BA" w:rsidRPr="0014282A" w:rsidRDefault="00A059BA" w:rsidP="00A059BA">
      <w:pPr>
        <w:rPr>
          <w:rFonts w:ascii="Arial" w:hAnsi="Arial" w:cs="Arial"/>
          <w:b/>
        </w:rPr>
      </w:pPr>
      <w:r w:rsidRPr="0014282A">
        <w:rPr>
          <w:rFonts w:ascii="Arial" w:hAnsi="Arial" w:cs="Arial"/>
          <w:b/>
        </w:rPr>
        <w:t>Liabilities</w:t>
      </w:r>
    </w:p>
    <w:p w14:paraId="5B21BC88" w14:textId="77777777" w:rsidR="00A059BA" w:rsidRPr="0014282A" w:rsidRDefault="00A059BA" w:rsidP="00A059BA">
      <w:r w:rsidRPr="0014282A">
        <w:lastRenderedPageBreak/>
        <w:t>Total administered liabilities budgeted for in 2018</w:t>
      </w:r>
      <w:r>
        <w:t>-19 are $104</w:t>
      </w:r>
      <w:r w:rsidRPr="0014282A">
        <w:t>.</w:t>
      </w:r>
      <w:r>
        <w:t>7 million, represented by $103.1</w:t>
      </w:r>
      <w:r w:rsidRPr="0014282A">
        <w:t xml:space="preserve"> million in payables and $1.</w:t>
      </w:r>
      <w:r>
        <w:t>5</w:t>
      </w:r>
      <w:r w:rsidRPr="0014282A">
        <w:t xml:space="preserve"> million in provisions.</w:t>
      </w:r>
    </w:p>
    <w:p w14:paraId="384A9435" w14:textId="77777777" w:rsidR="00A059BA" w:rsidRPr="0014282A" w:rsidRDefault="00A059BA" w:rsidP="00A059BA">
      <w:pPr>
        <w:rPr>
          <w:rFonts w:ascii="Arial" w:hAnsi="Arial" w:cs="Arial"/>
          <w:b/>
        </w:rPr>
      </w:pPr>
      <w:r w:rsidRPr="0014282A">
        <w:rPr>
          <w:rFonts w:ascii="Arial" w:hAnsi="Arial" w:cs="Arial"/>
          <w:b/>
        </w:rPr>
        <w:t>Schedule of Budgeted Administered Cash Flows</w:t>
      </w:r>
    </w:p>
    <w:p w14:paraId="20249730" w14:textId="0F9C247D" w:rsidR="00A059BA" w:rsidRDefault="00A059BA" w:rsidP="00A059BA">
      <w:r w:rsidRPr="0014282A">
        <w:t>The schedule shows the estimated cash receipts and payments administered by the department on behalf of the Australian Government.</w:t>
      </w:r>
    </w:p>
    <w:p w14:paraId="24610A35" w14:textId="65CF6897" w:rsidR="00A059BA" w:rsidRDefault="00A059BA" w:rsidP="000936F7"/>
    <w:p w14:paraId="60EC49D0" w14:textId="77777777" w:rsidR="00A059BA" w:rsidRPr="00A059BA" w:rsidRDefault="00A059BA" w:rsidP="000936F7"/>
    <w:bookmarkEnd w:id="352"/>
    <w:bookmarkEnd w:id="353"/>
    <w:bookmarkEnd w:id="354"/>
    <w:bookmarkEnd w:id="355"/>
    <w:p w14:paraId="4A1CA23F" w14:textId="77777777" w:rsidR="00DA2DED" w:rsidRPr="004928FF" w:rsidRDefault="00DA2DED" w:rsidP="00DA2DED">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47891EF5" w14:textId="77777777" w:rsidR="00DA2DED" w:rsidRDefault="00DA2DED" w:rsidP="00DA2DED">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72756F33" w14:textId="6D394598" w:rsidR="00DA2DED" w:rsidRDefault="00C004BA" w:rsidP="00DA2DED">
      <w:pPr>
        <w:pStyle w:val="TableGraphic"/>
      </w:pPr>
      <w:r>
        <w:rPr>
          <w:color w:val="auto"/>
        </w:rPr>
        <w:pict w14:anchorId="600B362A">
          <v:shape id="_x0000_i1042" type="#_x0000_t75" alt="This image is a table that shows financial information." style="width:363.75pt;height:429.75pt">
            <v:imagedata r:id="rId65" o:title=""/>
          </v:shape>
        </w:pict>
      </w:r>
    </w:p>
    <w:p w14:paraId="1E37DB56" w14:textId="46C034D4" w:rsidR="00DA2DED" w:rsidRDefault="008B022A" w:rsidP="008B022A">
      <w:pPr>
        <w:pStyle w:val="Source"/>
      </w:pPr>
      <w:r w:rsidRPr="009C33E9">
        <w:t>Prepared on Australian Accounting Standards basis.</w:t>
      </w:r>
    </w:p>
    <w:p w14:paraId="5904A342" w14:textId="6F7C4C95" w:rsidR="00292894" w:rsidRDefault="00292894" w:rsidP="00DA2DED"/>
    <w:p w14:paraId="2DF01C59" w14:textId="77777777" w:rsidR="00292894" w:rsidRPr="00A87546" w:rsidRDefault="00292894" w:rsidP="00DA2DED"/>
    <w:p w14:paraId="5FE6239E" w14:textId="7A709D7F" w:rsidR="00DA2DED" w:rsidRDefault="005065AF" w:rsidP="00DA2DED">
      <w:pPr>
        <w:pStyle w:val="TableHeading"/>
        <w:spacing w:before="0"/>
        <w:rPr>
          <w:snapToGrid w:val="0"/>
          <w:lang w:val="en-AU"/>
        </w:rPr>
      </w:pPr>
      <w:r>
        <w:rPr>
          <w:snapToGrid w:val="0"/>
        </w:rPr>
        <w:br w:type="page"/>
      </w:r>
      <w:r w:rsidR="00DA2DED">
        <w:rPr>
          <w:snapToGrid w:val="0"/>
        </w:rPr>
        <w:lastRenderedPageBreak/>
        <w:t>Table 3.2:</w:t>
      </w:r>
      <w:r w:rsidR="00DA2DED" w:rsidRPr="00014438">
        <w:rPr>
          <w:snapToGrid w:val="0"/>
        </w:rPr>
        <w:t xml:space="preserve"> </w:t>
      </w:r>
      <w:r w:rsidR="00DA2DED">
        <w:rPr>
          <w:snapToGrid w:val="0"/>
        </w:rPr>
        <w:t>C</w:t>
      </w:r>
      <w:r w:rsidR="00DA2DED" w:rsidRPr="00014438">
        <w:rPr>
          <w:snapToGrid w:val="0"/>
        </w:rPr>
        <w:t>omprehensive income statement (showing net cost of services)</w:t>
      </w:r>
      <w:r w:rsidR="00DA2DED">
        <w:rPr>
          <w:snapToGrid w:val="0"/>
          <w:lang w:val="en-AU"/>
        </w:rPr>
        <w:t xml:space="preserve"> for the period ended 30 June (continued)</w:t>
      </w:r>
    </w:p>
    <w:p w14:paraId="1AF15924" w14:textId="77777777" w:rsidR="00DA2DED" w:rsidRPr="006A2FB6" w:rsidRDefault="00DA2DED" w:rsidP="00DA2DED">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37F56D68" w14:textId="27618707" w:rsidR="00DA2DED" w:rsidRDefault="00C004BA" w:rsidP="00DA2DED">
      <w:pPr>
        <w:pStyle w:val="TableGraphic"/>
      </w:pPr>
      <w:r>
        <w:rPr>
          <w:color w:val="auto"/>
        </w:rPr>
        <w:pict w14:anchorId="465B97F2">
          <v:shape id="_x0000_i1043" type="#_x0000_t75" alt="This image is a table that shows financial information." style="width:363.75pt;height:147.75pt">
            <v:imagedata r:id="rId66" o:title=""/>
          </v:shape>
        </w:pict>
      </w:r>
    </w:p>
    <w:p w14:paraId="1900AEF9" w14:textId="77777777" w:rsidR="00DA2DED" w:rsidRDefault="00DA2DED" w:rsidP="00DA2DED">
      <w:pPr>
        <w:pStyle w:val="Source"/>
      </w:pPr>
      <w:r w:rsidRPr="009C33E9">
        <w:t>Prepared on Australian Accounting Standards basis.</w:t>
      </w:r>
    </w:p>
    <w:p w14:paraId="791DC28F" w14:textId="77777777" w:rsidR="00175E1D" w:rsidRDefault="00175E1D" w:rsidP="00DA2DED">
      <w:pPr>
        <w:pStyle w:val="Source"/>
      </w:pPr>
    </w:p>
    <w:p w14:paraId="4D1AEF77" w14:textId="5E441729" w:rsidR="00175E1D" w:rsidRPr="009C33E9" w:rsidRDefault="00175E1D" w:rsidP="00DA2DED">
      <w:pPr>
        <w:pStyle w:val="Source"/>
      </w:pPr>
    </w:p>
    <w:p w14:paraId="4A4532E4" w14:textId="77777777" w:rsidR="00DA2DED" w:rsidRDefault="00DA2DED" w:rsidP="00DA2DED">
      <w:pPr>
        <w:pStyle w:val="Source"/>
        <w:rPr>
          <w:snapToGrid w:val="0"/>
        </w:rPr>
      </w:pPr>
    </w:p>
    <w:p w14:paraId="5BBE23A7" w14:textId="75395DDA" w:rsidR="00DA2DED" w:rsidRDefault="00175E1D" w:rsidP="00DA2DED">
      <w:pPr>
        <w:pStyle w:val="TableHeading"/>
        <w:spacing w:before="0"/>
        <w:rPr>
          <w:lang w:val="en-AU"/>
        </w:rPr>
      </w:pPr>
      <w:r>
        <w:rPr>
          <w:snapToGrid w:val="0"/>
        </w:rPr>
        <w:br w:type="page"/>
      </w:r>
      <w:r w:rsidR="00DA2DED">
        <w:rPr>
          <w:snapToGrid w:val="0"/>
        </w:rPr>
        <w:lastRenderedPageBreak/>
        <w:t>Table 3.3</w:t>
      </w:r>
      <w:r w:rsidR="00DA2DED" w:rsidRPr="00014438">
        <w:rPr>
          <w:snapToGrid w:val="0"/>
        </w:rPr>
        <w:t xml:space="preserve">: Budgeted </w:t>
      </w:r>
      <w:r w:rsidR="00DA2DED">
        <w:rPr>
          <w:snapToGrid w:val="0"/>
        </w:rPr>
        <w:t>d</w:t>
      </w:r>
      <w:r w:rsidR="00DA2DED" w:rsidRPr="00014438">
        <w:rPr>
          <w:snapToGrid w:val="0"/>
        </w:rPr>
        <w:t xml:space="preserve">epartmental </w:t>
      </w:r>
      <w:r w:rsidR="00DA2DED">
        <w:rPr>
          <w:snapToGrid w:val="0"/>
        </w:rPr>
        <w:t>b</w:t>
      </w:r>
      <w:r w:rsidR="00DA2DED" w:rsidRPr="00014438">
        <w:rPr>
          <w:snapToGrid w:val="0"/>
        </w:rPr>
        <w:t xml:space="preserve">alance </w:t>
      </w:r>
      <w:r w:rsidR="00DA2DED">
        <w:rPr>
          <w:snapToGrid w:val="0"/>
        </w:rPr>
        <w:t>s</w:t>
      </w:r>
      <w:r w:rsidR="00DA2DED" w:rsidRPr="00014438">
        <w:rPr>
          <w:snapToGrid w:val="0"/>
        </w:rPr>
        <w:t>heet (as at 30 June)</w:t>
      </w:r>
      <w:r w:rsidR="00DA2DED" w:rsidRPr="00EC73D1">
        <w:rPr>
          <w:b w:val="0"/>
          <w:snapToGrid w:val="0"/>
        </w:rPr>
        <w:t xml:space="preserve"> </w:t>
      </w:r>
    </w:p>
    <w:p w14:paraId="1CC1A236" w14:textId="6D931385" w:rsidR="00DA2DED" w:rsidRPr="00B72C06" w:rsidRDefault="00BD6E10" w:rsidP="00DA2DED">
      <w:pPr>
        <w:pStyle w:val="TableGraphic"/>
      </w:pPr>
      <w:r>
        <w:rPr>
          <w:color w:val="auto"/>
        </w:rPr>
        <w:pict w14:anchorId="7852D908">
          <v:shape id="_x0000_i1044" type="#_x0000_t75" alt="This image is a table that shows financial information." style="width:363.75pt;height:406.5pt">
            <v:imagedata r:id="rId67" o:title=""/>
          </v:shape>
        </w:pict>
      </w:r>
    </w:p>
    <w:p w14:paraId="69C2F74B" w14:textId="597BD7D6" w:rsidR="00175E1D" w:rsidRDefault="00175E1D" w:rsidP="00DA2DED">
      <w:pPr>
        <w:pStyle w:val="Source"/>
      </w:pPr>
      <w:r w:rsidRPr="00175E1D">
        <w:t>* Equity is the residual interest in assets after the deduction of liabilities</w:t>
      </w:r>
      <w:r w:rsidR="00463C1E">
        <w:t>.</w:t>
      </w:r>
    </w:p>
    <w:p w14:paraId="4CF7CCE2" w14:textId="067E2826" w:rsidR="00463C1E" w:rsidRPr="009C33E9" w:rsidRDefault="00463C1E" w:rsidP="00DA2DED">
      <w:pPr>
        <w:pStyle w:val="Source"/>
      </w:pPr>
      <w:r w:rsidRPr="009C33E9">
        <w:t>Prepared on Australian Accounting Standards basis.</w:t>
      </w:r>
    </w:p>
    <w:p w14:paraId="6FE38A0F" w14:textId="77777777" w:rsidR="00DA2DED" w:rsidRPr="00014438" w:rsidRDefault="00DA2DED" w:rsidP="00DA2DED">
      <w:pPr>
        <w:pStyle w:val="SingleParagraph"/>
        <w:rPr>
          <w:snapToGrid w:val="0"/>
        </w:rPr>
      </w:pPr>
    </w:p>
    <w:p w14:paraId="66654C3B" w14:textId="77777777" w:rsidR="00DA2DED" w:rsidRPr="00014438" w:rsidRDefault="00DA2DED" w:rsidP="00DA2DED">
      <w:pPr>
        <w:pStyle w:val="SingleParagraph"/>
        <w:rPr>
          <w:snapToGrid w:val="0"/>
        </w:rPr>
      </w:pPr>
    </w:p>
    <w:p w14:paraId="572A4F5F" w14:textId="210D7099" w:rsidR="00DA2DED" w:rsidRPr="00014438" w:rsidRDefault="00175E1D" w:rsidP="00DA2DED">
      <w:pPr>
        <w:pStyle w:val="TableHeading"/>
        <w:spacing w:before="0"/>
        <w:rPr>
          <w:snapToGrid w:val="0"/>
        </w:rPr>
      </w:pPr>
      <w:r>
        <w:rPr>
          <w:snapToGrid w:val="0"/>
        </w:rPr>
        <w:br w:type="page"/>
      </w:r>
      <w:r w:rsidR="00DA2DED">
        <w:rPr>
          <w:snapToGrid w:val="0"/>
        </w:rPr>
        <w:lastRenderedPageBreak/>
        <w:t xml:space="preserve">Table 3.4: </w:t>
      </w:r>
      <w:r w:rsidR="00DA2DED" w:rsidRPr="00014438">
        <w:rPr>
          <w:snapToGrid w:val="0"/>
        </w:rPr>
        <w:t xml:space="preserve">Departmental </w:t>
      </w:r>
      <w:r w:rsidR="00DA2DED">
        <w:rPr>
          <w:snapToGrid w:val="0"/>
        </w:rPr>
        <w:t>s</w:t>
      </w:r>
      <w:r w:rsidR="00DA2DED" w:rsidRPr="00014438">
        <w:rPr>
          <w:snapToGrid w:val="0"/>
        </w:rPr>
        <w:t xml:space="preserve">tatement of </w:t>
      </w:r>
      <w:r w:rsidR="00DA2DED">
        <w:rPr>
          <w:snapToGrid w:val="0"/>
        </w:rPr>
        <w:t>c</w:t>
      </w:r>
      <w:r w:rsidR="00DA2DED" w:rsidRPr="00014438">
        <w:rPr>
          <w:snapToGrid w:val="0"/>
        </w:rPr>
        <w:t xml:space="preserve">hanges in </w:t>
      </w:r>
      <w:r w:rsidR="00DA2DED">
        <w:rPr>
          <w:snapToGrid w:val="0"/>
        </w:rPr>
        <w:t>e</w:t>
      </w:r>
      <w:r w:rsidR="00DA2DED" w:rsidRPr="00014438">
        <w:rPr>
          <w:snapToGrid w:val="0"/>
        </w:rPr>
        <w:t xml:space="preserve">quity — </w:t>
      </w:r>
      <w:r w:rsidR="00DA2DED">
        <w:rPr>
          <w:snapToGrid w:val="0"/>
        </w:rPr>
        <w:t>s</w:t>
      </w:r>
      <w:r w:rsidR="00DA2DED" w:rsidRPr="00014438">
        <w:rPr>
          <w:snapToGrid w:val="0"/>
        </w:rPr>
        <w:t xml:space="preserve">ummary of </w:t>
      </w:r>
      <w:r w:rsidR="00DA2DED">
        <w:rPr>
          <w:snapToGrid w:val="0"/>
        </w:rPr>
        <w:t>m</w:t>
      </w:r>
      <w:r w:rsidR="00DA2DED" w:rsidRPr="00014438">
        <w:rPr>
          <w:snapToGrid w:val="0"/>
        </w:rPr>
        <w:t xml:space="preserve">ovement (Budget </w:t>
      </w:r>
      <w:r w:rsidR="00DA2DED">
        <w:rPr>
          <w:snapToGrid w:val="0"/>
        </w:rPr>
        <w:t>Y</w:t>
      </w:r>
      <w:r w:rsidR="00DA2DED" w:rsidRPr="00014438">
        <w:rPr>
          <w:snapToGrid w:val="0"/>
        </w:rPr>
        <w:t xml:space="preserve">ear </w:t>
      </w:r>
      <w:r w:rsidR="00DA2DED">
        <w:rPr>
          <w:snapToGrid w:val="0"/>
        </w:rPr>
        <w:t>201</w:t>
      </w:r>
      <w:r w:rsidR="00DA2DED">
        <w:rPr>
          <w:snapToGrid w:val="0"/>
          <w:lang w:val="en-AU"/>
        </w:rPr>
        <w:t>8-19</w:t>
      </w:r>
      <w:r w:rsidR="00DA2DED" w:rsidRPr="00014438">
        <w:rPr>
          <w:snapToGrid w:val="0"/>
        </w:rPr>
        <w:t>)</w:t>
      </w:r>
      <w:r w:rsidR="00DA2DED" w:rsidRPr="00EC73D1">
        <w:rPr>
          <w:b w:val="0"/>
          <w:snapToGrid w:val="0"/>
        </w:rPr>
        <w:t xml:space="preserve"> </w:t>
      </w:r>
    </w:p>
    <w:p w14:paraId="0D33C47C" w14:textId="2777688B" w:rsidR="00DA2DED" w:rsidRDefault="00BD6E10" w:rsidP="00DA2DED">
      <w:pPr>
        <w:pStyle w:val="TableGraphic"/>
      </w:pPr>
      <w:r>
        <w:rPr>
          <w:color w:val="auto"/>
        </w:rPr>
        <w:pict w14:anchorId="35DE07C5">
          <v:shape id="_x0000_i1045" type="#_x0000_t75" alt="This image is a table that shows financial information." style="width:363pt;height:225.75pt">
            <v:imagedata r:id="rId68" o:title=""/>
          </v:shape>
        </w:pict>
      </w:r>
    </w:p>
    <w:p w14:paraId="6B6A33A4" w14:textId="43003D01" w:rsidR="00DA2DED" w:rsidRDefault="00DA2DED" w:rsidP="00DA2DED">
      <w:pPr>
        <w:pStyle w:val="Source"/>
        <w:rPr>
          <w:snapToGrid w:val="0"/>
        </w:rPr>
      </w:pPr>
      <w:r w:rsidRPr="008D4221">
        <w:t>Prepared on Australian Accounting Standards basis</w:t>
      </w:r>
      <w:r w:rsidR="002F4842">
        <w:t>.</w:t>
      </w:r>
      <w:r w:rsidRPr="008D4221">
        <w:rPr>
          <w:snapToGrid w:val="0"/>
        </w:rPr>
        <w:t xml:space="preserve"> </w:t>
      </w:r>
    </w:p>
    <w:p w14:paraId="0D565594" w14:textId="77777777" w:rsidR="00175E1D" w:rsidRDefault="00175E1D" w:rsidP="00DA2DED">
      <w:pPr>
        <w:pStyle w:val="Source"/>
        <w:rPr>
          <w:snapToGrid w:val="0"/>
        </w:rPr>
      </w:pPr>
    </w:p>
    <w:p w14:paraId="04F0A723" w14:textId="46E21CFA" w:rsidR="00175E1D" w:rsidRDefault="00175E1D" w:rsidP="00DA2DED">
      <w:pPr>
        <w:pStyle w:val="Source"/>
        <w:rPr>
          <w:snapToGrid w:val="0"/>
        </w:rPr>
      </w:pPr>
    </w:p>
    <w:p w14:paraId="6EBD8E59" w14:textId="77777777" w:rsidR="00175E1D" w:rsidRDefault="00175E1D" w:rsidP="00DA2DED">
      <w:pPr>
        <w:pStyle w:val="TableHeading"/>
        <w:spacing w:before="0"/>
        <w:rPr>
          <w:snapToGrid w:val="0"/>
        </w:rPr>
      </w:pPr>
    </w:p>
    <w:p w14:paraId="644C1D2D" w14:textId="1B71EE70" w:rsidR="00DA2DED" w:rsidRDefault="00175E1D" w:rsidP="00500460">
      <w:pPr>
        <w:pStyle w:val="TableHeading"/>
        <w:rPr>
          <w:lang w:val="en-AU"/>
        </w:rPr>
      </w:pPr>
      <w:r>
        <w:rPr>
          <w:snapToGrid w:val="0"/>
        </w:rPr>
        <w:br w:type="page"/>
      </w:r>
      <w:r w:rsidR="00DA2DED">
        <w:rPr>
          <w:snapToGrid w:val="0"/>
        </w:rPr>
        <w:lastRenderedPageBreak/>
        <w:t>Table 3</w:t>
      </w:r>
      <w:r w:rsidR="00DA2DED" w:rsidRPr="00014438">
        <w:rPr>
          <w:snapToGrid w:val="0"/>
        </w:rPr>
        <w:t>.</w:t>
      </w:r>
      <w:r w:rsidR="00DA2DED">
        <w:rPr>
          <w:snapToGrid w:val="0"/>
        </w:rPr>
        <w:t>5</w:t>
      </w:r>
      <w:r w:rsidR="00DA2DED" w:rsidRPr="00014438">
        <w:rPr>
          <w:snapToGrid w:val="0"/>
        </w:rPr>
        <w:t xml:space="preserve">: Budgeted </w:t>
      </w:r>
      <w:r w:rsidR="00DA2DED">
        <w:rPr>
          <w:snapToGrid w:val="0"/>
        </w:rPr>
        <w:t>d</w:t>
      </w:r>
      <w:r w:rsidR="00DA2DED" w:rsidRPr="00014438">
        <w:rPr>
          <w:snapToGrid w:val="0"/>
        </w:rPr>
        <w:t xml:space="preserve">epartmental </w:t>
      </w:r>
      <w:r w:rsidR="00DA2DED">
        <w:rPr>
          <w:snapToGrid w:val="0"/>
        </w:rPr>
        <w:t>s</w:t>
      </w:r>
      <w:r w:rsidR="00DA2DED" w:rsidRPr="00014438">
        <w:rPr>
          <w:snapToGrid w:val="0"/>
        </w:rPr>
        <w:t xml:space="preserve">tatement of </w:t>
      </w:r>
      <w:r w:rsidR="00DA2DED">
        <w:rPr>
          <w:snapToGrid w:val="0"/>
        </w:rPr>
        <w:t>c</w:t>
      </w:r>
      <w:r w:rsidR="00DA2DED" w:rsidRPr="00014438">
        <w:rPr>
          <w:snapToGrid w:val="0"/>
        </w:rPr>
        <w:t xml:space="preserve">ash </w:t>
      </w:r>
      <w:r w:rsidR="00DA2DED">
        <w:rPr>
          <w:snapToGrid w:val="0"/>
        </w:rPr>
        <w:t>f</w:t>
      </w:r>
      <w:r w:rsidR="00DA2DED" w:rsidRPr="00014438">
        <w:rPr>
          <w:snapToGrid w:val="0"/>
        </w:rPr>
        <w:t>lows (</w:t>
      </w:r>
      <w:r w:rsidR="00DA2DED">
        <w:rPr>
          <w:snapToGrid w:val="0"/>
          <w:lang w:val="en-AU"/>
        </w:rPr>
        <w:t>for the period ended</w:t>
      </w:r>
      <w:r w:rsidR="00DA2DED" w:rsidRPr="00014438">
        <w:rPr>
          <w:snapToGrid w:val="0"/>
        </w:rPr>
        <w:t xml:space="preserve"> 30 June)</w:t>
      </w:r>
      <w:r w:rsidR="00DA2DED" w:rsidRPr="00EC73D1">
        <w:rPr>
          <w:snapToGrid w:val="0"/>
        </w:rPr>
        <w:t xml:space="preserve"> </w:t>
      </w:r>
    </w:p>
    <w:p w14:paraId="57083843" w14:textId="1CAA72CE" w:rsidR="00DA2DED" w:rsidRPr="000C3374" w:rsidRDefault="00BD6E10" w:rsidP="00DA2DED">
      <w:pPr>
        <w:pStyle w:val="TableGraphic"/>
      </w:pPr>
      <w:r>
        <w:rPr>
          <w:color w:val="auto"/>
        </w:rPr>
        <w:pict w14:anchorId="6860396E">
          <v:shape id="_x0000_i1046" type="#_x0000_t75" alt="This image is a table that shows financial information." style="width:364.5pt;height:507.75pt">
            <v:imagedata r:id="rId69" o:title=""/>
          </v:shape>
        </w:pict>
      </w:r>
    </w:p>
    <w:p w14:paraId="0B3E71E4" w14:textId="77777777" w:rsidR="00DA2DED" w:rsidRPr="009C33E9" w:rsidRDefault="00DA2DED" w:rsidP="00DA2DED">
      <w:pPr>
        <w:pStyle w:val="Source"/>
      </w:pPr>
      <w:r w:rsidRPr="009C33E9">
        <w:t>Prepared on Australian Accounting Standards basis.</w:t>
      </w:r>
    </w:p>
    <w:p w14:paraId="75A3E010" w14:textId="77777777" w:rsidR="00DA2DED" w:rsidRDefault="00DA2DED" w:rsidP="00DA2DED">
      <w:pPr>
        <w:pStyle w:val="Source"/>
        <w:rPr>
          <w:snapToGrid w:val="0"/>
        </w:rPr>
      </w:pPr>
    </w:p>
    <w:p w14:paraId="7802E03F" w14:textId="77777777" w:rsidR="00DA2DED" w:rsidRDefault="00DA2DED" w:rsidP="00DA2DED">
      <w:pPr>
        <w:pStyle w:val="Source"/>
        <w:rPr>
          <w:snapToGrid w:val="0"/>
        </w:rPr>
      </w:pPr>
    </w:p>
    <w:p w14:paraId="2161CBB2" w14:textId="3B89C0D0" w:rsidR="00DA2DED" w:rsidRDefault="00175E1D" w:rsidP="00DA2DED">
      <w:pPr>
        <w:pStyle w:val="TableHeading"/>
        <w:spacing w:before="0"/>
        <w:rPr>
          <w:lang w:val="en-AU"/>
        </w:rPr>
      </w:pPr>
      <w:r>
        <w:rPr>
          <w:snapToGrid w:val="0"/>
        </w:rPr>
        <w:br w:type="page"/>
      </w:r>
      <w:r w:rsidR="00DA2DED" w:rsidRPr="00A16FAC">
        <w:rPr>
          <w:snapToGrid w:val="0"/>
        </w:rPr>
        <w:lastRenderedPageBreak/>
        <w:t xml:space="preserve">Table 3.6: </w:t>
      </w:r>
      <w:r w:rsidR="00DA2DED" w:rsidRPr="00A16FAC">
        <w:rPr>
          <w:snapToGrid w:val="0"/>
          <w:lang w:val="en-AU"/>
        </w:rPr>
        <w:t xml:space="preserve">Departmental </w:t>
      </w:r>
      <w:r w:rsidR="00DA2DED" w:rsidRPr="00A16FAC">
        <w:rPr>
          <w:snapToGrid w:val="0"/>
        </w:rPr>
        <w:t>capital budget statement</w:t>
      </w:r>
      <w:r w:rsidR="00DA2DED" w:rsidRPr="00A16FAC">
        <w:rPr>
          <w:snapToGrid w:val="0"/>
          <w:lang w:val="en-AU"/>
        </w:rPr>
        <w:t xml:space="preserve"> (for the period ended 30 June)</w:t>
      </w:r>
      <w:r w:rsidR="00DA2DED" w:rsidRPr="008D4221">
        <w:rPr>
          <w:b w:val="0"/>
          <w:snapToGrid w:val="0"/>
        </w:rPr>
        <w:t xml:space="preserve"> </w:t>
      </w:r>
    </w:p>
    <w:p w14:paraId="3FD03A6A" w14:textId="18C926EC" w:rsidR="00DA2DED" w:rsidRPr="000C3374" w:rsidRDefault="00BD6E10" w:rsidP="00DA2DED">
      <w:pPr>
        <w:pStyle w:val="TableGraphic"/>
      </w:pPr>
      <w:r>
        <w:rPr>
          <w:color w:val="auto"/>
        </w:rPr>
        <w:pict w14:anchorId="0F269FC1">
          <v:shape id="_x0000_i1047" type="#_x0000_t75" alt="This image is a table that shows financial information." style="width:363pt;height:282.75pt">
            <v:imagedata r:id="rId70" o:title=""/>
          </v:shape>
        </w:pict>
      </w:r>
    </w:p>
    <w:p w14:paraId="4FC50860" w14:textId="460A452E" w:rsidR="008D6A75" w:rsidRPr="00244581" w:rsidRDefault="00DA2DED" w:rsidP="00244581">
      <w:pPr>
        <w:pStyle w:val="Source"/>
      </w:pPr>
      <w:r w:rsidRPr="000F37E6">
        <w:t>Prepared on Australian Accounting Standards</w:t>
      </w:r>
      <w:r w:rsidR="00FC40C6">
        <w:t xml:space="preserve"> basis.</w:t>
      </w:r>
    </w:p>
    <w:p w14:paraId="690DA263" w14:textId="77777777" w:rsidR="00AE29BE" w:rsidRPr="00D5737A" w:rsidRDefault="00AE29BE" w:rsidP="00244581">
      <w:pPr>
        <w:pStyle w:val="TableGraphic"/>
      </w:pPr>
    </w:p>
    <w:p w14:paraId="24F1A711" w14:textId="77777777" w:rsidR="002E5E71" w:rsidRDefault="002E5E71" w:rsidP="00F51DAC">
      <w:pPr>
        <w:pStyle w:val="TableHeading"/>
        <w:spacing w:before="0"/>
        <w:rPr>
          <w:snapToGrid w:val="0"/>
        </w:rPr>
        <w:sectPr w:rsidR="002E5E71" w:rsidSect="004153A4">
          <w:headerReference w:type="even" r:id="rId71"/>
          <w:headerReference w:type="default" r:id="rId72"/>
          <w:headerReference w:type="first" r:id="rId73"/>
          <w:footerReference w:type="first" r:id="rId74"/>
          <w:type w:val="oddPage"/>
          <w:pgSz w:w="11907" w:h="16840" w:code="9"/>
          <w:pgMar w:top="2466" w:right="2098" w:bottom="2269" w:left="2098" w:header="1899" w:footer="1899" w:gutter="0"/>
          <w:cols w:space="708"/>
          <w:titlePg/>
          <w:docGrid w:linePitch="360"/>
        </w:sectPr>
      </w:pPr>
      <w:bookmarkStart w:id="356" w:name="_Toc492800629"/>
      <w:bookmarkStart w:id="357" w:name="_Toc533506534"/>
      <w:bookmarkStart w:id="358" w:name="_Toc533506609"/>
      <w:bookmarkStart w:id="359" w:name="_Toc533507059"/>
      <w:bookmarkStart w:id="360" w:name="_Toc436624160"/>
      <w:bookmarkStart w:id="361" w:name="_Toc436625461"/>
      <w:bookmarkStart w:id="362" w:name="_Toc449255783"/>
      <w:bookmarkStart w:id="363" w:name="_Toc490972415"/>
      <w:bookmarkStart w:id="364" w:name="_Toc491014635"/>
      <w:bookmarkStart w:id="365" w:name="_Toc491014777"/>
      <w:bookmarkStart w:id="366" w:name="_Toc491014957"/>
      <w:bookmarkStart w:id="367" w:name="_Toc491015104"/>
      <w:bookmarkStart w:id="368" w:name="_Toc491029247"/>
      <w:bookmarkStart w:id="369" w:name="_Toc491030336"/>
      <w:bookmarkStart w:id="370" w:name="_Toc491030795"/>
      <w:bookmarkStart w:id="371" w:name="_Toc491031358"/>
      <w:bookmarkStart w:id="372" w:name="_Toc491031945"/>
      <w:bookmarkStart w:id="373" w:name="_Toc491032124"/>
      <w:bookmarkStart w:id="374" w:name="_Toc491032226"/>
      <w:bookmarkStart w:id="375" w:name="_Toc491032333"/>
      <w:bookmarkStart w:id="376" w:name="_Toc491771728"/>
      <w:bookmarkStart w:id="377" w:name="_Toc491773303"/>
      <w:bookmarkStart w:id="378" w:name="_Toc23559358"/>
      <w:bookmarkStart w:id="379" w:name="_Toc23559392"/>
      <w:bookmarkStart w:id="380" w:name="_Toc23559679"/>
      <w:bookmarkStart w:id="381" w:name="_Toc23560148"/>
      <w:bookmarkStart w:id="382" w:name="_Toc23563441"/>
    </w:p>
    <w:p w14:paraId="65A3046D" w14:textId="736D3D1D" w:rsidR="00F51DAC" w:rsidRDefault="007D5358" w:rsidP="00242560">
      <w:pPr>
        <w:pStyle w:val="TableHeading"/>
        <w:spacing w:before="0" w:after="0"/>
        <w:rPr>
          <w:lang w:val="en-AU"/>
        </w:rPr>
      </w:pPr>
      <w:r>
        <w:rPr>
          <w:snapToGrid w:val="0"/>
        </w:rPr>
        <w:lastRenderedPageBreak/>
        <w:t>Table 3.</w:t>
      </w:r>
      <w:r w:rsidR="001F46A6">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A1234B">
        <w:rPr>
          <w:snapToGrid w:val="0"/>
        </w:rPr>
        <w:t>201</w:t>
      </w:r>
      <w:r w:rsidR="009D76DE">
        <w:rPr>
          <w:snapToGrid w:val="0"/>
          <w:lang w:val="en-AU"/>
        </w:rPr>
        <w:t>8-19</w:t>
      </w:r>
      <w:r w:rsidR="00327424">
        <w:rPr>
          <w:snapToGrid w:val="0"/>
          <w:lang w:val="en-AU"/>
        </w:rPr>
        <w:t xml:space="preserve"> Budget year</w:t>
      </w:r>
      <w:r w:rsidR="00F51DAC" w:rsidRPr="00014438">
        <w:rPr>
          <w:snapToGrid w:val="0"/>
        </w:rPr>
        <w:t>)</w:t>
      </w:r>
      <w:r w:rsidR="008D4221" w:rsidRPr="008D4221">
        <w:rPr>
          <w:b w:val="0"/>
          <w:snapToGrid w:val="0"/>
        </w:rPr>
        <w:t xml:space="preserve"> </w:t>
      </w:r>
    </w:p>
    <w:p w14:paraId="683D27E9" w14:textId="066E3C68" w:rsidR="00175E1D" w:rsidRDefault="00175E1D" w:rsidP="008A5D8E">
      <w:pPr>
        <w:pStyle w:val="TableGraphic"/>
      </w:pPr>
      <w:r>
        <w:t xml:space="preserve"> </w:t>
      </w:r>
      <w:r w:rsidR="00BD6E10">
        <w:pict w14:anchorId="4EA8BBE5">
          <v:shape id="_x0000_i1048" type="#_x0000_t75" alt="This image is a table that shows financial information." style="width:342pt;height:256.5pt">
            <v:imagedata r:id="rId75" o:title=""/>
          </v:shape>
        </w:pict>
      </w:r>
    </w:p>
    <w:p w14:paraId="43DF0E9D" w14:textId="0707B7BB" w:rsidR="003B7884" w:rsidRPr="003B7884" w:rsidRDefault="00175E1D" w:rsidP="00500460">
      <w:pPr>
        <w:pStyle w:val="Source"/>
      </w:pPr>
      <w:r w:rsidRPr="000F37E6">
        <w:t>Prepared on Australian Accounting Standards</w:t>
      </w:r>
      <w:r>
        <w:t xml:space="preserve"> basis.</w:t>
      </w:r>
    </w:p>
    <w:p w14:paraId="57EE8982" w14:textId="77777777" w:rsidR="00F51DAC" w:rsidRDefault="00F51DAC" w:rsidP="00E15CF3">
      <w:pPr>
        <w:pStyle w:val="SingleParagraph"/>
        <w:rPr>
          <w:snapToGrid w:val="0"/>
        </w:rPr>
      </w:pPr>
    </w:p>
    <w:p w14:paraId="751E2740" w14:textId="77777777" w:rsidR="002E5E71" w:rsidRDefault="002E5E71" w:rsidP="00F51DAC">
      <w:pPr>
        <w:pStyle w:val="TableHeading"/>
        <w:spacing w:before="0"/>
        <w:rPr>
          <w:snapToGrid w:val="0"/>
        </w:rPr>
        <w:sectPr w:rsidR="002E5E71" w:rsidSect="003B7884">
          <w:headerReference w:type="even" r:id="rId76"/>
          <w:footerReference w:type="even" r:id="rId77"/>
          <w:headerReference w:type="first" r:id="rId78"/>
          <w:footerReference w:type="first" r:id="rId79"/>
          <w:pgSz w:w="16840" w:h="11907" w:orient="landscape" w:code="9"/>
          <w:pgMar w:top="2098" w:right="2466" w:bottom="2098" w:left="2466" w:header="1531" w:footer="1531" w:gutter="0"/>
          <w:cols w:space="708"/>
          <w:titlePg/>
          <w:docGrid w:linePitch="360"/>
        </w:sectPr>
      </w:pPr>
    </w:p>
    <w:bookmarkEnd w:id="356"/>
    <w:bookmarkEnd w:id="357"/>
    <w:bookmarkEnd w:id="358"/>
    <w:bookmarkEnd w:id="359"/>
    <w:p w14:paraId="20D4B917" w14:textId="77777777" w:rsidR="00F51DAC" w:rsidRDefault="007D5358" w:rsidP="00F51DAC">
      <w:pPr>
        <w:pStyle w:val="TableHeading"/>
        <w:spacing w:before="0"/>
        <w:rPr>
          <w:lang w:val="en-AU"/>
        </w:rPr>
      </w:pPr>
      <w:r>
        <w:rPr>
          <w:snapToGrid w:val="0"/>
        </w:rPr>
        <w:lastRenderedPageBreak/>
        <w:t>Table 3.</w:t>
      </w:r>
      <w:r w:rsidR="001F46A6">
        <w:rPr>
          <w:snapToGrid w:val="0"/>
        </w:rPr>
        <w:t>8</w:t>
      </w:r>
      <w:r w:rsidR="00F51DAC">
        <w:rPr>
          <w:snapToGrid w:val="0"/>
        </w:rPr>
        <w:t xml:space="preserve">: </w:t>
      </w:r>
      <w:r w:rsidR="00F51DAC" w:rsidRPr="001B0A72">
        <w:rPr>
          <w:snapToGrid w:val="0"/>
        </w:rPr>
        <w:t xml:space="preserve">Schedule of </w:t>
      </w:r>
      <w:r w:rsidR="00550253" w:rsidRPr="001B0A72">
        <w:rPr>
          <w:snapToGrid w:val="0"/>
        </w:rPr>
        <w:t>budgeted income and expenses administered on behalf of</w:t>
      </w:r>
      <w:r w:rsidR="00F51DAC" w:rsidRPr="001B0A72">
        <w:rPr>
          <w:snapToGrid w:val="0"/>
        </w:rPr>
        <w:t xml:space="preserve"> </w:t>
      </w:r>
      <w:r w:rsidR="004E017C" w:rsidRPr="001B0A72">
        <w:rPr>
          <w:snapToGrid w:val="0"/>
        </w:rPr>
        <w:t>G</w:t>
      </w:r>
      <w:r w:rsidR="00F51DAC" w:rsidRPr="001B0A72">
        <w:rPr>
          <w:snapToGrid w:val="0"/>
        </w:rPr>
        <w:t>overnment (for the period ended 30 June)</w:t>
      </w:r>
      <w:r w:rsidR="008D4221" w:rsidRPr="008D4221">
        <w:rPr>
          <w:b w:val="0"/>
          <w:snapToGrid w:val="0"/>
        </w:rPr>
        <w:t xml:space="preserve"> </w:t>
      </w:r>
    </w:p>
    <w:p w14:paraId="534C2DD4" w14:textId="0C435DA6" w:rsidR="00F51DAC" w:rsidRPr="00B72C06" w:rsidRDefault="00BD6E10" w:rsidP="00CE022E">
      <w:pPr>
        <w:pStyle w:val="TableGraphic"/>
      </w:pPr>
      <w:r>
        <w:rPr>
          <w:color w:val="auto"/>
        </w:rPr>
        <w:pict w14:anchorId="30BB3C82">
          <v:shape id="_x0000_i1049" type="#_x0000_t75" alt="This image is a table that shows financial information." style="width:369.75pt;height:506.25pt">
            <v:imagedata r:id="rId80" o:title=""/>
          </v:shape>
        </w:pict>
      </w:r>
    </w:p>
    <w:p w14:paraId="2C86F815" w14:textId="77777777" w:rsidR="00F51DAC" w:rsidRPr="00AC530C" w:rsidRDefault="00F51DAC" w:rsidP="00AC530C">
      <w:pPr>
        <w:pStyle w:val="Source"/>
      </w:pPr>
      <w:r w:rsidRPr="00AC530C">
        <w:t>Prepared on Australian Accounting Standards basis.</w:t>
      </w:r>
    </w:p>
    <w:p w14:paraId="6F02147E" w14:textId="539A73D2" w:rsidR="00F51DAC" w:rsidRDefault="00CE022E" w:rsidP="00F51DAC">
      <w:pPr>
        <w:pStyle w:val="TableHeading"/>
        <w:spacing w:before="0"/>
        <w:rPr>
          <w:b w:val="0"/>
          <w:snapToGrid w:val="0"/>
          <w:lang w:val="en-AU"/>
        </w:rPr>
      </w:pPr>
      <w:r>
        <w:rPr>
          <w:snapToGrid w:val="0"/>
        </w:rPr>
        <w:br w:type="page"/>
      </w:r>
      <w:r w:rsidR="00F51DAC">
        <w:rPr>
          <w:snapToGrid w:val="0"/>
        </w:rPr>
        <w:lastRenderedPageBreak/>
        <w:t>Table</w:t>
      </w:r>
      <w:r w:rsidR="004E017C">
        <w:rPr>
          <w:snapToGrid w:val="0"/>
        </w:rPr>
        <w:t xml:space="preserve"> </w:t>
      </w:r>
      <w:r w:rsidR="007D5358">
        <w:rPr>
          <w:snapToGrid w:val="0"/>
        </w:rPr>
        <w:t>3.</w:t>
      </w:r>
      <w:r w:rsidR="001F46A6">
        <w:rPr>
          <w:snapToGrid w:val="0"/>
        </w:rPr>
        <w:t>9</w:t>
      </w:r>
      <w:r w:rsidR="00F51DAC">
        <w:rPr>
          <w:snapToGrid w:val="0"/>
        </w:rPr>
        <w:t xml:space="preserve">: </w:t>
      </w:r>
      <w:r w:rsidR="00F51DAC"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00F51DAC" w:rsidRPr="00014438">
        <w:rPr>
          <w:snapToGrid w:val="0"/>
        </w:rPr>
        <w:t xml:space="preserve">of </w:t>
      </w:r>
      <w:r w:rsidR="004E017C">
        <w:rPr>
          <w:snapToGrid w:val="0"/>
        </w:rPr>
        <w:t>G</w:t>
      </w:r>
      <w:r w:rsidR="00F51DAC" w:rsidRPr="00014438">
        <w:rPr>
          <w:snapToGrid w:val="0"/>
        </w:rPr>
        <w:t>overnment (as at 30 June)</w:t>
      </w:r>
    </w:p>
    <w:p w14:paraId="1B681B65" w14:textId="28792ED2" w:rsidR="00C872F2" w:rsidRDefault="00BD6E10" w:rsidP="00244581">
      <w:pPr>
        <w:pStyle w:val="TableGraphic"/>
      </w:pPr>
      <w:r>
        <w:pict w14:anchorId="67ACC797">
          <v:shape id="_x0000_i1050" type="#_x0000_t75" alt="This image is a table that shows financial information." style="width:374.25pt;height:360.75pt">
            <v:imagedata r:id="rId81" o:title=""/>
          </v:shape>
        </w:pict>
      </w:r>
    </w:p>
    <w:p w14:paraId="56AED6FC" w14:textId="40003D9B" w:rsidR="00F51DAC" w:rsidRPr="00014438" w:rsidRDefault="00F51DAC" w:rsidP="00244581">
      <w:pPr>
        <w:pStyle w:val="ChartandTableFootnote"/>
        <w:rPr>
          <w:snapToGrid w:val="0"/>
        </w:rPr>
      </w:pPr>
      <w:r w:rsidRPr="00940CC1">
        <w:t>Prepared on Australian Accounting Standards basis.</w:t>
      </w:r>
    </w:p>
    <w:p w14:paraId="7A019924" w14:textId="7E16A8C4" w:rsidR="00940CC1" w:rsidRDefault="00940CC1" w:rsidP="00244581"/>
    <w:p w14:paraId="06F19CBD" w14:textId="77777777" w:rsidR="00940CC1" w:rsidRDefault="00940CC1" w:rsidP="00244581"/>
    <w:p w14:paraId="4A74E1BA" w14:textId="77777777" w:rsidR="00940CC1" w:rsidRDefault="00940CC1" w:rsidP="00244581"/>
    <w:p w14:paraId="0B76559F" w14:textId="77777777" w:rsidR="00940CC1" w:rsidRDefault="00940CC1" w:rsidP="00244581"/>
    <w:p w14:paraId="0D1CFC78" w14:textId="77777777" w:rsidR="00940CC1" w:rsidRDefault="00940CC1" w:rsidP="00244581"/>
    <w:p w14:paraId="69946032" w14:textId="77777777" w:rsidR="00940CC1" w:rsidRDefault="00940CC1" w:rsidP="00244581"/>
    <w:p w14:paraId="23E1E28F" w14:textId="77777777" w:rsidR="00940CC1" w:rsidRDefault="00940CC1" w:rsidP="00244581"/>
    <w:p w14:paraId="17B7D7CD" w14:textId="77777777" w:rsidR="00940CC1" w:rsidRPr="00244581" w:rsidRDefault="00940CC1" w:rsidP="00244581"/>
    <w:p w14:paraId="2C16EE93" w14:textId="7827F312" w:rsidR="00B30DB0" w:rsidRPr="00244581" w:rsidRDefault="00B30DB0" w:rsidP="00244581">
      <w:pPr>
        <w:pStyle w:val="TableHeading"/>
        <w:rPr>
          <w:lang w:val="en-AU"/>
        </w:rPr>
      </w:pPr>
      <w:r w:rsidRPr="001E02C6">
        <w:rPr>
          <w:lang w:val="en-AU"/>
        </w:rPr>
        <w:lastRenderedPageBreak/>
        <w:t>Table 3.10: Schedule of budgeted administered cash flows (for the period ended 30 June)</w:t>
      </w:r>
    </w:p>
    <w:p w14:paraId="010E7087" w14:textId="5F87F2CC" w:rsidR="00B30DB0" w:rsidRPr="00244581" w:rsidRDefault="00BD6E10" w:rsidP="00244581">
      <w:pPr>
        <w:pStyle w:val="TableGraphic"/>
      </w:pPr>
      <w:r>
        <w:rPr>
          <w:snapToGrid w:val="0"/>
        </w:rPr>
        <w:pict w14:anchorId="01457C03">
          <v:shape id="_x0000_i1051" type="#_x0000_t75" alt="This image is a table that shows financial information." style="width:367.5pt;height:317.25pt">
            <v:imagedata r:id="rId82" o:title=""/>
          </v:shape>
        </w:pict>
      </w:r>
    </w:p>
    <w:p w14:paraId="12B53444" w14:textId="77777777" w:rsidR="00B30DB0" w:rsidRPr="00D96708" w:rsidRDefault="00B30DB0" w:rsidP="00B30DB0">
      <w:pPr>
        <w:pStyle w:val="ChartandTableFootnote"/>
      </w:pPr>
      <w:r>
        <w:t xml:space="preserve">Prepared on Australian Accounting Standards basis. </w:t>
      </w:r>
    </w:p>
    <w:p w14:paraId="0BE9BE25" w14:textId="77777777" w:rsidR="00940CC1" w:rsidRDefault="007D5358" w:rsidP="00244581">
      <w:pPr>
        <w:pStyle w:val="TableHeading"/>
        <w:spacing w:before="0"/>
        <w:rPr>
          <w:snapToGrid w:val="0"/>
        </w:rPr>
      </w:pPr>
      <w:r w:rsidRPr="005F23A4">
        <w:rPr>
          <w:snapToGrid w:val="0"/>
        </w:rPr>
        <w:lastRenderedPageBreak/>
        <w:t>Table 3.</w:t>
      </w:r>
      <w:r w:rsidR="001F46A6" w:rsidRPr="005F23A4">
        <w:rPr>
          <w:snapToGrid w:val="0"/>
        </w:rPr>
        <w:t>10</w:t>
      </w:r>
      <w:r w:rsidR="001E4A2D" w:rsidRPr="005F23A4">
        <w:rPr>
          <w:snapToGrid w:val="0"/>
        </w:rPr>
        <w:t>: Schedule of budgeted administered cash flows (for the period ended 30 June)</w:t>
      </w:r>
      <w:r w:rsidR="001E4A2D" w:rsidRPr="005F23A4">
        <w:rPr>
          <w:snapToGrid w:val="0"/>
          <w:lang w:val="en-AU"/>
        </w:rPr>
        <w:t xml:space="preserve"> (continued)</w:t>
      </w:r>
    </w:p>
    <w:p w14:paraId="18816645" w14:textId="00EE8501" w:rsidR="007971FC" w:rsidRDefault="00BD6E10" w:rsidP="007971FC">
      <w:pPr>
        <w:pStyle w:val="TableGraphic"/>
      </w:pPr>
      <w:r>
        <w:rPr>
          <w:color w:val="auto"/>
        </w:rPr>
        <w:pict w14:anchorId="34E3F7D9">
          <v:shape id="_x0000_i1052" type="#_x0000_t75" alt="This image is a table that shows financial information." style="width:371.25pt;height:408pt">
            <v:imagedata r:id="rId83" o:title=""/>
          </v:shape>
        </w:pict>
      </w:r>
    </w:p>
    <w:p w14:paraId="4B952092" w14:textId="77777777" w:rsidR="007971FC" w:rsidRPr="00244581" w:rsidRDefault="007971FC" w:rsidP="00244581">
      <w:pPr>
        <w:pStyle w:val="ChartandTableFootnote"/>
      </w:pPr>
      <w:r w:rsidRPr="00244581">
        <w:t>Prepared on Australian Accounting Standards basis.</w:t>
      </w:r>
    </w:p>
    <w:p w14:paraId="43146FCD" w14:textId="77777777" w:rsidR="00160543" w:rsidRPr="00244581" w:rsidRDefault="00160543" w:rsidP="00244581"/>
    <w:p w14:paraId="0E00F9B0" w14:textId="77777777" w:rsidR="007971FC" w:rsidRPr="00244581" w:rsidRDefault="007971FC" w:rsidP="00244581"/>
    <w:p w14:paraId="2CBB740C" w14:textId="77777777" w:rsidR="004F14E4" w:rsidRDefault="007D5358" w:rsidP="004F14E4">
      <w:pPr>
        <w:pStyle w:val="TableHeading"/>
        <w:spacing w:before="0"/>
        <w:rPr>
          <w:lang w:val="en-AU"/>
        </w:rPr>
      </w:pPr>
      <w:r>
        <w:rPr>
          <w:snapToGrid w:val="0"/>
        </w:rPr>
        <w:lastRenderedPageBreak/>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10C5EE7F" w14:textId="06DEDA2C" w:rsidR="00B30DB0" w:rsidRDefault="00BD6E10" w:rsidP="00B464FF">
      <w:pPr>
        <w:pStyle w:val="TableGraphic"/>
      </w:pPr>
      <w:r>
        <w:pict w14:anchorId="6D1B965C">
          <v:shape id="_x0000_i1053" type="#_x0000_t75" alt="This image is a table that shows financial information." style="width:363.75pt;height:125.25pt">
            <v:imagedata r:id="rId84" o:title=""/>
          </v:shape>
        </w:pict>
      </w:r>
    </w:p>
    <w:p w14:paraId="39BB32DB" w14:textId="37F6EDDC" w:rsidR="004F14E4" w:rsidRPr="00AC530C" w:rsidRDefault="00160543">
      <w:pPr>
        <w:pStyle w:val="Source"/>
      </w:pPr>
      <w:r>
        <w:t>P</w:t>
      </w:r>
      <w:r w:rsidR="00D35707" w:rsidRPr="00AC530C">
        <w:t>repared on Australian Accounting Standards basis.</w:t>
      </w:r>
    </w:p>
    <w:p w14:paraId="5D9ABD32" w14:textId="77777777" w:rsidR="004F14E4" w:rsidRDefault="004F14E4" w:rsidP="00F51DAC">
      <w:pPr>
        <w:pStyle w:val="Source"/>
      </w:pPr>
    </w:p>
    <w:p w14:paraId="14591C81" w14:textId="77777777" w:rsidR="00F51DAC" w:rsidRPr="00014438" w:rsidRDefault="00F51DAC" w:rsidP="00F51DAC">
      <w:pPr>
        <w:pStyle w:val="SingleParagraph"/>
        <w:rPr>
          <w:snapToGrid w:val="0"/>
        </w:rPr>
      </w:pPr>
    </w:p>
    <w:p w14:paraId="39A74593" w14:textId="77777777" w:rsidR="002E5E71" w:rsidRDefault="002E5E71" w:rsidP="00F51DAC">
      <w:pPr>
        <w:pStyle w:val="TableHeading"/>
        <w:spacing w:before="0"/>
        <w:rPr>
          <w:snapToGrid w:val="0"/>
        </w:rPr>
        <w:sectPr w:rsidR="002E5E71" w:rsidSect="003B7884">
          <w:headerReference w:type="even" r:id="rId85"/>
          <w:footerReference w:type="even" r:id="rId86"/>
          <w:headerReference w:type="first" r:id="rId87"/>
          <w:footerReference w:type="first" r:id="rId88"/>
          <w:pgSz w:w="11907" w:h="16840" w:code="9"/>
          <w:pgMar w:top="2466" w:right="2098" w:bottom="2466" w:left="2098" w:header="1899" w:footer="1899" w:gutter="0"/>
          <w:cols w:space="708"/>
          <w:titlePg/>
          <w:docGrid w:linePitch="360"/>
        </w:sectPr>
      </w:pPr>
    </w:p>
    <w:p w14:paraId="6124E188" w14:textId="77777777" w:rsidR="004F14E4" w:rsidRDefault="007D5358" w:rsidP="004F14E4">
      <w:pPr>
        <w:pStyle w:val="TableHeading"/>
        <w:spacing w:before="0"/>
      </w:pPr>
      <w:r>
        <w:rPr>
          <w:snapToGrid w:val="0"/>
        </w:rPr>
        <w:lastRenderedPageBreak/>
        <w:t>Table 3.</w:t>
      </w:r>
      <w:r w:rsidR="004F14E4">
        <w:rPr>
          <w:snapToGrid w:val="0"/>
        </w:rPr>
        <w:t>1</w:t>
      </w:r>
      <w:r w:rsidR="00F05CAE">
        <w:rPr>
          <w:snapToGrid w:val="0"/>
          <w:lang w:val="en-AU"/>
        </w:rPr>
        <w:t>2</w:t>
      </w:r>
      <w:r w:rsidR="004F14E4">
        <w:rPr>
          <w:snapToGrid w:val="0"/>
        </w:rPr>
        <w:t xml:space="preserve">: </w:t>
      </w:r>
      <w:r w:rsidR="004F14E4" w:rsidRPr="00014438">
        <w:rPr>
          <w:snapToGrid w:val="0"/>
        </w:rPr>
        <w:t xml:space="preserve">Statement of </w:t>
      </w:r>
      <w:r w:rsidR="006641EE" w:rsidRPr="00014438">
        <w:rPr>
          <w:snapToGrid w:val="0"/>
        </w:rPr>
        <w:t xml:space="preserve">administered asset movements </w:t>
      </w:r>
      <w:r w:rsidR="004F14E4" w:rsidRPr="00014438">
        <w:rPr>
          <w:snapToGrid w:val="0"/>
        </w:rPr>
        <w:t>(</w:t>
      </w:r>
      <w:r w:rsidR="00A1234B" w:rsidRPr="00545927">
        <w:rPr>
          <w:snapToGrid w:val="0"/>
        </w:rPr>
        <w:t>201</w:t>
      </w:r>
      <w:r w:rsidR="00982760" w:rsidRPr="00545927">
        <w:rPr>
          <w:snapToGrid w:val="0"/>
          <w:lang w:val="en-AU"/>
        </w:rPr>
        <w:t>8-19</w:t>
      </w:r>
      <w:r w:rsidR="00D35707">
        <w:rPr>
          <w:snapToGrid w:val="0"/>
          <w:lang w:val="en-AU"/>
        </w:rPr>
        <w:t xml:space="preserve"> Budget year</w:t>
      </w:r>
      <w:r w:rsidR="004F14E4" w:rsidRPr="00014438">
        <w:rPr>
          <w:snapToGrid w:val="0"/>
        </w:rPr>
        <w:t>)</w:t>
      </w:r>
      <w:r w:rsidR="008D4221" w:rsidRPr="008D4221">
        <w:rPr>
          <w:b w:val="0"/>
          <w:snapToGrid w:val="0"/>
        </w:rPr>
        <w:t xml:space="preserve"> </w:t>
      </w:r>
    </w:p>
    <w:p w14:paraId="5EED0309" w14:textId="740C0923" w:rsidR="005B1BC8" w:rsidRDefault="00BD6E10" w:rsidP="006B3603">
      <w:pPr>
        <w:pStyle w:val="TableGraphic"/>
      </w:pPr>
      <w:r>
        <w:rPr>
          <w:color w:val="auto"/>
        </w:rPr>
        <w:pict w14:anchorId="420539A0">
          <v:shape id="_x0000_i1054" type="#_x0000_t75" alt="This image is a table that shows financial information." style="width:344.25pt;height:262.5pt">
            <v:imagedata r:id="rId89" o:title=""/>
          </v:shape>
        </w:pict>
      </w:r>
    </w:p>
    <w:p w14:paraId="3C978661" w14:textId="28AAABC2" w:rsidR="007971FC" w:rsidRPr="00AC530C" w:rsidRDefault="004F14E4" w:rsidP="00244581">
      <w:pPr>
        <w:pStyle w:val="ChartandTableFootnoteAlpha"/>
        <w:numPr>
          <w:ilvl w:val="0"/>
          <w:numId w:val="0"/>
        </w:numPr>
      </w:pPr>
      <w:r w:rsidRPr="00AC530C">
        <w:t>Prepared on Australian Accounting Standards basis.</w:t>
      </w:r>
    </w:p>
    <w:p w14:paraId="47D0F7E5" w14:textId="77777777" w:rsidR="0035086F" w:rsidRPr="0035086F" w:rsidRDefault="0035086F" w:rsidP="00244581">
      <w:pPr>
        <w:pStyle w:val="Source"/>
      </w:pPr>
    </w:p>
    <w:p w14:paraId="36C2FA90" w14:textId="77777777" w:rsidR="0035086F" w:rsidRPr="0035086F" w:rsidRDefault="0035086F" w:rsidP="0035086F"/>
    <w:p w14:paraId="71132F24" w14:textId="77777777" w:rsidR="002E5E71" w:rsidRPr="0035086F" w:rsidRDefault="002E5E71" w:rsidP="0035086F">
      <w:pPr>
        <w:sectPr w:rsidR="002E5E71" w:rsidRPr="0035086F" w:rsidSect="00DD667D">
          <w:headerReference w:type="even" r:id="rId90"/>
          <w:footerReference w:type="even" r:id="rId91"/>
          <w:headerReference w:type="first" r:id="rId92"/>
          <w:pgSz w:w="16840" w:h="11907" w:orient="landscape" w:code="9"/>
          <w:pgMar w:top="2098" w:right="2466" w:bottom="2098" w:left="2466" w:header="1531" w:footer="1531" w:gutter="0"/>
          <w:cols w:space="708"/>
          <w:titlePg/>
          <w:docGrid w:linePitch="360"/>
        </w:sectPr>
      </w:pPr>
    </w:p>
    <w:p w14:paraId="20EEDDB5" w14:textId="77777777" w:rsidR="00200354" w:rsidRDefault="00956B71" w:rsidP="00244581">
      <w:pPr>
        <w:pStyle w:val="Heading1"/>
        <w:rPr>
          <w:noProof/>
        </w:rPr>
      </w:pPr>
      <w:bookmarkStart w:id="383" w:name="_Toc535841269"/>
      <w:bookmarkStart w:id="384" w:name="_Toc536202619"/>
      <w:r>
        <w:rPr>
          <w:lang w:val="en-US"/>
        </w:rPr>
        <w:lastRenderedPageBreak/>
        <w:t xml:space="preserve">Commonwealth Scientific and Industrial Research </w:t>
      </w:r>
      <w:proofErr w:type="spellStart"/>
      <w:r>
        <w:rPr>
          <w:lang w:val="en-US"/>
        </w:rPr>
        <w:t>Organisation</w:t>
      </w:r>
      <w:bookmarkEnd w:id="383"/>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4"/>
      <w:proofErr w:type="spellEnd"/>
      <w:r w:rsidR="008864D9">
        <w:fldChar w:fldCharType="begin"/>
      </w:r>
      <w:r w:rsidR="008864D9">
        <w:instrText xml:space="preserve"> TOC \h \z \t "Heading 3,2,Heading 2 - TOC,1" </w:instrText>
      </w:r>
      <w:r w:rsidR="008864D9">
        <w:fldChar w:fldCharType="separate"/>
      </w:r>
    </w:p>
    <w:p w14:paraId="4D02F248" w14:textId="77777777" w:rsidR="00200354" w:rsidRPr="00200354" w:rsidRDefault="00C713A1">
      <w:pPr>
        <w:pStyle w:val="TOC1"/>
        <w:rPr>
          <w:rFonts w:ascii="Calibri" w:hAnsi="Calibri"/>
          <w:b w:val="0"/>
          <w:noProof/>
          <w:sz w:val="22"/>
          <w:szCs w:val="22"/>
        </w:rPr>
      </w:pPr>
      <w:hyperlink w:anchor="_Toc283010" w:history="1">
        <w:r w:rsidR="00200354" w:rsidRPr="00D1171A">
          <w:rPr>
            <w:rStyle w:val="Hyperlink"/>
            <w:noProof/>
          </w:rPr>
          <w:t>Section 1: Entity overview and resources</w:t>
        </w:r>
        <w:r w:rsidR="00200354">
          <w:rPr>
            <w:noProof/>
            <w:webHidden/>
          </w:rPr>
          <w:tab/>
        </w:r>
        <w:r w:rsidR="00200354">
          <w:rPr>
            <w:noProof/>
            <w:webHidden/>
          </w:rPr>
          <w:fldChar w:fldCharType="begin"/>
        </w:r>
        <w:r w:rsidR="00200354">
          <w:rPr>
            <w:noProof/>
            <w:webHidden/>
          </w:rPr>
          <w:instrText xml:space="preserve"> PAGEREF _Toc283010 \h </w:instrText>
        </w:r>
        <w:r w:rsidR="00200354">
          <w:rPr>
            <w:noProof/>
            <w:webHidden/>
          </w:rPr>
        </w:r>
        <w:r w:rsidR="00200354">
          <w:rPr>
            <w:noProof/>
            <w:webHidden/>
          </w:rPr>
          <w:fldChar w:fldCharType="separate"/>
        </w:r>
        <w:r w:rsidR="007E7D34">
          <w:rPr>
            <w:noProof/>
            <w:webHidden/>
          </w:rPr>
          <w:t>45</w:t>
        </w:r>
        <w:r w:rsidR="00200354">
          <w:rPr>
            <w:noProof/>
            <w:webHidden/>
          </w:rPr>
          <w:fldChar w:fldCharType="end"/>
        </w:r>
      </w:hyperlink>
    </w:p>
    <w:p w14:paraId="05158528" w14:textId="77777777" w:rsidR="00200354" w:rsidRPr="00200354" w:rsidRDefault="00C713A1">
      <w:pPr>
        <w:pStyle w:val="TOC2"/>
        <w:tabs>
          <w:tab w:val="left" w:pos="660"/>
        </w:tabs>
        <w:rPr>
          <w:rFonts w:ascii="Calibri" w:hAnsi="Calibri"/>
          <w:noProof/>
          <w:sz w:val="22"/>
          <w:szCs w:val="22"/>
        </w:rPr>
      </w:pPr>
      <w:hyperlink w:anchor="_Toc283011" w:history="1">
        <w:r w:rsidR="00200354" w:rsidRPr="00D1171A">
          <w:rPr>
            <w:rStyle w:val="Hyperlink"/>
            <w:noProof/>
          </w:rPr>
          <w:t>1.1</w:t>
        </w:r>
        <w:r w:rsidR="00200354" w:rsidRPr="00200354">
          <w:rPr>
            <w:rFonts w:ascii="Calibri" w:hAnsi="Calibri"/>
            <w:noProof/>
            <w:sz w:val="22"/>
            <w:szCs w:val="22"/>
          </w:rPr>
          <w:tab/>
        </w:r>
        <w:r w:rsidR="00200354" w:rsidRPr="00D1171A">
          <w:rPr>
            <w:rStyle w:val="Hyperlink"/>
            <w:noProof/>
          </w:rPr>
          <w:t>Strategic direction statement</w:t>
        </w:r>
        <w:r w:rsidR="00200354">
          <w:rPr>
            <w:noProof/>
            <w:webHidden/>
          </w:rPr>
          <w:tab/>
        </w:r>
        <w:r w:rsidR="00200354">
          <w:rPr>
            <w:noProof/>
            <w:webHidden/>
          </w:rPr>
          <w:fldChar w:fldCharType="begin"/>
        </w:r>
        <w:r w:rsidR="00200354">
          <w:rPr>
            <w:noProof/>
            <w:webHidden/>
          </w:rPr>
          <w:instrText xml:space="preserve"> PAGEREF _Toc283011 \h </w:instrText>
        </w:r>
        <w:r w:rsidR="00200354">
          <w:rPr>
            <w:noProof/>
            <w:webHidden/>
          </w:rPr>
        </w:r>
        <w:r w:rsidR="00200354">
          <w:rPr>
            <w:noProof/>
            <w:webHidden/>
          </w:rPr>
          <w:fldChar w:fldCharType="separate"/>
        </w:r>
        <w:r w:rsidR="007E7D34">
          <w:rPr>
            <w:noProof/>
            <w:webHidden/>
          </w:rPr>
          <w:t>45</w:t>
        </w:r>
        <w:r w:rsidR="00200354">
          <w:rPr>
            <w:noProof/>
            <w:webHidden/>
          </w:rPr>
          <w:fldChar w:fldCharType="end"/>
        </w:r>
      </w:hyperlink>
    </w:p>
    <w:p w14:paraId="25A21092" w14:textId="77777777" w:rsidR="00200354" w:rsidRPr="00200354" w:rsidRDefault="00C713A1">
      <w:pPr>
        <w:pStyle w:val="TOC2"/>
        <w:tabs>
          <w:tab w:val="left" w:pos="660"/>
        </w:tabs>
        <w:rPr>
          <w:rFonts w:ascii="Calibri" w:hAnsi="Calibri"/>
          <w:noProof/>
          <w:sz w:val="22"/>
          <w:szCs w:val="22"/>
        </w:rPr>
      </w:pPr>
      <w:hyperlink w:anchor="_Toc283012" w:history="1">
        <w:r w:rsidR="00200354" w:rsidRPr="00D1171A">
          <w:rPr>
            <w:rStyle w:val="Hyperlink"/>
            <w:noProof/>
          </w:rPr>
          <w:t>1.2</w:t>
        </w:r>
        <w:r w:rsidR="00200354" w:rsidRPr="00200354">
          <w:rPr>
            <w:rFonts w:ascii="Calibri" w:hAnsi="Calibri"/>
            <w:noProof/>
            <w:sz w:val="22"/>
            <w:szCs w:val="22"/>
          </w:rPr>
          <w:tab/>
        </w:r>
        <w:r w:rsidR="00200354" w:rsidRPr="00D1171A">
          <w:rPr>
            <w:rStyle w:val="Hyperlink"/>
            <w:noProof/>
          </w:rPr>
          <w:t>Entity resource statement</w:t>
        </w:r>
        <w:r w:rsidR="00200354">
          <w:rPr>
            <w:noProof/>
            <w:webHidden/>
          </w:rPr>
          <w:tab/>
        </w:r>
        <w:r w:rsidR="00200354">
          <w:rPr>
            <w:noProof/>
            <w:webHidden/>
          </w:rPr>
          <w:fldChar w:fldCharType="begin"/>
        </w:r>
        <w:r w:rsidR="00200354">
          <w:rPr>
            <w:noProof/>
            <w:webHidden/>
          </w:rPr>
          <w:instrText xml:space="preserve"> PAGEREF _Toc283012 \h </w:instrText>
        </w:r>
        <w:r w:rsidR="00200354">
          <w:rPr>
            <w:noProof/>
            <w:webHidden/>
          </w:rPr>
        </w:r>
        <w:r w:rsidR="00200354">
          <w:rPr>
            <w:noProof/>
            <w:webHidden/>
          </w:rPr>
          <w:fldChar w:fldCharType="separate"/>
        </w:r>
        <w:r w:rsidR="007E7D34">
          <w:rPr>
            <w:noProof/>
            <w:webHidden/>
          </w:rPr>
          <w:t>45</w:t>
        </w:r>
        <w:r w:rsidR="00200354">
          <w:rPr>
            <w:noProof/>
            <w:webHidden/>
          </w:rPr>
          <w:fldChar w:fldCharType="end"/>
        </w:r>
      </w:hyperlink>
    </w:p>
    <w:p w14:paraId="55627DFD" w14:textId="77777777" w:rsidR="00200354" w:rsidRPr="00200354" w:rsidRDefault="00C713A1">
      <w:pPr>
        <w:pStyle w:val="TOC2"/>
        <w:tabs>
          <w:tab w:val="left" w:pos="660"/>
        </w:tabs>
        <w:rPr>
          <w:rFonts w:ascii="Calibri" w:hAnsi="Calibri"/>
          <w:noProof/>
          <w:sz w:val="22"/>
          <w:szCs w:val="22"/>
        </w:rPr>
      </w:pPr>
      <w:hyperlink w:anchor="_Toc283013" w:history="1">
        <w:r w:rsidR="00200354" w:rsidRPr="00D1171A">
          <w:rPr>
            <w:rStyle w:val="Hyperlink"/>
            <w:noProof/>
          </w:rPr>
          <w:t>1.3</w:t>
        </w:r>
        <w:r w:rsidR="00200354" w:rsidRPr="00200354">
          <w:rPr>
            <w:rFonts w:ascii="Calibri" w:hAnsi="Calibri"/>
            <w:noProof/>
            <w:sz w:val="22"/>
            <w:szCs w:val="22"/>
          </w:rPr>
          <w:tab/>
        </w:r>
        <w:r w:rsidR="00200354" w:rsidRPr="00D1171A">
          <w:rPr>
            <w:rStyle w:val="Hyperlink"/>
            <w:noProof/>
          </w:rPr>
          <w:t>Entity measures</w:t>
        </w:r>
        <w:r w:rsidR="00200354">
          <w:rPr>
            <w:noProof/>
            <w:webHidden/>
          </w:rPr>
          <w:tab/>
        </w:r>
        <w:r w:rsidR="00200354">
          <w:rPr>
            <w:noProof/>
            <w:webHidden/>
          </w:rPr>
          <w:fldChar w:fldCharType="begin"/>
        </w:r>
        <w:r w:rsidR="00200354">
          <w:rPr>
            <w:noProof/>
            <w:webHidden/>
          </w:rPr>
          <w:instrText xml:space="preserve"> PAGEREF _Toc283013 \h </w:instrText>
        </w:r>
        <w:r w:rsidR="00200354">
          <w:rPr>
            <w:noProof/>
            <w:webHidden/>
          </w:rPr>
        </w:r>
        <w:r w:rsidR="00200354">
          <w:rPr>
            <w:noProof/>
            <w:webHidden/>
          </w:rPr>
          <w:fldChar w:fldCharType="separate"/>
        </w:r>
        <w:r w:rsidR="007E7D34">
          <w:rPr>
            <w:noProof/>
            <w:webHidden/>
          </w:rPr>
          <w:t>47</w:t>
        </w:r>
        <w:r w:rsidR="00200354">
          <w:rPr>
            <w:noProof/>
            <w:webHidden/>
          </w:rPr>
          <w:fldChar w:fldCharType="end"/>
        </w:r>
      </w:hyperlink>
    </w:p>
    <w:p w14:paraId="3E8841A8" w14:textId="77777777" w:rsidR="00200354" w:rsidRPr="00200354" w:rsidRDefault="00C713A1">
      <w:pPr>
        <w:pStyle w:val="TOC2"/>
        <w:tabs>
          <w:tab w:val="left" w:pos="660"/>
        </w:tabs>
        <w:rPr>
          <w:rFonts w:ascii="Calibri" w:hAnsi="Calibri"/>
          <w:noProof/>
          <w:sz w:val="22"/>
          <w:szCs w:val="22"/>
        </w:rPr>
      </w:pPr>
      <w:hyperlink w:anchor="_Toc283014" w:history="1">
        <w:r w:rsidR="00200354" w:rsidRPr="00D1171A">
          <w:rPr>
            <w:rStyle w:val="Hyperlink"/>
            <w:noProof/>
          </w:rPr>
          <w:t>1.4</w:t>
        </w:r>
        <w:r w:rsidR="00200354" w:rsidRPr="00200354">
          <w:rPr>
            <w:rFonts w:ascii="Calibri" w:hAnsi="Calibri"/>
            <w:noProof/>
            <w:sz w:val="22"/>
            <w:szCs w:val="22"/>
          </w:rPr>
          <w:tab/>
        </w:r>
        <w:r w:rsidR="00200354" w:rsidRPr="00D1171A">
          <w:rPr>
            <w:rStyle w:val="Hyperlink"/>
            <w:noProof/>
          </w:rPr>
          <w:t>Additional estimates, resourcing and variations to outcomes</w:t>
        </w:r>
        <w:r w:rsidR="00200354">
          <w:rPr>
            <w:noProof/>
            <w:webHidden/>
          </w:rPr>
          <w:tab/>
        </w:r>
        <w:r w:rsidR="00200354">
          <w:rPr>
            <w:noProof/>
            <w:webHidden/>
          </w:rPr>
          <w:fldChar w:fldCharType="begin"/>
        </w:r>
        <w:r w:rsidR="00200354">
          <w:rPr>
            <w:noProof/>
            <w:webHidden/>
          </w:rPr>
          <w:instrText xml:space="preserve"> PAGEREF _Toc283014 \h </w:instrText>
        </w:r>
        <w:r w:rsidR="00200354">
          <w:rPr>
            <w:noProof/>
            <w:webHidden/>
          </w:rPr>
        </w:r>
        <w:r w:rsidR="00200354">
          <w:rPr>
            <w:noProof/>
            <w:webHidden/>
          </w:rPr>
          <w:fldChar w:fldCharType="separate"/>
        </w:r>
        <w:r w:rsidR="007E7D34">
          <w:rPr>
            <w:noProof/>
            <w:webHidden/>
          </w:rPr>
          <w:t>48</w:t>
        </w:r>
        <w:r w:rsidR="00200354">
          <w:rPr>
            <w:noProof/>
            <w:webHidden/>
          </w:rPr>
          <w:fldChar w:fldCharType="end"/>
        </w:r>
      </w:hyperlink>
    </w:p>
    <w:p w14:paraId="0C4B8F58" w14:textId="77777777" w:rsidR="00200354" w:rsidRPr="00200354" w:rsidRDefault="00C713A1">
      <w:pPr>
        <w:pStyle w:val="TOC2"/>
        <w:tabs>
          <w:tab w:val="left" w:pos="660"/>
        </w:tabs>
        <w:rPr>
          <w:rFonts w:ascii="Calibri" w:hAnsi="Calibri"/>
          <w:noProof/>
          <w:sz w:val="22"/>
          <w:szCs w:val="22"/>
        </w:rPr>
      </w:pPr>
      <w:hyperlink w:anchor="_Toc283015" w:history="1">
        <w:r w:rsidR="00200354" w:rsidRPr="00D1171A">
          <w:rPr>
            <w:rStyle w:val="Hyperlink"/>
            <w:noProof/>
          </w:rPr>
          <w:t>1.5</w:t>
        </w:r>
        <w:r w:rsidR="00200354" w:rsidRPr="00200354">
          <w:rPr>
            <w:rFonts w:ascii="Calibri" w:hAnsi="Calibri"/>
            <w:noProof/>
            <w:sz w:val="22"/>
            <w:szCs w:val="22"/>
          </w:rPr>
          <w:tab/>
        </w:r>
        <w:r w:rsidR="00200354" w:rsidRPr="00D1171A">
          <w:rPr>
            <w:rStyle w:val="Hyperlink"/>
            <w:noProof/>
          </w:rPr>
          <w:t>Breakdown of additional estimates by appropriation bill</w:t>
        </w:r>
        <w:r w:rsidR="00200354">
          <w:rPr>
            <w:noProof/>
            <w:webHidden/>
          </w:rPr>
          <w:tab/>
        </w:r>
        <w:r w:rsidR="00200354">
          <w:rPr>
            <w:noProof/>
            <w:webHidden/>
          </w:rPr>
          <w:fldChar w:fldCharType="begin"/>
        </w:r>
        <w:r w:rsidR="00200354">
          <w:rPr>
            <w:noProof/>
            <w:webHidden/>
          </w:rPr>
          <w:instrText xml:space="preserve"> PAGEREF _Toc283015 \h </w:instrText>
        </w:r>
        <w:r w:rsidR="00200354">
          <w:rPr>
            <w:noProof/>
            <w:webHidden/>
          </w:rPr>
        </w:r>
        <w:r w:rsidR="00200354">
          <w:rPr>
            <w:noProof/>
            <w:webHidden/>
          </w:rPr>
          <w:fldChar w:fldCharType="separate"/>
        </w:r>
        <w:r w:rsidR="007E7D34">
          <w:rPr>
            <w:noProof/>
            <w:webHidden/>
          </w:rPr>
          <w:t>49</w:t>
        </w:r>
        <w:r w:rsidR="00200354">
          <w:rPr>
            <w:noProof/>
            <w:webHidden/>
          </w:rPr>
          <w:fldChar w:fldCharType="end"/>
        </w:r>
      </w:hyperlink>
    </w:p>
    <w:p w14:paraId="49C6D71E" w14:textId="77777777" w:rsidR="00200354" w:rsidRPr="00200354" w:rsidRDefault="00C713A1">
      <w:pPr>
        <w:pStyle w:val="TOC1"/>
        <w:rPr>
          <w:rFonts w:ascii="Calibri" w:hAnsi="Calibri"/>
          <w:b w:val="0"/>
          <w:noProof/>
          <w:sz w:val="22"/>
          <w:szCs w:val="22"/>
        </w:rPr>
      </w:pPr>
      <w:hyperlink w:anchor="_Toc283016" w:history="1">
        <w:r w:rsidR="00200354" w:rsidRPr="00D1171A">
          <w:rPr>
            <w:rStyle w:val="Hyperlink"/>
            <w:noProof/>
          </w:rPr>
          <w:t>Section 2: Revisions to outcomes and planned performance</w:t>
        </w:r>
        <w:r w:rsidR="00200354">
          <w:rPr>
            <w:noProof/>
            <w:webHidden/>
          </w:rPr>
          <w:tab/>
        </w:r>
        <w:r w:rsidR="00200354">
          <w:rPr>
            <w:noProof/>
            <w:webHidden/>
          </w:rPr>
          <w:fldChar w:fldCharType="begin"/>
        </w:r>
        <w:r w:rsidR="00200354">
          <w:rPr>
            <w:noProof/>
            <w:webHidden/>
          </w:rPr>
          <w:instrText xml:space="preserve"> PAGEREF _Toc283016 \h </w:instrText>
        </w:r>
        <w:r w:rsidR="00200354">
          <w:rPr>
            <w:noProof/>
            <w:webHidden/>
          </w:rPr>
        </w:r>
        <w:r w:rsidR="00200354">
          <w:rPr>
            <w:noProof/>
            <w:webHidden/>
          </w:rPr>
          <w:fldChar w:fldCharType="separate"/>
        </w:r>
        <w:r w:rsidR="007E7D34">
          <w:rPr>
            <w:noProof/>
            <w:webHidden/>
          </w:rPr>
          <w:t>50</w:t>
        </w:r>
        <w:r w:rsidR="00200354">
          <w:rPr>
            <w:noProof/>
            <w:webHidden/>
          </w:rPr>
          <w:fldChar w:fldCharType="end"/>
        </w:r>
      </w:hyperlink>
    </w:p>
    <w:p w14:paraId="6C3783EB" w14:textId="77777777" w:rsidR="00200354" w:rsidRPr="00200354" w:rsidRDefault="00C713A1">
      <w:pPr>
        <w:pStyle w:val="TOC2"/>
        <w:tabs>
          <w:tab w:val="left" w:pos="400"/>
        </w:tabs>
        <w:rPr>
          <w:rFonts w:ascii="Calibri" w:hAnsi="Calibri"/>
          <w:noProof/>
          <w:sz w:val="22"/>
          <w:szCs w:val="22"/>
        </w:rPr>
      </w:pPr>
      <w:hyperlink w:anchor="_Toc283017" w:history="1">
        <w:r w:rsidR="00200354" w:rsidRPr="00D1171A">
          <w:rPr>
            <w:rStyle w:val="Hyperlink"/>
            <w:noProof/>
          </w:rPr>
          <w:t>2.</w:t>
        </w:r>
        <w:r w:rsidR="00200354" w:rsidRPr="00200354">
          <w:rPr>
            <w:rFonts w:ascii="Calibri" w:hAnsi="Calibri"/>
            <w:noProof/>
            <w:sz w:val="22"/>
            <w:szCs w:val="22"/>
          </w:rPr>
          <w:tab/>
        </w:r>
        <w:r w:rsidR="00200354" w:rsidRPr="00D1171A">
          <w:rPr>
            <w:rStyle w:val="Hyperlink"/>
            <w:noProof/>
          </w:rPr>
          <w:t>Changes to outcome and program structures</w:t>
        </w:r>
        <w:r w:rsidR="00200354">
          <w:rPr>
            <w:noProof/>
            <w:webHidden/>
          </w:rPr>
          <w:tab/>
        </w:r>
        <w:r w:rsidR="00200354">
          <w:rPr>
            <w:noProof/>
            <w:webHidden/>
          </w:rPr>
          <w:fldChar w:fldCharType="begin"/>
        </w:r>
        <w:r w:rsidR="00200354">
          <w:rPr>
            <w:noProof/>
            <w:webHidden/>
          </w:rPr>
          <w:instrText xml:space="preserve"> PAGEREF _Toc283017 \h </w:instrText>
        </w:r>
        <w:r w:rsidR="00200354">
          <w:rPr>
            <w:noProof/>
            <w:webHidden/>
          </w:rPr>
        </w:r>
        <w:r w:rsidR="00200354">
          <w:rPr>
            <w:noProof/>
            <w:webHidden/>
          </w:rPr>
          <w:fldChar w:fldCharType="separate"/>
        </w:r>
        <w:r w:rsidR="007E7D34">
          <w:rPr>
            <w:noProof/>
            <w:webHidden/>
          </w:rPr>
          <w:t>50</w:t>
        </w:r>
        <w:r w:rsidR="00200354">
          <w:rPr>
            <w:noProof/>
            <w:webHidden/>
          </w:rPr>
          <w:fldChar w:fldCharType="end"/>
        </w:r>
      </w:hyperlink>
    </w:p>
    <w:p w14:paraId="28CCCF66" w14:textId="77777777" w:rsidR="00200354" w:rsidRPr="00200354" w:rsidRDefault="00C713A1">
      <w:pPr>
        <w:pStyle w:val="TOC2"/>
        <w:tabs>
          <w:tab w:val="left" w:pos="660"/>
        </w:tabs>
        <w:rPr>
          <w:rFonts w:ascii="Calibri" w:hAnsi="Calibri"/>
          <w:noProof/>
          <w:sz w:val="22"/>
          <w:szCs w:val="22"/>
        </w:rPr>
      </w:pPr>
      <w:hyperlink w:anchor="_Toc283018" w:history="1">
        <w:r w:rsidR="00200354" w:rsidRPr="00D1171A">
          <w:rPr>
            <w:rStyle w:val="Hyperlink"/>
            <w:noProof/>
          </w:rPr>
          <w:t>2.1</w:t>
        </w:r>
        <w:r w:rsidR="00200354" w:rsidRPr="00200354">
          <w:rPr>
            <w:rFonts w:ascii="Calibri" w:hAnsi="Calibri"/>
            <w:noProof/>
            <w:sz w:val="22"/>
            <w:szCs w:val="22"/>
          </w:rPr>
          <w:tab/>
        </w:r>
        <w:r w:rsidR="00200354" w:rsidRPr="00D1171A">
          <w:rPr>
            <w:rStyle w:val="Hyperlink"/>
            <w:noProof/>
          </w:rPr>
          <w:t>Budgeted expenses and performance for outcome 1</w:t>
        </w:r>
        <w:r w:rsidR="00200354">
          <w:rPr>
            <w:noProof/>
            <w:webHidden/>
          </w:rPr>
          <w:tab/>
        </w:r>
        <w:r w:rsidR="00200354">
          <w:rPr>
            <w:noProof/>
            <w:webHidden/>
          </w:rPr>
          <w:fldChar w:fldCharType="begin"/>
        </w:r>
        <w:r w:rsidR="00200354">
          <w:rPr>
            <w:noProof/>
            <w:webHidden/>
          </w:rPr>
          <w:instrText xml:space="preserve"> PAGEREF _Toc283018 \h </w:instrText>
        </w:r>
        <w:r w:rsidR="00200354">
          <w:rPr>
            <w:noProof/>
            <w:webHidden/>
          </w:rPr>
        </w:r>
        <w:r w:rsidR="00200354">
          <w:rPr>
            <w:noProof/>
            <w:webHidden/>
          </w:rPr>
          <w:fldChar w:fldCharType="separate"/>
        </w:r>
        <w:r w:rsidR="007E7D34">
          <w:rPr>
            <w:noProof/>
            <w:webHidden/>
          </w:rPr>
          <w:t>50</w:t>
        </w:r>
        <w:r w:rsidR="00200354">
          <w:rPr>
            <w:noProof/>
            <w:webHidden/>
          </w:rPr>
          <w:fldChar w:fldCharType="end"/>
        </w:r>
      </w:hyperlink>
    </w:p>
    <w:p w14:paraId="543D4DCD" w14:textId="77777777" w:rsidR="00200354" w:rsidRPr="00200354" w:rsidRDefault="00C713A1">
      <w:pPr>
        <w:pStyle w:val="TOC1"/>
        <w:rPr>
          <w:rFonts w:ascii="Calibri" w:hAnsi="Calibri"/>
          <w:b w:val="0"/>
          <w:noProof/>
          <w:sz w:val="22"/>
          <w:szCs w:val="22"/>
        </w:rPr>
      </w:pPr>
      <w:hyperlink w:anchor="_Toc283019" w:history="1">
        <w:r w:rsidR="00200354" w:rsidRPr="00D1171A">
          <w:rPr>
            <w:rStyle w:val="Hyperlink"/>
            <w:noProof/>
          </w:rPr>
          <w:t>Section 3: Special account flows and budgeted financial statements</w:t>
        </w:r>
        <w:r w:rsidR="00200354">
          <w:rPr>
            <w:noProof/>
            <w:webHidden/>
          </w:rPr>
          <w:tab/>
        </w:r>
        <w:r w:rsidR="00200354">
          <w:rPr>
            <w:noProof/>
            <w:webHidden/>
          </w:rPr>
          <w:fldChar w:fldCharType="begin"/>
        </w:r>
        <w:r w:rsidR="00200354">
          <w:rPr>
            <w:noProof/>
            <w:webHidden/>
          </w:rPr>
          <w:instrText xml:space="preserve"> PAGEREF _Toc283019 \h </w:instrText>
        </w:r>
        <w:r w:rsidR="00200354">
          <w:rPr>
            <w:noProof/>
            <w:webHidden/>
          </w:rPr>
        </w:r>
        <w:r w:rsidR="00200354">
          <w:rPr>
            <w:noProof/>
            <w:webHidden/>
          </w:rPr>
          <w:fldChar w:fldCharType="separate"/>
        </w:r>
        <w:r w:rsidR="007E7D34">
          <w:rPr>
            <w:noProof/>
            <w:webHidden/>
          </w:rPr>
          <w:t>53</w:t>
        </w:r>
        <w:r w:rsidR="00200354">
          <w:rPr>
            <w:noProof/>
            <w:webHidden/>
          </w:rPr>
          <w:fldChar w:fldCharType="end"/>
        </w:r>
      </w:hyperlink>
    </w:p>
    <w:p w14:paraId="4EDE91D4" w14:textId="77777777" w:rsidR="00200354" w:rsidRPr="00200354" w:rsidRDefault="00C713A1">
      <w:pPr>
        <w:pStyle w:val="TOC2"/>
        <w:tabs>
          <w:tab w:val="left" w:pos="660"/>
        </w:tabs>
        <w:rPr>
          <w:rFonts w:ascii="Calibri" w:hAnsi="Calibri"/>
          <w:noProof/>
          <w:sz w:val="22"/>
          <w:szCs w:val="22"/>
        </w:rPr>
      </w:pPr>
      <w:hyperlink w:anchor="_Toc283020" w:history="1">
        <w:r w:rsidR="00200354" w:rsidRPr="00D1171A">
          <w:rPr>
            <w:rStyle w:val="Hyperlink"/>
            <w:noProof/>
          </w:rPr>
          <w:t>3.1</w:t>
        </w:r>
        <w:r w:rsidR="00200354" w:rsidRPr="00200354">
          <w:rPr>
            <w:rFonts w:ascii="Calibri" w:hAnsi="Calibri"/>
            <w:noProof/>
            <w:sz w:val="22"/>
            <w:szCs w:val="22"/>
          </w:rPr>
          <w:tab/>
        </w:r>
        <w:r w:rsidR="00200354" w:rsidRPr="00D1171A">
          <w:rPr>
            <w:rStyle w:val="Hyperlink"/>
            <w:noProof/>
          </w:rPr>
          <w:t>Special account flows</w:t>
        </w:r>
        <w:r w:rsidR="00200354">
          <w:rPr>
            <w:noProof/>
            <w:webHidden/>
          </w:rPr>
          <w:tab/>
        </w:r>
        <w:r w:rsidR="00200354">
          <w:rPr>
            <w:noProof/>
            <w:webHidden/>
          </w:rPr>
          <w:fldChar w:fldCharType="begin"/>
        </w:r>
        <w:r w:rsidR="00200354">
          <w:rPr>
            <w:noProof/>
            <w:webHidden/>
          </w:rPr>
          <w:instrText xml:space="preserve"> PAGEREF _Toc283020 \h </w:instrText>
        </w:r>
        <w:r w:rsidR="00200354">
          <w:rPr>
            <w:noProof/>
            <w:webHidden/>
          </w:rPr>
        </w:r>
        <w:r w:rsidR="00200354">
          <w:rPr>
            <w:noProof/>
            <w:webHidden/>
          </w:rPr>
          <w:fldChar w:fldCharType="separate"/>
        </w:r>
        <w:r w:rsidR="007E7D34">
          <w:rPr>
            <w:noProof/>
            <w:webHidden/>
          </w:rPr>
          <w:t>53</w:t>
        </w:r>
        <w:r w:rsidR="00200354">
          <w:rPr>
            <w:noProof/>
            <w:webHidden/>
          </w:rPr>
          <w:fldChar w:fldCharType="end"/>
        </w:r>
      </w:hyperlink>
    </w:p>
    <w:p w14:paraId="4B8D627C" w14:textId="77777777" w:rsidR="00200354" w:rsidRPr="00200354" w:rsidRDefault="00C713A1">
      <w:pPr>
        <w:pStyle w:val="TOC2"/>
        <w:tabs>
          <w:tab w:val="left" w:pos="660"/>
        </w:tabs>
        <w:rPr>
          <w:rFonts w:ascii="Calibri" w:hAnsi="Calibri"/>
          <w:noProof/>
          <w:sz w:val="22"/>
          <w:szCs w:val="22"/>
        </w:rPr>
      </w:pPr>
      <w:hyperlink w:anchor="_Toc283021" w:history="1">
        <w:r w:rsidR="00200354" w:rsidRPr="00D1171A">
          <w:rPr>
            <w:rStyle w:val="Hyperlink"/>
            <w:noProof/>
          </w:rPr>
          <w:t>3.2</w:t>
        </w:r>
        <w:r w:rsidR="00200354" w:rsidRPr="00200354">
          <w:rPr>
            <w:rFonts w:ascii="Calibri" w:hAnsi="Calibri"/>
            <w:noProof/>
            <w:sz w:val="22"/>
            <w:szCs w:val="22"/>
          </w:rPr>
          <w:tab/>
        </w:r>
        <w:r w:rsidR="00200354" w:rsidRPr="00D1171A">
          <w:rPr>
            <w:rStyle w:val="Hyperlink"/>
            <w:noProof/>
          </w:rPr>
          <w:t>Budgeted financial statements</w:t>
        </w:r>
        <w:r w:rsidR="00200354">
          <w:rPr>
            <w:noProof/>
            <w:webHidden/>
          </w:rPr>
          <w:tab/>
        </w:r>
        <w:r w:rsidR="00200354">
          <w:rPr>
            <w:noProof/>
            <w:webHidden/>
          </w:rPr>
          <w:fldChar w:fldCharType="begin"/>
        </w:r>
        <w:r w:rsidR="00200354">
          <w:rPr>
            <w:noProof/>
            <w:webHidden/>
          </w:rPr>
          <w:instrText xml:space="preserve"> PAGEREF _Toc283021 \h </w:instrText>
        </w:r>
        <w:r w:rsidR="00200354">
          <w:rPr>
            <w:noProof/>
            <w:webHidden/>
          </w:rPr>
        </w:r>
        <w:r w:rsidR="00200354">
          <w:rPr>
            <w:noProof/>
            <w:webHidden/>
          </w:rPr>
          <w:fldChar w:fldCharType="separate"/>
        </w:r>
        <w:r w:rsidR="007E7D34">
          <w:rPr>
            <w:noProof/>
            <w:webHidden/>
          </w:rPr>
          <w:t>53</w:t>
        </w:r>
        <w:r w:rsidR="00200354">
          <w:rPr>
            <w:noProof/>
            <w:webHidden/>
          </w:rPr>
          <w:fldChar w:fldCharType="end"/>
        </w:r>
      </w:hyperlink>
    </w:p>
    <w:p w14:paraId="631052BB" w14:textId="18FED38F" w:rsidR="008864D9" w:rsidRPr="0035086F" w:rsidRDefault="008864D9" w:rsidP="008864D9">
      <w:r>
        <w:fldChar w:fldCharType="end"/>
      </w:r>
    </w:p>
    <w:p w14:paraId="0442CD5E" w14:textId="77777777" w:rsidR="008864D9" w:rsidRPr="0035086F" w:rsidRDefault="008864D9" w:rsidP="008864D9">
      <w:pPr>
        <w:sectPr w:rsidR="008864D9" w:rsidRPr="0035086F" w:rsidSect="004C04CB">
          <w:headerReference w:type="first" r:id="rId93"/>
          <w:footerReference w:type="first" r:id="rId94"/>
          <w:type w:val="oddPage"/>
          <w:pgSz w:w="11907" w:h="16840" w:code="9"/>
          <w:pgMar w:top="2466" w:right="2098" w:bottom="2466" w:left="2098" w:header="1899" w:footer="1899" w:gutter="0"/>
          <w:cols w:space="720"/>
          <w:titlePg/>
        </w:sectPr>
      </w:pPr>
    </w:p>
    <w:p w14:paraId="261E4666" w14:textId="4168C58C" w:rsidR="00956B71" w:rsidRPr="00244581" w:rsidRDefault="00956B71" w:rsidP="00244581">
      <w:pPr>
        <w:pStyle w:val="Heading1-NoTOC"/>
        <w:rPr>
          <w:lang w:val="en-AU"/>
        </w:rPr>
      </w:pPr>
      <w:r w:rsidRPr="00244581">
        <w:rPr>
          <w:lang w:val="en-AU"/>
        </w:rPr>
        <w:lastRenderedPageBreak/>
        <w:t>Commonwealth Scientific and Industrial Research Organisation</w:t>
      </w:r>
    </w:p>
    <w:p w14:paraId="0AE38167" w14:textId="77777777" w:rsidR="008864D9" w:rsidRPr="00F045E6" w:rsidRDefault="008864D9" w:rsidP="008864D9">
      <w:pPr>
        <w:pStyle w:val="Heading2-TOC"/>
      </w:pPr>
      <w:bookmarkStart w:id="385" w:name="OLE_LINK8"/>
      <w:bookmarkStart w:id="386" w:name="CSIRO_SECTION1"/>
      <w:bookmarkStart w:id="387" w:name="_Toc535940171"/>
      <w:bookmarkStart w:id="388" w:name="_Toc535941096"/>
      <w:bookmarkStart w:id="389" w:name="_Toc536192665"/>
      <w:bookmarkStart w:id="390" w:name="_Toc282986"/>
      <w:bookmarkStart w:id="391" w:name="_Toc283010"/>
      <w:bookmarkEnd w:id="385"/>
      <w:bookmarkEnd w:id="386"/>
      <w:r w:rsidRPr="00F045E6">
        <w:t>Section 1: Entity overview and resources</w:t>
      </w:r>
      <w:bookmarkEnd w:id="387"/>
      <w:bookmarkEnd w:id="388"/>
      <w:bookmarkEnd w:id="389"/>
      <w:bookmarkEnd w:id="390"/>
      <w:bookmarkEnd w:id="391"/>
    </w:p>
    <w:p w14:paraId="653F2F9E" w14:textId="77777777" w:rsidR="008864D9" w:rsidRPr="002322E9" w:rsidRDefault="008864D9" w:rsidP="008864D9">
      <w:pPr>
        <w:pStyle w:val="Heading3"/>
        <w:rPr>
          <w:lang w:val="en-AU"/>
        </w:rPr>
      </w:pPr>
      <w:bookmarkStart w:id="392" w:name="_Toc535940172"/>
      <w:bookmarkStart w:id="393" w:name="_Toc535941097"/>
      <w:bookmarkStart w:id="394" w:name="_Toc536192666"/>
      <w:bookmarkStart w:id="395" w:name="_Toc282987"/>
      <w:bookmarkStart w:id="396" w:name="_Toc283011"/>
      <w:r>
        <w:t>1.1</w:t>
      </w:r>
      <w:r>
        <w:tab/>
      </w:r>
      <w:r w:rsidRPr="004928FF">
        <w:t>Strategic direction</w:t>
      </w:r>
      <w:r>
        <w:rPr>
          <w:lang w:val="en-AU"/>
        </w:rPr>
        <w:t xml:space="preserve"> statement</w:t>
      </w:r>
      <w:bookmarkEnd w:id="392"/>
      <w:bookmarkEnd w:id="393"/>
      <w:bookmarkEnd w:id="394"/>
      <w:bookmarkEnd w:id="395"/>
      <w:bookmarkEnd w:id="396"/>
    </w:p>
    <w:p w14:paraId="62E1DADB" w14:textId="4318E5A2" w:rsidR="000729E0" w:rsidRDefault="000729E0" w:rsidP="000729E0">
      <w:pPr>
        <w:autoSpaceDE w:val="0"/>
        <w:autoSpaceDN w:val="0"/>
        <w:adjustRightInd w:val="0"/>
        <w:rPr>
          <w:rFonts w:cs="Arial"/>
          <w:bCs/>
        </w:rPr>
      </w:pPr>
      <w:bookmarkStart w:id="397" w:name="_Toc210703210"/>
      <w:bookmarkStart w:id="398" w:name="_Toc436624139"/>
      <w:bookmarkStart w:id="399" w:name="_Toc436625440"/>
      <w:bookmarkStart w:id="400" w:name="_Toc449255760"/>
      <w:bookmarkStart w:id="401" w:name="_Toc531094584"/>
      <w:bookmarkStart w:id="402" w:name="_Toc531095063"/>
      <w:r w:rsidRPr="006E0373">
        <w:rPr>
          <w:rFonts w:cs="Arial"/>
          <w:bCs/>
        </w:rPr>
        <w:t>The Commonwealth Scientific</w:t>
      </w:r>
      <w:r w:rsidR="00B34D39">
        <w:rPr>
          <w:rFonts w:cs="Arial"/>
          <w:bCs/>
        </w:rPr>
        <w:t xml:space="preserve"> </w:t>
      </w:r>
      <w:r w:rsidRPr="006E0373">
        <w:rPr>
          <w:rFonts w:cs="Arial"/>
          <w:bCs/>
        </w:rPr>
        <w:t xml:space="preserve">and Industrial Research Organisation (CSIRO) is a statutory authority within the </w:t>
      </w:r>
      <w:r w:rsidR="00B34D39">
        <w:rPr>
          <w:rFonts w:cs="Arial"/>
          <w:bCs/>
        </w:rPr>
        <w:t>P</w:t>
      </w:r>
      <w:r w:rsidRPr="006E0373">
        <w:rPr>
          <w:rFonts w:cs="Arial"/>
          <w:bCs/>
        </w:rPr>
        <w:t xml:space="preserve">ortfolio. The organisation’s primary functions are set out in the </w:t>
      </w:r>
      <w:r w:rsidRPr="006E0373">
        <w:rPr>
          <w:rFonts w:cs="Arial"/>
          <w:bCs/>
          <w:i/>
        </w:rPr>
        <w:t>Science and Industry Research Act</w:t>
      </w:r>
      <w:r w:rsidRPr="006E0373">
        <w:rPr>
          <w:rFonts w:cs="Arial"/>
          <w:bCs/>
        </w:rPr>
        <w:t xml:space="preserve"> </w:t>
      </w:r>
      <w:r w:rsidRPr="006E0373">
        <w:rPr>
          <w:rFonts w:cs="Arial"/>
          <w:bCs/>
          <w:i/>
        </w:rPr>
        <w:t>1949</w:t>
      </w:r>
      <w:r>
        <w:rPr>
          <w:rFonts w:cs="Arial"/>
          <w:bCs/>
        </w:rPr>
        <w:t>.</w:t>
      </w:r>
    </w:p>
    <w:p w14:paraId="0D95EA5D" w14:textId="40CD1843" w:rsidR="000729E0" w:rsidRDefault="000729E0" w:rsidP="000729E0">
      <w:pPr>
        <w:autoSpaceDE w:val="0"/>
        <w:autoSpaceDN w:val="0"/>
        <w:adjustRightInd w:val="0"/>
        <w:rPr>
          <w:rFonts w:cs="Arial"/>
          <w:bCs/>
        </w:rPr>
      </w:pPr>
      <w:r>
        <w:rPr>
          <w:rFonts w:cs="Arial"/>
          <w:bCs/>
        </w:rPr>
        <w:t xml:space="preserve">There have been no changes to CSIRO’s </w:t>
      </w:r>
      <w:r w:rsidR="007A240C">
        <w:rPr>
          <w:rFonts w:cs="Arial"/>
          <w:bCs/>
        </w:rPr>
        <w:t>strategic direction</w:t>
      </w:r>
      <w:r>
        <w:rPr>
          <w:rFonts w:cs="Arial"/>
          <w:bCs/>
        </w:rPr>
        <w:t xml:space="preserve"> since the 2018-19 Portfolio Budget Statements. A full outline of CSIRO’s </w:t>
      </w:r>
      <w:r w:rsidR="00B34D39">
        <w:rPr>
          <w:rFonts w:cs="Arial"/>
          <w:bCs/>
        </w:rPr>
        <w:t>s</w:t>
      </w:r>
      <w:r>
        <w:rPr>
          <w:rFonts w:cs="Arial"/>
          <w:bCs/>
        </w:rPr>
        <w:t xml:space="preserve">trategic </w:t>
      </w:r>
      <w:r w:rsidR="00B34D39">
        <w:rPr>
          <w:rFonts w:cs="Arial"/>
          <w:bCs/>
        </w:rPr>
        <w:t>d</w:t>
      </w:r>
      <w:r>
        <w:rPr>
          <w:rFonts w:cs="Arial"/>
          <w:bCs/>
        </w:rPr>
        <w:t xml:space="preserve">irection can be found on </w:t>
      </w:r>
      <w:r w:rsidR="00E21425">
        <w:rPr>
          <w:rFonts w:cs="Arial"/>
          <w:bCs/>
        </w:rPr>
        <w:br/>
      </w:r>
      <w:r>
        <w:rPr>
          <w:rFonts w:cs="Arial"/>
          <w:bCs/>
        </w:rPr>
        <w:t xml:space="preserve">pp. 113-114 </w:t>
      </w:r>
      <w:r>
        <w:t>of the 2018-19 Industry, Innovation and Science Portfolio Budget Statements. CSIRO’s 2018-19 Corporate Plan is available on www.csiro.au.</w:t>
      </w:r>
    </w:p>
    <w:p w14:paraId="1BA505F3" w14:textId="77777777" w:rsidR="008864D9" w:rsidRPr="004928FF" w:rsidRDefault="008864D9" w:rsidP="008864D9">
      <w:pPr>
        <w:pStyle w:val="Heading3"/>
      </w:pPr>
      <w:bookmarkStart w:id="403" w:name="_Toc535940173"/>
      <w:bookmarkStart w:id="404" w:name="_Toc535941098"/>
      <w:bookmarkStart w:id="405" w:name="_Toc536192667"/>
      <w:bookmarkStart w:id="406" w:name="_Toc282988"/>
      <w:bookmarkStart w:id="407" w:name="_Toc283012"/>
      <w:r>
        <w:t>1.2</w:t>
      </w:r>
      <w:bookmarkEnd w:id="397"/>
      <w:r>
        <w:tab/>
      </w:r>
      <w:bookmarkEnd w:id="398"/>
      <w:bookmarkEnd w:id="399"/>
      <w:bookmarkEnd w:id="400"/>
      <w:r>
        <w:t>Entity resource statement</w:t>
      </w:r>
      <w:bookmarkEnd w:id="401"/>
      <w:bookmarkEnd w:id="402"/>
      <w:bookmarkEnd w:id="403"/>
      <w:bookmarkEnd w:id="404"/>
      <w:bookmarkEnd w:id="405"/>
      <w:bookmarkEnd w:id="406"/>
      <w:bookmarkEnd w:id="407"/>
    </w:p>
    <w:p w14:paraId="453389A8" w14:textId="342166D9" w:rsidR="000729E0" w:rsidRPr="00557CCF" w:rsidRDefault="000729E0" w:rsidP="000729E0">
      <w:r>
        <w:t>The Entity Resource Statement details the resourcing for CSIRO at Additional Estimates. Table 1.1 outlines the total resourcing available from all sources for the 2018</w:t>
      </w:r>
      <w:r>
        <w:noBreakHyphen/>
        <w:t xml:space="preserve">19 Budget year, including variations through </w:t>
      </w:r>
      <w:r w:rsidRPr="00B94BE6">
        <w:t>Appropriation Bill</w:t>
      </w:r>
      <w:r>
        <w:t>s</w:t>
      </w:r>
      <w:r w:rsidRPr="00B94BE6">
        <w:t xml:space="preserve"> </w:t>
      </w:r>
      <w:r w:rsidR="00A10D99">
        <w:t>Nos. 3 and</w:t>
      </w:r>
      <w:r w:rsidR="00A10D99" w:rsidRPr="00244581">
        <w:t xml:space="preserve"> 4</w:t>
      </w:r>
      <w:r>
        <w:t>, Special Appropriations and Special Accounts.</w:t>
      </w:r>
    </w:p>
    <w:p w14:paraId="0F6AFBEB" w14:textId="674296A0" w:rsidR="008864D9" w:rsidRDefault="008864D9" w:rsidP="008864D9">
      <w:pPr>
        <w:pStyle w:val="TableHeading"/>
        <w:rPr>
          <w:lang w:val="en-AU"/>
        </w:rPr>
      </w:pPr>
      <w:r>
        <w:br w:type="page"/>
      </w:r>
      <w:r w:rsidRPr="00564C0F">
        <w:lastRenderedPageBreak/>
        <w:t xml:space="preserve">Table 1.1: </w:t>
      </w:r>
      <w:r w:rsidR="00970FFD">
        <w:rPr>
          <w:lang w:val="en-AU"/>
        </w:rPr>
        <w:t>CSIRO</w:t>
      </w:r>
      <w:r w:rsidRPr="00564C0F">
        <w:t xml:space="preserve"> resource statement — Additional Estimates for </w:t>
      </w:r>
      <w:r w:rsidRPr="00564C0F">
        <w:br/>
        <w:t>201</w:t>
      </w:r>
      <w:r>
        <w:rPr>
          <w:lang w:val="en-AU"/>
        </w:rPr>
        <w:t>8-19</w:t>
      </w:r>
      <w:r w:rsidRPr="00564C0F">
        <w:t xml:space="preserve"> as at Additional Estimates </w:t>
      </w:r>
      <w:r w:rsidRPr="000D6DEF">
        <w:t>February 2</w:t>
      </w:r>
      <w:r w:rsidRPr="00137600">
        <w:t>01</w:t>
      </w:r>
      <w:r>
        <w:rPr>
          <w:lang w:val="en-AU"/>
        </w:rPr>
        <w:t>9</w:t>
      </w:r>
    </w:p>
    <w:p w14:paraId="7F981905" w14:textId="5E2A1726" w:rsidR="00EB4254" w:rsidRPr="00EB4254" w:rsidRDefault="00BD6E10" w:rsidP="00244581">
      <w:pPr>
        <w:pStyle w:val="TableGraphic"/>
      </w:pPr>
      <w:r>
        <w:rPr>
          <w:color w:val="auto"/>
        </w:rPr>
        <w:pict w14:anchorId="09DA27FC">
          <v:shape id="_x0000_i1055" type="#_x0000_t75" alt="This image is a table that shows financial information." style="width:364.5pt;height:327pt">
            <v:imagedata r:id="rId95" o:title=""/>
          </v:shape>
        </w:pict>
      </w:r>
    </w:p>
    <w:p w14:paraId="34FF039D" w14:textId="335E8E12" w:rsidR="009F24E9" w:rsidRPr="009F24E9" w:rsidRDefault="009F24E9" w:rsidP="009F24E9">
      <w:pPr>
        <w:pStyle w:val="Source"/>
        <w:rPr>
          <w:rFonts w:cs="Arial"/>
          <w:szCs w:val="16"/>
        </w:rPr>
      </w:pPr>
      <w:r w:rsidRPr="009F24E9">
        <w:rPr>
          <w:rFonts w:cs="Arial"/>
          <w:szCs w:val="16"/>
        </w:rPr>
        <w:t>Prepared on a resourcing (i.e. appropriations available) basis.</w:t>
      </w:r>
    </w:p>
    <w:p w14:paraId="2BC765A9" w14:textId="0EBC5617" w:rsidR="008864D9" w:rsidRPr="006B7E3E" w:rsidRDefault="00CB5CBD" w:rsidP="006B7E3E">
      <w:pPr>
        <w:pStyle w:val="Source"/>
        <w:rPr>
          <w:rFonts w:cs="Arial"/>
          <w:szCs w:val="16"/>
        </w:rPr>
      </w:pPr>
      <w:r>
        <w:t xml:space="preserve">Please note: </w:t>
      </w:r>
      <w:r w:rsidR="008864D9" w:rsidRPr="00970FFD">
        <w:rPr>
          <w:rFonts w:cs="Arial"/>
          <w:szCs w:val="16"/>
        </w:rPr>
        <w:t>All figures shown above are GST exclusive - these may not match figures in the cash flow statement</w:t>
      </w:r>
      <w:r w:rsidR="008864D9" w:rsidRPr="009F24E9">
        <w:rPr>
          <w:rFonts w:cs="Arial"/>
          <w:szCs w:val="16"/>
        </w:rPr>
        <w:t xml:space="preserve">. </w:t>
      </w:r>
    </w:p>
    <w:p w14:paraId="4397E2D5" w14:textId="6372321F" w:rsidR="006B7E3E" w:rsidRPr="006B7E3E" w:rsidRDefault="006B7E3E" w:rsidP="006B7E3E">
      <w:pPr>
        <w:pStyle w:val="Source"/>
        <w:rPr>
          <w:rFonts w:cs="Arial"/>
          <w:szCs w:val="16"/>
        </w:rPr>
      </w:pPr>
      <w:r w:rsidRPr="00970FFD">
        <w:rPr>
          <w:rFonts w:cs="Arial"/>
          <w:szCs w:val="16"/>
        </w:rPr>
        <w:t>CSIRO is not directly appropriated as it is a corporate Commonwealth entity. Appropriations are made to the Department of Industry, Innovation and Science and are then paid to CSIRO and are considered departmental for all purposes.</w:t>
      </w:r>
    </w:p>
    <w:p w14:paraId="1B93E08F" w14:textId="780EAF73" w:rsidR="008864D9" w:rsidRPr="00EB6EBA" w:rsidRDefault="008864D9" w:rsidP="006F403D">
      <w:pPr>
        <w:pStyle w:val="Source"/>
        <w:numPr>
          <w:ilvl w:val="0"/>
          <w:numId w:val="9"/>
        </w:numPr>
        <w:rPr>
          <w:rFonts w:cs="Arial"/>
          <w:szCs w:val="16"/>
        </w:rPr>
      </w:pPr>
      <w:r w:rsidRPr="00657D7C">
        <w:rPr>
          <w:rFonts w:cs="Arial"/>
          <w:i/>
          <w:szCs w:val="16"/>
        </w:rPr>
        <w:t>Appropriation Act (No. 1)</w:t>
      </w:r>
      <w:r w:rsidRPr="00EB6EBA">
        <w:rPr>
          <w:rFonts w:cs="Arial"/>
          <w:szCs w:val="16"/>
        </w:rPr>
        <w:t xml:space="preserve"> and Appropriation Bill (No. 3) 2018-2019.</w:t>
      </w:r>
    </w:p>
    <w:p w14:paraId="7570F631" w14:textId="440CF97F" w:rsidR="008864D9" w:rsidRPr="00EB6EBA" w:rsidRDefault="008864D9" w:rsidP="006F403D">
      <w:pPr>
        <w:pStyle w:val="Source"/>
        <w:numPr>
          <w:ilvl w:val="0"/>
          <w:numId w:val="9"/>
        </w:numPr>
        <w:rPr>
          <w:rFonts w:cs="Arial"/>
          <w:szCs w:val="16"/>
        </w:rPr>
      </w:pPr>
      <w:r w:rsidRPr="00657D7C">
        <w:rPr>
          <w:rFonts w:cs="Arial"/>
          <w:i/>
          <w:szCs w:val="16"/>
        </w:rPr>
        <w:t>Appropriation Act (No. 2)</w:t>
      </w:r>
      <w:r w:rsidRPr="00EB6EBA">
        <w:rPr>
          <w:rFonts w:cs="Arial"/>
          <w:szCs w:val="16"/>
        </w:rPr>
        <w:t xml:space="preserve"> and Appropriation Bill (No. 4) 2018-2019.</w:t>
      </w:r>
    </w:p>
    <w:p w14:paraId="3420B9E0" w14:textId="77777777" w:rsidR="008864D9" w:rsidRPr="00F045E6" w:rsidRDefault="008864D9" w:rsidP="008864D9"/>
    <w:p w14:paraId="66878A8F" w14:textId="1DF1B22D" w:rsidR="008864D9" w:rsidRPr="00643B7D" w:rsidRDefault="008864D9" w:rsidP="008864D9">
      <w:pPr>
        <w:pStyle w:val="Heading3"/>
        <w:rPr>
          <w:lang w:val="en-AU"/>
        </w:rPr>
      </w:pPr>
      <w:r w:rsidRPr="006D6BD2">
        <w:br w:type="page"/>
      </w:r>
      <w:bookmarkStart w:id="408" w:name="_Toc535940174"/>
      <w:bookmarkStart w:id="409" w:name="_Toc535941099"/>
      <w:bookmarkStart w:id="410" w:name="_Toc536192668"/>
      <w:bookmarkStart w:id="411" w:name="_Toc282989"/>
      <w:bookmarkStart w:id="412" w:name="_Toc283013"/>
      <w:r w:rsidR="00200354">
        <w:lastRenderedPageBreak/>
        <w:t>1.3</w:t>
      </w:r>
      <w:r w:rsidR="00200354">
        <w:tab/>
        <w:t xml:space="preserve">Entity </w:t>
      </w:r>
      <w:bookmarkEnd w:id="408"/>
      <w:bookmarkEnd w:id="409"/>
      <w:bookmarkEnd w:id="410"/>
      <w:bookmarkEnd w:id="411"/>
      <w:bookmarkEnd w:id="412"/>
      <w:r w:rsidR="00EB214A">
        <w:rPr>
          <w:lang w:val="en-AU"/>
        </w:rPr>
        <w:t>measures</w:t>
      </w:r>
    </w:p>
    <w:p w14:paraId="78DB7506" w14:textId="77777777" w:rsidR="008864D9" w:rsidRPr="00486E77" w:rsidRDefault="008864D9" w:rsidP="008864D9">
      <w:r>
        <w:t xml:space="preserve">Table 1.2 summarises new Government measures taken since the 2018-19 Budget. The table is split into revenue, expense and capital measures, with the affected program </w:t>
      </w:r>
      <w:r w:rsidRPr="00486E77">
        <w:t>identified.</w:t>
      </w:r>
    </w:p>
    <w:p w14:paraId="342CCA13" w14:textId="390DCDE0" w:rsidR="008864D9" w:rsidRPr="00706A98" w:rsidRDefault="008864D9" w:rsidP="00970FFD">
      <w:pPr>
        <w:pStyle w:val="TableHeading"/>
      </w:pPr>
      <w:r w:rsidRPr="00486E77">
        <w:t xml:space="preserve">Table 1.2: </w:t>
      </w:r>
      <w:r>
        <w:t>Entity</w:t>
      </w:r>
      <w:r w:rsidRPr="00486E77">
        <w:t xml:space="preserve"> </w:t>
      </w:r>
      <w:r>
        <w:t>201</w:t>
      </w:r>
      <w:r>
        <w:rPr>
          <w:lang w:val="en-AU"/>
        </w:rPr>
        <w:t>8-19</w:t>
      </w:r>
      <w:r w:rsidRPr="00486E77">
        <w:t xml:space="preserve"> measures since Budget</w:t>
      </w:r>
    </w:p>
    <w:p w14:paraId="2A84A948" w14:textId="68AEA59E" w:rsidR="003B7A48" w:rsidRDefault="00BD6E10" w:rsidP="00244581">
      <w:pPr>
        <w:pStyle w:val="TableGraphic"/>
      </w:pPr>
      <w:r>
        <w:pict w14:anchorId="1E2012FD">
          <v:shape id="_x0000_i1056" type="#_x0000_t75" alt="This image is a table that shows financial information." style="width:364.5pt;height:189.75pt">
            <v:imagedata r:id="rId96" o:title=""/>
          </v:shape>
        </w:pict>
      </w:r>
    </w:p>
    <w:p w14:paraId="1B2E71A9" w14:textId="77777777" w:rsidR="00F52629" w:rsidRDefault="00970FFD" w:rsidP="00EB6EBA">
      <w:pPr>
        <w:pStyle w:val="Source"/>
        <w:rPr>
          <w:rFonts w:cs="Arial"/>
          <w:szCs w:val="16"/>
        </w:rPr>
      </w:pPr>
      <w:r w:rsidRPr="00970FFD">
        <w:rPr>
          <w:rFonts w:cs="Arial"/>
          <w:szCs w:val="16"/>
        </w:rPr>
        <w:t xml:space="preserve">Prepared on a Government Finance Statistics (fiscal) basis. </w:t>
      </w:r>
    </w:p>
    <w:p w14:paraId="6A35A507" w14:textId="7CA43F72" w:rsidR="005E6616" w:rsidRDefault="005E6616" w:rsidP="005E6616">
      <w:pPr>
        <w:pStyle w:val="ChartandTableFootnoteAlpha"/>
        <w:numPr>
          <w:ilvl w:val="0"/>
          <w:numId w:val="10"/>
        </w:numPr>
      </w:pPr>
      <w:r w:rsidRPr="005E6616">
        <w:t>The lead enti</w:t>
      </w:r>
      <w:r w:rsidR="004C29BF">
        <w:t xml:space="preserve">ty for measure Darwin City Deal </w:t>
      </w:r>
      <w:r w:rsidRPr="005E6616">
        <w:t xml:space="preserve">is the Department of Infrastructure, Regional Development and Cities. The full measure description and package details appear in MYEFO under the Infrastructure, Regional Development and Cities Portfolio. </w:t>
      </w:r>
      <w:r w:rsidR="003E0AE7" w:rsidRPr="005E6616">
        <w:t>This measure provides funding of $2.7 million over nine years from 2019-20.</w:t>
      </w:r>
    </w:p>
    <w:p w14:paraId="2AA123B9" w14:textId="2708EB2A" w:rsidR="00F52629" w:rsidRDefault="00F52629" w:rsidP="005E6616">
      <w:pPr>
        <w:pStyle w:val="ChartandTableFootnoteAlpha"/>
        <w:numPr>
          <w:ilvl w:val="0"/>
          <w:numId w:val="10"/>
        </w:numPr>
      </w:pPr>
      <w:r w:rsidRPr="00F52629">
        <w:t>The lead entity for measure National Consumer Data Right - additional funding is the Australian Competition and Consumer Commission (ACCC). The full measure description and package details appe</w:t>
      </w:r>
      <w:r w:rsidR="00030188">
        <w:t>ar in MYEFO under the Treasury P</w:t>
      </w:r>
      <w:r w:rsidRPr="00F52629">
        <w:t>ortfolio.</w:t>
      </w:r>
    </w:p>
    <w:p w14:paraId="655EE3CF" w14:textId="77777777" w:rsidR="008864D9" w:rsidRPr="001E1BB6" w:rsidRDefault="008864D9" w:rsidP="008864D9">
      <w:pPr>
        <w:pStyle w:val="Heading3"/>
        <w:ind w:left="567" w:hanging="567"/>
        <w:rPr>
          <w:lang w:val="en-AU"/>
        </w:rPr>
      </w:pPr>
      <w:r>
        <w:br w:type="page"/>
      </w:r>
      <w:bookmarkStart w:id="413" w:name="_Toc535940175"/>
      <w:bookmarkStart w:id="414" w:name="_Toc535941100"/>
      <w:bookmarkStart w:id="415" w:name="_Toc536192669"/>
      <w:bookmarkStart w:id="416" w:name="_Toc282990"/>
      <w:bookmarkStart w:id="417" w:name="_Toc283014"/>
      <w:r>
        <w:lastRenderedPageBreak/>
        <w:t>1.4</w:t>
      </w:r>
      <w:r>
        <w:tab/>
        <w:t>Additional estimates</w:t>
      </w:r>
      <w:r>
        <w:rPr>
          <w:lang w:val="en-AU"/>
        </w:rPr>
        <w:t>, resourcing</w:t>
      </w:r>
      <w:r>
        <w:t xml:space="preserve"> and v</w:t>
      </w:r>
      <w:r w:rsidRPr="00597122">
        <w:t>ariations</w:t>
      </w:r>
      <w:r>
        <w:rPr>
          <w:lang w:val="en-AU"/>
        </w:rPr>
        <w:t xml:space="preserve"> to outcomes</w:t>
      </w:r>
      <w:bookmarkEnd w:id="413"/>
      <w:bookmarkEnd w:id="414"/>
      <w:bookmarkEnd w:id="415"/>
      <w:bookmarkEnd w:id="416"/>
      <w:bookmarkEnd w:id="417"/>
    </w:p>
    <w:p w14:paraId="04567882" w14:textId="6D5E8C08" w:rsidR="008864D9" w:rsidRPr="008A2DA2" w:rsidRDefault="008864D9" w:rsidP="008864D9">
      <w:r>
        <w:t xml:space="preserve">The following tables detail the changes to the resourcing for </w:t>
      </w:r>
      <w:r w:rsidR="009F24E9">
        <w:t>CSIRO</w:t>
      </w:r>
      <w:r>
        <w:t xml:space="preserve"> at Additional Estimates, by outcome. Table 1.3 details the Additional Estimates resulting from </w:t>
      </w:r>
      <w:r w:rsidRPr="00C73746">
        <w:t>new</w:t>
      </w:r>
      <w:r>
        <w:t xml:space="preserve"> measures and other variations since the 2018-19 </w:t>
      </w:r>
      <w:r w:rsidRPr="008A2DA2">
        <w:t xml:space="preserve">Budget in Appropriation Bills </w:t>
      </w:r>
      <w:r w:rsidRPr="00244581">
        <w:t>Nos. 3</w:t>
      </w:r>
      <w:r w:rsidRPr="008A2DA2">
        <w:t xml:space="preserve"> and </w:t>
      </w:r>
      <w:r w:rsidRPr="00244581">
        <w:t>4</w:t>
      </w:r>
      <w:r w:rsidRPr="008A2DA2">
        <w:t>.</w:t>
      </w:r>
    </w:p>
    <w:p w14:paraId="051FC26F" w14:textId="2D712077" w:rsidR="008864D9" w:rsidRDefault="008864D9" w:rsidP="009F24E9">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t>20</w:t>
      </w:r>
      <w:r>
        <w:rPr>
          <w:lang w:val="en-AU"/>
        </w:rPr>
        <w:t>18</w:t>
      </w:r>
      <w:r>
        <w:noBreakHyphen/>
      </w:r>
      <w:r>
        <w:rPr>
          <w:lang w:val="en-AU"/>
        </w:rPr>
        <w:t>19</w:t>
      </w:r>
      <w:r w:rsidRPr="001A75A9">
        <w:t xml:space="preserve"> Budget</w:t>
      </w:r>
    </w:p>
    <w:p w14:paraId="245A54B3" w14:textId="7B1F86A5" w:rsidR="009F24E9" w:rsidRPr="00244581" w:rsidRDefault="00BD6E10" w:rsidP="00244581">
      <w:pPr>
        <w:pStyle w:val="TableGraphic"/>
      </w:pPr>
      <w:r>
        <w:rPr>
          <w:color w:val="auto"/>
        </w:rPr>
        <w:pict w14:anchorId="7EAB393E">
          <v:shape id="_x0000_i1057" type="#_x0000_t75" alt="This image is a table that shows financial information." style="width:364.5pt;height:158.25pt">
            <v:imagedata r:id="rId97" o:title=""/>
          </v:shape>
        </w:pict>
      </w:r>
    </w:p>
    <w:p w14:paraId="51D7EC44" w14:textId="73B5D10F" w:rsidR="008864D9" w:rsidRPr="00F045E6" w:rsidRDefault="008E6D2F" w:rsidP="008E6D2F">
      <w:pPr>
        <w:pStyle w:val="ChartandTableFootnote"/>
      </w:pPr>
      <w:r w:rsidRPr="008E6D2F">
        <w:t>Prepared on a Government Financial Statistics (fiscal) basis</w:t>
      </w:r>
      <w:r>
        <w:t>.</w:t>
      </w:r>
    </w:p>
    <w:p w14:paraId="638FCF4F" w14:textId="77777777" w:rsidR="008864D9" w:rsidRPr="00564C0F" w:rsidRDefault="008864D9" w:rsidP="008864D9">
      <w:pPr>
        <w:pStyle w:val="Heading3"/>
        <w:ind w:right="-156"/>
      </w:pPr>
      <w:r>
        <w:br w:type="page"/>
      </w:r>
      <w:bookmarkStart w:id="418" w:name="_Toc535940176"/>
      <w:bookmarkStart w:id="419" w:name="_Toc535941101"/>
      <w:bookmarkStart w:id="420" w:name="_Toc536192670"/>
      <w:bookmarkStart w:id="421" w:name="_Toc282991"/>
      <w:bookmarkStart w:id="422" w:name="_Toc283015"/>
      <w:r>
        <w:rPr>
          <w:lang w:val="en-AU"/>
        </w:rPr>
        <w:lastRenderedPageBreak/>
        <w:t>1</w:t>
      </w:r>
      <w:r>
        <w:t>.</w:t>
      </w:r>
      <w:r>
        <w:rPr>
          <w:lang w:val="en-AU"/>
        </w:rPr>
        <w:t>5</w:t>
      </w:r>
      <w:r>
        <w:tab/>
      </w:r>
      <w:r w:rsidRPr="00564C0F">
        <w:t>Breakdown of additional estimates by appropriation bill</w:t>
      </w:r>
      <w:bookmarkEnd w:id="418"/>
      <w:bookmarkEnd w:id="419"/>
      <w:bookmarkEnd w:id="420"/>
      <w:bookmarkEnd w:id="421"/>
      <w:bookmarkEnd w:id="422"/>
    </w:p>
    <w:p w14:paraId="1F10E50A" w14:textId="1530AC4B" w:rsidR="008864D9" w:rsidRPr="00564C0F" w:rsidRDefault="008864D9" w:rsidP="008864D9">
      <w:r w:rsidRPr="00564C0F">
        <w:t xml:space="preserve">The following tables detail the Additional Estimates sought for </w:t>
      </w:r>
      <w:r w:rsidR="009F24E9">
        <w:t>CSIRO</w:t>
      </w:r>
      <w:r w:rsidRPr="00564C0F">
        <w:t xml:space="preserve"> through </w:t>
      </w:r>
      <w:r w:rsidRPr="00244581">
        <w:t>Appropriation Bills Nos. 3</w:t>
      </w:r>
      <w:r w:rsidRPr="00FC38BA">
        <w:t xml:space="preserve"> and</w:t>
      </w:r>
      <w:r w:rsidRPr="00564C0F">
        <w:t xml:space="preserve"> </w:t>
      </w:r>
      <w:r w:rsidRPr="00EF2576">
        <w:t>4.</w:t>
      </w:r>
    </w:p>
    <w:p w14:paraId="458A5C0A" w14:textId="737160CF" w:rsidR="008864D9" w:rsidRPr="009F24E9" w:rsidRDefault="008864D9" w:rsidP="009F24E9">
      <w:pPr>
        <w:pStyle w:val="TableHeading"/>
        <w:rPr>
          <w:lang w:val="en-AU"/>
        </w:rPr>
      </w:pPr>
      <w:r>
        <w:t>Table 1.</w:t>
      </w:r>
      <w:r>
        <w:rPr>
          <w:lang w:val="en-AU"/>
        </w:rPr>
        <w:t>4</w:t>
      </w:r>
      <w:r w:rsidRPr="00564C0F">
        <w:t>: Appropriation Bill (No. 3) 201</w:t>
      </w:r>
      <w:r>
        <w:rPr>
          <w:lang w:val="en-AU"/>
        </w:rPr>
        <w:t>8-19</w:t>
      </w:r>
    </w:p>
    <w:p w14:paraId="63556B22" w14:textId="6DFF88BD" w:rsidR="00821BCD" w:rsidRPr="00244581" w:rsidRDefault="00BD6E10" w:rsidP="00244581">
      <w:pPr>
        <w:pStyle w:val="TableGraphic"/>
      </w:pPr>
      <w:r>
        <w:pict w14:anchorId="7DEAE00C">
          <v:shape id="_x0000_i1058" type="#_x0000_t75" alt="This image is a table that shows financial information." style="width:363pt;height:147.75pt">
            <v:imagedata r:id="rId98" o:title=""/>
          </v:shape>
        </w:pict>
      </w:r>
    </w:p>
    <w:p w14:paraId="72EBF783" w14:textId="0DA530EF" w:rsidR="00EF02CA" w:rsidRDefault="00EF02CA" w:rsidP="00244581">
      <w:pPr>
        <w:pStyle w:val="Source"/>
      </w:pPr>
      <w:r w:rsidRPr="00EF02CA">
        <w:t>2017-18 available appropriation is included to allow a comparison of this year's appropriation with what was made available for use in the previous year.</w:t>
      </w:r>
    </w:p>
    <w:p w14:paraId="07847BDC" w14:textId="77777777" w:rsidR="00EF02CA" w:rsidRDefault="00EF02CA" w:rsidP="00244581">
      <w:pPr>
        <w:pStyle w:val="Source"/>
      </w:pPr>
    </w:p>
    <w:p w14:paraId="03E0E8C9" w14:textId="77777777" w:rsidR="00765469" w:rsidRDefault="00765469" w:rsidP="00244581">
      <w:pPr>
        <w:pStyle w:val="Source"/>
      </w:pPr>
    </w:p>
    <w:p w14:paraId="0B6CDD4A" w14:textId="77777777" w:rsidR="00474FAB" w:rsidRPr="00244581" w:rsidRDefault="00474FAB" w:rsidP="00244581">
      <w:pPr>
        <w:pStyle w:val="Source"/>
      </w:pPr>
    </w:p>
    <w:p w14:paraId="39AA63F6" w14:textId="77777777" w:rsidR="008864D9" w:rsidRDefault="008864D9" w:rsidP="008864D9">
      <w:pPr>
        <w:pStyle w:val="TableHeading"/>
        <w:rPr>
          <w:lang w:val="en-AU"/>
        </w:rPr>
      </w:pPr>
      <w:r w:rsidRPr="00564C0F">
        <w:t>Table 1.5: Appropriation B</w:t>
      </w:r>
      <w:r>
        <w:t>ill (No. 4</w:t>
      </w:r>
      <w:r w:rsidRPr="00564C0F">
        <w:t>) 201</w:t>
      </w:r>
      <w:r>
        <w:rPr>
          <w:lang w:val="en-AU"/>
        </w:rPr>
        <w:t>8-19</w:t>
      </w:r>
    </w:p>
    <w:p w14:paraId="5CA9F8F9" w14:textId="4BC8DBFB" w:rsidR="008864D9" w:rsidRPr="00F045E6" w:rsidRDefault="009F24E9" w:rsidP="009F24E9">
      <w:r>
        <w:t>CSIRO has not received any additional appropriations from Appropriation Bill No. 4; therefore Table 1.5 is not presented.</w:t>
      </w:r>
    </w:p>
    <w:p w14:paraId="7FC13F4C" w14:textId="77777777" w:rsidR="008864D9" w:rsidRPr="00F045E6" w:rsidRDefault="008864D9" w:rsidP="008864D9"/>
    <w:p w14:paraId="33A63475" w14:textId="77777777" w:rsidR="008864D9" w:rsidRPr="00E41681" w:rsidRDefault="008864D9" w:rsidP="008864D9">
      <w:pPr>
        <w:pStyle w:val="Heading2-TOC"/>
      </w:pPr>
      <w:r>
        <w:br w:type="page"/>
      </w:r>
      <w:bookmarkStart w:id="423" w:name="_Toc535940177"/>
      <w:bookmarkStart w:id="424" w:name="_Toc535941102"/>
      <w:bookmarkStart w:id="425" w:name="_Toc536192671"/>
      <w:bookmarkStart w:id="426" w:name="_Toc282992"/>
      <w:bookmarkStart w:id="427" w:name="_Toc283016"/>
      <w:r w:rsidRPr="00E41681">
        <w:lastRenderedPageBreak/>
        <w:t>Section 2: Revisions to outcomes and planned performance</w:t>
      </w:r>
      <w:bookmarkEnd w:id="423"/>
      <w:bookmarkEnd w:id="424"/>
      <w:bookmarkEnd w:id="425"/>
      <w:bookmarkEnd w:id="426"/>
      <w:bookmarkEnd w:id="427"/>
    </w:p>
    <w:p w14:paraId="0A372B13" w14:textId="754E602F" w:rsidR="008864D9" w:rsidRDefault="008864D9" w:rsidP="008864D9">
      <w:pPr>
        <w:pStyle w:val="Heading3"/>
        <w:ind w:left="708" w:hanging="708"/>
        <w:rPr>
          <w:lang w:val="en-AU"/>
        </w:rPr>
      </w:pPr>
      <w:bookmarkStart w:id="428" w:name="_Toc535940178"/>
      <w:bookmarkStart w:id="429" w:name="_Toc535941103"/>
      <w:bookmarkStart w:id="430" w:name="_Toc536192672"/>
      <w:bookmarkStart w:id="431" w:name="_Toc282993"/>
      <w:bookmarkStart w:id="432" w:name="_Toc283017"/>
      <w:r>
        <w:t>2.</w:t>
      </w:r>
      <w:r>
        <w:tab/>
      </w:r>
      <w:r>
        <w:rPr>
          <w:lang w:val="en-AU"/>
        </w:rPr>
        <w:t>Changes to</w:t>
      </w:r>
      <w:r w:rsidR="009F24E9">
        <w:rPr>
          <w:lang w:val="en-AU"/>
        </w:rPr>
        <w:t xml:space="preserve"> outcome and program structures</w:t>
      </w:r>
      <w:bookmarkEnd w:id="428"/>
      <w:bookmarkEnd w:id="429"/>
      <w:bookmarkEnd w:id="430"/>
      <w:bookmarkEnd w:id="431"/>
      <w:bookmarkEnd w:id="432"/>
    </w:p>
    <w:p w14:paraId="017C1EB8" w14:textId="4C0088B5" w:rsidR="008864D9" w:rsidRPr="009F24E9" w:rsidRDefault="009F24E9" w:rsidP="008864D9">
      <w:pPr>
        <w:pStyle w:val="Default"/>
        <w:rPr>
          <w:rFonts w:ascii="Book Antiqua" w:eastAsia="Times New Roman" w:hAnsi="Book Antiqua"/>
          <w:color w:val="auto"/>
          <w:sz w:val="20"/>
          <w:szCs w:val="20"/>
          <w:lang w:eastAsia="en-AU"/>
        </w:rPr>
      </w:pPr>
      <w:r w:rsidRPr="00244581">
        <w:rPr>
          <w:rFonts w:ascii="Book Antiqua" w:eastAsia="Times New Roman" w:hAnsi="Book Antiqua"/>
          <w:color w:val="auto"/>
          <w:sz w:val="20"/>
          <w:szCs w:val="20"/>
          <w:lang w:eastAsia="en-AU"/>
        </w:rPr>
        <w:t>There have been no changes to outcome and program structures since the 2018-19 Portfolio Budget Statements.</w:t>
      </w:r>
    </w:p>
    <w:p w14:paraId="2252CEAE" w14:textId="77777777" w:rsidR="008864D9" w:rsidRPr="00D5737A" w:rsidRDefault="008864D9" w:rsidP="008864D9"/>
    <w:p w14:paraId="6444F9B9" w14:textId="65F3BC45" w:rsidR="008864D9" w:rsidRPr="009F24E9" w:rsidRDefault="008864D9" w:rsidP="009F24E9">
      <w:pPr>
        <w:pStyle w:val="Heading3"/>
        <w:rPr>
          <w:lang w:val="en-AU"/>
        </w:rPr>
      </w:pPr>
      <w:bookmarkStart w:id="433" w:name="_Toc535940179"/>
      <w:bookmarkStart w:id="434" w:name="_Toc535941104"/>
      <w:bookmarkStart w:id="435" w:name="_Toc536192673"/>
      <w:bookmarkStart w:id="436" w:name="_Toc282994"/>
      <w:bookmarkStart w:id="437" w:name="_Toc283018"/>
      <w:r>
        <w:t>2.</w:t>
      </w:r>
      <w:r w:rsidR="009F24E9">
        <w:rPr>
          <w:lang w:val="en-AU"/>
        </w:rPr>
        <w:t>1</w:t>
      </w:r>
      <w:r>
        <w:tab/>
      </w:r>
      <w:r>
        <w:rPr>
          <w:lang w:val="en-AU"/>
        </w:rPr>
        <w:t>Budgeted expens</w:t>
      </w:r>
      <w:r w:rsidR="009F24E9">
        <w:rPr>
          <w:lang w:val="en-AU"/>
        </w:rPr>
        <w:t>es and performance for outcome 1</w:t>
      </w:r>
      <w:bookmarkEnd w:id="433"/>
      <w:bookmarkEnd w:id="434"/>
      <w:bookmarkEnd w:id="435"/>
      <w:bookmarkEnd w:id="436"/>
      <w:bookmarkEnd w:id="43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8864D9" w:rsidRPr="005E6F2B" w14:paraId="6E40E782" w14:textId="77777777" w:rsidTr="008864D9">
        <w:tc>
          <w:tcPr>
            <w:tcW w:w="7713" w:type="dxa"/>
            <w:shd w:val="clear" w:color="auto" w:fill="E6E6E6"/>
          </w:tcPr>
          <w:p w14:paraId="452D19BB" w14:textId="2D1D08B7" w:rsidR="008864D9" w:rsidRPr="005E6F2B" w:rsidRDefault="008864D9" w:rsidP="008864D9">
            <w:pPr>
              <w:pStyle w:val="TableColumnHeadingLeft"/>
            </w:pPr>
            <w:r w:rsidRPr="00F862B3">
              <w:rPr>
                <w:sz w:val="20"/>
              </w:rPr>
              <w:t xml:space="preserve">Outcome </w:t>
            </w:r>
            <w:r w:rsidR="009F24E9">
              <w:rPr>
                <w:sz w:val="20"/>
              </w:rPr>
              <w:t>1</w:t>
            </w:r>
            <w:r w:rsidR="009F24E9" w:rsidRPr="00F862B3">
              <w:rPr>
                <w:sz w:val="20"/>
              </w:rPr>
              <w:t xml:space="preserve">: </w:t>
            </w:r>
            <w:r w:rsidR="009F24E9" w:rsidRPr="0072540B">
              <w:rPr>
                <w:sz w:val="20"/>
              </w:rPr>
              <w:t>Innovative scientific and technology solutions to national challenges and opportunities to benefit industry, the environment and the community, through scientific research and capability development, services and advice.</w:t>
            </w:r>
          </w:p>
        </w:tc>
      </w:tr>
    </w:tbl>
    <w:p w14:paraId="4AFE587E" w14:textId="77777777" w:rsidR="008864D9" w:rsidRPr="005E6F2B" w:rsidRDefault="008864D9" w:rsidP="008864D9">
      <w:pPr>
        <w:pStyle w:val="NoSpacing"/>
      </w:pPr>
    </w:p>
    <w:p w14:paraId="1A95B3C4" w14:textId="56B3CA95" w:rsidR="008864D9" w:rsidRDefault="008864D9" w:rsidP="008864D9">
      <w:pPr>
        <w:pStyle w:val="Heading4"/>
        <w:rPr>
          <w:rStyle w:val="ExampletextCharChar"/>
          <w:b w:val="0"/>
          <w:bCs/>
          <w:iCs/>
          <w:sz w:val="22"/>
          <w:szCs w:val="22"/>
        </w:rPr>
      </w:pPr>
      <w:r w:rsidRPr="00F862B3">
        <w:rPr>
          <w:sz w:val="22"/>
          <w:szCs w:val="22"/>
        </w:rPr>
        <w:t>Linked programs</w:t>
      </w:r>
      <w:r w:rsidRPr="005E6F2B">
        <w:t xml:space="preserve"> </w:t>
      </w:r>
    </w:p>
    <w:p w14:paraId="2548CBC6" w14:textId="3F2E4FEF" w:rsidR="00A14617" w:rsidRPr="00A14617" w:rsidRDefault="009F24E9" w:rsidP="00A14617">
      <w:r w:rsidRPr="00071D27">
        <w:t>There have been no changes to linked progr</w:t>
      </w:r>
      <w:r>
        <w:t>ams for Outcome 1 since the 2018</w:t>
      </w:r>
      <w:r w:rsidRPr="00071D27">
        <w:t>–1</w:t>
      </w:r>
      <w:r>
        <w:t>9</w:t>
      </w:r>
      <w:r w:rsidRPr="00071D27">
        <w:t xml:space="preserve"> Portfolio Budget Statements</w:t>
      </w:r>
      <w:r>
        <w:t>.</w:t>
      </w:r>
    </w:p>
    <w:p w14:paraId="329C0944" w14:textId="14720C4C" w:rsidR="008864D9" w:rsidRPr="00A14617" w:rsidRDefault="00A14617" w:rsidP="008864D9">
      <w:pPr>
        <w:pStyle w:val="Heading5"/>
        <w:rPr>
          <w:lang w:val="en-AU"/>
        </w:rPr>
      </w:pPr>
      <w:r>
        <w:t xml:space="preserve">Budgeted expenses for Outcome </w:t>
      </w:r>
      <w:r>
        <w:rPr>
          <w:lang w:val="en-AU"/>
        </w:rPr>
        <w:t>1</w:t>
      </w:r>
    </w:p>
    <w:p w14:paraId="271C3D90" w14:textId="77777777" w:rsidR="008864D9" w:rsidRDefault="008864D9" w:rsidP="008864D9">
      <w:r w:rsidRPr="00950281">
        <w:t xml:space="preserve">This table shows how much the entity intends to spend (on an accrual basis) on achieving the outcome, broken down by program, as well as by Administered and Departmental funding sources. </w:t>
      </w:r>
    </w:p>
    <w:p w14:paraId="1F7A5A41" w14:textId="54736912" w:rsidR="008864D9" w:rsidRDefault="008864D9" w:rsidP="00A14617">
      <w:pPr>
        <w:pStyle w:val="TableHeading"/>
        <w:rPr>
          <w:lang w:val="en-AU"/>
        </w:rPr>
      </w:pPr>
      <w:r w:rsidRPr="001A2D0C">
        <w:lastRenderedPageBreak/>
        <w:t>Table 2.</w:t>
      </w:r>
      <w:r w:rsidR="00A14617" w:rsidRPr="001A2D0C">
        <w:rPr>
          <w:lang w:val="en-AU"/>
        </w:rPr>
        <w:t>1</w:t>
      </w:r>
      <w:r w:rsidRPr="001A2D0C">
        <w:rPr>
          <w:lang w:val="en-AU"/>
        </w:rPr>
        <w:t>.</w:t>
      </w:r>
      <w:r w:rsidRPr="001A2D0C">
        <w:t>1 Budgeted expenses</w:t>
      </w:r>
      <w:r w:rsidRPr="001A2D0C">
        <w:rPr>
          <w:lang w:val="en-AU"/>
        </w:rPr>
        <w:t xml:space="preserve"> for</w:t>
      </w:r>
      <w:r w:rsidRPr="001A2D0C">
        <w:t xml:space="preserve"> Outcome </w:t>
      </w:r>
      <w:r w:rsidR="00A14617" w:rsidRPr="001A2D0C">
        <w:rPr>
          <w:lang w:val="en-AU"/>
        </w:rPr>
        <w:t>1</w:t>
      </w:r>
    </w:p>
    <w:p w14:paraId="142DAC21" w14:textId="681CFFB7" w:rsidR="009E0443" w:rsidRPr="00BD11D6" w:rsidRDefault="00BD6E10" w:rsidP="00244581">
      <w:pPr>
        <w:pStyle w:val="TableGraphic"/>
        <w:rPr>
          <w:highlight w:val="yellow"/>
        </w:rPr>
      </w:pPr>
      <w:r>
        <w:rPr>
          <w:color w:val="auto"/>
        </w:rPr>
        <w:pict w14:anchorId="2473D191">
          <v:shape id="_x0000_i1059" type="#_x0000_t75" alt="This image is a table that shows financial information." style="width:367.5pt;height:537pt">
            <v:imagedata r:id="rId99" o:title=""/>
          </v:shape>
        </w:pict>
      </w:r>
    </w:p>
    <w:p w14:paraId="5DB3C73C" w14:textId="40E8A3DA" w:rsidR="008E6D2F" w:rsidRPr="008E6D2F" w:rsidRDefault="008E6D2F" w:rsidP="008E6D2F">
      <w:pPr>
        <w:pStyle w:val="Source"/>
      </w:pPr>
      <w:r w:rsidRPr="00446612">
        <w:t>Departmental appropriation splits and totals are indicative estimates and may change in the course of the budget year as government priorities change.</w:t>
      </w:r>
    </w:p>
    <w:p w14:paraId="66F08906" w14:textId="4415255E" w:rsidR="009E0443" w:rsidRPr="009E0443" w:rsidRDefault="009E0443" w:rsidP="006F403D">
      <w:pPr>
        <w:pStyle w:val="ChartandTableFootnoteAlpha"/>
        <w:numPr>
          <w:ilvl w:val="0"/>
          <w:numId w:val="11"/>
        </w:numPr>
      </w:pPr>
      <w:r w:rsidRPr="009E0443">
        <w:t>Expenses not requiring appropriation in the Budget year consists of approved operating losse</w:t>
      </w:r>
      <w:r w:rsidR="005623E0">
        <w:t xml:space="preserve">s and </w:t>
      </w:r>
      <w:r w:rsidRPr="009E0443">
        <w:t>audit fees.</w:t>
      </w:r>
    </w:p>
    <w:p w14:paraId="1A4E8FA9" w14:textId="4740A716" w:rsidR="008864D9" w:rsidRDefault="008864D9" w:rsidP="008E6D2F">
      <w:pPr>
        <w:pStyle w:val="ChartandTableFootnote"/>
        <w:ind w:left="0" w:firstLine="0"/>
      </w:pPr>
    </w:p>
    <w:p w14:paraId="52E9F84C" w14:textId="44A8EB4E" w:rsidR="008864D9" w:rsidRPr="00F71634" w:rsidRDefault="008864D9" w:rsidP="008864D9">
      <w:pPr>
        <w:pStyle w:val="Heading5"/>
      </w:pPr>
      <w:r w:rsidRPr="00F71634">
        <w:lastRenderedPageBreak/>
        <w:t>Pe</w:t>
      </w:r>
      <w:r w:rsidR="00E4163E">
        <w:t xml:space="preserve">rformance criteria for Outcome </w:t>
      </w:r>
      <w:r w:rsidR="00E4163E">
        <w:rPr>
          <w:lang w:val="en-AU"/>
        </w:rPr>
        <w:t>1</w:t>
      </w:r>
    </w:p>
    <w:p w14:paraId="169D9710" w14:textId="702D4982" w:rsidR="008864D9" w:rsidRPr="00D5737A" w:rsidRDefault="00E4163E" w:rsidP="008864D9">
      <w:r>
        <w:t>There have been no changes to the performance criteria since the 2018–19 Budget. Refer to pp. 122-126 of the 2018-19 Industry, Innovation and Science Portfolio Budget Statements and the Corporate Plan 2018</w:t>
      </w:r>
      <w:r w:rsidRPr="00AC20EC">
        <w:t>-19 at www.</w:t>
      </w:r>
      <w:r>
        <w:t>csiro</w:t>
      </w:r>
      <w:r w:rsidRPr="00AC20EC">
        <w:t>.au for</w:t>
      </w:r>
      <w:r>
        <w:t xml:space="preserve"> current performance criteria.</w:t>
      </w:r>
    </w:p>
    <w:p w14:paraId="36B8F902" w14:textId="77777777" w:rsidR="008864D9" w:rsidRPr="00E41681" w:rsidRDefault="008864D9" w:rsidP="008864D9">
      <w:pPr>
        <w:pStyle w:val="Heading2-TOC"/>
      </w:pPr>
      <w:r>
        <w:rPr>
          <w:lang w:val="en-GB"/>
        </w:rPr>
        <w:br w:type="page"/>
      </w:r>
      <w:bookmarkStart w:id="438" w:name="_Toc535940180"/>
      <w:bookmarkStart w:id="439" w:name="_Toc535941105"/>
      <w:bookmarkStart w:id="440" w:name="_Toc536192674"/>
      <w:bookmarkStart w:id="441" w:name="_Toc282995"/>
      <w:bookmarkStart w:id="442" w:name="_Toc283019"/>
      <w:r w:rsidRPr="00E41681">
        <w:lastRenderedPageBreak/>
        <w:t>Section 3: Special account flows and budgeted financial statements</w:t>
      </w:r>
      <w:bookmarkEnd w:id="438"/>
      <w:bookmarkEnd w:id="439"/>
      <w:bookmarkEnd w:id="440"/>
      <w:bookmarkEnd w:id="441"/>
      <w:bookmarkEnd w:id="442"/>
    </w:p>
    <w:p w14:paraId="539C2E3D" w14:textId="050293B8" w:rsidR="00E4163E" w:rsidRPr="00E4163E" w:rsidRDefault="008864D9" w:rsidP="00E4163E">
      <w:pPr>
        <w:pStyle w:val="Heading3"/>
      </w:pPr>
      <w:bookmarkStart w:id="443" w:name="_Toc535940181"/>
      <w:bookmarkStart w:id="444" w:name="_Toc535941106"/>
      <w:bookmarkStart w:id="445" w:name="_Toc536192675"/>
      <w:bookmarkStart w:id="446" w:name="_Toc282996"/>
      <w:bookmarkStart w:id="447" w:name="_Toc283020"/>
      <w:r w:rsidRPr="004D3E2B">
        <w:t>3.1</w:t>
      </w:r>
      <w:r w:rsidRPr="004D3E2B">
        <w:tab/>
        <w:t>Special account flows</w:t>
      </w:r>
      <w:bookmarkEnd w:id="443"/>
      <w:bookmarkEnd w:id="444"/>
      <w:bookmarkEnd w:id="445"/>
      <w:bookmarkEnd w:id="446"/>
      <w:bookmarkEnd w:id="447"/>
    </w:p>
    <w:p w14:paraId="31F10C17" w14:textId="77777777" w:rsidR="008864D9" w:rsidRDefault="008864D9" w:rsidP="008864D9">
      <w:pPr>
        <w:pStyle w:val="Heading4"/>
      </w:pPr>
      <w:r w:rsidRPr="004928FF">
        <w:t xml:space="preserve">Estimates of </w:t>
      </w:r>
      <w:r>
        <w:t>s</w:t>
      </w:r>
      <w:r w:rsidRPr="004928FF">
        <w:t xml:space="preserve">pecial </w:t>
      </w:r>
      <w:r>
        <w:t>a</w:t>
      </w:r>
      <w:r w:rsidRPr="004928FF">
        <w:t xml:space="preserve">ccount </w:t>
      </w:r>
      <w:r>
        <w:t>f</w:t>
      </w:r>
      <w:r w:rsidRPr="004928FF">
        <w:t>lows</w:t>
      </w:r>
    </w:p>
    <w:p w14:paraId="22210147" w14:textId="1FACFD34" w:rsidR="009E0443" w:rsidRDefault="008864D9" w:rsidP="008864D9">
      <w:r>
        <w:t xml:space="preserve">Special Accounts provide a means to set aside and record amounts used for specified </w:t>
      </w:r>
      <w:r w:rsidRPr="00071CDF">
        <w:t xml:space="preserve">purposes. </w:t>
      </w:r>
      <w:r w:rsidR="00E4163E" w:rsidRPr="00071CDF">
        <w:t xml:space="preserve">CSIRO has no special accounts; therefore </w:t>
      </w:r>
      <w:r w:rsidR="00BB2361" w:rsidRPr="00071CDF">
        <w:t>T</w:t>
      </w:r>
      <w:r w:rsidR="00E4163E" w:rsidRPr="00071CDF">
        <w:t>able 3.1 is not presented.</w:t>
      </w:r>
    </w:p>
    <w:p w14:paraId="68F067DD" w14:textId="77777777" w:rsidR="008864D9" w:rsidRPr="004D3E2B" w:rsidRDefault="008864D9" w:rsidP="008864D9"/>
    <w:p w14:paraId="69CD7F38" w14:textId="474463AC" w:rsidR="008864D9" w:rsidRDefault="008864D9" w:rsidP="008864D9">
      <w:pPr>
        <w:pStyle w:val="Heading3"/>
      </w:pPr>
      <w:bookmarkStart w:id="448" w:name="_Toc535940182"/>
      <w:bookmarkStart w:id="449" w:name="_Toc535941107"/>
      <w:bookmarkStart w:id="450" w:name="_Toc536192676"/>
      <w:bookmarkStart w:id="451" w:name="_Toc282997"/>
      <w:bookmarkStart w:id="452" w:name="_Toc283021"/>
      <w:r w:rsidRPr="005554F9">
        <w:t>3.2</w:t>
      </w:r>
      <w:r>
        <w:tab/>
        <w:t>Budgeted financial statements</w:t>
      </w:r>
      <w:bookmarkEnd w:id="448"/>
      <w:bookmarkEnd w:id="449"/>
      <w:bookmarkEnd w:id="450"/>
      <w:bookmarkEnd w:id="451"/>
      <w:bookmarkEnd w:id="452"/>
    </w:p>
    <w:p w14:paraId="0B9683CE" w14:textId="77777777" w:rsidR="008864D9" w:rsidRPr="004928FF" w:rsidRDefault="008864D9" w:rsidP="008864D9">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541CFC3F" w14:textId="77777777" w:rsidR="00E4163E" w:rsidRPr="00E2095F" w:rsidRDefault="00E4163E" w:rsidP="00E4163E">
      <w:r w:rsidRPr="00E2095F">
        <w:t>CSIRO’s budgeted financial statements are presented on a consolidated basis in accordance with AASB 10 (Consolidated Financial Statements).</w:t>
      </w:r>
    </w:p>
    <w:p w14:paraId="7705D23A" w14:textId="77777777" w:rsidR="00E4163E" w:rsidRPr="00E2095F" w:rsidRDefault="00E4163E" w:rsidP="00E4163E">
      <w:r w:rsidRPr="00E2095F">
        <w:t>Changes to the budgeted financial statements since the 2018-19 Portfolio Budget Statements have resulted from the actual financial results for 2017-18, revised estimates of own-source revenue and new measure</w:t>
      </w:r>
      <w:r>
        <w:t>s</w:t>
      </w:r>
      <w:r w:rsidRPr="00E2095F">
        <w:t xml:space="preserve"> for Darwin City Deal — Urban Living Lab </w:t>
      </w:r>
      <w:r>
        <w:t xml:space="preserve">and the </w:t>
      </w:r>
      <w:r w:rsidRPr="00E2095F">
        <w:t>National Consumer Data Right as outlined in Tables 1.2 and 1.3.</w:t>
      </w:r>
    </w:p>
    <w:p w14:paraId="355EF701" w14:textId="77777777" w:rsidR="00E4163E" w:rsidRPr="00E2095F" w:rsidRDefault="00E4163E" w:rsidP="00E4163E">
      <w:pPr>
        <w:rPr>
          <w:i/>
        </w:rPr>
      </w:pPr>
      <w:r w:rsidRPr="00E2095F">
        <w:rPr>
          <w:i/>
        </w:rPr>
        <w:t>Comprehensive Income Statement</w:t>
      </w:r>
    </w:p>
    <w:p w14:paraId="1736A5A0" w14:textId="527B8FE0" w:rsidR="00E4163E" w:rsidRPr="00E2095F" w:rsidRDefault="00E4163E" w:rsidP="00E4163E">
      <w:r w:rsidRPr="00E2095F">
        <w:t xml:space="preserve">Increases in </w:t>
      </w:r>
      <w:r>
        <w:t>r</w:t>
      </w:r>
      <w:r w:rsidRPr="00E2095F">
        <w:t xml:space="preserve">evenue from </w:t>
      </w:r>
      <w:r>
        <w:t>g</w:t>
      </w:r>
      <w:r w:rsidRPr="00E2095F">
        <w:t>overnment are mainly for the Darwin City Deal — Urban Living Lab</w:t>
      </w:r>
      <w:r>
        <w:t xml:space="preserve">, announced in MYEFO, </w:t>
      </w:r>
      <w:r w:rsidRPr="00E2095F">
        <w:t>and the National Consumer Data Right — additional funding, announced in MYEFO</w:t>
      </w:r>
      <w:r w:rsidR="00F34AE3">
        <w:t xml:space="preserve"> under the Treasury P</w:t>
      </w:r>
      <w:r>
        <w:t>ortfolio</w:t>
      </w:r>
      <w:r w:rsidRPr="00E2095F">
        <w:t xml:space="preserve">. Increases to </w:t>
      </w:r>
      <w:r>
        <w:t>o</w:t>
      </w:r>
      <w:r w:rsidRPr="00E2095F">
        <w:t xml:space="preserve">ther </w:t>
      </w:r>
      <w:r>
        <w:t>r</w:t>
      </w:r>
      <w:r w:rsidRPr="00E2095F">
        <w:t>evenue estimates are largely due to funding for National Research Infrastructure Roadmap initiatives which was announced in the 2018-19 Budget with estimates for CSIRO provided afterwards.</w:t>
      </w:r>
    </w:p>
    <w:p w14:paraId="267CB0CF" w14:textId="77777777" w:rsidR="00E4163E" w:rsidRPr="00E2095F" w:rsidRDefault="00E4163E" w:rsidP="00E4163E">
      <w:pPr>
        <w:rPr>
          <w:i/>
        </w:rPr>
      </w:pPr>
      <w:r>
        <w:rPr>
          <w:i/>
        </w:rPr>
        <w:t xml:space="preserve">Budgeted Departmental </w:t>
      </w:r>
      <w:r w:rsidRPr="00E2095F">
        <w:rPr>
          <w:i/>
        </w:rPr>
        <w:t>Balance Sheet</w:t>
      </w:r>
    </w:p>
    <w:p w14:paraId="1897CC32" w14:textId="12A5D826" w:rsidR="00E4163E" w:rsidRPr="00E2095F" w:rsidRDefault="00E4163E" w:rsidP="00E4163E">
      <w:r>
        <w:t xml:space="preserve">The budgeted departmental balance sheet has been updated for the impact of the </w:t>
      </w:r>
      <w:r w:rsidR="007C5142">
        <w:br/>
      </w:r>
      <w:r>
        <w:t xml:space="preserve">2017-18 actuals which changed the opening balances for 2018-19. Non-financial assets estimates have been increased to reflect the investment from the </w:t>
      </w:r>
      <w:r w:rsidRPr="00E2095F">
        <w:t xml:space="preserve">National Research Infrastructure Roadmap </w:t>
      </w:r>
      <w:r>
        <w:t>funding.</w:t>
      </w:r>
    </w:p>
    <w:p w14:paraId="12814939" w14:textId="77777777" w:rsidR="00E4163E" w:rsidRPr="00E2095F" w:rsidRDefault="00E4163E" w:rsidP="00E4163E">
      <w:pPr>
        <w:rPr>
          <w:i/>
        </w:rPr>
      </w:pPr>
      <w:r w:rsidRPr="00E2095F">
        <w:rPr>
          <w:i/>
        </w:rPr>
        <w:t>Statement of Changes in Equity</w:t>
      </w:r>
    </w:p>
    <w:p w14:paraId="55534C93" w14:textId="16F6F35B" w:rsidR="00E4163E" w:rsidRPr="00E2095F" w:rsidRDefault="00E4163E" w:rsidP="00E4163E">
      <w:r w:rsidRPr="00E2095F">
        <w:t xml:space="preserve">A reclassification between equity accounts has been undertaken to reflect a change in accounting treatment of equity investment valuations under the new </w:t>
      </w:r>
      <w:r w:rsidRPr="00E2095F">
        <w:rPr>
          <w:i/>
        </w:rPr>
        <w:t>AASB 9 Financial Instruments</w:t>
      </w:r>
      <w:r w:rsidRPr="00E2095F">
        <w:t>.</w:t>
      </w:r>
    </w:p>
    <w:p w14:paraId="64CAA743" w14:textId="77777777" w:rsidR="008864D9" w:rsidRPr="004928FF" w:rsidRDefault="008864D9" w:rsidP="008864D9">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4D7F9732" w14:textId="77777777" w:rsidR="008864D9" w:rsidRDefault="008864D9" w:rsidP="008864D9">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0E9B04ED" w14:textId="096007E4" w:rsidR="002C0DAD" w:rsidRDefault="00BD6E10" w:rsidP="00244581">
      <w:pPr>
        <w:pStyle w:val="TableGraphic"/>
      </w:pPr>
      <w:r>
        <w:rPr>
          <w:color w:val="auto"/>
        </w:rPr>
        <w:pict w14:anchorId="0C88C2B6">
          <v:shape id="_x0000_i1060" type="#_x0000_t75" alt="This image is a table that shows financial information." style="width:372pt;height:434.25pt">
            <v:imagedata r:id="rId100" o:title=""/>
          </v:shape>
        </w:pict>
      </w:r>
    </w:p>
    <w:p w14:paraId="53E4ACB9" w14:textId="6C18A3B4" w:rsidR="008864D9" w:rsidRPr="009C33E9" w:rsidRDefault="00D84C0D" w:rsidP="00D84C0D">
      <w:pPr>
        <w:pStyle w:val="Source"/>
      </w:pPr>
      <w:r w:rsidRPr="009C33E9">
        <w:t>Prepared on Australian Accounting Standards basis.</w:t>
      </w:r>
    </w:p>
    <w:p w14:paraId="06C30502" w14:textId="77777777" w:rsidR="008864D9" w:rsidRDefault="008864D9" w:rsidP="008864D9">
      <w:pPr>
        <w:pStyle w:val="Source"/>
        <w:rPr>
          <w:snapToGrid w:val="0"/>
        </w:rPr>
      </w:pPr>
    </w:p>
    <w:p w14:paraId="4AA76A46" w14:textId="3C2CA058" w:rsidR="00D84C0D" w:rsidRDefault="00D84C0D" w:rsidP="008864D9">
      <w:pPr>
        <w:pStyle w:val="Source"/>
        <w:rPr>
          <w:snapToGrid w:val="0"/>
        </w:rPr>
      </w:pPr>
    </w:p>
    <w:p w14:paraId="7FAD7348" w14:textId="77777777" w:rsidR="00D84C0D" w:rsidRDefault="00D84C0D" w:rsidP="008864D9">
      <w:pPr>
        <w:pStyle w:val="Source"/>
        <w:rPr>
          <w:snapToGrid w:val="0"/>
        </w:rPr>
      </w:pPr>
    </w:p>
    <w:p w14:paraId="59A790CF" w14:textId="77777777" w:rsidR="00D84C0D" w:rsidRDefault="00D84C0D" w:rsidP="008864D9">
      <w:pPr>
        <w:pStyle w:val="Source"/>
        <w:rPr>
          <w:snapToGrid w:val="0"/>
        </w:rPr>
      </w:pPr>
    </w:p>
    <w:p w14:paraId="6238937A" w14:textId="77777777" w:rsidR="00D84C0D" w:rsidRDefault="00D84C0D" w:rsidP="008864D9">
      <w:pPr>
        <w:pStyle w:val="Source"/>
        <w:rPr>
          <w:snapToGrid w:val="0"/>
        </w:rPr>
      </w:pPr>
    </w:p>
    <w:p w14:paraId="60435AFC" w14:textId="77777777" w:rsidR="00D84C0D" w:rsidRDefault="00D84C0D" w:rsidP="008864D9">
      <w:pPr>
        <w:pStyle w:val="Source"/>
        <w:rPr>
          <w:snapToGrid w:val="0"/>
        </w:rPr>
      </w:pPr>
    </w:p>
    <w:p w14:paraId="4DC659BF" w14:textId="77777777" w:rsidR="00D84C0D" w:rsidRDefault="00D84C0D" w:rsidP="008864D9">
      <w:pPr>
        <w:pStyle w:val="Source"/>
        <w:rPr>
          <w:snapToGrid w:val="0"/>
        </w:rPr>
      </w:pPr>
    </w:p>
    <w:p w14:paraId="180BD5B8" w14:textId="77777777" w:rsidR="00D84C0D" w:rsidRDefault="00D84C0D" w:rsidP="008864D9">
      <w:pPr>
        <w:pStyle w:val="Source"/>
        <w:rPr>
          <w:snapToGrid w:val="0"/>
        </w:rPr>
      </w:pPr>
    </w:p>
    <w:p w14:paraId="642FCBF2" w14:textId="19FF7640" w:rsidR="008864D9" w:rsidRPr="00D84C0D" w:rsidRDefault="008864D9" w:rsidP="00D84C0D">
      <w:pPr>
        <w:pStyle w:val="TableHeading"/>
        <w:spacing w:before="0"/>
        <w:rPr>
          <w:lang w:val="en-AU"/>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4CEAC703" w14:textId="1DBA6CF8" w:rsidR="00D84C0D" w:rsidRDefault="00BD6E10" w:rsidP="008864D9">
      <w:pPr>
        <w:pStyle w:val="TableGraphic"/>
      </w:pPr>
      <w:r>
        <w:pict w14:anchorId="4932EBD7">
          <v:shape id="_x0000_i1061" type="#_x0000_t75" alt="This image is a table that shows financial information." style="width:378.75pt;height:486pt">
            <v:imagedata r:id="rId101" o:title=""/>
          </v:shape>
        </w:pict>
      </w:r>
    </w:p>
    <w:p w14:paraId="620EB35A" w14:textId="331B0112" w:rsidR="008864D9" w:rsidRDefault="00D84C0D" w:rsidP="00653743">
      <w:pPr>
        <w:pStyle w:val="Source"/>
      </w:pPr>
      <w:r w:rsidRPr="00D84C0D">
        <w:t>* Equity is the residual interest in assets after the deduction of liabilities.</w:t>
      </w:r>
    </w:p>
    <w:p w14:paraId="2E04E3C3" w14:textId="1E43A5D4" w:rsidR="00653743" w:rsidRPr="00653743" w:rsidRDefault="00653743" w:rsidP="00653743">
      <w:pPr>
        <w:pStyle w:val="Source"/>
      </w:pPr>
      <w:r w:rsidRPr="009C33E9">
        <w:t>Prepared on Australian A</w:t>
      </w:r>
      <w:r>
        <w:t>ccounting Standards basis.</w:t>
      </w:r>
    </w:p>
    <w:p w14:paraId="6903731D" w14:textId="77777777" w:rsidR="008864D9" w:rsidRPr="00014438" w:rsidRDefault="008864D9" w:rsidP="008864D9">
      <w:pPr>
        <w:pStyle w:val="TableHeading"/>
        <w:spacing w:before="0"/>
        <w:rPr>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201</w:t>
      </w:r>
      <w:r>
        <w:rPr>
          <w:snapToGrid w:val="0"/>
          <w:lang w:val="en-AU"/>
        </w:rPr>
        <w:t>8-19</w:t>
      </w:r>
      <w:r w:rsidRPr="00014438">
        <w:rPr>
          <w:snapToGrid w:val="0"/>
        </w:rPr>
        <w:t>)</w:t>
      </w:r>
      <w:r w:rsidRPr="00EC73D1">
        <w:rPr>
          <w:b w:val="0"/>
          <w:snapToGrid w:val="0"/>
        </w:rPr>
        <w:t xml:space="preserve"> </w:t>
      </w:r>
    </w:p>
    <w:p w14:paraId="66AC7E4D" w14:textId="74151E58" w:rsidR="002C0DAD" w:rsidRDefault="00BD6E10" w:rsidP="00D84C0D">
      <w:pPr>
        <w:pStyle w:val="TableGraphic"/>
      </w:pPr>
      <w:r>
        <w:rPr>
          <w:color w:val="auto"/>
        </w:rPr>
        <w:pict w14:anchorId="0E91B10D">
          <v:shape id="_x0000_i1062" type="#_x0000_t75" alt="This image is a table that shows financial information." style="width:366.75pt;height:252.75pt">
            <v:imagedata r:id="rId102" o:title=""/>
          </v:shape>
        </w:pict>
      </w:r>
    </w:p>
    <w:p w14:paraId="52D616CF" w14:textId="77777777" w:rsidR="002C2007" w:rsidRDefault="008864D9" w:rsidP="00244581">
      <w:pPr>
        <w:pStyle w:val="ChartandTableFootnote"/>
        <w:rPr>
          <w:snapToGrid w:val="0"/>
        </w:rPr>
      </w:pPr>
      <w:r w:rsidRPr="00D84C0D">
        <w:t>Prepared on Australian Accounting Standards basis</w:t>
      </w:r>
      <w:r w:rsidR="002C2007">
        <w:rPr>
          <w:snapToGrid w:val="0"/>
        </w:rPr>
        <w:t>.</w:t>
      </w:r>
    </w:p>
    <w:p w14:paraId="2B32913A" w14:textId="77777777" w:rsidR="00D84C0D" w:rsidRPr="00D84C0D" w:rsidRDefault="00D84C0D" w:rsidP="00D84C0D"/>
    <w:p w14:paraId="5D536DE4" w14:textId="709807F3" w:rsidR="008864D9" w:rsidRDefault="008864D9" w:rsidP="00D84C0D">
      <w:pPr>
        <w:pStyle w:val="TableHeading"/>
        <w:spacing w:before="0"/>
        <w:rPr>
          <w:b w:val="0"/>
          <w:snapToGrid w:val="0"/>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7F09C251" w14:textId="124A5223" w:rsidR="003C0F37" w:rsidRPr="00244581" w:rsidRDefault="00BD6E10" w:rsidP="00244581">
      <w:pPr>
        <w:pStyle w:val="TableGraphic"/>
        <w:rPr>
          <w:lang w:val="x-none"/>
        </w:rPr>
      </w:pPr>
      <w:r>
        <w:rPr>
          <w:color w:val="auto"/>
          <w:lang w:val="x-none"/>
        </w:rPr>
        <w:pict w14:anchorId="2B8ED2AD">
          <v:shape id="_x0000_i1063" type="#_x0000_t75" alt="This image is a table that shows financial information." style="width:369.75pt;height:419.25pt">
            <v:imagedata r:id="rId103" o:title=""/>
          </v:shape>
        </w:pict>
      </w:r>
    </w:p>
    <w:p w14:paraId="2F508FB1" w14:textId="3DB133EB" w:rsidR="00F61DFD" w:rsidRDefault="00D44AA3" w:rsidP="00D44AA3">
      <w:pPr>
        <w:pStyle w:val="Source"/>
      </w:pPr>
      <w:r w:rsidRPr="009C33E9">
        <w:t>Prepared on Australian Accounting Standards basis.</w:t>
      </w:r>
    </w:p>
    <w:p w14:paraId="2451270B" w14:textId="4AFE5269" w:rsidR="00F61DFD" w:rsidRPr="00244581" w:rsidRDefault="00F61DFD" w:rsidP="00F61DFD">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244581">
        <w:rPr>
          <w:snapToGrid w:val="0"/>
        </w:rPr>
        <w:t xml:space="preserve">) </w:t>
      </w:r>
      <w:r w:rsidR="00367E20" w:rsidRPr="00244581">
        <w:rPr>
          <w:snapToGrid w:val="0"/>
          <w:lang w:val="en-AU"/>
        </w:rPr>
        <w:t>(continued)</w:t>
      </w:r>
    </w:p>
    <w:p w14:paraId="35481EEC" w14:textId="65ADBF59" w:rsidR="00F61DFD" w:rsidRDefault="00BD6E10" w:rsidP="00D91C21">
      <w:pPr>
        <w:pStyle w:val="TableGraphic"/>
      </w:pPr>
      <w:r>
        <w:rPr>
          <w:color w:val="auto"/>
        </w:rPr>
        <w:pict w14:anchorId="5F0A26CB">
          <v:shape id="_x0000_i1064" type="#_x0000_t75" alt="This image is a table that shows financial information." style="width:369.75pt;height:234pt">
            <v:imagedata r:id="rId104" o:title=""/>
          </v:shape>
        </w:pict>
      </w:r>
    </w:p>
    <w:p w14:paraId="2B96B1FC" w14:textId="31C72C7D" w:rsidR="00F61DFD" w:rsidRDefault="00F61DFD" w:rsidP="00244581">
      <w:pPr>
        <w:pStyle w:val="TableGraphic"/>
        <w:rPr>
          <w:rFonts w:ascii="Arial" w:hAnsi="Arial" w:cs="Arial"/>
          <w:i w:val="0"/>
          <w:color w:val="auto"/>
          <w:sz w:val="16"/>
          <w:szCs w:val="16"/>
        </w:rPr>
      </w:pPr>
      <w:r w:rsidRPr="007924D5">
        <w:rPr>
          <w:rFonts w:ascii="Arial" w:hAnsi="Arial" w:cs="Arial"/>
          <w:i w:val="0"/>
          <w:color w:val="auto"/>
          <w:sz w:val="16"/>
          <w:szCs w:val="16"/>
        </w:rPr>
        <w:t>Prepared on Australian Accounting Standards basis.</w:t>
      </w:r>
    </w:p>
    <w:p w14:paraId="16CC2C2B" w14:textId="77777777" w:rsidR="00F61DFD" w:rsidRPr="00244581" w:rsidRDefault="00F61DFD" w:rsidP="00244581"/>
    <w:p w14:paraId="49A7ED65" w14:textId="63221B87" w:rsidR="008864D9" w:rsidRPr="00D84C0D" w:rsidRDefault="00F61DFD" w:rsidP="00D84C0D">
      <w:pPr>
        <w:pStyle w:val="TableHeading"/>
        <w:spacing w:before="0"/>
        <w:rPr>
          <w:lang w:val="en-AU"/>
        </w:rPr>
      </w:pPr>
      <w:r>
        <w:rPr>
          <w:snapToGrid w:val="0"/>
        </w:rPr>
        <w:br w:type="page"/>
      </w:r>
      <w:r w:rsidR="008864D9">
        <w:rPr>
          <w:snapToGrid w:val="0"/>
        </w:rPr>
        <w:lastRenderedPageBreak/>
        <w:t>Table 3.6:</w:t>
      </w:r>
      <w:r w:rsidR="008864D9" w:rsidRPr="00014438">
        <w:rPr>
          <w:snapToGrid w:val="0"/>
        </w:rPr>
        <w:t xml:space="preserve"> </w:t>
      </w:r>
      <w:r w:rsidR="008864D9">
        <w:rPr>
          <w:snapToGrid w:val="0"/>
          <w:lang w:val="en-AU"/>
        </w:rPr>
        <w:t xml:space="preserve">Departmental </w:t>
      </w:r>
      <w:r w:rsidR="008864D9" w:rsidRPr="00014438">
        <w:rPr>
          <w:snapToGrid w:val="0"/>
        </w:rPr>
        <w:t>capital budget statement</w:t>
      </w:r>
      <w:r w:rsidR="008864D9">
        <w:rPr>
          <w:snapToGrid w:val="0"/>
          <w:lang w:val="en-AU"/>
        </w:rPr>
        <w:t xml:space="preserve"> (for the period ended 30 June)</w:t>
      </w:r>
      <w:r w:rsidR="008864D9" w:rsidRPr="008D4221">
        <w:rPr>
          <w:b w:val="0"/>
          <w:snapToGrid w:val="0"/>
        </w:rPr>
        <w:t xml:space="preserve"> </w:t>
      </w:r>
    </w:p>
    <w:p w14:paraId="3E7DE2EF" w14:textId="4E590F1E" w:rsidR="002C0DAD" w:rsidRDefault="00BD6E10" w:rsidP="00D91C21">
      <w:pPr>
        <w:pStyle w:val="TableGraphic"/>
        <w:rPr>
          <w:rFonts w:cs="Arial"/>
          <w:sz w:val="16"/>
          <w:szCs w:val="16"/>
        </w:rPr>
      </w:pPr>
      <w:r>
        <w:rPr>
          <w:color w:val="auto"/>
        </w:rPr>
        <w:pict w14:anchorId="6FDFF246">
          <v:shape id="_x0000_i1065" type="#_x0000_t75" alt="This image is a table that shows financial information." style="width:367.5pt;height:266.25pt">
            <v:imagedata r:id="rId105" o:title=""/>
          </v:shape>
        </w:pict>
      </w:r>
    </w:p>
    <w:p w14:paraId="4C472EC1" w14:textId="2D94605E" w:rsidR="000B6689" w:rsidRDefault="000B6689" w:rsidP="000B6689">
      <w:pPr>
        <w:pStyle w:val="ChartandTableFootnote"/>
      </w:pPr>
      <w:r w:rsidRPr="00D84C0D">
        <w:rPr>
          <w:rFonts w:cs="Arial"/>
          <w:szCs w:val="16"/>
        </w:rPr>
        <w:t>Prepared on Australian Accounting Standards basis</w:t>
      </w:r>
      <w:r w:rsidR="009C4CBC">
        <w:rPr>
          <w:rFonts w:cs="Arial"/>
          <w:szCs w:val="16"/>
        </w:rPr>
        <w:t>.</w:t>
      </w:r>
    </w:p>
    <w:p w14:paraId="57029302" w14:textId="61D97B80" w:rsidR="007830BD" w:rsidRPr="007830BD" w:rsidRDefault="00EB6EBA" w:rsidP="006F403D">
      <w:pPr>
        <w:pStyle w:val="ChartandTableFootnote"/>
        <w:numPr>
          <w:ilvl w:val="0"/>
          <w:numId w:val="6"/>
        </w:numPr>
      </w:pPr>
      <w:r>
        <w:rPr>
          <w:rFonts w:cs="Arial"/>
          <w:szCs w:val="16"/>
        </w:rPr>
        <w:t xml:space="preserve">- </w:t>
      </w:r>
      <w:r w:rsidR="00D84C0D" w:rsidRPr="00D84C0D">
        <w:t>Includes the following sources of funding:</w:t>
      </w:r>
    </w:p>
    <w:p w14:paraId="7CAAE85E" w14:textId="01D257C1" w:rsidR="00D84C0D" w:rsidRPr="00D84C0D" w:rsidRDefault="00D84C0D" w:rsidP="00244581">
      <w:pPr>
        <w:pStyle w:val="ChartandTableFootnote"/>
        <w:ind w:left="908"/>
        <w:rPr>
          <w:rFonts w:cs="Arial"/>
          <w:szCs w:val="16"/>
        </w:rPr>
      </w:pPr>
      <w:r>
        <w:rPr>
          <w:rFonts w:cs="Arial"/>
          <w:szCs w:val="16"/>
        </w:rPr>
        <w:t xml:space="preserve">- </w:t>
      </w:r>
      <w:r w:rsidRPr="00D84C0D">
        <w:rPr>
          <w:rFonts w:cs="Arial"/>
          <w:szCs w:val="16"/>
        </w:rPr>
        <w:t>current Bill No. 3 and prior year Act No. 1/3/5 appropriations</w:t>
      </w:r>
    </w:p>
    <w:p w14:paraId="43A152F6" w14:textId="7D7D4766" w:rsidR="00D84C0D" w:rsidRPr="00D84C0D" w:rsidRDefault="00D84C0D" w:rsidP="00244581">
      <w:pPr>
        <w:pStyle w:val="ChartandTableFootnote"/>
        <w:ind w:left="908"/>
        <w:rPr>
          <w:rFonts w:cs="Arial"/>
          <w:szCs w:val="16"/>
        </w:rPr>
      </w:pPr>
      <w:r>
        <w:rPr>
          <w:rFonts w:cs="Arial"/>
          <w:szCs w:val="16"/>
        </w:rPr>
        <w:t xml:space="preserve">- </w:t>
      </w:r>
      <w:r w:rsidRPr="00D84C0D">
        <w:rPr>
          <w:rFonts w:cs="Arial"/>
          <w:szCs w:val="16"/>
        </w:rPr>
        <w:t>donations and contributions</w:t>
      </w:r>
    </w:p>
    <w:p w14:paraId="1EF8881A" w14:textId="4A290E6A" w:rsidR="00D84C0D" w:rsidRPr="00D84C0D" w:rsidRDefault="00D84C0D" w:rsidP="00244581">
      <w:pPr>
        <w:pStyle w:val="ChartandTableFootnote"/>
        <w:ind w:left="908"/>
        <w:rPr>
          <w:rFonts w:cs="Arial"/>
          <w:szCs w:val="16"/>
        </w:rPr>
      </w:pPr>
      <w:r>
        <w:rPr>
          <w:rFonts w:cs="Arial"/>
          <w:szCs w:val="16"/>
        </w:rPr>
        <w:t xml:space="preserve">- </w:t>
      </w:r>
      <w:r w:rsidRPr="00D84C0D">
        <w:rPr>
          <w:rFonts w:cs="Arial"/>
          <w:szCs w:val="16"/>
        </w:rPr>
        <w:t>internally developed assets</w:t>
      </w:r>
    </w:p>
    <w:p w14:paraId="3F8A1407" w14:textId="241ADABE" w:rsidR="00D84C0D" w:rsidRPr="00D84C0D" w:rsidRDefault="00D84C0D" w:rsidP="00244581">
      <w:pPr>
        <w:pStyle w:val="ChartandTableFootnote"/>
        <w:ind w:left="908"/>
        <w:rPr>
          <w:rFonts w:cs="Arial"/>
          <w:szCs w:val="16"/>
        </w:rPr>
      </w:pPr>
      <w:r>
        <w:rPr>
          <w:rFonts w:cs="Arial"/>
          <w:szCs w:val="16"/>
        </w:rPr>
        <w:t xml:space="preserve">- </w:t>
      </w:r>
      <w:r w:rsidRPr="00D84C0D">
        <w:rPr>
          <w:rFonts w:cs="Arial"/>
          <w:szCs w:val="16"/>
        </w:rPr>
        <w:t>own source revenue receipts</w:t>
      </w:r>
    </w:p>
    <w:p w14:paraId="2F2F2E6E" w14:textId="33D9E874" w:rsidR="00D84C0D" w:rsidRDefault="00D84C0D" w:rsidP="00244581">
      <w:pPr>
        <w:pStyle w:val="ChartandTableFootnote"/>
        <w:ind w:left="908"/>
        <w:rPr>
          <w:rFonts w:cs="Arial"/>
          <w:szCs w:val="16"/>
        </w:rPr>
      </w:pPr>
      <w:r>
        <w:rPr>
          <w:rFonts w:cs="Arial"/>
          <w:szCs w:val="16"/>
        </w:rPr>
        <w:t xml:space="preserve">- </w:t>
      </w:r>
      <w:r w:rsidRPr="00D84C0D">
        <w:rPr>
          <w:rFonts w:cs="Arial"/>
          <w:szCs w:val="16"/>
        </w:rPr>
        <w:t>p</w:t>
      </w:r>
      <w:r w:rsidR="000B6689">
        <w:rPr>
          <w:rFonts w:cs="Arial"/>
          <w:szCs w:val="16"/>
        </w:rPr>
        <w:t>roceeds from the sale of assets</w:t>
      </w:r>
    </w:p>
    <w:p w14:paraId="0EEFC8E0" w14:textId="77777777" w:rsidR="007830BD" w:rsidRPr="00244581" w:rsidRDefault="007830BD" w:rsidP="00244581">
      <w:pPr>
        <w:rPr>
          <w:i/>
        </w:rPr>
      </w:pPr>
    </w:p>
    <w:p w14:paraId="4360AF92" w14:textId="77777777" w:rsidR="008864D9" w:rsidRDefault="008864D9" w:rsidP="008864D9">
      <w:pPr>
        <w:pStyle w:val="TableHeading"/>
        <w:spacing w:before="0"/>
        <w:rPr>
          <w:snapToGrid w:val="0"/>
        </w:rPr>
        <w:sectPr w:rsidR="008864D9" w:rsidSect="001B774B">
          <w:headerReference w:type="even" r:id="rId106"/>
          <w:headerReference w:type="default" r:id="rId107"/>
          <w:headerReference w:type="first" r:id="rId108"/>
          <w:footerReference w:type="first" r:id="rId109"/>
          <w:type w:val="oddPage"/>
          <w:pgSz w:w="11907" w:h="16839" w:code="9"/>
          <w:pgMar w:top="2466" w:right="2098" w:bottom="2269" w:left="2098" w:header="1899" w:footer="1899" w:gutter="0"/>
          <w:cols w:space="708"/>
          <w:titlePg/>
          <w:docGrid w:linePitch="360"/>
        </w:sectPr>
      </w:pPr>
    </w:p>
    <w:p w14:paraId="384D4EB2" w14:textId="2C4EC281" w:rsidR="002C0DAD" w:rsidRDefault="008864D9" w:rsidP="00244581">
      <w:pPr>
        <w:pStyle w:val="TableHeading"/>
        <w:spacing w:before="0" w:after="0"/>
      </w:pP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rPr>
        <w:t>201</w:t>
      </w:r>
      <w:r>
        <w:rPr>
          <w:snapToGrid w:val="0"/>
          <w:lang w:val="en-AU"/>
        </w:rPr>
        <w:t>8-19 Budget year</w:t>
      </w:r>
      <w:r w:rsidRPr="00014438">
        <w:rPr>
          <w:snapToGrid w:val="0"/>
        </w:rPr>
        <w:t>)</w:t>
      </w:r>
      <w:r w:rsidRPr="008D4221">
        <w:rPr>
          <w:b w:val="0"/>
          <w:snapToGrid w:val="0"/>
        </w:rPr>
        <w:t xml:space="preserve"> </w:t>
      </w:r>
    </w:p>
    <w:p w14:paraId="3C8CE203" w14:textId="00D1F5E2" w:rsidR="002C0DAD" w:rsidRDefault="00BD6E10" w:rsidP="00244581">
      <w:pPr>
        <w:pStyle w:val="TableGraphic"/>
      </w:pPr>
      <w:r>
        <w:pict w14:anchorId="7CEEAA12">
          <v:shape id="_x0000_i1066" type="#_x0000_t75" alt="This image is a table that shows financial information." style="width:533.25pt;height:270pt">
            <v:imagedata r:id="rId110" o:title=""/>
          </v:shape>
        </w:pict>
      </w:r>
    </w:p>
    <w:p w14:paraId="7DAA4DCB" w14:textId="62C14C63" w:rsidR="008864D9" w:rsidRPr="00550253" w:rsidRDefault="008864D9" w:rsidP="00244581">
      <w:pPr>
        <w:pStyle w:val="ChartandTableFootnote"/>
      </w:pPr>
      <w:r w:rsidRPr="00F84328">
        <w:t>Prepared on Australian Accounting Standards basis.</w:t>
      </w:r>
      <w:r w:rsidR="007C6EB7">
        <w:tab/>
      </w:r>
    </w:p>
    <w:p w14:paraId="097760AE" w14:textId="77777777" w:rsidR="008864D9" w:rsidRDefault="008864D9" w:rsidP="008864D9">
      <w:pPr>
        <w:pStyle w:val="SingleParagraph"/>
        <w:rPr>
          <w:snapToGrid w:val="0"/>
        </w:rPr>
      </w:pPr>
    </w:p>
    <w:p w14:paraId="43C4B779" w14:textId="77777777" w:rsidR="008864D9" w:rsidRDefault="008864D9" w:rsidP="008864D9">
      <w:pPr>
        <w:pStyle w:val="TableHeading"/>
        <w:spacing w:before="0"/>
        <w:rPr>
          <w:snapToGrid w:val="0"/>
        </w:rPr>
        <w:sectPr w:rsidR="008864D9" w:rsidSect="003B7884">
          <w:headerReference w:type="even" r:id="rId111"/>
          <w:footerReference w:type="even" r:id="rId112"/>
          <w:headerReference w:type="first" r:id="rId113"/>
          <w:footerReference w:type="first" r:id="rId114"/>
          <w:pgSz w:w="16840" w:h="11907" w:orient="landscape" w:code="9"/>
          <w:pgMar w:top="2098" w:right="2466" w:bottom="2098" w:left="2466" w:header="1531" w:footer="1531" w:gutter="0"/>
          <w:cols w:space="708"/>
          <w:titlePg/>
          <w:docGrid w:linePitch="360"/>
        </w:sectPr>
      </w:pPr>
    </w:p>
    <w:p w14:paraId="6CBF62A3" w14:textId="77777777" w:rsidR="008864D9" w:rsidRDefault="008864D9" w:rsidP="008864D9">
      <w:pPr>
        <w:pStyle w:val="TableHeading"/>
        <w:spacing w:before="0"/>
        <w:rPr>
          <w:lang w:val="en-AU"/>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3237006B" w14:textId="1DEAF8AC" w:rsidR="007830BD" w:rsidRDefault="007830BD" w:rsidP="007830BD">
      <w:pPr>
        <w:pStyle w:val="TableGraphic"/>
        <w:rPr>
          <w:color w:val="auto"/>
        </w:rPr>
      </w:pPr>
      <w:r>
        <w:rPr>
          <w:i w:val="0"/>
          <w:color w:val="auto"/>
        </w:rPr>
        <w:t>CSIRO</w:t>
      </w:r>
      <w:r w:rsidRPr="00755F24">
        <w:rPr>
          <w:i w:val="0"/>
          <w:color w:val="auto"/>
        </w:rPr>
        <w:t xml:space="preserve"> has no budgeted income and expenses administered on behalf of Government; therefore Table 3.8 is not presented.</w:t>
      </w:r>
    </w:p>
    <w:p w14:paraId="78F14796" w14:textId="77777777" w:rsidR="007830BD" w:rsidRDefault="007830BD" w:rsidP="007830BD">
      <w:pPr>
        <w:pStyle w:val="TableGraphic"/>
      </w:pPr>
    </w:p>
    <w:p w14:paraId="6811F263" w14:textId="77777777" w:rsidR="007830BD" w:rsidRDefault="007830BD" w:rsidP="007830BD">
      <w:pPr>
        <w:pStyle w:val="TableHeading"/>
        <w:spacing w:before="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2A1A9DCF" w14:textId="7CBF92B0" w:rsidR="007830BD" w:rsidRDefault="007830BD" w:rsidP="00244581">
      <w:pPr>
        <w:pStyle w:val="TableGraphic"/>
      </w:pPr>
      <w:r>
        <w:rPr>
          <w:i w:val="0"/>
          <w:color w:val="auto"/>
        </w:rPr>
        <w:t>CSIRO</w:t>
      </w:r>
      <w:r w:rsidRPr="00755F24">
        <w:rPr>
          <w:i w:val="0"/>
          <w:color w:val="auto"/>
        </w:rPr>
        <w:t xml:space="preserve"> has no budgeted </w:t>
      </w:r>
      <w:r>
        <w:rPr>
          <w:i w:val="0"/>
          <w:color w:val="auto"/>
        </w:rPr>
        <w:t>assets and liabilities</w:t>
      </w:r>
      <w:r w:rsidRPr="00755F24">
        <w:rPr>
          <w:i w:val="0"/>
          <w:color w:val="auto"/>
        </w:rPr>
        <w:t xml:space="preserve"> administered on behalf of Government; therefore Table 3.</w:t>
      </w:r>
      <w:r>
        <w:rPr>
          <w:i w:val="0"/>
          <w:color w:val="auto"/>
        </w:rPr>
        <w:t>9</w:t>
      </w:r>
      <w:r w:rsidRPr="00755F24">
        <w:rPr>
          <w:i w:val="0"/>
          <w:color w:val="auto"/>
        </w:rPr>
        <w:t xml:space="preserve"> is not presented.</w:t>
      </w:r>
    </w:p>
    <w:p w14:paraId="06E8E463" w14:textId="59F8FD59" w:rsidR="008864D9" w:rsidRPr="000C3374" w:rsidRDefault="008864D9" w:rsidP="008864D9">
      <w:pPr>
        <w:pStyle w:val="TableGraphic"/>
      </w:pPr>
      <w:r w:rsidRPr="008D4221">
        <w:rPr>
          <w:b/>
          <w:snapToGrid w:val="0"/>
        </w:rPr>
        <w:t xml:space="preserve"> </w:t>
      </w:r>
    </w:p>
    <w:p w14:paraId="0C490BEF" w14:textId="77777777" w:rsidR="008864D9" w:rsidRDefault="008864D9" w:rsidP="008864D9">
      <w:pPr>
        <w:pStyle w:val="TableHeading"/>
        <w:spacing w:before="0"/>
        <w:rPr>
          <w:snapToGrid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4C71CA62" w14:textId="4656D767" w:rsidR="007830BD" w:rsidRDefault="007830BD" w:rsidP="007830BD">
      <w:pPr>
        <w:pStyle w:val="TableGraphic"/>
        <w:rPr>
          <w:i w:val="0"/>
          <w:color w:val="auto"/>
        </w:rPr>
      </w:pPr>
      <w:r>
        <w:rPr>
          <w:i w:val="0"/>
          <w:color w:val="auto"/>
        </w:rPr>
        <w:t>CSIRO</w:t>
      </w:r>
      <w:r w:rsidRPr="00755F24">
        <w:rPr>
          <w:i w:val="0"/>
          <w:color w:val="auto"/>
        </w:rPr>
        <w:t xml:space="preserve"> has no budgeted </w:t>
      </w:r>
      <w:r>
        <w:rPr>
          <w:i w:val="0"/>
          <w:color w:val="auto"/>
        </w:rPr>
        <w:t>administered cash flows;</w:t>
      </w:r>
      <w:r w:rsidRPr="00755F24">
        <w:rPr>
          <w:i w:val="0"/>
          <w:color w:val="auto"/>
        </w:rPr>
        <w:t xml:space="preserve"> therefore Table 3.</w:t>
      </w:r>
      <w:r>
        <w:rPr>
          <w:i w:val="0"/>
          <w:color w:val="auto"/>
        </w:rPr>
        <w:t>10</w:t>
      </w:r>
      <w:r w:rsidRPr="00755F24">
        <w:rPr>
          <w:i w:val="0"/>
          <w:color w:val="auto"/>
        </w:rPr>
        <w:t xml:space="preserve"> is not presented.</w:t>
      </w:r>
    </w:p>
    <w:p w14:paraId="695B8027" w14:textId="76B924CB" w:rsidR="008864D9" w:rsidRPr="000C3374" w:rsidRDefault="008864D9" w:rsidP="008864D9">
      <w:pPr>
        <w:pStyle w:val="TableGraphic"/>
      </w:pPr>
    </w:p>
    <w:p w14:paraId="2FF2967D" w14:textId="77777777" w:rsidR="008864D9" w:rsidRDefault="008864D9" w:rsidP="008864D9">
      <w:pPr>
        <w:pStyle w:val="TableHeading"/>
        <w:spacing w:before="0"/>
        <w:rPr>
          <w:lang w:val="en-AU"/>
        </w:rPr>
      </w:pPr>
      <w:r>
        <w:rPr>
          <w:snapToGrid w:val="0"/>
        </w:rPr>
        <w:t>Table 3.11</w:t>
      </w:r>
      <w:r w:rsidRPr="00014438">
        <w:rPr>
          <w:snapToGrid w:val="0"/>
        </w:rPr>
        <w:t>: Schedule of administered capital budget</w:t>
      </w:r>
      <w:r>
        <w:rPr>
          <w:snapToGrid w:val="0"/>
          <w:lang w:val="en-AU"/>
        </w:rPr>
        <w:t xml:space="preserve"> (for the period ended 30 June)</w:t>
      </w:r>
      <w:r w:rsidRPr="008D4221">
        <w:rPr>
          <w:b w:val="0"/>
          <w:snapToGrid w:val="0"/>
        </w:rPr>
        <w:t xml:space="preserve"> </w:t>
      </w:r>
    </w:p>
    <w:p w14:paraId="045B35EC" w14:textId="5CAED98A" w:rsidR="007830BD" w:rsidRDefault="007830BD" w:rsidP="007830BD">
      <w:pPr>
        <w:pStyle w:val="TableGraphic"/>
        <w:rPr>
          <w:i w:val="0"/>
          <w:color w:val="auto"/>
        </w:rPr>
      </w:pPr>
      <w:r>
        <w:rPr>
          <w:i w:val="0"/>
          <w:color w:val="auto"/>
        </w:rPr>
        <w:t>CSIRO</w:t>
      </w:r>
      <w:r w:rsidRPr="00755F24">
        <w:rPr>
          <w:i w:val="0"/>
          <w:color w:val="auto"/>
        </w:rPr>
        <w:t xml:space="preserve"> has no budgeted </w:t>
      </w:r>
      <w:r>
        <w:rPr>
          <w:i w:val="0"/>
          <w:color w:val="auto"/>
        </w:rPr>
        <w:t>administered capital budget;</w:t>
      </w:r>
      <w:r w:rsidRPr="00755F24">
        <w:rPr>
          <w:i w:val="0"/>
          <w:color w:val="auto"/>
        </w:rPr>
        <w:t xml:space="preserve"> therefore Table 3.</w:t>
      </w:r>
      <w:r>
        <w:rPr>
          <w:i w:val="0"/>
          <w:color w:val="auto"/>
        </w:rPr>
        <w:t>11</w:t>
      </w:r>
      <w:r w:rsidRPr="00755F24">
        <w:rPr>
          <w:i w:val="0"/>
          <w:color w:val="auto"/>
        </w:rPr>
        <w:t xml:space="preserve"> is not presented.</w:t>
      </w:r>
    </w:p>
    <w:p w14:paraId="7783F22D" w14:textId="77777777" w:rsidR="008864D9" w:rsidRDefault="008864D9" w:rsidP="00244581">
      <w:pPr>
        <w:pStyle w:val="TableGraphic"/>
      </w:pPr>
    </w:p>
    <w:p w14:paraId="3A982482" w14:textId="77777777" w:rsidR="00BD11D6" w:rsidRDefault="00BD11D6" w:rsidP="00BD11D6">
      <w:pPr>
        <w:pStyle w:val="TableHeading"/>
        <w:spacing w:before="0"/>
      </w:pPr>
      <w:r>
        <w:rPr>
          <w:snapToGrid w:val="0"/>
        </w:rPr>
        <w:t>Table 3.1</w:t>
      </w:r>
      <w:r>
        <w:rPr>
          <w:snapToGrid w:val="0"/>
          <w:lang w:val="en-AU"/>
        </w:rPr>
        <w:t>2</w:t>
      </w:r>
      <w:r>
        <w:rPr>
          <w:snapToGrid w:val="0"/>
        </w:rPr>
        <w:t xml:space="preserve">: </w:t>
      </w:r>
      <w:r w:rsidRPr="00014438">
        <w:rPr>
          <w:snapToGrid w:val="0"/>
        </w:rPr>
        <w:t>Statement of administered asset movements (</w:t>
      </w:r>
      <w:r w:rsidRPr="00545927">
        <w:rPr>
          <w:snapToGrid w:val="0"/>
        </w:rPr>
        <w:t>201</w:t>
      </w:r>
      <w:r w:rsidRPr="00545927">
        <w:rPr>
          <w:snapToGrid w:val="0"/>
          <w:lang w:val="en-AU"/>
        </w:rPr>
        <w:t>8-19</w:t>
      </w:r>
      <w:r>
        <w:rPr>
          <w:snapToGrid w:val="0"/>
          <w:lang w:val="en-AU"/>
        </w:rPr>
        <w:t xml:space="preserve"> Budget year</w:t>
      </w:r>
      <w:r w:rsidRPr="00014438">
        <w:rPr>
          <w:snapToGrid w:val="0"/>
        </w:rPr>
        <w:t>)</w:t>
      </w:r>
      <w:r w:rsidRPr="008D4221">
        <w:rPr>
          <w:b w:val="0"/>
          <w:snapToGrid w:val="0"/>
        </w:rPr>
        <w:t xml:space="preserve"> </w:t>
      </w:r>
    </w:p>
    <w:p w14:paraId="438CC220" w14:textId="735BD7B5" w:rsidR="002354AC" w:rsidRPr="00244581" w:rsidRDefault="007830BD" w:rsidP="00FB442A">
      <w:pPr>
        <w:pStyle w:val="TableGraphic"/>
      </w:pPr>
      <w:r>
        <w:rPr>
          <w:i w:val="0"/>
          <w:color w:val="auto"/>
        </w:rPr>
        <w:t>CSIRO</w:t>
      </w:r>
      <w:r w:rsidRPr="00755F24">
        <w:rPr>
          <w:i w:val="0"/>
          <w:color w:val="auto"/>
        </w:rPr>
        <w:t xml:space="preserve"> has no budgeted </w:t>
      </w:r>
      <w:r>
        <w:rPr>
          <w:i w:val="0"/>
          <w:color w:val="auto"/>
        </w:rPr>
        <w:t>administered asset movements;</w:t>
      </w:r>
      <w:r w:rsidRPr="00755F24">
        <w:rPr>
          <w:i w:val="0"/>
          <w:color w:val="auto"/>
        </w:rPr>
        <w:t xml:space="preserve"> therefore Table 3.</w:t>
      </w:r>
      <w:r>
        <w:rPr>
          <w:i w:val="0"/>
          <w:color w:val="auto"/>
        </w:rPr>
        <w:t>12 is not presented</w:t>
      </w:r>
      <w:r w:rsidR="00500460">
        <w:rPr>
          <w:i w:val="0"/>
          <w:color w:val="auto"/>
        </w:rPr>
        <w:t>.</w:t>
      </w:r>
      <w:bookmarkStart w:id="453" w:name="_1.1_Strategic_direction"/>
      <w:bookmarkStart w:id="454" w:name="_2._Changes_to"/>
      <w:bookmarkEnd w:id="453"/>
      <w:bookmarkEnd w:id="454"/>
    </w:p>
    <w:sectPr w:rsidR="002354AC" w:rsidRPr="00244581" w:rsidSect="00244581">
      <w:headerReference w:type="even" r:id="rId115"/>
      <w:headerReference w:type="default" r:id="rId116"/>
      <w:headerReference w:type="first" r:id="rId117"/>
      <w:footerReference w:type="first" r:id="rId118"/>
      <w:type w:val="oddPage"/>
      <w:pgSz w:w="11907" w:h="16840" w:code="9"/>
      <w:pgMar w:top="2466" w:right="2098" w:bottom="2466" w:left="2098" w:header="1899" w:footer="18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A4504" w14:textId="77777777" w:rsidR="00C713A1" w:rsidRDefault="00C713A1" w:rsidP="00F51DAC">
      <w:pPr>
        <w:spacing w:after="0" w:line="240" w:lineRule="auto"/>
      </w:pPr>
      <w:r>
        <w:separator/>
      </w:r>
    </w:p>
  </w:endnote>
  <w:endnote w:type="continuationSeparator" w:id="0">
    <w:p w14:paraId="4A0E8FDA" w14:textId="77777777" w:rsidR="00C713A1" w:rsidRDefault="00C713A1" w:rsidP="00F51DAC">
      <w:pPr>
        <w:spacing w:after="0" w:line="240" w:lineRule="auto"/>
      </w:pPr>
      <w:r>
        <w:continuationSeparator/>
      </w:r>
    </w:p>
  </w:endnote>
  <w:endnote w:type="continuationNotice" w:id="1">
    <w:p w14:paraId="50CFD487" w14:textId="77777777" w:rsidR="00C713A1" w:rsidRDefault="00C71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0C38" w14:textId="77777777" w:rsidR="00C713A1" w:rsidRDefault="00C713A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1EF5" w14:textId="77777777" w:rsidR="00C713A1" w:rsidRPr="00B766AA" w:rsidRDefault="00C713A1" w:rsidP="004C04CB">
    <w:pPr>
      <w:pStyle w:val="Footer"/>
    </w:pPr>
    <w:r>
      <w:fldChar w:fldCharType="begin"/>
    </w:r>
    <w:r>
      <w:instrText xml:space="preserve"> PAGE   \* MERGEFORMAT </w:instrText>
    </w:r>
    <w:r>
      <w:fldChar w:fldCharType="separate"/>
    </w:r>
    <w:r w:rsidR="00E22F11">
      <w:rPr>
        <w:noProof/>
      </w:rPr>
      <w:t>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C9E18" w14:textId="77777777" w:rsidR="00C713A1" w:rsidRPr="00F33D2A" w:rsidRDefault="00C713A1"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05F3" w14:textId="77777777" w:rsidR="00C713A1" w:rsidRPr="00F33D2A" w:rsidRDefault="00C713A1" w:rsidP="004C04CB">
    <w:pPr>
      <w:pStyle w:val="Footer"/>
    </w:pPr>
    <w:r>
      <w:fldChar w:fldCharType="begin"/>
    </w:r>
    <w:r>
      <w:instrText xml:space="preserve"> PAGE   \* MERGEFORMAT </w:instrText>
    </w:r>
    <w:r>
      <w:fldChar w:fldCharType="separate"/>
    </w:r>
    <w:r w:rsidR="007575E3">
      <w:rPr>
        <w:noProof/>
      </w:rPr>
      <w:t>7</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17D85" w14:textId="77777777" w:rsidR="00C713A1" w:rsidRPr="00B42A65" w:rsidRDefault="00C713A1" w:rsidP="004C04CB">
    <w:pPr>
      <w:pStyle w:val="Footer"/>
    </w:pPr>
    <w:r>
      <w:rPr>
        <w:rStyle w:val="PageNumber"/>
      </w:rPr>
      <w:fldChar w:fldCharType="begin"/>
    </w:r>
    <w:r>
      <w:rPr>
        <w:rStyle w:val="PageNumber"/>
      </w:rPr>
      <w:instrText xml:space="preserve"> PAGE </w:instrText>
    </w:r>
    <w:r>
      <w:rPr>
        <w:rStyle w:val="PageNumber"/>
      </w:rPr>
      <w:fldChar w:fldCharType="separate"/>
    </w:r>
    <w:r w:rsidR="007575E3">
      <w:rPr>
        <w:rStyle w:val="PageNumber"/>
        <w:noProof/>
      </w:rPr>
      <w:t>9</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3133" w14:textId="77777777" w:rsidR="00C713A1" w:rsidRPr="005042A4" w:rsidRDefault="00C713A1" w:rsidP="005042A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8733" w14:textId="77777777" w:rsidR="00C713A1" w:rsidRPr="004C04CB" w:rsidRDefault="00C713A1" w:rsidP="004C04C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95F56" w14:textId="77777777" w:rsidR="00C713A1" w:rsidRPr="005042A4" w:rsidRDefault="00C713A1" w:rsidP="005042A4">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D6E10">
      <w:rPr>
        <w:rStyle w:val="PageNumber"/>
        <w:noProof/>
      </w:rPr>
      <w:t>40</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6420" w14:textId="77777777" w:rsidR="00C713A1" w:rsidRPr="00B42A65" w:rsidRDefault="00C713A1" w:rsidP="004C04CB">
    <w:pPr>
      <w:pStyle w:val="Footer"/>
    </w:pPr>
    <w:r>
      <w:rPr>
        <w:rStyle w:val="PageNumber"/>
      </w:rPr>
      <w:fldChar w:fldCharType="begin"/>
    </w:r>
    <w:r>
      <w:rPr>
        <w:rStyle w:val="PageNumber"/>
      </w:rPr>
      <w:instrText xml:space="preserve"> PAGE </w:instrText>
    </w:r>
    <w:r>
      <w:rPr>
        <w:rStyle w:val="PageNumber"/>
      </w:rPr>
      <w:fldChar w:fldCharType="separate"/>
    </w:r>
    <w:r w:rsidR="00BD6E10">
      <w:rPr>
        <w:rStyle w:val="PageNumber"/>
        <w:noProof/>
      </w:rPr>
      <w:t>42</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17AD" w14:textId="0E9B660C" w:rsidR="00C713A1" w:rsidRPr="00050FE6" w:rsidRDefault="00C713A1" w:rsidP="00521D94">
    <w:pPr>
      <w:pStyle w:val="Footer"/>
    </w:pPr>
    <w:r>
      <w:rPr>
        <w:rStyle w:val="PageNumber"/>
      </w:rPr>
      <w:fldChar w:fldCharType="begin"/>
    </w:r>
    <w:r>
      <w:rPr>
        <w:rStyle w:val="PageNumber"/>
      </w:rPr>
      <w:instrText xml:space="preserve"> PAGE </w:instrText>
    </w:r>
    <w:r>
      <w:rPr>
        <w:rStyle w:val="PageNumber"/>
      </w:rPr>
      <w:fldChar w:fldCharType="separate"/>
    </w:r>
    <w:r w:rsidR="00BD6E10">
      <w:rPr>
        <w:rStyle w:val="PageNumber"/>
        <w:noProof/>
      </w:rPr>
      <w:t>58</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5249" w14:textId="77777777" w:rsidR="00C713A1" w:rsidRPr="00F33D2A" w:rsidRDefault="00C713A1" w:rsidP="004C04CB">
    <w:pPr>
      <w:pStyle w:val="Footer"/>
    </w:pPr>
    <w:r>
      <w:fldChar w:fldCharType="begin"/>
    </w:r>
    <w:r>
      <w:instrText xml:space="preserve"> PAGE   \* MERGEFORMAT </w:instrText>
    </w:r>
    <w:r>
      <w:fldChar w:fldCharType="separate"/>
    </w:r>
    <w:r w:rsidR="00BD6E10">
      <w:rPr>
        <w:noProof/>
      </w:rPr>
      <w:t>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08B0" w14:textId="77777777" w:rsidR="00C713A1" w:rsidRDefault="00C713A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37145" w14:textId="77777777" w:rsidR="00C713A1" w:rsidRPr="00B42A65" w:rsidRDefault="00C713A1" w:rsidP="004C04CB">
    <w:pPr>
      <w:pStyle w:val="Footer"/>
    </w:pPr>
    <w:r>
      <w:rPr>
        <w:rStyle w:val="PageNumber"/>
      </w:rPr>
      <w:fldChar w:fldCharType="begin"/>
    </w:r>
    <w:r>
      <w:rPr>
        <w:rStyle w:val="PageNumber"/>
      </w:rPr>
      <w:instrText xml:space="preserve"> PAGE </w:instrText>
    </w:r>
    <w:r>
      <w:rPr>
        <w:rStyle w:val="PageNumber"/>
      </w:rPr>
      <w:fldChar w:fldCharType="separate"/>
    </w:r>
    <w:r w:rsidR="00BD6E10">
      <w:rPr>
        <w:rStyle w:val="PageNumber"/>
        <w:noProof/>
      </w:rPr>
      <w:t>45</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0AFE" w14:textId="77777777" w:rsidR="00C713A1" w:rsidRPr="005042A4" w:rsidRDefault="00C713A1" w:rsidP="005042A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7EF9" w14:textId="77777777" w:rsidR="00C713A1" w:rsidRPr="004C04CB" w:rsidRDefault="00C713A1" w:rsidP="004C04C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76A9" w14:textId="77777777" w:rsidR="00C713A1" w:rsidRPr="00050FE6" w:rsidRDefault="00C713A1"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BD6E10">
      <w:rPr>
        <w:rStyle w:val="PageNumber"/>
        <w:noProof/>
      </w:rPr>
      <w:t>61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AF105" w14:textId="77777777" w:rsidR="00C713A1" w:rsidRDefault="00C713A1">
    <w:pPr>
      <w:pStyle w:val="Footer"/>
    </w:pPr>
    <w:r>
      <w:fldChar w:fldCharType="begin"/>
    </w:r>
    <w:r>
      <w:instrText xml:space="preserve"> PAGE   \* MERGEFORMAT </w:instrText>
    </w:r>
    <w:r>
      <w:fldChar w:fldCharType="separate"/>
    </w:r>
    <w:r w:rsidR="00E22F11">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FDA2" w14:textId="77777777" w:rsidR="00C713A1" w:rsidRDefault="00C713A1">
    <w:pPr>
      <w:pStyle w:val="Footer"/>
    </w:pPr>
    <w:r>
      <w:rPr>
        <w:rStyle w:val="PageNumber"/>
      </w:rPr>
      <w:fldChar w:fldCharType="begin"/>
    </w:r>
    <w:r>
      <w:rPr>
        <w:rStyle w:val="PageNumber"/>
      </w:rPr>
      <w:instrText xml:space="preserve"> PAGE </w:instrText>
    </w:r>
    <w:r>
      <w:rPr>
        <w:rStyle w:val="PageNumber"/>
      </w:rPr>
      <w:fldChar w:fldCharType="separate"/>
    </w:r>
    <w:r w:rsidR="007575E3">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38EC" w14:textId="77777777" w:rsidR="00C713A1" w:rsidRDefault="00C713A1">
    <w:pPr>
      <w:pStyle w:val="Footer"/>
    </w:pPr>
    <w:r>
      <w:rPr>
        <w:rStyle w:val="PageNumber"/>
      </w:rPr>
      <w:fldChar w:fldCharType="begin"/>
    </w:r>
    <w:r>
      <w:rPr>
        <w:rStyle w:val="PageNumber"/>
      </w:rPr>
      <w:instrText xml:space="preserve"> PAGE </w:instrText>
    </w:r>
    <w:r>
      <w:rPr>
        <w:rStyle w:val="PageNumber"/>
      </w:rPr>
      <w:fldChar w:fldCharType="separate"/>
    </w:r>
    <w:r w:rsidR="007575E3">
      <w:rPr>
        <w:rStyle w:val="PageNumber"/>
        <w:noProof/>
      </w:rPr>
      <w:t>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FDA3" w14:textId="77777777" w:rsidR="00C713A1" w:rsidRDefault="00C713A1">
    <w:pPr>
      <w:pStyle w:val="Footer"/>
    </w:pPr>
    <w:r>
      <w:fldChar w:fldCharType="begin"/>
    </w:r>
    <w:r>
      <w:instrText xml:space="preserve"> PAGE   \* MERGEFORMAT </w:instrText>
    </w:r>
    <w:r>
      <w:fldChar w:fldCharType="separate"/>
    </w:r>
    <w:r w:rsidR="007575E3">
      <w:rPr>
        <w:noProof/>
      </w:rPr>
      <w:t>ix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715" w14:textId="77777777" w:rsidR="00C713A1" w:rsidRDefault="00C713A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0AA6" w14:textId="77777777" w:rsidR="00C713A1" w:rsidRDefault="00C713A1">
    <w:pPr>
      <w:pStyle w:val="Footer"/>
    </w:pPr>
    <w:r>
      <w:fldChar w:fldCharType="begin"/>
    </w:r>
    <w:r>
      <w:instrText xml:space="preserve"> PAGE   \* MERGEFORMAT </w:instrText>
    </w:r>
    <w:r>
      <w:fldChar w:fldCharType="separate"/>
    </w:r>
    <w:r w:rsidR="007575E3">
      <w:rPr>
        <w:noProof/>
      </w:rPr>
      <w:t>vii</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75B0" w14:textId="77777777" w:rsidR="00C713A1" w:rsidRPr="00F33D2A" w:rsidRDefault="00C713A1" w:rsidP="004C0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A2AB0" w14:textId="77777777" w:rsidR="00C713A1" w:rsidRDefault="00C713A1" w:rsidP="00F51DAC">
      <w:pPr>
        <w:spacing w:after="0" w:line="240" w:lineRule="auto"/>
      </w:pPr>
      <w:r>
        <w:separator/>
      </w:r>
    </w:p>
  </w:footnote>
  <w:footnote w:type="continuationSeparator" w:id="0">
    <w:p w14:paraId="3181D37C" w14:textId="77777777" w:rsidR="00C713A1" w:rsidRDefault="00C713A1" w:rsidP="00F51DAC">
      <w:pPr>
        <w:spacing w:after="0" w:line="240" w:lineRule="auto"/>
      </w:pPr>
      <w:r>
        <w:continuationSeparator/>
      </w:r>
    </w:p>
  </w:footnote>
  <w:footnote w:type="continuationNotice" w:id="1">
    <w:p w14:paraId="41509D6B" w14:textId="77777777" w:rsidR="00C713A1" w:rsidRDefault="00C713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D617C" w14:textId="77777777" w:rsidR="00C713A1" w:rsidRDefault="00C713A1">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5656" w14:textId="77777777" w:rsidR="00C713A1" w:rsidRDefault="00C713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BB84" w14:textId="77777777" w:rsidR="00C713A1" w:rsidRDefault="00C713A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132DC" w14:textId="77777777" w:rsidR="00C713A1" w:rsidRDefault="00C713A1">
    <w:pPr>
      <w:pStyle w:val="Header"/>
    </w:pPr>
    <w:r>
      <w:t>Portfolio Overview</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ADE5A" w14:textId="77777777" w:rsidR="00C713A1" w:rsidRDefault="00C713A1" w:rsidP="004C04CB">
    <w:pPr>
      <w:pStyle w:val="HeaderOdd"/>
    </w:pPr>
    <w:r>
      <w:t>Portfolio Overview</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D48FD" w14:textId="77777777" w:rsidR="00C713A1" w:rsidRDefault="00C713A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4525" w14:textId="77777777" w:rsidR="00C713A1" w:rsidRDefault="00C713A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5430" w14:textId="77777777" w:rsidR="00C713A1" w:rsidRDefault="00C713A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11C1" w14:textId="1D4B3D28" w:rsidR="00C713A1" w:rsidRPr="008628A0" w:rsidRDefault="00C713A1">
    <w:pPr>
      <w:pStyle w:val="Header"/>
      <w:rPr>
        <w:lang w:val="en-US"/>
      </w:rPr>
    </w:pPr>
    <w:r>
      <w:t xml:space="preserve">Entity Additional Estimates Statements — </w:t>
    </w:r>
    <w:r>
      <w:rPr>
        <w:lang w:val="en-US"/>
      </w:rPr>
      <w:t>DIIS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2725" w14:textId="50DF98C9" w:rsidR="00C713A1" w:rsidRDefault="00C713A1" w:rsidP="004C04CB">
    <w:pPr>
      <w:pStyle w:val="HeaderOdd"/>
    </w:pPr>
    <w:r>
      <w:t>Entity Additional Estimates Statements — DIIS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1E87" w14:textId="77777777" w:rsidR="00C713A1" w:rsidRDefault="00C71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F946" w14:textId="77777777" w:rsidR="00C713A1" w:rsidRDefault="00C713A1">
    <w:pPr>
      <w:framePr w:wrap="around" w:vAnchor="page" w:hAnchor="margin" w:x="14460" w:y="7939" w:anchorLock="1"/>
    </w:pPr>
    <w:r>
      <w:fldChar w:fldCharType="begin"/>
    </w:r>
    <w:r>
      <w:instrText xml:space="preserve"> TITLE  \* MERGEFORMAT </w:instrText>
    </w:r>
    <w:r>
      <w:fldChar w:fldCharType="end"/>
    </w:r>
  </w:p>
  <w:p w14:paraId="00EADC9B" w14:textId="77777777" w:rsidR="00C713A1" w:rsidRDefault="00C713A1">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BF457" w14:textId="2A3D38E2" w:rsidR="00C713A1" w:rsidRPr="005042A4" w:rsidRDefault="00C713A1" w:rsidP="005042A4">
    <w:pPr>
      <w:pStyle w:val="Header"/>
    </w:pPr>
    <w:r>
      <w:rPr>
        <w:noProof/>
        <w:lang w:val="en-AU"/>
      </w:rPr>
      <mc:AlternateContent>
        <mc:Choice Requires="wps">
          <w:drawing>
            <wp:anchor distT="0" distB="0" distL="114300" distR="114300" simplePos="0" relativeHeight="251658245" behindDoc="0" locked="0" layoutInCell="1" allowOverlap="1" wp14:anchorId="46B386E6" wp14:editId="3AB41959">
              <wp:simplePos x="0" y="0"/>
              <wp:positionH relativeFrom="page">
                <wp:posOffset>1244600</wp:posOffset>
              </wp:positionH>
              <wp:positionV relativeFrom="margin">
                <wp:posOffset>-21590</wp:posOffset>
              </wp:positionV>
              <wp:extent cx="147955" cy="4829175"/>
              <wp:effectExtent l="0" t="0" r="0"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82A2" w14:textId="77777777" w:rsidR="00C713A1" w:rsidRPr="00597721" w:rsidRDefault="00C713A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54</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386E6" id="_x0000_t202" coordsize="21600,21600" o:spt="202" path="m,l,21600r21600,l21600,xe">
              <v:stroke joinstyle="miter"/>
              <v:path gradientshapeok="t" o:connecttype="rect"/>
            </v:shapetype>
            <v:shape id="Text Box 7" o:spid="_x0000_s1026" type="#_x0000_t202" style="position:absolute;margin-left:98pt;margin-top:-1.7pt;width:11.65pt;height:38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" stroked="f">
              <v:textbox style="layout-flow:vertical" inset="0,0,0,0">
                <w:txbxContent>
                  <w:p w14:paraId="064282A2" w14:textId="77777777" w:rsidR="00C713A1" w:rsidRPr="00597721" w:rsidRDefault="00C713A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54</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58244" behindDoc="0" locked="0" layoutInCell="1" allowOverlap="1" wp14:anchorId="704AF80C" wp14:editId="30C7011C">
              <wp:simplePos x="0" y="0"/>
              <wp:positionH relativeFrom="column">
                <wp:posOffset>7667625</wp:posOffset>
              </wp:positionH>
              <wp:positionV relativeFrom="paragraph">
                <wp:posOffset>314960</wp:posOffset>
              </wp:positionV>
              <wp:extent cx="371475" cy="4951095"/>
              <wp:effectExtent l="0" t="635" r="0" b="12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F27DC" w14:textId="42833F34" w:rsidR="00C713A1" w:rsidRPr="004C04CB" w:rsidRDefault="00C713A1" w:rsidP="005042A4">
                          <w:pPr>
                            <w:pStyle w:val="HeaderEven"/>
                          </w:pPr>
                          <w:r>
                            <w:t>Entity Additional Estimates Statement — DIIS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F80C" id="Text Box 6" o:spid="_x0000_s1027" type="#_x0000_t202" style="position:absolute;margin-left:603.75pt;margin-top:24.8pt;width:29.25pt;height:38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" stroked="f">
              <v:textbox style="layout-flow:vertical">
                <w:txbxContent>
                  <w:p w14:paraId="746F27DC" w14:textId="42833F34" w:rsidR="00C713A1" w:rsidRPr="004C04CB" w:rsidRDefault="00C713A1" w:rsidP="005042A4">
                    <w:pPr>
                      <w:pStyle w:val="HeaderEven"/>
                    </w:pPr>
                    <w:r>
                      <w:t>Entity Additional Estimates Statement — DIIS</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0DE1" w14:textId="365769A1" w:rsidR="00C713A1" w:rsidRDefault="00C713A1">
    <w:pPr>
      <w:pStyle w:val="Header"/>
    </w:pPr>
    <w:r>
      <w:rPr>
        <w:noProof/>
        <w:lang w:val="en-AU"/>
      </w:rPr>
      <mc:AlternateContent>
        <mc:Choice Requires="wps">
          <w:drawing>
            <wp:anchor distT="0" distB="0" distL="114300" distR="114300" simplePos="0" relativeHeight="251658242" behindDoc="0" locked="0" layoutInCell="1" allowOverlap="1" wp14:anchorId="071AE40A" wp14:editId="5143EFE8">
              <wp:simplePos x="0" y="0"/>
              <wp:positionH relativeFrom="page">
                <wp:posOffset>1242060</wp:posOffset>
              </wp:positionH>
              <wp:positionV relativeFrom="margin">
                <wp:posOffset>0</wp:posOffset>
              </wp:positionV>
              <wp:extent cx="147955" cy="4829175"/>
              <wp:effectExtent l="3810" t="0" r="635"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2D5EC"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36</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E40A" id="_x0000_t202" coordsize="21600,21600" o:spt="202" path="m,l,21600r21600,l21600,xe">
              <v:stroke joinstyle="miter"/>
              <v:path gradientshapeok="t" o:connecttype="rect"/>
            </v:shapetype>
            <v:shape id="Text Box 4" o:spid="_x0000_s1028" type="#_x0000_t202" style="position:absolute;margin-left:97.8pt;margin-top:0;width:11.65pt;height:380.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" stroked="f">
              <v:textbox style="layout-flow:vertical" inset="0,0,0,0">
                <w:txbxContent>
                  <w:p w14:paraId="6182D5EC"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36</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58243" behindDoc="0" locked="0" layoutInCell="1" allowOverlap="1" wp14:anchorId="2DAB1AE4" wp14:editId="57F810CB">
              <wp:simplePos x="0" y="0"/>
              <wp:positionH relativeFrom="column">
                <wp:posOffset>7668895</wp:posOffset>
              </wp:positionH>
              <wp:positionV relativeFrom="paragraph">
                <wp:posOffset>320040</wp:posOffset>
              </wp:positionV>
              <wp:extent cx="371475" cy="4951095"/>
              <wp:effectExtent l="0" t="0" r="444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E92AF" w14:textId="18C9E010" w:rsidR="00C713A1" w:rsidRPr="004C04CB" w:rsidRDefault="00C713A1" w:rsidP="004C04CB">
                          <w:pPr>
                            <w:pStyle w:val="HeaderOdd"/>
                          </w:pPr>
                          <w:r>
                            <w:t>Entity Additional Estimates Statement — DIIS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1AE4" id="Text Box 5" o:spid="_x0000_s1029" type="#_x0000_t202" style="position:absolute;margin-left:603.85pt;margin-top:25.2pt;width:29.25pt;height:38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" stroked="f">
              <v:textbox style="layout-flow:vertical">
                <w:txbxContent>
                  <w:p w14:paraId="386E92AF" w14:textId="18C9E010" w:rsidR="00C713A1" w:rsidRPr="004C04CB" w:rsidRDefault="00C713A1" w:rsidP="004C04CB">
                    <w:pPr>
                      <w:pStyle w:val="HeaderOdd"/>
                    </w:pPr>
                    <w:r>
                      <w:t>Entity Additional Estimates Statement — DIIS</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D549" w14:textId="6817C845" w:rsidR="00C713A1" w:rsidRPr="005042A4" w:rsidRDefault="00C713A1" w:rsidP="005042A4">
    <w:pPr>
      <w:pStyle w:val="HeaderOdd"/>
    </w:pPr>
    <w:r>
      <w:t xml:space="preserve">Entity Additional Estimates Statement — </w:t>
    </w:r>
    <w:r>
      <w:rPr>
        <w:noProof/>
      </w:rPr>
      <mc:AlternateContent>
        <mc:Choice Requires="wps">
          <w:drawing>
            <wp:anchor distT="0" distB="0" distL="114300" distR="114300" simplePos="0" relativeHeight="251658246" behindDoc="0" locked="0" layoutInCell="1" allowOverlap="1" wp14:anchorId="18336CB4" wp14:editId="2CA59A28">
              <wp:simplePos x="0" y="0"/>
              <wp:positionH relativeFrom="column">
                <wp:posOffset>7667625</wp:posOffset>
              </wp:positionH>
              <wp:positionV relativeFrom="paragraph">
                <wp:posOffset>314960</wp:posOffset>
              </wp:positionV>
              <wp:extent cx="371475" cy="4951095"/>
              <wp:effectExtent l="0" t="0" r="127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58DFF" w14:textId="20CC6B67" w:rsidR="00C713A1" w:rsidRPr="004C04CB" w:rsidRDefault="00C713A1" w:rsidP="005042A4">
                          <w:pPr>
                            <w:pStyle w:val="HeaderEven"/>
                          </w:pPr>
                          <w:r>
                            <w:t>Entity Additional Estimates Statement — DIIS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36CB4" id="_x0000_t202" coordsize="21600,21600" o:spt="202" path="m,l,21600r21600,l21600,xe">
              <v:stroke joinstyle="miter"/>
              <v:path gradientshapeok="t" o:connecttype="rect"/>
            </v:shapetype>
            <v:shape id="Text Box 8" o:spid="_x0000_s1030" type="#_x0000_t202" style="position:absolute;left:0;text-align:left;margin-left:603.75pt;margin-top:24.8pt;width:29.25pt;height:38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" stroked="f">
              <v:textbox style="layout-flow:vertical">
                <w:txbxContent>
                  <w:p w14:paraId="22458DFF" w14:textId="20CC6B67" w:rsidR="00C713A1" w:rsidRPr="004C04CB" w:rsidRDefault="00C713A1" w:rsidP="005042A4">
                    <w:pPr>
                      <w:pStyle w:val="HeaderEven"/>
                    </w:pPr>
                    <w:r>
                      <w:t>Entity Additional Estimates Statement — DIIS</w:t>
                    </w:r>
                  </w:p>
                </w:txbxContent>
              </v:textbox>
            </v:shape>
          </w:pict>
        </mc:Fallback>
      </mc:AlternateContent>
    </w:r>
    <w:r>
      <w:t>DIIS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BA00" w14:textId="3689B9CC" w:rsidR="00C713A1" w:rsidRPr="00500460" w:rsidRDefault="00C713A1">
    <w:pPr>
      <w:pStyle w:val="Header"/>
      <w:rPr>
        <w:lang w:val="en-AU"/>
      </w:rPr>
    </w:pPr>
    <w:r>
      <w:rPr>
        <w:lang w:val="en-AU"/>
      </w:rPr>
      <w:t>Entity</w:t>
    </w:r>
    <w:r>
      <w:t xml:space="preserve"> Additional Estimates Statement — </w:t>
    </w:r>
    <w:r>
      <w:rPr>
        <w:lang w:val="en-AU"/>
      </w:rPr>
      <w:t>DIIS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961A" w14:textId="0A1D7923" w:rsidR="00C713A1" w:rsidRPr="005042A4" w:rsidRDefault="00C713A1" w:rsidP="005042A4">
    <w:pPr>
      <w:pStyle w:val="HeaderOdd"/>
    </w:pPr>
    <w:r>
      <w:rPr>
        <w:noProof/>
      </w:rPr>
      <mc:AlternateContent>
        <mc:Choice Requires="wps">
          <w:drawing>
            <wp:anchor distT="0" distB="0" distL="114300" distR="114300" simplePos="0" relativeHeight="251658248" behindDoc="0" locked="0" layoutInCell="1" allowOverlap="1" wp14:anchorId="07DE00FF" wp14:editId="0471502D">
              <wp:simplePos x="0" y="0"/>
              <wp:positionH relativeFrom="page">
                <wp:posOffset>1227455</wp:posOffset>
              </wp:positionH>
              <wp:positionV relativeFrom="margin">
                <wp:posOffset>31750</wp:posOffset>
              </wp:positionV>
              <wp:extent cx="147955" cy="4829175"/>
              <wp:effectExtent l="0" t="3175"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BE44F" w14:textId="77777777" w:rsidR="00C713A1" w:rsidRPr="00597721" w:rsidRDefault="00C713A1" w:rsidP="00050FE6">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64</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E00FF" id="_x0000_t202" coordsize="21600,21600" o:spt="202" path="m,l,21600r21600,l21600,xe">
              <v:stroke joinstyle="miter"/>
              <v:path gradientshapeok="t" o:connecttype="rect"/>
            </v:shapetype>
            <v:shape id="Text Box 11" o:spid="_x0000_s1031" type="#_x0000_t202" style="position:absolute;left:0;text-align:left;margin-left:96.65pt;margin-top:2.5pt;width:11.65pt;height:380.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" stroked="f">
              <v:textbox style="layout-flow:vertical" inset="0,0,0,0">
                <w:txbxContent>
                  <w:p w14:paraId="7FBBE44F" w14:textId="77777777" w:rsidR="00C713A1" w:rsidRPr="00597721" w:rsidRDefault="00C713A1" w:rsidP="00050FE6">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64</w:t>
                    </w:r>
                    <w:r w:rsidRPr="00597721">
                      <w:rPr>
                        <w:rStyle w:val="PageNumber"/>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8247" behindDoc="0" locked="0" layoutInCell="1" allowOverlap="1" wp14:anchorId="6AD8F4AD" wp14:editId="760AB018">
              <wp:simplePos x="0" y="0"/>
              <wp:positionH relativeFrom="column">
                <wp:posOffset>7667625</wp:posOffset>
              </wp:positionH>
              <wp:positionV relativeFrom="paragraph">
                <wp:posOffset>314960</wp:posOffset>
              </wp:positionV>
              <wp:extent cx="371475" cy="4951095"/>
              <wp:effectExtent l="0" t="635" r="0"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50E60" w14:textId="77777777" w:rsidR="00C713A1" w:rsidRPr="004C04CB" w:rsidRDefault="00C713A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F4AD" id="Text Box 10" o:spid="_x0000_s1032" type="#_x0000_t202" style="position:absolute;left:0;text-align:left;margin-left:603.75pt;margin-top:24.8pt;width:29.25pt;height:389.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" stroked="f">
              <v:textbox style="layout-flow:vertical">
                <w:txbxContent>
                  <w:p w14:paraId="3E550E60" w14:textId="77777777" w:rsidR="00C713A1" w:rsidRPr="004C04CB" w:rsidRDefault="00C713A1" w:rsidP="005042A4">
                    <w:pPr>
                      <w:pStyle w:val="HeaderEven"/>
                    </w:pPr>
                    <w:r>
                      <w:t>Entity Additional Estimates Statement — Entity name</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B059" w14:textId="7825A799" w:rsidR="00C713A1" w:rsidRDefault="00C713A1">
    <w:pPr>
      <w:pStyle w:val="Header"/>
    </w:pPr>
    <w:r>
      <w:rPr>
        <w:noProof/>
        <w:lang w:val="en-AU"/>
      </w:rPr>
      <mc:AlternateContent>
        <mc:Choice Requires="wps">
          <w:drawing>
            <wp:anchor distT="0" distB="0" distL="114300" distR="114300" simplePos="0" relativeHeight="251658240" behindDoc="0" locked="0" layoutInCell="1" allowOverlap="1" wp14:anchorId="202F79F9" wp14:editId="4237F7AE">
              <wp:simplePos x="0" y="0"/>
              <wp:positionH relativeFrom="page">
                <wp:posOffset>1223010</wp:posOffset>
              </wp:positionH>
              <wp:positionV relativeFrom="margin">
                <wp:posOffset>0</wp:posOffset>
              </wp:positionV>
              <wp:extent cx="147955" cy="4829175"/>
              <wp:effectExtent l="3810" t="0" r="63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CE6FD"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42</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F79F9" id="_x0000_t202" coordsize="21600,21600" o:spt="202" path="m,l,21600r21600,l21600,xe">
              <v:stroke joinstyle="miter"/>
              <v:path gradientshapeok="t" o:connecttype="rect"/>
            </v:shapetype>
            <v:shape id="Text Box 2" o:spid="_x0000_s1033" type="#_x0000_t202" style="position:absolute;margin-left:96.3pt;margin-top:0;width:11.65pt;height:38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" stroked="f">
              <v:textbox style="layout-flow:vertical" inset="0,0,0,0">
                <w:txbxContent>
                  <w:p w14:paraId="2D2CE6FD"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42</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58241" behindDoc="0" locked="0" layoutInCell="1" allowOverlap="1" wp14:anchorId="5867194D" wp14:editId="6B4097E0">
              <wp:simplePos x="0" y="0"/>
              <wp:positionH relativeFrom="column">
                <wp:posOffset>7668895</wp:posOffset>
              </wp:positionH>
              <wp:positionV relativeFrom="paragraph">
                <wp:posOffset>320040</wp:posOffset>
              </wp:positionV>
              <wp:extent cx="371475" cy="4951095"/>
              <wp:effectExtent l="0" t="0"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A300" w14:textId="23A1AC77" w:rsidR="00C713A1" w:rsidRPr="004C04CB" w:rsidRDefault="00C713A1" w:rsidP="004C04CB">
                          <w:pPr>
                            <w:pStyle w:val="HeaderOdd"/>
                          </w:pPr>
                          <w:r>
                            <w:t>Entity Additional Estimates Statement — DIIS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194D" id="Text Box 3" o:spid="_x0000_s1034" type="#_x0000_t202" style="position:absolute;margin-left:603.85pt;margin-top:25.2pt;width:29.25pt;height:38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" stroked="f">
              <v:textbox style="layout-flow:vertical">
                <w:txbxContent>
                  <w:p w14:paraId="3DBAA300" w14:textId="23A1AC77" w:rsidR="00C713A1" w:rsidRPr="004C04CB" w:rsidRDefault="00C713A1" w:rsidP="004C04CB">
                    <w:pPr>
                      <w:pStyle w:val="HeaderOdd"/>
                    </w:pPr>
                    <w:r>
                      <w:t>Entity Additional Estimates Statement — DIIS</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6676" w14:textId="77777777" w:rsidR="00C713A1" w:rsidRDefault="00C713A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39C4F" w14:textId="2B15A2AB" w:rsidR="00C713A1" w:rsidRPr="00970FFD" w:rsidRDefault="00C713A1">
    <w:pPr>
      <w:pStyle w:val="Header"/>
      <w:rPr>
        <w:lang w:val="en-US"/>
      </w:rPr>
    </w:pPr>
    <w:r>
      <w:t xml:space="preserve">Entity Additional Estimates Statements — </w:t>
    </w:r>
    <w:r>
      <w:rPr>
        <w:lang w:val="en-US"/>
      </w:rPr>
      <w:t>CSIRO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47F2" w14:textId="64047103" w:rsidR="00C713A1" w:rsidRDefault="00C713A1">
    <w:pPr>
      <w:pStyle w:val="HeaderOdd"/>
    </w:pPr>
    <w:r>
      <w:t>Entity Additional Estimates Statements — CSIRO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2C03" w14:textId="77777777" w:rsidR="00C713A1" w:rsidRDefault="00C71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AD95" w14:textId="77777777" w:rsidR="00C713A1" w:rsidRDefault="00C713A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417B" w14:textId="140EE04A" w:rsidR="00C713A1" w:rsidRPr="005042A4" w:rsidRDefault="00C713A1" w:rsidP="005042A4">
    <w:pPr>
      <w:pStyle w:val="Header"/>
    </w:pPr>
    <w:r>
      <w:rPr>
        <w:noProof/>
        <w:lang w:val="en-AU"/>
      </w:rPr>
      <mc:AlternateContent>
        <mc:Choice Requires="wps">
          <w:drawing>
            <wp:anchor distT="0" distB="0" distL="114300" distR="114300" simplePos="0" relativeHeight="251658252" behindDoc="0" locked="0" layoutInCell="1" allowOverlap="1" wp14:anchorId="2F4C7ACF" wp14:editId="72391CB2">
              <wp:simplePos x="0" y="0"/>
              <wp:positionH relativeFrom="page">
                <wp:posOffset>1244600</wp:posOffset>
              </wp:positionH>
              <wp:positionV relativeFrom="margin">
                <wp:posOffset>-21590</wp:posOffset>
              </wp:positionV>
              <wp:extent cx="147955" cy="4829175"/>
              <wp:effectExtent l="0" t="0" r="0" b="254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BD288" w14:textId="77777777" w:rsidR="00C713A1" w:rsidRPr="00597721" w:rsidRDefault="00C713A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68</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C7ACF" id="_x0000_t202" coordsize="21600,21600" o:spt="202" path="m,l,21600r21600,l21600,xe">
              <v:stroke joinstyle="miter"/>
              <v:path gradientshapeok="t" o:connecttype="rect"/>
            </v:shapetype>
            <v:shape id="Text Box 22" o:spid="_x0000_s1035" type="#_x0000_t202" style="position:absolute;margin-left:98pt;margin-top:-1.7pt;width:11.65pt;height:380.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" stroked="f">
              <v:textbox style="layout-flow:vertical" inset="0,0,0,0">
                <w:txbxContent>
                  <w:p w14:paraId="6DABD288" w14:textId="77777777" w:rsidR="00C713A1" w:rsidRPr="00597721" w:rsidRDefault="00C713A1" w:rsidP="005042A4">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68</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58251" behindDoc="0" locked="0" layoutInCell="1" allowOverlap="1" wp14:anchorId="24101AA3" wp14:editId="1F4E82E5">
              <wp:simplePos x="0" y="0"/>
              <wp:positionH relativeFrom="column">
                <wp:posOffset>7667625</wp:posOffset>
              </wp:positionH>
              <wp:positionV relativeFrom="paragraph">
                <wp:posOffset>314960</wp:posOffset>
              </wp:positionV>
              <wp:extent cx="371475" cy="4951095"/>
              <wp:effectExtent l="0" t="635" r="0" b="12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5841E" w14:textId="77777777" w:rsidR="00C713A1" w:rsidRPr="004C04CB" w:rsidRDefault="00C713A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01AA3" id="Text Box 21" o:spid="_x0000_s1036" type="#_x0000_t202" style="position:absolute;margin-left:603.75pt;margin-top:24.8pt;width:29.25pt;height:389.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" stroked="f">
              <v:textbox style="layout-flow:vertical">
                <w:txbxContent>
                  <w:p w14:paraId="0A35841E" w14:textId="77777777" w:rsidR="00C713A1" w:rsidRPr="004C04CB" w:rsidRDefault="00C713A1" w:rsidP="005042A4">
                    <w:pPr>
                      <w:pStyle w:val="HeaderEven"/>
                    </w:pPr>
                    <w:r>
                      <w:t>Entity Additional Estimates Statement — Entity name</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DCC4" w14:textId="2B356265" w:rsidR="00C713A1" w:rsidRDefault="00C713A1">
    <w:pPr>
      <w:pStyle w:val="Header"/>
    </w:pPr>
    <w:r>
      <w:rPr>
        <w:noProof/>
        <w:lang w:val="en-AU"/>
      </w:rPr>
      <mc:AlternateContent>
        <mc:Choice Requires="wps">
          <w:drawing>
            <wp:anchor distT="0" distB="0" distL="114300" distR="114300" simplePos="0" relativeHeight="251658249" behindDoc="0" locked="0" layoutInCell="1" allowOverlap="1" wp14:anchorId="18DAA4FA" wp14:editId="76EADD36">
              <wp:simplePos x="0" y="0"/>
              <wp:positionH relativeFrom="page">
                <wp:posOffset>1242060</wp:posOffset>
              </wp:positionH>
              <wp:positionV relativeFrom="margin">
                <wp:posOffset>0</wp:posOffset>
              </wp:positionV>
              <wp:extent cx="147955" cy="4829175"/>
              <wp:effectExtent l="3810" t="0" r="635" b="12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EFEE"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60</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AA4FA" id="_x0000_t202" coordsize="21600,21600" o:spt="202" path="m,l,21600r21600,l21600,xe">
              <v:stroke joinstyle="miter"/>
              <v:path gradientshapeok="t" o:connecttype="rect"/>
            </v:shapetype>
            <v:shape id="Text Box 19" o:spid="_x0000_s1037" type="#_x0000_t202" style="position:absolute;margin-left:97.8pt;margin-top:0;width:11.65pt;height:380.2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" stroked="f">
              <v:textbox style="layout-flow:vertical" inset="0,0,0,0">
                <w:txbxContent>
                  <w:p w14:paraId="01DCEFEE" w14:textId="77777777" w:rsidR="00C713A1" w:rsidRPr="00597721" w:rsidRDefault="00C713A1" w:rsidP="004C04CB">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BD6E10">
                      <w:rPr>
                        <w:rStyle w:val="PageNumber"/>
                        <w:noProof/>
                      </w:rPr>
                      <w:t>60</w:t>
                    </w:r>
                    <w:r w:rsidRPr="00597721">
                      <w:rPr>
                        <w:rStyle w:val="PageNumber"/>
                      </w:rPr>
                      <w:fldChar w:fldCharType="end"/>
                    </w:r>
                  </w:p>
                </w:txbxContent>
              </v:textbox>
              <w10:wrap anchorx="page" anchory="margin"/>
            </v:shape>
          </w:pict>
        </mc:Fallback>
      </mc:AlternateContent>
    </w:r>
    <w:r>
      <w:rPr>
        <w:noProof/>
        <w:lang w:val="en-AU"/>
      </w:rPr>
      <mc:AlternateContent>
        <mc:Choice Requires="wps">
          <w:drawing>
            <wp:anchor distT="0" distB="0" distL="114300" distR="114300" simplePos="0" relativeHeight="251658250" behindDoc="0" locked="0" layoutInCell="1" allowOverlap="1" wp14:anchorId="16F7C26C" wp14:editId="2F5D99AD">
              <wp:simplePos x="0" y="0"/>
              <wp:positionH relativeFrom="column">
                <wp:posOffset>7668895</wp:posOffset>
              </wp:positionH>
              <wp:positionV relativeFrom="paragraph">
                <wp:posOffset>320040</wp:posOffset>
              </wp:positionV>
              <wp:extent cx="371475" cy="4951095"/>
              <wp:effectExtent l="0" t="0" r="444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818AE" w14:textId="3D87195B" w:rsidR="00C713A1" w:rsidRPr="004C04CB" w:rsidRDefault="00C713A1" w:rsidP="004C04CB">
                          <w:pPr>
                            <w:pStyle w:val="HeaderOdd"/>
                          </w:pPr>
                          <w:r>
                            <w:t>Entity Additional Estimates Statement — CSIRO</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C26C" id="Text Box 20" o:spid="_x0000_s1038" type="#_x0000_t202" style="position:absolute;margin-left:603.85pt;margin-top:25.2pt;width:29.25pt;height:389.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" stroked="f">
              <v:textbox style="layout-flow:vertical">
                <w:txbxContent>
                  <w:p w14:paraId="0AB818AE" w14:textId="3D87195B" w:rsidR="00C713A1" w:rsidRPr="004C04CB" w:rsidRDefault="00C713A1" w:rsidP="004C04CB">
                    <w:pPr>
                      <w:pStyle w:val="HeaderOdd"/>
                    </w:pPr>
                    <w:r>
                      <w:t>Entity Additional Estimates Statement — CSIRO</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4B7B" w14:textId="77777777" w:rsidR="00C713A1" w:rsidRDefault="00C713A1">
    <w:pPr>
      <w:pStyle w:val="Header"/>
    </w:pPr>
    <w:r>
      <w:t>Index</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9DEBA" w14:textId="77777777" w:rsidR="00C713A1" w:rsidRDefault="00C713A1" w:rsidP="004C04CB">
    <w:pPr>
      <w:pStyle w:val="HeaderOdd"/>
    </w:pPr>
    <w:r>
      <w:t>Index</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AE6A" w14:textId="0C98628D" w:rsidR="00C713A1" w:rsidRPr="00244581" w:rsidRDefault="00C713A1" w:rsidP="002B76DA">
    <w:pPr>
      <w:pStyle w:val="HeaderOdd"/>
    </w:pPr>
    <w:r>
      <w:t>Entity Additional Estimates Statements — CSIRO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46BC" w14:textId="406F9ACA" w:rsidR="00C713A1" w:rsidRDefault="00C713A1">
    <w:pPr>
      <w:pStyle w:val="Header"/>
    </w:pPr>
    <w:r>
      <w:rPr>
        <w:noProof/>
        <w:lang w:val="en-AU"/>
      </w:rPr>
      <w:drawing>
        <wp:inline distT="0" distB="0" distL="0" distR="0" wp14:anchorId="5D999F45" wp14:editId="3E5827C0">
          <wp:extent cx="4900930" cy="1265555"/>
          <wp:effectExtent l="0" t="0" r="0" b="0"/>
          <wp:docPr id="2" name="Picture 2" descr="Logo of Senator the Hon Matthew Canavan and the Hon Karen Andrew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0930" cy="126555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42BC" w14:textId="77777777" w:rsidR="00C713A1" w:rsidRDefault="00C713A1">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0314" w14:textId="77777777" w:rsidR="00C713A1" w:rsidRDefault="00C713A1">
    <w:pPr>
      <w:pStyle w:val="Header"/>
    </w:pPr>
    <w:r>
      <w:t>User Guide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119F" w14:textId="77777777" w:rsidR="00C713A1" w:rsidRDefault="00C713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B500" w14:textId="77777777" w:rsidR="00C713A1" w:rsidRDefault="00C713A1">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AE1B" w14:textId="77777777" w:rsidR="00C713A1" w:rsidRDefault="00C71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1E30"/>
    <w:multiLevelType w:val="hybridMultilevel"/>
    <w:tmpl w:val="4F48EAC6"/>
    <w:lvl w:ilvl="0" w:tplc="FA565A36">
      <w:start w:val="1"/>
      <w:numFmt w:val="lowerLetter"/>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756B85"/>
    <w:multiLevelType w:val="hybridMultilevel"/>
    <w:tmpl w:val="185C0268"/>
    <w:lvl w:ilvl="0" w:tplc="385EC7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653FEB"/>
    <w:multiLevelType w:val="hybridMultilevel"/>
    <w:tmpl w:val="03148E82"/>
    <w:lvl w:ilvl="0" w:tplc="AD68DC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1F1C28"/>
    <w:multiLevelType w:val="hybridMultilevel"/>
    <w:tmpl w:val="27124478"/>
    <w:lvl w:ilvl="0" w:tplc="C2C0C7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1B73AAE"/>
    <w:multiLevelType w:val="multilevel"/>
    <w:tmpl w:val="D4123C4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4"/>
    <w:lvlOverride w:ilvl="0">
      <w:startOverride w:val="1"/>
    </w:lvlOverride>
  </w:num>
  <w:num w:numId="4">
    <w:abstractNumId w:val="4"/>
    <w:lvlOverride w:ilvl="0">
      <w:startOverride w:val="1"/>
    </w:lvlOverride>
  </w:num>
  <w:num w:numId="5">
    <w:abstractNumId w:val="6"/>
  </w:num>
  <w:num w:numId="6">
    <w:abstractNumId w:val="1"/>
  </w:num>
  <w:num w:numId="7">
    <w:abstractNumId w:val="4"/>
    <w:lvlOverride w:ilvl="0">
      <w:startOverride w:val="1"/>
    </w:lvlOverride>
  </w:num>
  <w:num w:numId="8">
    <w:abstractNumId w:val="4"/>
  </w:num>
  <w:num w:numId="9">
    <w:abstractNumId w:val="0"/>
  </w:num>
  <w:num w:numId="10">
    <w:abstractNumId w:val="3"/>
  </w:num>
  <w:num w:numId="11">
    <w:abstractNumId w:val="5"/>
  </w:num>
  <w:num w:numId="12">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C59"/>
    <w:rsid w:val="000040E7"/>
    <w:rsid w:val="00004333"/>
    <w:rsid w:val="00004CE4"/>
    <w:rsid w:val="00005E29"/>
    <w:rsid w:val="00007854"/>
    <w:rsid w:val="00007B03"/>
    <w:rsid w:val="00013B6E"/>
    <w:rsid w:val="00016CC1"/>
    <w:rsid w:val="000250A6"/>
    <w:rsid w:val="00025E3F"/>
    <w:rsid w:val="000267FC"/>
    <w:rsid w:val="00030188"/>
    <w:rsid w:val="00034F19"/>
    <w:rsid w:val="000357BA"/>
    <w:rsid w:val="00037642"/>
    <w:rsid w:val="00037677"/>
    <w:rsid w:val="0004015F"/>
    <w:rsid w:val="00050FE6"/>
    <w:rsid w:val="00052CB7"/>
    <w:rsid w:val="000530D4"/>
    <w:rsid w:val="00057540"/>
    <w:rsid w:val="00063BDD"/>
    <w:rsid w:val="00065897"/>
    <w:rsid w:val="000662DC"/>
    <w:rsid w:val="000663E4"/>
    <w:rsid w:val="00066C8B"/>
    <w:rsid w:val="00070CD0"/>
    <w:rsid w:val="00070E92"/>
    <w:rsid w:val="00071CDF"/>
    <w:rsid w:val="000729E0"/>
    <w:rsid w:val="00072A6B"/>
    <w:rsid w:val="0007445F"/>
    <w:rsid w:val="0007566F"/>
    <w:rsid w:val="0007721A"/>
    <w:rsid w:val="0007732C"/>
    <w:rsid w:val="00081A0B"/>
    <w:rsid w:val="000822AE"/>
    <w:rsid w:val="0008347E"/>
    <w:rsid w:val="00083D9F"/>
    <w:rsid w:val="00084EF4"/>
    <w:rsid w:val="0009010F"/>
    <w:rsid w:val="000936F7"/>
    <w:rsid w:val="000950B2"/>
    <w:rsid w:val="00097F41"/>
    <w:rsid w:val="000A1CF3"/>
    <w:rsid w:val="000A3249"/>
    <w:rsid w:val="000A4819"/>
    <w:rsid w:val="000B1AA9"/>
    <w:rsid w:val="000B5080"/>
    <w:rsid w:val="000B5844"/>
    <w:rsid w:val="000B6689"/>
    <w:rsid w:val="000B70F2"/>
    <w:rsid w:val="000C0433"/>
    <w:rsid w:val="000C2580"/>
    <w:rsid w:val="000C3374"/>
    <w:rsid w:val="000C5EA1"/>
    <w:rsid w:val="000C6C70"/>
    <w:rsid w:val="000C740F"/>
    <w:rsid w:val="000D06B5"/>
    <w:rsid w:val="000D289E"/>
    <w:rsid w:val="000D6DEF"/>
    <w:rsid w:val="000D7280"/>
    <w:rsid w:val="000E33CD"/>
    <w:rsid w:val="000E5744"/>
    <w:rsid w:val="000F1371"/>
    <w:rsid w:val="000F37E6"/>
    <w:rsid w:val="000F6716"/>
    <w:rsid w:val="000F7344"/>
    <w:rsid w:val="001000AA"/>
    <w:rsid w:val="0010211F"/>
    <w:rsid w:val="0010221E"/>
    <w:rsid w:val="00105BCC"/>
    <w:rsid w:val="00106558"/>
    <w:rsid w:val="001066DC"/>
    <w:rsid w:val="00107F3E"/>
    <w:rsid w:val="001130AC"/>
    <w:rsid w:val="001140B4"/>
    <w:rsid w:val="00114E90"/>
    <w:rsid w:val="00116A5F"/>
    <w:rsid w:val="001218F0"/>
    <w:rsid w:val="001235AB"/>
    <w:rsid w:val="00123BFB"/>
    <w:rsid w:val="0012413E"/>
    <w:rsid w:val="001259FF"/>
    <w:rsid w:val="00126251"/>
    <w:rsid w:val="001268F7"/>
    <w:rsid w:val="00126E6A"/>
    <w:rsid w:val="00130252"/>
    <w:rsid w:val="001308D5"/>
    <w:rsid w:val="00131BF5"/>
    <w:rsid w:val="00135C33"/>
    <w:rsid w:val="0013756B"/>
    <w:rsid w:val="00137600"/>
    <w:rsid w:val="0014192F"/>
    <w:rsid w:val="001436E5"/>
    <w:rsid w:val="00143F82"/>
    <w:rsid w:val="00147274"/>
    <w:rsid w:val="00147EE8"/>
    <w:rsid w:val="001508DD"/>
    <w:rsid w:val="001514FE"/>
    <w:rsid w:val="001546BB"/>
    <w:rsid w:val="00160543"/>
    <w:rsid w:val="001612CC"/>
    <w:rsid w:val="00165D31"/>
    <w:rsid w:val="00166AB8"/>
    <w:rsid w:val="001739FC"/>
    <w:rsid w:val="001744B6"/>
    <w:rsid w:val="00175292"/>
    <w:rsid w:val="00175E1D"/>
    <w:rsid w:val="00176054"/>
    <w:rsid w:val="001779AF"/>
    <w:rsid w:val="00180833"/>
    <w:rsid w:val="00184053"/>
    <w:rsid w:val="0018561E"/>
    <w:rsid w:val="0018719D"/>
    <w:rsid w:val="001872AD"/>
    <w:rsid w:val="0018757E"/>
    <w:rsid w:val="00191F06"/>
    <w:rsid w:val="00192802"/>
    <w:rsid w:val="0019340E"/>
    <w:rsid w:val="00195080"/>
    <w:rsid w:val="00195563"/>
    <w:rsid w:val="00196310"/>
    <w:rsid w:val="00197803"/>
    <w:rsid w:val="001A186D"/>
    <w:rsid w:val="001A1C55"/>
    <w:rsid w:val="001A2D0C"/>
    <w:rsid w:val="001B0A72"/>
    <w:rsid w:val="001B181B"/>
    <w:rsid w:val="001B1E37"/>
    <w:rsid w:val="001B2A21"/>
    <w:rsid w:val="001B774B"/>
    <w:rsid w:val="001C5388"/>
    <w:rsid w:val="001C53F2"/>
    <w:rsid w:val="001C74BB"/>
    <w:rsid w:val="001C75C0"/>
    <w:rsid w:val="001C7715"/>
    <w:rsid w:val="001C7EFC"/>
    <w:rsid w:val="001D1D26"/>
    <w:rsid w:val="001D2194"/>
    <w:rsid w:val="001D4659"/>
    <w:rsid w:val="001D491D"/>
    <w:rsid w:val="001E02C6"/>
    <w:rsid w:val="001E1BB6"/>
    <w:rsid w:val="001E2260"/>
    <w:rsid w:val="001E4470"/>
    <w:rsid w:val="001E4A2D"/>
    <w:rsid w:val="001E5E83"/>
    <w:rsid w:val="001E60C9"/>
    <w:rsid w:val="001F0092"/>
    <w:rsid w:val="001F15FB"/>
    <w:rsid w:val="001F3B0F"/>
    <w:rsid w:val="001F3FF4"/>
    <w:rsid w:val="001F46A6"/>
    <w:rsid w:val="001F766E"/>
    <w:rsid w:val="00200354"/>
    <w:rsid w:val="00201D47"/>
    <w:rsid w:val="002057F9"/>
    <w:rsid w:val="00207FC3"/>
    <w:rsid w:val="00213A28"/>
    <w:rsid w:val="00221A5A"/>
    <w:rsid w:val="00222315"/>
    <w:rsid w:val="00223058"/>
    <w:rsid w:val="0022327D"/>
    <w:rsid w:val="00225656"/>
    <w:rsid w:val="0022623A"/>
    <w:rsid w:val="00230083"/>
    <w:rsid w:val="00230F80"/>
    <w:rsid w:val="002322E9"/>
    <w:rsid w:val="00233AE8"/>
    <w:rsid w:val="00234488"/>
    <w:rsid w:val="002354AC"/>
    <w:rsid w:val="002406AD"/>
    <w:rsid w:val="0024247A"/>
    <w:rsid w:val="00242560"/>
    <w:rsid w:val="002428EF"/>
    <w:rsid w:val="00243A1A"/>
    <w:rsid w:val="002440B1"/>
    <w:rsid w:val="00244581"/>
    <w:rsid w:val="00244E40"/>
    <w:rsid w:val="00246884"/>
    <w:rsid w:val="00250391"/>
    <w:rsid w:val="00250F15"/>
    <w:rsid w:val="00252DC2"/>
    <w:rsid w:val="00256CCF"/>
    <w:rsid w:val="00256F26"/>
    <w:rsid w:val="0026449E"/>
    <w:rsid w:val="00270269"/>
    <w:rsid w:val="00272B20"/>
    <w:rsid w:val="00273E70"/>
    <w:rsid w:val="00274EB3"/>
    <w:rsid w:val="0028230B"/>
    <w:rsid w:val="0028462D"/>
    <w:rsid w:val="00285C43"/>
    <w:rsid w:val="00286697"/>
    <w:rsid w:val="00292625"/>
    <w:rsid w:val="00292894"/>
    <w:rsid w:val="00294954"/>
    <w:rsid w:val="00294BCA"/>
    <w:rsid w:val="00294F9E"/>
    <w:rsid w:val="002A14ED"/>
    <w:rsid w:val="002A2A2C"/>
    <w:rsid w:val="002A63E9"/>
    <w:rsid w:val="002A70ED"/>
    <w:rsid w:val="002B263E"/>
    <w:rsid w:val="002B3738"/>
    <w:rsid w:val="002B76DA"/>
    <w:rsid w:val="002C0DAD"/>
    <w:rsid w:val="002C2007"/>
    <w:rsid w:val="002C2651"/>
    <w:rsid w:val="002C393C"/>
    <w:rsid w:val="002C3DC3"/>
    <w:rsid w:val="002C48C5"/>
    <w:rsid w:val="002C505F"/>
    <w:rsid w:val="002D1B14"/>
    <w:rsid w:val="002D5545"/>
    <w:rsid w:val="002D69C3"/>
    <w:rsid w:val="002E0D60"/>
    <w:rsid w:val="002E45CA"/>
    <w:rsid w:val="002E474B"/>
    <w:rsid w:val="002E5E71"/>
    <w:rsid w:val="002F0622"/>
    <w:rsid w:val="002F36D9"/>
    <w:rsid w:val="002F4842"/>
    <w:rsid w:val="002F4DEA"/>
    <w:rsid w:val="002F6F3B"/>
    <w:rsid w:val="003040B2"/>
    <w:rsid w:val="00304E76"/>
    <w:rsid w:val="00306FF4"/>
    <w:rsid w:val="00307A5C"/>
    <w:rsid w:val="00315283"/>
    <w:rsid w:val="003203F2"/>
    <w:rsid w:val="00322DF1"/>
    <w:rsid w:val="00323672"/>
    <w:rsid w:val="00327424"/>
    <w:rsid w:val="003336A6"/>
    <w:rsid w:val="00333EF1"/>
    <w:rsid w:val="0033688E"/>
    <w:rsid w:val="00336EAC"/>
    <w:rsid w:val="00337167"/>
    <w:rsid w:val="0034347C"/>
    <w:rsid w:val="003467F7"/>
    <w:rsid w:val="0035086F"/>
    <w:rsid w:val="00351674"/>
    <w:rsid w:val="00351D4B"/>
    <w:rsid w:val="003553EB"/>
    <w:rsid w:val="00356B9F"/>
    <w:rsid w:val="00356D02"/>
    <w:rsid w:val="00361D02"/>
    <w:rsid w:val="0036285B"/>
    <w:rsid w:val="003648E7"/>
    <w:rsid w:val="0036637F"/>
    <w:rsid w:val="00367E20"/>
    <w:rsid w:val="00370629"/>
    <w:rsid w:val="00371CA8"/>
    <w:rsid w:val="00374FC6"/>
    <w:rsid w:val="003756BD"/>
    <w:rsid w:val="003772A3"/>
    <w:rsid w:val="003810AC"/>
    <w:rsid w:val="003829CC"/>
    <w:rsid w:val="00390354"/>
    <w:rsid w:val="0039195F"/>
    <w:rsid w:val="00391CDB"/>
    <w:rsid w:val="0039259E"/>
    <w:rsid w:val="003950F2"/>
    <w:rsid w:val="0039543E"/>
    <w:rsid w:val="003962BF"/>
    <w:rsid w:val="00396EDD"/>
    <w:rsid w:val="00397017"/>
    <w:rsid w:val="00397AD9"/>
    <w:rsid w:val="003A008C"/>
    <w:rsid w:val="003A0618"/>
    <w:rsid w:val="003A1C3B"/>
    <w:rsid w:val="003A559A"/>
    <w:rsid w:val="003B1141"/>
    <w:rsid w:val="003B27BA"/>
    <w:rsid w:val="003B50DE"/>
    <w:rsid w:val="003B7884"/>
    <w:rsid w:val="003B7A48"/>
    <w:rsid w:val="003C0915"/>
    <w:rsid w:val="003C0E26"/>
    <w:rsid w:val="003C0F37"/>
    <w:rsid w:val="003C5C6A"/>
    <w:rsid w:val="003D1EB6"/>
    <w:rsid w:val="003D24EB"/>
    <w:rsid w:val="003E0AE7"/>
    <w:rsid w:val="003E364D"/>
    <w:rsid w:val="003E4BAB"/>
    <w:rsid w:val="003E5422"/>
    <w:rsid w:val="003F0CB5"/>
    <w:rsid w:val="003F53AE"/>
    <w:rsid w:val="003F5D7B"/>
    <w:rsid w:val="00401D29"/>
    <w:rsid w:val="004033E0"/>
    <w:rsid w:val="004153A4"/>
    <w:rsid w:val="00417E83"/>
    <w:rsid w:val="00417EB5"/>
    <w:rsid w:val="00420013"/>
    <w:rsid w:val="00420F92"/>
    <w:rsid w:val="00422025"/>
    <w:rsid w:val="00422E0D"/>
    <w:rsid w:val="0042389B"/>
    <w:rsid w:val="004249BD"/>
    <w:rsid w:val="0042737D"/>
    <w:rsid w:val="00430179"/>
    <w:rsid w:val="00430965"/>
    <w:rsid w:val="004332F1"/>
    <w:rsid w:val="004334A3"/>
    <w:rsid w:val="00434681"/>
    <w:rsid w:val="004406AC"/>
    <w:rsid w:val="004465BA"/>
    <w:rsid w:val="00447FEF"/>
    <w:rsid w:val="004503FA"/>
    <w:rsid w:val="004531C1"/>
    <w:rsid w:val="00454793"/>
    <w:rsid w:val="00455218"/>
    <w:rsid w:val="00455F2C"/>
    <w:rsid w:val="00456A63"/>
    <w:rsid w:val="00456A79"/>
    <w:rsid w:val="004600AE"/>
    <w:rsid w:val="00463C1E"/>
    <w:rsid w:val="00467BBC"/>
    <w:rsid w:val="00470D18"/>
    <w:rsid w:val="004712B7"/>
    <w:rsid w:val="004714D4"/>
    <w:rsid w:val="00471EE2"/>
    <w:rsid w:val="004726ED"/>
    <w:rsid w:val="00474FAB"/>
    <w:rsid w:val="004800DF"/>
    <w:rsid w:val="0048397F"/>
    <w:rsid w:val="004843B7"/>
    <w:rsid w:val="00484590"/>
    <w:rsid w:val="00484CB3"/>
    <w:rsid w:val="0048620D"/>
    <w:rsid w:val="00487ABF"/>
    <w:rsid w:val="004927A7"/>
    <w:rsid w:val="004A2942"/>
    <w:rsid w:val="004A2E11"/>
    <w:rsid w:val="004A541E"/>
    <w:rsid w:val="004A5D4C"/>
    <w:rsid w:val="004A5F4E"/>
    <w:rsid w:val="004B20D9"/>
    <w:rsid w:val="004B21E9"/>
    <w:rsid w:val="004B2A93"/>
    <w:rsid w:val="004B31C5"/>
    <w:rsid w:val="004B4149"/>
    <w:rsid w:val="004C0145"/>
    <w:rsid w:val="004C04CB"/>
    <w:rsid w:val="004C0BD7"/>
    <w:rsid w:val="004C29BF"/>
    <w:rsid w:val="004C40F7"/>
    <w:rsid w:val="004C4F3E"/>
    <w:rsid w:val="004C7F8D"/>
    <w:rsid w:val="004D1631"/>
    <w:rsid w:val="004D1C0E"/>
    <w:rsid w:val="004D268A"/>
    <w:rsid w:val="004D3886"/>
    <w:rsid w:val="004D3E2B"/>
    <w:rsid w:val="004D46D7"/>
    <w:rsid w:val="004D5E9E"/>
    <w:rsid w:val="004D70FE"/>
    <w:rsid w:val="004E017C"/>
    <w:rsid w:val="004E1872"/>
    <w:rsid w:val="004E3104"/>
    <w:rsid w:val="004E4187"/>
    <w:rsid w:val="004E488C"/>
    <w:rsid w:val="004F14E4"/>
    <w:rsid w:val="004F420B"/>
    <w:rsid w:val="00500460"/>
    <w:rsid w:val="00500554"/>
    <w:rsid w:val="00502B76"/>
    <w:rsid w:val="00503F50"/>
    <w:rsid w:val="005042A4"/>
    <w:rsid w:val="0050594B"/>
    <w:rsid w:val="005065AF"/>
    <w:rsid w:val="00511B53"/>
    <w:rsid w:val="00512831"/>
    <w:rsid w:val="0051350D"/>
    <w:rsid w:val="005151B0"/>
    <w:rsid w:val="0051543A"/>
    <w:rsid w:val="00520ECC"/>
    <w:rsid w:val="00521D94"/>
    <w:rsid w:val="0052227C"/>
    <w:rsid w:val="00523531"/>
    <w:rsid w:val="00524158"/>
    <w:rsid w:val="0052421C"/>
    <w:rsid w:val="005269F0"/>
    <w:rsid w:val="00526EC7"/>
    <w:rsid w:val="00533B16"/>
    <w:rsid w:val="00534014"/>
    <w:rsid w:val="00534F0A"/>
    <w:rsid w:val="00536CE9"/>
    <w:rsid w:val="00541613"/>
    <w:rsid w:val="005417D4"/>
    <w:rsid w:val="00541BE0"/>
    <w:rsid w:val="0054278E"/>
    <w:rsid w:val="00542C29"/>
    <w:rsid w:val="005433AF"/>
    <w:rsid w:val="00543489"/>
    <w:rsid w:val="00545927"/>
    <w:rsid w:val="00547016"/>
    <w:rsid w:val="00547069"/>
    <w:rsid w:val="0054758D"/>
    <w:rsid w:val="00550253"/>
    <w:rsid w:val="00552630"/>
    <w:rsid w:val="00552885"/>
    <w:rsid w:val="005531CB"/>
    <w:rsid w:val="005554F9"/>
    <w:rsid w:val="00555B84"/>
    <w:rsid w:val="00557137"/>
    <w:rsid w:val="005623E0"/>
    <w:rsid w:val="00563ADC"/>
    <w:rsid w:val="00564B47"/>
    <w:rsid w:val="00564C0F"/>
    <w:rsid w:val="0056537F"/>
    <w:rsid w:val="00565BE3"/>
    <w:rsid w:val="0057144A"/>
    <w:rsid w:val="005724F4"/>
    <w:rsid w:val="00573654"/>
    <w:rsid w:val="00574D0D"/>
    <w:rsid w:val="00575269"/>
    <w:rsid w:val="005762FE"/>
    <w:rsid w:val="005777C1"/>
    <w:rsid w:val="00581E1B"/>
    <w:rsid w:val="00584EEB"/>
    <w:rsid w:val="005852E3"/>
    <w:rsid w:val="005866EE"/>
    <w:rsid w:val="0058775B"/>
    <w:rsid w:val="0059278A"/>
    <w:rsid w:val="00593B0B"/>
    <w:rsid w:val="00593F09"/>
    <w:rsid w:val="00594936"/>
    <w:rsid w:val="00596C82"/>
    <w:rsid w:val="005A4A22"/>
    <w:rsid w:val="005A4A29"/>
    <w:rsid w:val="005A5DF1"/>
    <w:rsid w:val="005A698A"/>
    <w:rsid w:val="005A69C5"/>
    <w:rsid w:val="005B15A3"/>
    <w:rsid w:val="005B1BC8"/>
    <w:rsid w:val="005B1F84"/>
    <w:rsid w:val="005B2298"/>
    <w:rsid w:val="005B2597"/>
    <w:rsid w:val="005B2FBA"/>
    <w:rsid w:val="005B3016"/>
    <w:rsid w:val="005B3509"/>
    <w:rsid w:val="005B3EA0"/>
    <w:rsid w:val="005B574A"/>
    <w:rsid w:val="005C5433"/>
    <w:rsid w:val="005D0DC8"/>
    <w:rsid w:val="005D48A6"/>
    <w:rsid w:val="005D60A2"/>
    <w:rsid w:val="005D695A"/>
    <w:rsid w:val="005D6D97"/>
    <w:rsid w:val="005D73BF"/>
    <w:rsid w:val="005D78DB"/>
    <w:rsid w:val="005E2C23"/>
    <w:rsid w:val="005E2FA7"/>
    <w:rsid w:val="005E6616"/>
    <w:rsid w:val="005F1B85"/>
    <w:rsid w:val="005F23A4"/>
    <w:rsid w:val="005F2824"/>
    <w:rsid w:val="005F375D"/>
    <w:rsid w:val="005F384B"/>
    <w:rsid w:val="005F3DC1"/>
    <w:rsid w:val="005F6D5F"/>
    <w:rsid w:val="005F7CF6"/>
    <w:rsid w:val="006006C7"/>
    <w:rsid w:val="00601A87"/>
    <w:rsid w:val="00604D95"/>
    <w:rsid w:val="00610EDB"/>
    <w:rsid w:val="00611D5C"/>
    <w:rsid w:val="00615341"/>
    <w:rsid w:val="0061743E"/>
    <w:rsid w:val="00617C2B"/>
    <w:rsid w:val="0062034C"/>
    <w:rsid w:val="006223A7"/>
    <w:rsid w:val="00622A38"/>
    <w:rsid w:val="00623578"/>
    <w:rsid w:val="00623714"/>
    <w:rsid w:val="00626AFD"/>
    <w:rsid w:val="00634D5D"/>
    <w:rsid w:val="0063528A"/>
    <w:rsid w:val="00637153"/>
    <w:rsid w:val="006371BD"/>
    <w:rsid w:val="0064123B"/>
    <w:rsid w:val="00642CBC"/>
    <w:rsid w:val="00642EC1"/>
    <w:rsid w:val="00643B7D"/>
    <w:rsid w:val="006447EE"/>
    <w:rsid w:val="006465A9"/>
    <w:rsid w:val="00647129"/>
    <w:rsid w:val="00647EAA"/>
    <w:rsid w:val="00650531"/>
    <w:rsid w:val="00650545"/>
    <w:rsid w:val="00653743"/>
    <w:rsid w:val="0065506C"/>
    <w:rsid w:val="00655D54"/>
    <w:rsid w:val="00655EAF"/>
    <w:rsid w:val="006579E5"/>
    <w:rsid w:val="00657D7C"/>
    <w:rsid w:val="006641EE"/>
    <w:rsid w:val="006665FC"/>
    <w:rsid w:val="00672A2C"/>
    <w:rsid w:val="00674914"/>
    <w:rsid w:val="00674FF1"/>
    <w:rsid w:val="006813DA"/>
    <w:rsid w:val="00682961"/>
    <w:rsid w:val="00686F5C"/>
    <w:rsid w:val="00687EFB"/>
    <w:rsid w:val="006915C9"/>
    <w:rsid w:val="006916F5"/>
    <w:rsid w:val="00692123"/>
    <w:rsid w:val="006930EB"/>
    <w:rsid w:val="00693269"/>
    <w:rsid w:val="006A2D8A"/>
    <w:rsid w:val="006A2FB6"/>
    <w:rsid w:val="006A362E"/>
    <w:rsid w:val="006A4182"/>
    <w:rsid w:val="006B2B74"/>
    <w:rsid w:val="006B3603"/>
    <w:rsid w:val="006B3F00"/>
    <w:rsid w:val="006B7E3E"/>
    <w:rsid w:val="006C0125"/>
    <w:rsid w:val="006C4D86"/>
    <w:rsid w:val="006C5EAA"/>
    <w:rsid w:val="006D3E01"/>
    <w:rsid w:val="006E2555"/>
    <w:rsid w:val="006E26A4"/>
    <w:rsid w:val="006E4CE9"/>
    <w:rsid w:val="006E507E"/>
    <w:rsid w:val="006E60F4"/>
    <w:rsid w:val="006E7940"/>
    <w:rsid w:val="006E7CCA"/>
    <w:rsid w:val="006F19D3"/>
    <w:rsid w:val="006F23BE"/>
    <w:rsid w:val="006F33FC"/>
    <w:rsid w:val="006F3B8A"/>
    <w:rsid w:val="006F403D"/>
    <w:rsid w:val="006F4FF8"/>
    <w:rsid w:val="006F7895"/>
    <w:rsid w:val="007008EC"/>
    <w:rsid w:val="00701B3C"/>
    <w:rsid w:val="0070415B"/>
    <w:rsid w:val="00704C55"/>
    <w:rsid w:val="00705DF7"/>
    <w:rsid w:val="00706A98"/>
    <w:rsid w:val="00706C4D"/>
    <w:rsid w:val="0071086F"/>
    <w:rsid w:val="00710B72"/>
    <w:rsid w:val="007166D8"/>
    <w:rsid w:val="0071701D"/>
    <w:rsid w:val="007203E6"/>
    <w:rsid w:val="00720823"/>
    <w:rsid w:val="00725558"/>
    <w:rsid w:val="00726A60"/>
    <w:rsid w:val="00733403"/>
    <w:rsid w:val="00733B8A"/>
    <w:rsid w:val="007356B6"/>
    <w:rsid w:val="0073654C"/>
    <w:rsid w:val="00736829"/>
    <w:rsid w:val="007370B1"/>
    <w:rsid w:val="0073762B"/>
    <w:rsid w:val="00742CB6"/>
    <w:rsid w:val="0074426A"/>
    <w:rsid w:val="007516A9"/>
    <w:rsid w:val="00752657"/>
    <w:rsid w:val="00752CC5"/>
    <w:rsid w:val="0075306B"/>
    <w:rsid w:val="00754E60"/>
    <w:rsid w:val="0075500F"/>
    <w:rsid w:val="00755EB5"/>
    <w:rsid w:val="007575E3"/>
    <w:rsid w:val="00761377"/>
    <w:rsid w:val="00762F97"/>
    <w:rsid w:val="007644BB"/>
    <w:rsid w:val="0076466B"/>
    <w:rsid w:val="00764859"/>
    <w:rsid w:val="007651FA"/>
    <w:rsid w:val="00765469"/>
    <w:rsid w:val="00765D8D"/>
    <w:rsid w:val="0076711B"/>
    <w:rsid w:val="0077057D"/>
    <w:rsid w:val="0077308A"/>
    <w:rsid w:val="007732E3"/>
    <w:rsid w:val="00774220"/>
    <w:rsid w:val="00775C78"/>
    <w:rsid w:val="00776CAC"/>
    <w:rsid w:val="0078025E"/>
    <w:rsid w:val="007811DD"/>
    <w:rsid w:val="007830BD"/>
    <w:rsid w:val="007838A5"/>
    <w:rsid w:val="0078466D"/>
    <w:rsid w:val="00785549"/>
    <w:rsid w:val="00785F12"/>
    <w:rsid w:val="00786FB1"/>
    <w:rsid w:val="007924D5"/>
    <w:rsid w:val="007963D7"/>
    <w:rsid w:val="00796ABD"/>
    <w:rsid w:val="007971FC"/>
    <w:rsid w:val="00797BBD"/>
    <w:rsid w:val="00797E8B"/>
    <w:rsid w:val="007A01BF"/>
    <w:rsid w:val="007A21A3"/>
    <w:rsid w:val="007A240C"/>
    <w:rsid w:val="007A29F8"/>
    <w:rsid w:val="007A2C14"/>
    <w:rsid w:val="007A369D"/>
    <w:rsid w:val="007A46ED"/>
    <w:rsid w:val="007A5782"/>
    <w:rsid w:val="007B1343"/>
    <w:rsid w:val="007B4EA6"/>
    <w:rsid w:val="007B59FB"/>
    <w:rsid w:val="007C4D07"/>
    <w:rsid w:val="007C5142"/>
    <w:rsid w:val="007C521E"/>
    <w:rsid w:val="007C6EB7"/>
    <w:rsid w:val="007D18F8"/>
    <w:rsid w:val="007D25AD"/>
    <w:rsid w:val="007D41CD"/>
    <w:rsid w:val="007D49E4"/>
    <w:rsid w:val="007D4D5B"/>
    <w:rsid w:val="007D5358"/>
    <w:rsid w:val="007E3A67"/>
    <w:rsid w:val="007E6A91"/>
    <w:rsid w:val="007E7232"/>
    <w:rsid w:val="007E7B5F"/>
    <w:rsid w:val="007E7D34"/>
    <w:rsid w:val="007E7E00"/>
    <w:rsid w:val="007F1B6A"/>
    <w:rsid w:val="007F4DD1"/>
    <w:rsid w:val="007F602F"/>
    <w:rsid w:val="007F7756"/>
    <w:rsid w:val="00800904"/>
    <w:rsid w:val="00801D0C"/>
    <w:rsid w:val="0080482D"/>
    <w:rsid w:val="00805D3A"/>
    <w:rsid w:val="00810DB8"/>
    <w:rsid w:val="00813025"/>
    <w:rsid w:val="00815915"/>
    <w:rsid w:val="008165BD"/>
    <w:rsid w:val="00821BCD"/>
    <w:rsid w:val="0082225F"/>
    <w:rsid w:val="008242AF"/>
    <w:rsid w:val="008251FF"/>
    <w:rsid w:val="008252CB"/>
    <w:rsid w:val="00825352"/>
    <w:rsid w:val="0082791A"/>
    <w:rsid w:val="0083015C"/>
    <w:rsid w:val="00835DDC"/>
    <w:rsid w:val="00840AC0"/>
    <w:rsid w:val="008425A2"/>
    <w:rsid w:val="00842C17"/>
    <w:rsid w:val="00845E3E"/>
    <w:rsid w:val="0084608D"/>
    <w:rsid w:val="0085031C"/>
    <w:rsid w:val="0085098A"/>
    <w:rsid w:val="00852752"/>
    <w:rsid w:val="00852F42"/>
    <w:rsid w:val="00854F4F"/>
    <w:rsid w:val="008602DE"/>
    <w:rsid w:val="00861289"/>
    <w:rsid w:val="008628A0"/>
    <w:rsid w:val="00863373"/>
    <w:rsid w:val="008710AE"/>
    <w:rsid w:val="008712FF"/>
    <w:rsid w:val="00871C50"/>
    <w:rsid w:val="0087308C"/>
    <w:rsid w:val="0087375D"/>
    <w:rsid w:val="008846DB"/>
    <w:rsid w:val="008864D9"/>
    <w:rsid w:val="00893BB5"/>
    <w:rsid w:val="00893CC4"/>
    <w:rsid w:val="0089631A"/>
    <w:rsid w:val="00896C2F"/>
    <w:rsid w:val="008A0393"/>
    <w:rsid w:val="008A2DA2"/>
    <w:rsid w:val="008A3230"/>
    <w:rsid w:val="008A43F2"/>
    <w:rsid w:val="008A5BB1"/>
    <w:rsid w:val="008A5D8E"/>
    <w:rsid w:val="008A5F47"/>
    <w:rsid w:val="008A6D01"/>
    <w:rsid w:val="008A753F"/>
    <w:rsid w:val="008B0084"/>
    <w:rsid w:val="008B022A"/>
    <w:rsid w:val="008B1BBA"/>
    <w:rsid w:val="008B6131"/>
    <w:rsid w:val="008B7C04"/>
    <w:rsid w:val="008C11D3"/>
    <w:rsid w:val="008C384E"/>
    <w:rsid w:val="008C413A"/>
    <w:rsid w:val="008C462E"/>
    <w:rsid w:val="008C4A32"/>
    <w:rsid w:val="008C4EEC"/>
    <w:rsid w:val="008C521E"/>
    <w:rsid w:val="008D30B9"/>
    <w:rsid w:val="008D3959"/>
    <w:rsid w:val="008D3C6E"/>
    <w:rsid w:val="008D4221"/>
    <w:rsid w:val="008D4332"/>
    <w:rsid w:val="008D4F88"/>
    <w:rsid w:val="008D5750"/>
    <w:rsid w:val="008D6A75"/>
    <w:rsid w:val="008D7B67"/>
    <w:rsid w:val="008E06EB"/>
    <w:rsid w:val="008E15E2"/>
    <w:rsid w:val="008E6182"/>
    <w:rsid w:val="008E6D2F"/>
    <w:rsid w:val="008E728F"/>
    <w:rsid w:val="008E76B3"/>
    <w:rsid w:val="008F2F77"/>
    <w:rsid w:val="008F6237"/>
    <w:rsid w:val="008F754F"/>
    <w:rsid w:val="0090206F"/>
    <w:rsid w:val="009111C4"/>
    <w:rsid w:val="009138A0"/>
    <w:rsid w:val="00913A7A"/>
    <w:rsid w:val="00914648"/>
    <w:rsid w:val="00914EC3"/>
    <w:rsid w:val="009223F8"/>
    <w:rsid w:val="009253DD"/>
    <w:rsid w:val="009256B7"/>
    <w:rsid w:val="0092657C"/>
    <w:rsid w:val="00931BC6"/>
    <w:rsid w:val="00931DE0"/>
    <w:rsid w:val="009335FC"/>
    <w:rsid w:val="00933BB3"/>
    <w:rsid w:val="009341B8"/>
    <w:rsid w:val="00936B35"/>
    <w:rsid w:val="00940B30"/>
    <w:rsid w:val="00940CC1"/>
    <w:rsid w:val="00941438"/>
    <w:rsid w:val="00942A61"/>
    <w:rsid w:val="00942DC1"/>
    <w:rsid w:val="00945357"/>
    <w:rsid w:val="0095283F"/>
    <w:rsid w:val="00954B7B"/>
    <w:rsid w:val="00956B71"/>
    <w:rsid w:val="00960353"/>
    <w:rsid w:val="00963B47"/>
    <w:rsid w:val="00966AA9"/>
    <w:rsid w:val="0096764F"/>
    <w:rsid w:val="00970FF8"/>
    <w:rsid w:val="00970FFD"/>
    <w:rsid w:val="00972638"/>
    <w:rsid w:val="00973A89"/>
    <w:rsid w:val="009758F8"/>
    <w:rsid w:val="00976C31"/>
    <w:rsid w:val="00977DD5"/>
    <w:rsid w:val="00980B2C"/>
    <w:rsid w:val="00980F8F"/>
    <w:rsid w:val="00982760"/>
    <w:rsid w:val="009953EA"/>
    <w:rsid w:val="00995A6E"/>
    <w:rsid w:val="00997114"/>
    <w:rsid w:val="009A1118"/>
    <w:rsid w:val="009A4D07"/>
    <w:rsid w:val="009A5876"/>
    <w:rsid w:val="009A66F1"/>
    <w:rsid w:val="009A79C1"/>
    <w:rsid w:val="009B06A7"/>
    <w:rsid w:val="009B14ED"/>
    <w:rsid w:val="009B4CD4"/>
    <w:rsid w:val="009B4F32"/>
    <w:rsid w:val="009B51A2"/>
    <w:rsid w:val="009B5F07"/>
    <w:rsid w:val="009B65D4"/>
    <w:rsid w:val="009C02B0"/>
    <w:rsid w:val="009C33E9"/>
    <w:rsid w:val="009C4CBC"/>
    <w:rsid w:val="009C5015"/>
    <w:rsid w:val="009D2566"/>
    <w:rsid w:val="009D4599"/>
    <w:rsid w:val="009D48CA"/>
    <w:rsid w:val="009D4B20"/>
    <w:rsid w:val="009D54F9"/>
    <w:rsid w:val="009D5FE2"/>
    <w:rsid w:val="009D76DE"/>
    <w:rsid w:val="009E0443"/>
    <w:rsid w:val="009E2945"/>
    <w:rsid w:val="009E512C"/>
    <w:rsid w:val="009E5300"/>
    <w:rsid w:val="009E6C51"/>
    <w:rsid w:val="009F015F"/>
    <w:rsid w:val="009F1835"/>
    <w:rsid w:val="009F24E9"/>
    <w:rsid w:val="009F363C"/>
    <w:rsid w:val="009F5CC1"/>
    <w:rsid w:val="009F6042"/>
    <w:rsid w:val="009F6FDA"/>
    <w:rsid w:val="009F7260"/>
    <w:rsid w:val="009F7457"/>
    <w:rsid w:val="00A059BA"/>
    <w:rsid w:val="00A073FD"/>
    <w:rsid w:val="00A10D99"/>
    <w:rsid w:val="00A10F6A"/>
    <w:rsid w:val="00A110CB"/>
    <w:rsid w:val="00A1234B"/>
    <w:rsid w:val="00A14617"/>
    <w:rsid w:val="00A156A3"/>
    <w:rsid w:val="00A16FAC"/>
    <w:rsid w:val="00A20596"/>
    <w:rsid w:val="00A20B0C"/>
    <w:rsid w:val="00A21DB2"/>
    <w:rsid w:val="00A22938"/>
    <w:rsid w:val="00A234E2"/>
    <w:rsid w:val="00A24674"/>
    <w:rsid w:val="00A24CC3"/>
    <w:rsid w:val="00A25E7B"/>
    <w:rsid w:val="00A3097B"/>
    <w:rsid w:val="00A309AA"/>
    <w:rsid w:val="00A32C0D"/>
    <w:rsid w:val="00A357EB"/>
    <w:rsid w:val="00A3694C"/>
    <w:rsid w:val="00A40EBD"/>
    <w:rsid w:val="00A52BEC"/>
    <w:rsid w:val="00A55F1D"/>
    <w:rsid w:val="00A577E7"/>
    <w:rsid w:val="00A60FF8"/>
    <w:rsid w:val="00A61DFC"/>
    <w:rsid w:val="00A62529"/>
    <w:rsid w:val="00A64635"/>
    <w:rsid w:val="00A657FF"/>
    <w:rsid w:val="00A7055A"/>
    <w:rsid w:val="00A71499"/>
    <w:rsid w:val="00A71B28"/>
    <w:rsid w:val="00A75224"/>
    <w:rsid w:val="00A804ED"/>
    <w:rsid w:val="00A81944"/>
    <w:rsid w:val="00A81E21"/>
    <w:rsid w:val="00A82C43"/>
    <w:rsid w:val="00A84050"/>
    <w:rsid w:val="00A84568"/>
    <w:rsid w:val="00A857A2"/>
    <w:rsid w:val="00A87546"/>
    <w:rsid w:val="00A9394D"/>
    <w:rsid w:val="00A93C8E"/>
    <w:rsid w:val="00A93F24"/>
    <w:rsid w:val="00A94F3F"/>
    <w:rsid w:val="00AA4439"/>
    <w:rsid w:val="00AA5656"/>
    <w:rsid w:val="00AB1DAB"/>
    <w:rsid w:val="00AB2972"/>
    <w:rsid w:val="00AB2DC2"/>
    <w:rsid w:val="00AB2F5F"/>
    <w:rsid w:val="00AB659B"/>
    <w:rsid w:val="00AB6891"/>
    <w:rsid w:val="00AB6E07"/>
    <w:rsid w:val="00AB7682"/>
    <w:rsid w:val="00AC2F39"/>
    <w:rsid w:val="00AC32A4"/>
    <w:rsid w:val="00AC331E"/>
    <w:rsid w:val="00AC365C"/>
    <w:rsid w:val="00AC530C"/>
    <w:rsid w:val="00AD09D2"/>
    <w:rsid w:val="00AD1826"/>
    <w:rsid w:val="00AD4A06"/>
    <w:rsid w:val="00AE04E9"/>
    <w:rsid w:val="00AE22AB"/>
    <w:rsid w:val="00AE29BE"/>
    <w:rsid w:val="00AE399C"/>
    <w:rsid w:val="00AE6133"/>
    <w:rsid w:val="00AE7172"/>
    <w:rsid w:val="00AF18AD"/>
    <w:rsid w:val="00AF1AC3"/>
    <w:rsid w:val="00AF2DC9"/>
    <w:rsid w:val="00AF309F"/>
    <w:rsid w:val="00AF4110"/>
    <w:rsid w:val="00AF489C"/>
    <w:rsid w:val="00B07921"/>
    <w:rsid w:val="00B128EC"/>
    <w:rsid w:val="00B12ED5"/>
    <w:rsid w:val="00B133E0"/>
    <w:rsid w:val="00B13D65"/>
    <w:rsid w:val="00B17A68"/>
    <w:rsid w:val="00B208BE"/>
    <w:rsid w:val="00B22435"/>
    <w:rsid w:val="00B23D94"/>
    <w:rsid w:val="00B27C15"/>
    <w:rsid w:val="00B30DB0"/>
    <w:rsid w:val="00B32340"/>
    <w:rsid w:val="00B32622"/>
    <w:rsid w:val="00B33108"/>
    <w:rsid w:val="00B34D39"/>
    <w:rsid w:val="00B3505B"/>
    <w:rsid w:val="00B36861"/>
    <w:rsid w:val="00B377A2"/>
    <w:rsid w:val="00B40DFE"/>
    <w:rsid w:val="00B40E4C"/>
    <w:rsid w:val="00B43532"/>
    <w:rsid w:val="00B43654"/>
    <w:rsid w:val="00B44102"/>
    <w:rsid w:val="00B464FF"/>
    <w:rsid w:val="00B50972"/>
    <w:rsid w:val="00B53B8D"/>
    <w:rsid w:val="00B55D66"/>
    <w:rsid w:val="00B567F0"/>
    <w:rsid w:val="00B57EC1"/>
    <w:rsid w:val="00B57EC6"/>
    <w:rsid w:val="00B60748"/>
    <w:rsid w:val="00B62847"/>
    <w:rsid w:val="00B64E47"/>
    <w:rsid w:val="00B6745A"/>
    <w:rsid w:val="00B71C00"/>
    <w:rsid w:val="00B728E5"/>
    <w:rsid w:val="00B7550E"/>
    <w:rsid w:val="00B77142"/>
    <w:rsid w:val="00B808E9"/>
    <w:rsid w:val="00B80993"/>
    <w:rsid w:val="00B82E6F"/>
    <w:rsid w:val="00B83C78"/>
    <w:rsid w:val="00B908BF"/>
    <w:rsid w:val="00B94BE6"/>
    <w:rsid w:val="00BA05FA"/>
    <w:rsid w:val="00BA1B7B"/>
    <w:rsid w:val="00BA5336"/>
    <w:rsid w:val="00BA60CC"/>
    <w:rsid w:val="00BA60DF"/>
    <w:rsid w:val="00BA764F"/>
    <w:rsid w:val="00BA7716"/>
    <w:rsid w:val="00BA7825"/>
    <w:rsid w:val="00BA7EFF"/>
    <w:rsid w:val="00BB2361"/>
    <w:rsid w:val="00BB3A26"/>
    <w:rsid w:val="00BB60DD"/>
    <w:rsid w:val="00BC1334"/>
    <w:rsid w:val="00BD11D6"/>
    <w:rsid w:val="00BD3FDE"/>
    <w:rsid w:val="00BD48EE"/>
    <w:rsid w:val="00BD507F"/>
    <w:rsid w:val="00BD540D"/>
    <w:rsid w:val="00BD5EC9"/>
    <w:rsid w:val="00BD6E10"/>
    <w:rsid w:val="00BE0F28"/>
    <w:rsid w:val="00BE1A2C"/>
    <w:rsid w:val="00BE31AF"/>
    <w:rsid w:val="00BE45AF"/>
    <w:rsid w:val="00BF478F"/>
    <w:rsid w:val="00BF5E8A"/>
    <w:rsid w:val="00BF696F"/>
    <w:rsid w:val="00C004BA"/>
    <w:rsid w:val="00C01D8C"/>
    <w:rsid w:val="00C02E9A"/>
    <w:rsid w:val="00C0411D"/>
    <w:rsid w:val="00C05D7E"/>
    <w:rsid w:val="00C10DE5"/>
    <w:rsid w:val="00C11FBD"/>
    <w:rsid w:val="00C12363"/>
    <w:rsid w:val="00C12CE2"/>
    <w:rsid w:val="00C156DE"/>
    <w:rsid w:val="00C16A0C"/>
    <w:rsid w:val="00C20167"/>
    <w:rsid w:val="00C20377"/>
    <w:rsid w:val="00C2199C"/>
    <w:rsid w:val="00C21F25"/>
    <w:rsid w:val="00C22D09"/>
    <w:rsid w:val="00C22EF2"/>
    <w:rsid w:val="00C24B3D"/>
    <w:rsid w:val="00C24F1D"/>
    <w:rsid w:val="00C264AC"/>
    <w:rsid w:val="00C30F4F"/>
    <w:rsid w:val="00C33583"/>
    <w:rsid w:val="00C33871"/>
    <w:rsid w:val="00C42434"/>
    <w:rsid w:val="00C46874"/>
    <w:rsid w:val="00C47491"/>
    <w:rsid w:val="00C474A1"/>
    <w:rsid w:val="00C478E5"/>
    <w:rsid w:val="00C47C8B"/>
    <w:rsid w:val="00C47DB0"/>
    <w:rsid w:val="00C502B6"/>
    <w:rsid w:val="00C50417"/>
    <w:rsid w:val="00C50FF7"/>
    <w:rsid w:val="00C539F8"/>
    <w:rsid w:val="00C6010C"/>
    <w:rsid w:val="00C60553"/>
    <w:rsid w:val="00C61E74"/>
    <w:rsid w:val="00C647D4"/>
    <w:rsid w:val="00C66148"/>
    <w:rsid w:val="00C672C8"/>
    <w:rsid w:val="00C70B50"/>
    <w:rsid w:val="00C713A1"/>
    <w:rsid w:val="00C7148E"/>
    <w:rsid w:val="00C71726"/>
    <w:rsid w:val="00C73746"/>
    <w:rsid w:val="00C738CE"/>
    <w:rsid w:val="00C760C4"/>
    <w:rsid w:val="00C76E53"/>
    <w:rsid w:val="00C800A9"/>
    <w:rsid w:val="00C81AD1"/>
    <w:rsid w:val="00C8459D"/>
    <w:rsid w:val="00C85DC6"/>
    <w:rsid w:val="00C86882"/>
    <w:rsid w:val="00C872F2"/>
    <w:rsid w:val="00C92532"/>
    <w:rsid w:val="00C949A3"/>
    <w:rsid w:val="00C94E31"/>
    <w:rsid w:val="00C968A6"/>
    <w:rsid w:val="00C97848"/>
    <w:rsid w:val="00CA4ACB"/>
    <w:rsid w:val="00CB0B94"/>
    <w:rsid w:val="00CB0C07"/>
    <w:rsid w:val="00CB1A8A"/>
    <w:rsid w:val="00CB2F2D"/>
    <w:rsid w:val="00CB3F14"/>
    <w:rsid w:val="00CB3F35"/>
    <w:rsid w:val="00CB5CBD"/>
    <w:rsid w:val="00CC1331"/>
    <w:rsid w:val="00CC7FF7"/>
    <w:rsid w:val="00CD3420"/>
    <w:rsid w:val="00CE022E"/>
    <w:rsid w:val="00CE7428"/>
    <w:rsid w:val="00CF087B"/>
    <w:rsid w:val="00CF252D"/>
    <w:rsid w:val="00CF751C"/>
    <w:rsid w:val="00D0547E"/>
    <w:rsid w:val="00D10B0A"/>
    <w:rsid w:val="00D129D0"/>
    <w:rsid w:val="00D1390F"/>
    <w:rsid w:val="00D17604"/>
    <w:rsid w:val="00D20281"/>
    <w:rsid w:val="00D20C30"/>
    <w:rsid w:val="00D22265"/>
    <w:rsid w:val="00D32D05"/>
    <w:rsid w:val="00D33068"/>
    <w:rsid w:val="00D333D3"/>
    <w:rsid w:val="00D3449B"/>
    <w:rsid w:val="00D344F4"/>
    <w:rsid w:val="00D35407"/>
    <w:rsid w:val="00D35707"/>
    <w:rsid w:val="00D40238"/>
    <w:rsid w:val="00D403DE"/>
    <w:rsid w:val="00D44AA3"/>
    <w:rsid w:val="00D50B85"/>
    <w:rsid w:val="00D52F41"/>
    <w:rsid w:val="00D53CC4"/>
    <w:rsid w:val="00D5737A"/>
    <w:rsid w:val="00D57ADC"/>
    <w:rsid w:val="00D57F9F"/>
    <w:rsid w:val="00D60197"/>
    <w:rsid w:val="00D62BA5"/>
    <w:rsid w:val="00D62BC6"/>
    <w:rsid w:val="00D63685"/>
    <w:rsid w:val="00D64C3C"/>
    <w:rsid w:val="00D71AEE"/>
    <w:rsid w:val="00D72565"/>
    <w:rsid w:val="00D815CA"/>
    <w:rsid w:val="00D82D30"/>
    <w:rsid w:val="00D84C0D"/>
    <w:rsid w:val="00D859A6"/>
    <w:rsid w:val="00D85BEC"/>
    <w:rsid w:val="00D91C21"/>
    <w:rsid w:val="00D93DDB"/>
    <w:rsid w:val="00D95DEB"/>
    <w:rsid w:val="00D968D9"/>
    <w:rsid w:val="00D97ECE"/>
    <w:rsid w:val="00DA09CE"/>
    <w:rsid w:val="00DA2DED"/>
    <w:rsid w:val="00DA3023"/>
    <w:rsid w:val="00DB2C89"/>
    <w:rsid w:val="00DB3B0D"/>
    <w:rsid w:val="00DB4EE3"/>
    <w:rsid w:val="00DB4FE0"/>
    <w:rsid w:val="00DB608F"/>
    <w:rsid w:val="00DB60BB"/>
    <w:rsid w:val="00DB6947"/>
    <w:rsid w:val="00DB76E1"/>
    <w:rsid w:val="00DB7E08"/>
    <w:rsid w:val="00DC46F5"/>
    <w:rsid w:val="00DC6C39"/>
    <w:rsid w:val="00DD3BBD"/>
    <w:rsid w:val="00DD3FDE"/>
    <w:rsid w:val="00DD49AF"/>
    <w:rsid w:val="00DD5443"/>
    <w:rsid w:val="00DD5B0C"/>
    <w:rsid w:val="00DD620A"/>
    <w:rsid w:val="00DD667D"/>
    <w:rsid w:val="00DE17C7"/>
    <w:rsid w:val="00DE2037"/>
    <w:rsid w:val="00DE30DD"/>
    <w:rsid w:val="00DE485B"/>
    <w:rsid w:val="00DE4BDD"/>
    <w:rsid w:val="00DE7FD7"/>
    <w:rsid w:val="00DF045B"/>
    <w:rsid w:val="00DF37B3"/>
    <w:rsid w:val="00E003E2"/>
    <w:rsid w:val="00E03C7D"/>
    <w:rsid w:val="00E040C1"/>
    <w:rsid w:val="00E04FA7"/>
    <w:rsid w:val="00E07355"/>
    <w:rsid w:val="00E14944"/>
    <w:rsid w:val="00E151C8"/>
    <w:rsid w:val="00E158E5"/>
    <w:rsid w:val="00E15CF3"/>
    <w:rsid w:val="00E2105B"/>
    <w:rsid w:val="00E21425"/>
    <w:rsid w:val="00E22F11"/>
    <w:rsid w:val="00E25360"/>
    <w:rsid w:val="00E25909"/>
    <w:rsid w:val="00E26676"/>
    <w:rsid w:val="00E27B9F"/>
    <w:rsid w:val="00E27F59"/>
    <w:rsid w:val="00E33F41"/>
    <w:rsid w:val="00E35775"/>
    <w:rsid w:val="00E4163E"/>
    <w:rsid w:val="00E41681"/>
    <w:rsid w:val="00E41895"/>
    <w:rsid w:val="00E42E04"/>
    <w:rsid w:val="00E46086"/>
    <w:rsid w:val="00E47D6F"/>
    <w:rsid w:val="00E47FA0"/>
    <w:rsid w:val="00E52263"/>
    <w:rsid w:val="00E555ED"/>
    <w:rsid w:val="00E6008A"/>
    <w:rsid w:val="00E62931"/>
    <w:rsid w:val="00E65AAB"/>
    <w:rsid w:val="00E67FC4"/>
    <w:rsid w:val="00E70A0D"/>
    <w:rsid w:val="00E73750"/>
    <w:rsid w:val="00E73A27"/>
    <w:rsid w:val="00E81CE6"/>
    <w:rsid w:val="00E83AB7"/>
    <w:rsid w:val="00E863EB"/>
    <w:rsid w:val="00E9083B"/>
    <w:rsid w:val="00E935F2"/>
    <w:rsid w:val="00E95167"/>
    <w:rsid w:val="00E95A50"/>
    <w:rsid w:val="00E95DE7"/>
    <w:rsid w:val="00E97015"/>
    <w:rsid w:val="00EA1CF7"/>
    <w:rsid w:val="00EA3FDB"/>
    <w:rsid w:val="00EA5447"/>
    <w:rsid w:val="00EA64B7"/>
    <w:rsid w:val="00EA6DF8"/>
    <w:rsid w:val="00EB214A"/>
    <w:rsid w:val="00EB4254"/>
    <w:rsid w:val="00EB6EBA"/>
    <w:rsid w:val="00EC0364"/>
    <w:rsid w:val="00EC0BA3"/>
    <w:rsid w:val="00EC4790"/>
    <w:rsid w:val="00EC5D62"/>
    <w:rsid w:val="00EC6EE3"/>
    <w:rsid w:val="00EC73D1"/>
    <w:rsid w:val="00ED0235"/>
    <w:rsid w:val="00ED5D96"/>
    <w:rsid w:val="00EE4E08"/>
    <w:rsid w:val="00EF02CA"/>
    <w:rsid w:val="00EF19EA"/>
    <w:rsid w:val="00EF2576"/>
    <w:rsid w:val="00EF65C9"/>
    <w:rsid w:val="00EF69EF"/>
    <w:rsid w:val="00F008AB"/>
    <w:rsid w:val="00F045E6"/>
    <w:rsid w:val="00F05096"/>
    <w:rsid w:val="00F05CAE"/>
    <w:rsid w:val="00F0682F"/>
    <w:rsid w:val="00F0736F"/>
    <w:rsid w:val="00F11EF2"/>
    <w:rsid w:val="00F13310"/>
    <w:rsid w:val="00F142D1"/>
    <w:rsid w:val="00F14437"/>
    <w:rsid w:val="00F14EDC"/>
    <w:rsid w:val="00F21280"/>
    <w:rsid w:val="00F21894"/>
    <w:rsid w:val="00F260E2"/>
    <w:rsid w:val="00F34AE3"/>
    <w:rsid w:val="00F4222F"/>
    <w:rsid w:val="00F50B89"/>
    <w:rsid w:val="00F51330"/>
    <w:rsid w:val="00F51DAC"/>
    <w:rsid w:val="00F51EA9"/>
    <w:rsid w:val="00F525AA"/>
    <w:rsid w:val="00F52629"/>
    <w:rsid w:val="00F53464"/>
    <w:rsid w:val="00F561A3"/>
    <w:rsid w:val="00F61A3B"/>
    <w:rsid w:val="00F61DFD"/>
    <w:rsid w:val="00F65BC3"/>
    <w:rsid w:val="00F70C7F"/>
    <w:rsid w:val="00F71620"/>
    <w:rsid w:val="00F76AB0"/>
    <w:rsid w:val="00F774BF"/>
    <w:rsid w:val="00F82D79"/>
    <w:rsid w:val="00F84328"/>
    <w:rsid w:val="00F84592"/>
    <w:rsid w:val="00F84A3C"/>
    <w:rsid w:val="00F8568F"/>
    <w:rsid w:val="00F85A8D"/>
    <w:rsid w:val="00F862B3"/>
    <w:rsid w:val="00F8636B"/>
    <w:rsid w:val="00F86FEB"/>
    <w:rsid w:val="00F8769E"/>
    <w:rsid w:val="00F92AB3"/>
    <w:rsid w:val="00F95E91"/>
    <w:rsid w:val="00F95F5E"/>
    <w:rsid w:val="00F964D1"/>
    <w:rsid w:val="00F971BD"/>
    <w:rsid w:val="00F97634"/>
    <w:rsid w:val="00FA4915"/>
    <w:rsid w:val="00FA6140"/>
    <w:rsid w:val="00FB1F01"/>
    <w:rsid w:val="00FB2AE1"/>
    <w:rsid w:val="00FB3BD0"/>
    <w:rsid w:val="00FB442A"/>
    <w:rsid w:val="00FB47DF"/>
    <w:rsid w:val="00FB5CB2"/>
    <w:rsid w:val="00FB63B6"/>
    <w:rsid w:val="00FB6D56"/>
    <w:rsid w:val="00FC21D2"/>
    <w:rsid w:val="00FC38BA"/>
    <w:rsid w:val="00FC3D02"/>
    <w:rsid w:val="00FC40C6"/>
    <w:rsid w:val="00FC430E"/>
    <w:rsid w:val="00FC5CDE"/>
    <w:rsid w:val="00FD1569"/>
    <w:rsid w:val="00FD3293"/>
    <w:rsid w:val="00FD351B"/>
    <w:rsid w:val="00FE2A79"/>
    <w:rsid w:val="00FE4A38"/>
    <w:rsid w:val="00FE6A6E"/>
    <w:rsid w:val="00FF04C7"/>
    <w:rsid w:val="00FF0823"/>
    <w:rsid w:val="00FF1042"/>
    <w:rsid w:val="00FF2B35"/>
    <w:rsid w:val="00FF6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1E4383BA"/>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2"/>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TOCHeading">
    <w:name w:val="TOC Heading"/>
    <w:basedOn w:val="Heading1"/>
    <w:next w:val="Normal"/>
    <w:uiPriority w:val="39"/>
    <w:unhideWhenUsed/>
    <w:qFormat/>
    <w:rsid w:val="00C20377"/>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styleId="NormalWeb">
    <w:name w:val="Normal (Web)"/>
    <w:basedOn w:val="Normal"/>
    <w:uiPriority w:val="99"/>
    <w:unhideWhenUsed/>
    <w:rsid w:val="00AC365C"/>
    <w:pPr>
      <w:spacing w:after="107" w:line="240" w:lineRule="auto"/>
      <w:jc w:val="left"/>
    </w:pPr>
    <w:rPr>
      <w:rFonts w:ascii="Times New Roman" w:hAnsi="Times New Roman"/>
      <w:sz w:val="22"/>
      <w:szCs w:val="22"/>
    </w:rPr>
  </w:style>
  <w:style w:type="paragraph" w:styleId="Revision">
    <w:name w:val="Revision"/>
    <w:hidden/>
    <w:uiPriority w:val="99"/>
    <w:semiHidden/>
    <w:rsid w:val="00AB659B"/>
    <w:rPr>
      <w:rFonts w:ascii="Book Antiqua" w:hAnsi="Book Antiqua"/>
    </w:rPr>
  </w:style>
  <w:style w:type="character" w:styleId="FollowedHyperlink">
    <w:name w:val="FollowedHyperlink"/>
    <w:uiPriority w:val="99"/>
    <w:semiHidden/>
    <w:unhideWhenUsed/>
    <w:rsid w:val="00655D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262425">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4721383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37216502">
      <w:bodyDiv w:val="1"/>
      <w:marLeft w:val="0"/>
      <w:marRight w:val="0"/>
      <w:marTop w:val="0"/>
      <w:marBottom w:val="0"/>
      <w:divBdr>
        <w:top w:val="none" w:sz="0" w:space="0" w:color="auto"/>
        <w:left w:val="none" w:sz="0" w:space="0" w:color="auto"/>
        <w:bottom w:val="none" w:sz="0" w:space="0" w:color="auto"/>
        <w:right w:val="none" w:sz="0" w:space="0" w:color="auto"/>
      </w:divBdr>
      <w:divsChild>
        <w:div w:id="354888158">
          <w:marLeft w:val="0"/>
          <w:marRight w:val="0"/>
          <w:marTop w:val="0"/>
          <w:marBottom w:val="0"/>
          <w:divBdr>
            <w:top w:val="none" w:sz="0" w:space="0" w:color="auto"/>
            <w:left w:val="none" w:sz="0" w:space="0" w:color="auto"/>
            <w:bottom w:val="none" w:sz="0" w:space="0" w:color="auto"/>
            <w:right w:val="none" w:sz="0" w:space="0" w:color="auto"/>
          </w:divBdr>
          <w:divsChild>
            <w:div w:id="599601046">
              <w:marLeft w:val="0"/>
              <w:marRight w:val="0"/>
              <w:marTop w:val="0"/>
              <w:marBottom w:val="0"/>
              <w:divBdr>
                <w:top w:val="none" w:sz="0" w:space="0" w:color="auto"/>
                <w:left w:val="none" w:sz="0" w:space="0" w:color="auto"/>
                <w:bottom w:val="none" w:sz="0" w:space="0" w:color="auto"/>
                <w:right w:val="none" w:sz="0" w:space="0" w:color="auto"/>
              </w:divBdr>
              <w:divsChild>
                <w:div w:id="437338995">
                  <w:marLeft w:val="0"/>
                  <w:marRight w:val="0"/>
                  <w:marTop w:val="0"/>
                  <w:marBottom w:val="0"/>
                  <w:divBdr>
                    <w:top w:val="none" w:sz="0" w:space="0" w:color="auto"/>
                    <w:left w:val="none" w:sz="0" w:space="0" w:color="auto"/>
                    <w:bottom w:val="none" w:sz="0" w:space="0" w:color="auto"/>
                    <w:right w:val="none" w:sz="0" w:space="0" w:color="auto"/>
                  </w:divBdr>
                  <w:divsChild>
                    <w:div w:id="1670937182">
                      <w:marLeft w:val="0"/>
                      <w:marRight w:val="0"/>
                      <w:marTop w:val="0"/>
                      <w:marBottom w:val="0"/>
                      <w:divBdr>
                        <w:top w:val="none" w:sz="0" w:space="0" w:color="auto"/>
                        <w:left w:val="none" w:sz="0" w:space="0" w:color="auto"/>
                        <w:bottom w:val="none" w:sz="0" w:space="0" w:color="auto"/>
                        <w:right w:val="none" w:sz="0" w:space="0" w:color="auto"/>
                      </w:divBdr>
                      <w:divsChild>
                        <w:div w:id="189613417">
                          <w:marLeft w:val="-225"/>
                          <w:marRight w:val="-225"/>
                          <w:marTop w:val="0"/>
                          <w:marBottom w:val="0"/>
                          <w:divBdr>
                            <w:top w:val="none" w:sz="0" w:space="0" w:color="auto"/>
                            <w:left w:val="none" w:sz="0" w:space="0" w:color="auto"/>
                            <w:bottom w:val="none" w:sz="0" w:space="0" w:color="auto"/>
                            <w:right w:val="none" w:sz="0" w:space="0" w:color="auto"/>
                          </w:divBdr>
                          <w:divsChild>
                            <w:div w:id="1404644702">
                              <w:marLeft w:val="0"/>
                              <w:marRight w:val="0"/>
                              <w:marTop w:val="0"/>
                              <w:marBottom w:val="0"/>
                              <w:divBdr>
                                <w:top w:val="none" w:sz="0" w:space="0" w:color="auto"/>
                                <w:left w:val="none" w:sz="0" w:space="0" w:color="auto"/>
                                <w:bottom w:val="none" w:sz="0" w:space="0" w:color="auto"/>
                                <w:right w:val="none" w:sz="0" w:space="0" w:color="auto"/>
                              </w:divBdr>
                              <w:divsChild>
                                <w:div w:id="280766966">
                                  <w:marLeft w:val="0"/>
                                  <w:marRight w:val="0"/>
                                  <w:marTop w:val="0"/>
                                  <w:marBottom w:val="0"/>
                                  <w:divBdr>
                                    <w:top w:val="none" w:sz="0" w:space="0" w:color="auto"/>
                                    <w:left w:val="none" w:sz="0" w:space="0" w:color="auto"/>
                                    <w:bottom w:val="none" w:sz="0" w:space="0" w:color="auto"/>
                                    <w:right w:val="none" w:sz="0" w:space="0" w:color="auto"/>
                                  </w:divBdr>
                                  <w:divsChild>
                                    <w:div w:id="451173580">
                                      <w:marLeft w:val="0"/>
                                      <w:marRight w:val="0"/>
                                      <w:marTop w:val="0"/>
                                      <w:marBottom w:val="0"/>
                                      <w:divBdr>
                                        <w:top w:val="none" w:sz="0" w:space="0" w:color="auto"/>
                                        <w:left w:val="none" w:sz="0" w:space="0" w:color="auto"/>
                                        <w:bottom w:val="none" w:sz="0" w:space="0" w:color="auto"/>
                                        <w:right w:val="none" w:sz="0" w:space="0" w:color="auto"/>
                                      </w:divBdr>
                                      <w:divsChild>
                                        <w:div w:id="312031370">
                                          <w:marLeft w:val="0"/>
                                          <w:marRight w:val="0"/>
                                          <w:marTop w:val="0"/>
                                          <w:marBottom w:val="0"/>
                                          <w:divBdr>
                                            <w:top w:val="none" w:sz="0" w:space="0" w:color="auto"/>
                                            <w:left w:val="none" w:sz="0" w:space="0" w:color="auto"/>
                                            <w:bottom w:val="none" w:sz="0" w:space="0" w:color="auto"/>
                                            <w:right w:val="none" w:sz="0" w:space="0" w:color="auto"/>
                                          </w:divBdr>
                                          <w:divsChild>
                                            <w:div w:id="7811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041855575">
      <w:bodyDiv w:val="1"/>
      <w:marLeft w:val="0"/>
      <w:marRight w:val="0"/>
      <w:marTop w:val="0"/>
      <w:marBottom w:val="0"/>
      <w:divBdr>
        <w:top w:val="none" w:sz="0" w:space="0" w:color="auto"/>
        <w:left w:val="none" w:sz="0" w:space="0" w:color="auto"/>
        <w:bottom w:val="none" w:sz="0" w:space="0" w:color="auto"/>
        <w:right w:val="none" w:sz="0" w:space="0" w:color="auto"/>
      </w:divBdr>
    </w:div>
    <w:div w:id="1045063701">
      <w:bodyDiv w:val="1"/>
      <w:marLeft w:val="0"/>
      <w:marRight w:val="0"/>
      <w:marTop w:val="0"/>
      <w:marBottom w:val="0"/>
      <w:divBdr>
        <w:top w:val="none" w:sz="0" w:space="0" w:color="auto"/>
        <w:left w:val="none" w:sz="0" w:space="0" w:color="auto"/>
        <w:bottom w:val="none" w:sz="0" w:space="0" w:color="auto"/>
        <w:right w:val="none" w:sz="0" w:space="0" w:color="auto"/>
      </w:divBdr>
    </w:div>
    <w:div w:id="1152021393">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89318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84908802">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1993218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81210672">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90067825">
      <w:bodyDiv w:val="1"/>
      <w:marLeft w:val="0"/>
      <w:marRight w:val="0"/>
      <w:marTop w:val="0"/>
      <w:marBottom w:val="0"/>
      <w:divBdr>
        <w:top w:val="none" w:sz="0" w:space="0" w:color="auto"/>
        <w:left w:val="none" w:sz="0" w:space="0" w:color="auto"/>
        <w:bottom w:val="none" w:sz="0" w:space="0" w:color="auto"/>
        <w:right w:val="none" w:sz="0" w:space="0" w:color="auto"/>
      </w:divBdr>
    </w:div>
    <w:div w:id="19651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34.xml"/><Relationship Id="rId21" Type="http://schemas.openxmlformats.org/officeDocument/2006/relationships/hyperlink" Target="http://www.itsanhonour.gov.au" TargetMode="External"/><Relationship Id="rId42" Type="http://schemas.openxmlformats.org/officeDocument/2006/relationships/header" Target="header14.xml"/><Relationship Id="rId47" Type="http://schemas.openxmlformats.org/officeDocument/2006/relationships/footer" Target="footer12.xml"/><Relationship Id="rId63" Type="http://schemas.openxmlformats.org/officeDocument/2006/relationships/image" Target="media/image19.emf"/><Relationship Id="rId68" Type="http://schemas.openxmlformats.org/officeDocument/2006/relationships/image" Target="media/image24.emf"/><Relationship Id="rId84" Type="http://schemas.openxmlformats.org/officeDocument/2006/relationships/image" Target="media/image32.emf"/><Relationship Id="rId89" Type="http://schemas.openxmlformats.org/officeDocument/2006/relationships/image" Target="media/image33.emf"/><Relationship Id="rId112" Type="http://schemas.openxmlformats.org/officeDocument/2006/relationships/footer" Target="footer21.xml"/><Relationship Id="rId16" Type="http://schemas.openxmlformats.org/officeDocument/2006/relationships/footer" Target="footer2.xml"/><Relationship Id="rId107" Type="http://schemas.openxmlformats.org/officeDocument/2006/relationships/header" Target="header28.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1.xml"/><Relationship Id="rId53" Type="http://schemas.openxmlformats.org/officeDocument/2006/relationships/image" Target="media/image9.emf"/><Relationship Id="rId58" Type="http://schemas.openxmlformats.org/officeDocument/2006/relationships/image" Target="media/image14.emf"/><Relationship Id="rId66" Type="http://schemas.openxmlformats.org/officeDocument/2006/relationships/image" Target="media/image22.emf"/><Relationship Id="rId74" Type="http://schemas.openxmlformats.org/officeDocument/2006/relationships/footer" Target="footer13.xml"/><Relationship Id="rId79" Type="http://schemas.openxmlformats.org/officeDocument/2006/relationships/footer" Target="footer15.xml"/><Relationship Id="rId87" Type="http://schemas.openxmlformats.org/officeDocument/2006/relationships/header" Target="header23.xml"/><Relationship Id="rId102" Type="http://schemas.openxmlformats.org/officeDocument/2006/relationships/image" Target="media/image41.emf"/><Relationship Id="rId110" Type="http://schemas.openxmlformats.org/officeDocument/2006/relationships/image" Target="media/image45.emf"/><Relationship Id="rId115" Type="http://schemas.openxmlformats.org/officeDocument/2006/relationships/header" Target="header32.xml"/><Relationship Id="rId5" Type="http://schemas.openxmlformats.org/officeDocument/2006/relationships/customXml" Target="../customXml/item5.xml"/><Relationship Id="rId61" Type="http://schemas.openxmlformats.org/officeDocument/2006/relationships/image" Target="media/image17.emf"/><Relationship Id="rId82" Type="http://schemas.openxmlformats.org/officeDocument/2006/relationships/image" Target="media/image30.emf"/><Relationship Id="rId90" Type="http://schemas.openxmlformats.org/officeDocument/2006/relationships/header" Target="header24.xml"/><Relationship Id="rId95" Type="http://schemas.openxmlformats.org/officeDocument/2006/relationships/image" Target="media/image34.emf"/><Relationship Id="rId1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file:///C:/Users/MM3264/AppData/Local/Microsoft/Windows/INetCache/Content.Outlook/LXKDSJ8I/www.budget.gov.au"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0.xml"/><Relationship Id="rId48" Type="http://schemas.openxmlformats.org/officeDocument/2006/relationships/image" Target="media/image4.emf"/><Relationship Id="rId56" Type="http://schemas.openxmlformats.org/officeDocument/2006/relationships/image" Target="media/image12.emf"/><Relationship Id="rId64" Type="http://schemas.openxmlformats.org/officeDocument/2006/relationships/image" Target="media/image20.emf"/><Relationship Id="rId69" Type="http://schemas.openxmlformats.org/officeDocument/2006/relationships/image" Target="media/image25.emf"/><Relationship Id="rId77" Type="http://schemas.openxmlformats.org/officeDocument/2006/relationships/footer" Target="footer14.xml"/><Relationship Id="rId100" Type="http://schemas.openxmlformats.org/officeDocument/2006/relationships/image" Target="media/image39.emf"/><Relationship Id="rId105" Type="http://schemas.openxmlformats.org/officeDocument/2006/relationships/image" Target="media/image44.emf"/><Relationship Id="rId113" Type="http://schemas.openxmlformats.org/officeDocument/2006/relationships/header" Target="header31.xml"/><Relationship Id="rId118" Type="http://schemas.openxmlformats.org/officeDocument/2006/relationships/footer" Target="footer23.xml"/><Relationship Id="rId8" Type="http://schemas.openxmlformats.org/officeDocument/2006/relationships/styles" Target="styles.xml"/><Relationship Id="rId51" Type="http://schemas.openxmlformats.org/officeDocument/2006/relationships/image" Target="media/image7.emf"/><Relationship Id="rId72" Type="http://schemas.openxmlformats.org/officeDocument/2006/relationships/header" Target="header18.xml"/><Relationship Id="rId80" Type="http://schemas.openxmlformats.org/officeDocument/2006/relationships/image" Target="media/image28.emf"/><Relationship Id="rId85" Type="http://schemas.openxmlformats.org/officeDocument/2006/relationships/header" Target="header22.xml"/><Relationship Id="rId93" Type="http://schemas.openxmlformats.org/officeDocument/2006/relationships/header" Target="header26.xml"/><Relationship Id="rId98" Type="http://schemas.openxmlformats.org/officeDocument/2006/relationships/image" Target="media/image37.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16.xml"/><Relationship Id="rId59" Type="http://schemas.openxmlformats.org/officeDocument/2006/relationships/image" Target="media/image15.emf"/><Relationship Id="rId67" Type="http://schemas.openxmlformats.org/officeDocument/2006/relationships/image" Target="media/image23.emf"/><Relationship Id="rId103" Type="http://schemas.openxmlformats.org/officeDocument/2006/relationships/image" Target="media/image42.emf"/><Relationship Id="rId108" Type="http://schemas.openxmlformats.org/officeDocument/2006/relationships/header" Target="header29.xml"/><Relationship Id="rId116" Type="http://schemas.openxmlformats.org/officeDocument/2006/relationships/header" Target="header33.xml"/><Relationship Id="rId20" Type="http://schemas.openxmlformats.org/officeDocument/2006/relationships/hyperlink" Target="http://creativecommons.org/licenses/by/3.0/au/deed.en" TargetMode="External"/><Relationship Id="rId41" Type="http://schemas.openxmlformats.org/officeDocument/2006/relationships/header" Target="header13.xml"/><Relationship Id="rId54" Type="http://schemas.openxmlformats.org/officeDocument/2006/relationships/image" Target="media/image10.emf"/><Relationship Id="rId62" Type="http://schemas.openxmlformats.org/officeDocument/2006/relationships/image" Target="media/image18.emf"/><Relationship Id="rId70" Type="http://schemas.openxmlformats.org/officeDocument/2006/relationships/image" Target="media/image26.emf"/><Relationship Id="rId75" Type="http://schemas.openxmlformats.org/officeDocument/2006/relationships/image" Target="media/image27.emf"/><Relationship Id="rId83" Type="http://schemas.openxmlformats.org/officeDocument/2006/relationships/image" Target="media/image31.emf"/><Relationship Id="rId88" Type="http://schemas.openxmlformats.org/officeDocument/2006/relationships/footer" Target="footer17.xml"/><Relationship Id="rId91" Type="http://schemas.openxmlformats.org/officeDocument/2006/relationships/footer" Target="footer18.xml"/><Relationship Id="rId96" Type="http://schemas.openxmlformats.org/officeDocument/2006/relationships/image" Target="media/image35.emf"/><Relationship Id="rId11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image" Target="media/image5.emf"/><Relationship Id="rId57" Type="http://schemas.openxmlformats.org/officeDocument/2006/relationships/image" Target="media/image13.emf"/><Relationship Id="rId106" Type="http://schemas.openxmlformats.org/officeDocument/2006/relationships/header" Target="header27.xml"/><Relationship Id="rId114" Type="http://schemas.openxmlformats.org/officeDocument/2006/relationships/footer" Target="footer22.xml"/><Relationship Id="rId11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footer" Target="footer6.xml"/><Relationship Id="rId44" Type="http://schemas.openxmlformats.org/officeDocument/2006/relationships/header" Target="header15.xml"/><Relationship Id="rId52" Type="http://schemas.openxmlformats.org/officeDocument/2006/relationships/image" Target="media/image8.emf"/><Relationship Id="rId60" Type="http://schemas.openxmlformats.org/officeDocument/2006/relationships/image" Target="media/image16.emf"/><Relationship Id="rId65" Type="http://schemas.openxmlformats.org/officeDocument/2006/relationships/image" Target="media/image21.emf"/><Relationship Id="rId73" Type="http://schemas.openxmlformats.org/officeDocument/2006/relationships/header" Target="header19.xml"/><Relationship Id="rId78" Type="http://schemas.openxmlformats.org/officeDocument/2006/relationships/header" Target="header21.xml"/><Relationship Id="rId81" Type="http://schemas.openxmlformats.org/officeDocument/2006/relationships/image" Target="media/image29.emf"/><Relationship Id="rId86" Type="http://schemas.openxmlformats.org/officeDocument/2006/relationships/footer" Target="footer16.xml"/><Relationship Id="rId94" Type="http://schemas.openxmlformats.org/officeDocument/2006/relationships/footer" Target="footer19.xml"/><Relationship Id="rId99" Type="http://schemas.openxmlformats.org/officeDocument/2006/relationships/image" Target="media/image38.emf"/><Relationship Id="rId101"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creativecommons.org/licenses/by/3.0/au/legalcode" TargetMode="External"/><Relationship Id="rId39" Type="http://schemas.openxmlformats.org/officeDocument/2006/relationships/image" Target="media/image3.png"/><Relationship Id="rId109" Type="http://schemas.openxmlformats.org/officeDocument/2006/relationships/footer" Target="footer20.xml"/><Relationship Id="rId34" Type="http://schemas.openxmlformats.org/officeDocument/2006/relationships/footer" Target="footer8.xml"/><Relationship Id="rId50" Type="http://schemas.openxmlformats.org/officeDocument/2006/relationships/image" Target="media/image6.emf"/><Relationship Id="rId55" Type="http://schemas.openxmlformats.org/officeDocument/2006/relationships/image" Target="media/image11.emf"/><Relationship Id="rId76" Type="http://schemas.openxmlformats.org/officeDocument/2006/relationships/header" Target="header20.xml"/><Relationship Id="rId97" Type="http://schemas.openxmlformats.org/officeDocument/2006/relationships/image" Target="media/image36.emf"/><Relationship Id="rId104" Type="http://schemas.openxmlformats.org/officeDocument/2006/relationships/image" Target="media/image43.emf"/><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eader" Target="header17.xml"/><Relationship Id="rId92"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29F7D40D3284EA612F11C66C11A67" ma:contentTypeVersion="26" ma:contentTypeDescription="Create a new document." ma:contentTypeScope="" ma:versionID="84414d0a0829eecb1724f8a2c00fb236">
  <xsd:schema xmlns:xsd="http://www.w3.org/2001/XMLSchema" xmlns:xs="http://www.w3.org/2001/XMLSchema" xmlns:p="http://schemas.microsoft.com/office/2006/metadata/properties" xmlns:ns1="http://schemas.microsoft.com/sharepoint/v3" xmlns:ns2="64628879-cb16-4650-8031-de1b8c98cea4" xmlns:ns3="0a4f389f-2226-44bc-9764-aba02790f4ac" targetNamespace="http://schemas.microsoft.com/office/2006/metadata/properties" ma:root="true" ma:fieldsID="ee4be603852d4f211a0ae36726880a02" ns1:_="" ns2:_="" ns3:_="">
    <xsd:import namespace="http://schemas.microsoft.com/sharepoint/v3"/>
    <xsd:import namespace="64628879-cb16-4650-8031-de1b8c98cea4"/>
    <xsd:import namespace="0a4f389f-2226-44bc-9764-aba02790f4ac"/>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2:g7cee4c3f49f4a8d957fe196d6fcc5b5" minOccurs="0"/>
                <xsd:element ref="ns2:lb514e5fcc614fe0bc9f31691b43ece7" minOccurs="0"/>
                <xsd:element ref="ns2:nd6f9b6b5a3b4b7fbb69828023e04930" minOccurs="0"/>
                <xsd:element ref="ns2:o34a10cfa7ab46c8917710ec3f8c7e66" minOccurs="0"/>
                <xsd:element ref="ns2:ge703e3a25604cd5b64447bb55d5d404"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lb514e5fcc614fe0bc9f31691b43ece7" ma:index="28" nillable="true" ma:taxonomy="true" ma:internalName="lb514e5fcc614fe0bc9f31691b43ece7" ma:taxonomyFieldName="DocHub_ProgrammeName" ma:displayName="Programme Name" ma:indexed="true" ma:fieldId="{5b514e5f-cc61-4fe0-bc9f-31691b43ece7}" ma:sspId="fb0313f7-9433-48c0-866e-9e0bbee59a50" ma:termSetId="783e5f63-14da-442e-b765-d56c35d5782f" ma:anchorId="00000000-0000-0000-0000-000000000000" ma:open="false" ma:isKeyword="false">
      <xsd:complexType>
        <xsd:sequence>
          <xsd:element ref="pc:Terms" minOccurs="0" maxOccurs="1"/>
        </xsd:sequence>
      </xsd:complexType>
    </xsd:element>
    <xsd:element name="nd6f9b6b5a3b4b7fbb69828023e04930" ma:index="30" nillable="true" ma:taxonomy="true" ma:internalName="nd6f9b6b5a3b4b7fbb69828023e04930" ma:taxonomyFieldName="DocHub_FinanceTopic" ma:displayName="Finance Topic" ma:indexed="true" ma:fieldId="{7d6f9b6b-5a3b-4b7f-bb69-828023e04930}" ma:sspId="fb0313f7-9433-48c0-866e-9e0bbee59a50" ma:termSetId="c78b7c71-4b7e-4051-bdc5-9368a02b44ae" ma:anchorId="00000000-0000-0000-0000-000000000000" ma:open="false" ma:isKeyword="false">
      <xsd:complexType>
        <xsd:sequence>
          <xsd:element ref="pc:Terms" minOccurs="0" maxOccurs="1"/>
        </xsd:sequence>
      </xsd:complexType>
    </xsd:element>
    <xsd:element name="o34a10cfa7ab46c8917710ec3f8c7e66" ma:index="32" nillable="true" ma:taxonomy="true" ma:internalName="o34a10cfa7ab46c8917710ec3f8c7e66" ma:taxonomyFieldName="DocHub_FinanceActivity" ma:displayName="Finance Activity" ma:indexed="true" ma:fieldId="{834a10cf-a7ab-46c8-9177-10ec3f8c7e66}" ma:sspId="fb0313f7-9433-48c0-866e-9e0bbee59a50" ma:termSetId="ebc1a81f-ba21-42bb-adb9-ab3948b6f407" ma:anchorId="00000000-0000-0000-0000-000000000000" ma:open="false" ma:isKeyword="false">
      <xsd:complexType>
        <xsd:sequence>
          <xsd:element ref="pc:Terms" minOccurs="0" maxOccurs="1"/>
        </xsd:sequence>
      </xsd:complexType>
    </xsd:element>
    <xsd:element name="ge703e3a25604cd5b64447bb55d5d404" ma:index="34" nillable="true" ma:taxonomy="true" ma:internalName="ge703e3a25604cd5b64447bb55d5d404" ma:taxonomyFieldName="DocHub_FinanceAssignment" ma:displayName="Finance Assignment" ma:indexed="true" ma:fieldId="{0e703e3a-2560-4cd5-b644-47bb55d5d404}" ma:sspId="fb0313f7-9433-48c0-866e-9e0bbee59a50" ma:termSetId="206b9d6e-e74f-4ae5-9957-45533ee347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f389f-2226-44bc-9764-aba02790f4ac" elementFormDefault="qualified">
    <xsd:import namespace="http://schemas.microsoft.com/office/2006/documentManagement/types"/>
    <xsd:import namespace="http://schemas.microsoft.com/office/infopath/2007/PartnerControls"/>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146</Value>
      <Value>4339</Value>
      <Value>142</Value>
      <Value>1281</Value>
    </TaxCatchAll>
    <o34a10cfa7ab46c8917710ec3f8c7e66 xmlns="64628879-cb16-4650-8031-de1b8c98cea4">
      <Terms xmlns="http://schemas.microsoft.com/office/infopath/2007/PartnerControls"/>
    </o34a10cfa7ab46c8917710ec3f8c7e66>
    <g7bcb40ba23249a78edca7d43a67c1c9 xmlns="64628879-cb16-4650-8031-de1b8c98cea4">
      <Terms xmlns="http://schemas.microsoft.com/office/infopath/2007/PartnerControls"/>
    </g7bcb40ba23249a78edca7d43a67c1c9>
    <aa25a1a23adf4c92a153145de6afe324 xmlns="64628879-cb16-4650-8031-de1b8c98cea4">
      <Terms xmlns="http://schemas.microsoft.com/office/infopath/2007/PartnerControls">
        <TermInfo xmlns="http://schemas.microsoft.com/office/infopath/2007/PartnerControls">
          <TermName>Sensitive: Cabinet</TermName>
          <TermId>8f5a38e0-0fb9-4e7f-a5c4-ce00bdbe5b86</TermId>
        </TermInfo>
      </Terms>
    </aa25a1a23adf4c92a153145de6afe324>
    <pe2555c81638466f9eb614edb9ecde52 xmlns="64628879-cb16-4650-8031-de1b8c98cea4">
      <Terms xmlns="http://schemas.microsoft.com/office/infopath/2007/PartnerControls">
        <TermInfo xmlns="http://schemas.microsoft.com/office/infopath/2007/PartnerControls">
          <TermName>Budget</TermName>
          <TermId>db3fbc1a-71ab-459e-a1e4-f56d166983de</TermId>
        </TermInfo>
      </Terms>
    </pe2555c81638466f9eb614edb9ecde52>
    <n99e4c9942c6404eb103464a00e6097b xmlns="64628879-cb16-4650-8031-de1b8c98cea4">
      <Terms xmlns="http://schemas.microsoft.com/office/infopath/2007/PartnerControls">
        <TermInfo xmlns="http://schemas.microsoft.com/office/infopath/2007/PartnerControls">
          <TermName>2018-19</TermName>
          <TermId>fdef151b-f514-4f40-b4c7-d447508f4095</TermId>
        </TermInfo>
      </Terms>
    </n99e4c9942c6404eb103464a00e6097b>
    <ge703e3a25604cd5b64447bb55d5d404 xmlns="64628879-cb16-4650-8031-de1b8c98cea4">
      <Terms xmlns="http://schemas.microsoft.com/office/infopath/2007/PartnerControls"/>
    </ge703e3a25604cd5b64447bb55d5d404>
    <adb9bed2e36e4a93af574aeb444da63e xmlns="64628879-cb16-4650-8031-de1b8c98cea4">
      <Terms xmlns="http://schemas.microsoft.com/office/infopath/2007/PartnerControls">
        <TermInfo xmlns="http://schemas.microsoft.com/office/infopath/2007/PartnerControls">
          <TermName>PAES</TermName>
          <TermId>894d9e93-6c12-4a66-b4b2-9b580195015b</TermId>
        </TermInfo>
      </Terms>
    </adb9bed2e36e4a93af574aeb444da63e>
    <lb514e5fcc614fe0bc9f31691b43ece7 xmlns="64628879-cb16-4650-8031-de1b8c98cea4">
      <Terms xmlns="http://schemas.microsoft.com/office/infopath/2007/PartnerControls"/>
    </lb514e5fcc614fe0bc9f31691b43ece7>
    <ob0a415d961d4345a6f140d686bf0e13 xmlns="64628879-cb16-4650-8031-de1b8c98cea4">
      <Terms xmlns="http://schemas.microsoft.com/office/infopath/2007/PartnerControls"/>
    </ob0a415d961d4345a6f140d686bf0e13>
    <nd6f9b6b5a3b4b7fbb69828023e04930 xmlns="64628879-cb16-4650-8031-de1b8c98cea4">
      <Terms xmlns="http://schemas.microsoft.com/office/infopath/2007/PartnerControls"/>
    </nd6f9b6b5a3b4b7fbb69828023e04930>
    <g7cee4c3f49f4a8d957fe196d6fcc5b5 xmlns="64628879-cb16-4650-8031-de1b8c98cea4">
      <Terms xmlns="http://schemas.microsoft.com/office/infopath/2007/PartnerControls"/>
    </g7cee4c3f49f4a8d957fe196d6fcc5b5>
    <Comments xmlns="http://schemas.microsoft.com/sharepoint/v3" xsi:nil="true"/>
    <_dlc_DocId xmlns="64628879-cb16-4650-8031-de1b8c98cea4">SEF43VY7DDAF-1510790164-1501</_dlc_DocId>
    <_dlc_DocIdUrl xmlns="64628879-cb16-4650-8031-de1b8c98cea4">
      <Url>https://dochub/div/corporate/businessfunctions/finance/budgeting/budgetpolicy/_layouts/15/DocIdRedir.aspx?ID=SEF43VY7DDAF-1510790164-1501</Url>
      <Description>SEF43VY7DDAF-1510790164-1501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4359-DE99-47BF-8948-FAFCC94AB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0a4f389f-2226-44bc-9764-aba02790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3BDC0-36EB-42D2-9686-F6C6E998D50F}">
  <ds:schemaRefs>
    <ds:schemaRef ds:uri="http://schemas.microsoft.com/sharepoint/v3"/>
    <ds:schemaRef ds:uri="http://purl.org/dc/terms/"/>
    <ds:schemaRef ds:uri="http://schemas.openxmlformats.org/package/2006/metadata/core-properties"/>
    <ds:schemaRef ds:uri="http://schemas.microsoft.com/office/2006/documentManagement/types"/>
    <ds:schemaRef ds:uri="0a4f389f-2226-44bc-9764-aba02790f4ac"/>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3.xml><?xml version="1.0" encoding="utf-8"?>
<ds:datastoreItem xmlns:ds="http://schemas.openxmlformats.org/officeDocument/2006/customXml" ds:itemID="{530904F9-765E-442A-8ABB-FBB668371BB0}">
  <ds:schemaRefs>
    <ds:schemaRef ds:uri="http://schemas.microsoft.com/sharepoint/events"/>
  </ds:schemaRefs>
</ds:datastoreItem>
</file>

<file path=customXml/itemProps4.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5.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6.xml><?xml version="1.0" encoding="utf-8"?>
<ds:datastoreItem xmlns:ds="http://schemas.openxmlformats.org/officeDocument/2006/customXml" ds:itemID="{63B5D9F5-9D1D-4491-8040-7E7DAA2A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41</TotalTime>
  <Pages>71</Pages>
  <Words>5325</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cp:lastModifiedBy>Francis, Sophie</cp:lastModifiedBy>
  <cp:revision>9</cp:revision>
  <cp:lastPrinted>2019-02-06T01:09:00Z</cp:lastPrinted>
  <dcterms:created xsi:type="dcterms:W3CDTF">2019-02-06T01:07:00Z</dcterms:created>
  <dcterms:modified xsi:type="dcterms:W3CDTF">2019-02-08T03:53:00Z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0x010100E9729F7D40D3284EA612F11C66C11A67</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e11f7489-e606-49ad-b683-dedfe8ea55bd</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DocHub_Year">
    <vt:lpwstr>4339;#2018-19|fdef151b-f514-4f40-b4c7-d447508f4095</vt:lpwstr>
  </property>
  <property fmtid="{D5CDD505-2E9C-101B-9397-08002B2CF9AE}" pid="20" name="DocHub_ProgrammeName">
    <vt:lpwstr/>
  </property>
  <property fmtid="{D5CDD505-2E9C-101B-9397-08002B2CF9AE}" pid="21" name="DocHub_DocumentType">
    <vt:lpwstr>146;#Budget|db3fbc1a-71ab-459e-a1e4-f56d166983de</vt:lpwstr>
  </property>
  <property fmtid="{D5CDD505-2E9C-101B-9397-08002B2CF9AE}" pid="22" name="DocHub_SecurityClassification">
    <vt:lpwstr>142;#Sensitive: Cabinet|8f5a38e0-0fb9-4e7f-a5c4-ce00bdbe5b86</vt:lpwstr>
  </property>
  <property fmtid="{D5CDD505-2E9C-101B-9397-08002B2CF9AE}" pid="23" name="DocHub_DepartmentalDivisions">
    <vt:lpwstr/>
  </property>
  <property fmtid="{D5CDD505-2E9C-101B-9397-08002B2CF9AE}" pid="24" name="DocHub_GovernmentEntities">
    <vt:lpwstr/>
  </property>
  <property fmtid="{D5CDD505-2E9C-101B-9397-08002B2CF9AE}" pid="25" name="DocHub_FinanceActivity">
    <vt:lpwstr/>
  </property>
  <property fmtid="{D5CDD505-2E9C-101B-9397-08002B2CF9AE}" pid="26" name="DocHub_FinanceAssignment">
    <vt:lpwstr/>
  </property>
  <property fmtid="{D5CDD505-2E9C-101B-9397-08002B2CF9AE}" pid="27" name="DocHub_Keywords">
    <vt:lpwstr>1281;#PAES|894d9e93-6c12-4a66-b4b2-9b580195015b</vt:lpwstr>
  </property>
  <property fmtid="{D5CDD505-2E9C-101B-9397-08002B2CF9AE}" pid="28" name="DocHub_FinanceTopic">
    <vt:lpwstr/>
  </property>
  <property fmtid="{D5CDD505-2E9C-101B-9397-08002B2CF9AE}" pid="29" name="DocHub_WorkActivity">
    <vt:lpwstr/>
  </property>
  <property fmtid="{D5CDD505-2E9C-101B-9397-08002B2CF9AE}" pid="30" name="VersionNumber">
    <vt:i4>0</vt:i4>
  </property>
  <property fmtid="{D5CDD505-2E9C-101B-9397-08002B2CF9AE}" pid="31" name="ClassificationPty">
    <vt:lpwstr/>
  </property>
  <property fmtid="{D5CDD505-2E9C-101B-9397-08002B2CF9AE}" pid="32" name="FileNumberPty">
    <vt:lpwstr/>
  </property>
  <property fmtid="{D5CDD505-2E9C-101B-9397-08002B2CF9AE}" pid="33" name="CorporateTmplBased">
    <vt:lpwstr>No</vt:lpwstr>
  </property>
</Properties>
</file>