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6FAE" w:rsidRDefault="00F0349F" w:rsidP="00BE6FAE">
      <w:pPr>
        <w:sectPr w:rsidR="00BE6FAE" w:rsidSect="00DF4E5F">
          <w:footerReference w:type="even" r:id="rId11"/>
          <w:footerReference w:type="default" r:id="rId12"/>
          <w:pgSz w:w="11900" w:h="16840" w:code="9"/>
          <w:pgMar w:top="0" w:right="0" w:bottom="0" w:left="0" w:header="709" w:footer="709" w:gutter="0"/>
          <w:cols w:space="708"/>
          <w:titlePg/>
        </w:sectPr>
      </w:pPr>
      <w:bookmarkStart w:id="0" w:name="_GoBack"/>
      <w:bookmarkEnd w:id="0"/>
      <w:r>
        <w:rPr>
          <w:noProof/>
          <w:lang w:eastAsia="en-AU"/>
        </w:rPr>
        <mc:AlternateContent>
          <mc:Choice Requires="wps">
            <w:drawing>
              <wp:anchor distT="0" distB="0" distL="114300" distR="114300" simplePos="0" relativeHeight="251664384" behindDoc="0" locked="0" layoutInCell="1" allowOverlap="1" wp14:anchorId="3F9FF3DC" wp14:editId="765B099F">
                <wp:simplePos x="0" y="0"/>
                <wp:positionH relativeFrom="column">
                  <wp:posOffset>1907103</wp:posOffset>
                </wp:positionH>
                <wp:positionV relativeFrom="paragraph">
                  <wp:posOffset>6764020</wp:posOffset>
                </wp:positionV>
                <wp:extent cx="5486400" cy="866775"/>
                <wp:effectExtent l="0" t="0" r="0" b="9525"/>
                <wp:wrapNone/>
                <wp:docPr id="11" name="Text Box 2" descr="Title: NMI R 126 Pattern Approval Specifications for Evidential Breath Analys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8667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031A56" w:rsidRPr="0048004A" w:rsidRDefault="00031A56" w:rsidP="00CC3856">
                            <w:pPr>
                              <w:tabs>
                                <w:tab w:val="left" w:pos="1985"/>
                              </w:tabs>
                              <w:rPr>
                                <w:rFonts w:cs="Arial"/>
                                <w:color w:val="FFFFFF"/>
                                <w:sz w:val="32"/>
                                <w:szCs w:val="32"/>
                              </w:rPr>
                            </w:pPr>
                            <w:r w:rsidRPr="0048004A">
                              <w:rPr>
                                <w:rFonts w:cs="Arial"/>
                                <w:color w:val="FFFFFF"/>
                                <w:sz w:val="32"/>
                                <w:szCs w:val="32"/>
                              </w:rPr>
                              <w:t>NMI R 126</w:t>
                            </w:r>
                            <w:r w:rsidRPr="0048004A">
                              <w:rPr>
                                <w:rFonts w:cs="Arial"/>
                                <w:color w:val="FFFFFF"/>
                                <w:sz w:val="32"/>
                                <w:szCs w:val="32"/>
                              </w:rPr>
                              <w:br/>
                              <w:t>Pattern Approval Specifications for Evidential Breath Analysers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9FF3DC" id="_x0000_t202" coordsize="21600,21600" o:spt="202" path="m,l,21600r21600,l21600,xe">
                <v:stroke joinstyle="miter"/>
                <v:path gradientshapeok="t" o:connecttype="rect"/>
              </v:shapetype>
              <v:shape id="Text Box 2" o:spid="_x0000_s1026" type="#_x0000_t202" alt="Title: NMI R 126 Pattern Approval Specifications for Evidential Breath Analysers" style="position:absolute;margin-left:150.15pt;margin-top:532.6pt;width:6in;height:6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" filled="f" stroked="f" strokeweight="0">
                <v:fill opacity="0"/>
                <v:textbox>
                  <w:txbxContent>
                    <w:p w:rsidR="00031A56" w:rsidRPr="0048004A" w:rsidRDefault="00031A56" w:rsidP="00CC3856">
                      <w:pPr>
                        <w:tabs>
                          <w:tab w:val="left" w:pos="1985"/>
                        </w:tabs>
                        <w:rPr>
                          <w:rFonts w:cs="Arial"/>
                          <w:color w:val="FFFFFF"/>
                          <w:sz w:val="32"/>
                          <w:szCs w:val="32"/>
                        </w:rPr>
                      </w:pPr>
                      <w:r w:rsidRPr="0048004A">
                        <w:rPr>
                          <w:rFonts w:cs="Arial"/>
                          <w:color w:val="FFFFFF"/>
                          <w:sz w:val="32"/>
                          <w:szCs w:val="32"/>
                        </w:rPr>
                        <w:t>NMI R 126</w:t>
                      </w:r>
                      <w:r w:rsidRPr="0048004A">
                        <w:rPr>
                          <w:rFonts w:cs="Arial"/>
                          <w:color w:val="FFFFFF"/>
                          <w:sz w:val="32"/>
                          <w:szCs w:val="32"/>
                        </w:rPr>
                        <w:br/>
                        <w:t>Pattern Approval Specifications for Evidential Breath Analysers</w:t>
                      </w:r>
                    </w:p>
                  </w:txbxContent>
                </v:textbox>
              </v:shape>
            </w:pict>
          </mc:Fallback>
        </mc:AlternateContent>
      </w:r>
      <w:r>
        <w:rPr>
          <w:noProof/>
          <w:lang w:eastAsia="en-AU"/>
        </w:rPr>
        <mc:AlternateContent>
          <mc:Choice Requires="wps">
            <w:drawing>
              <wp:anchor distT="0" distB="0" distL="114300" distR="114300" simplePos="0" relativeHeight="251661312" behindDoc="0" locked="0" layoutInCell="1" allowOverlap="1" wp14:anchorId="25630B11" wp14:editId="63AC4878">
                <wp:simplePos x="0" y="0"/>
                <wp:positionH relativeFrom="column">
                  <wp:posOffset>1911927</wp:posOffset>
                </wp:positionH>
                <wp:positionV relativeFrom="paragraph">
                  <wp:posOffset>7647709</wp:posOffset>
                </wp:positionV>
                <wp:extent cx="4773881" cy="985652"/>
                <wp:effectExtent l="0" t="0" r="0" b="5080"/>
                <wp:wrapNone/>
                <wp:docPr id="6" name="Text Box 26" descr="(OIML R 126:1998(E), NEQ)&#10;The English version of international standard OIML R 126:1998 &#10;Evidential Breath Analyzers has been adapted to become the &#10;non-equivalent national standard with the reference number NMI R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3881" cy="985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1A56" w:rsidRPr="00BE6FAE" w:rsidRDefault="00031A56" w:rsidP="00BE6FAE">
                            <w:pPr>
                              <w:spacing w:before="120"/>
                              <w:jc w:val="center"/>
                              <w:rPr>
                                <w:rFonts w:cs="Arial"/>
                              </w:rPr>
                            </w:pPr>
                            <w:r w:rsidRPr="00BE6FAE">
                              <w:rPr>
                                <w:rFonts w:cs="Arial"/>
                              </w:rPr>
                              <w:t>(OIML R 126:1998(E), NEQ)</w:t>
                            </w:r>
                          </w:p>
                          <w:p w:rsidR="00031A56" w:rsidRPr="00BE6FAE" w:rsidRDefault="00031A56" w:rsidP="00BE6FAE">
                            <w:pPr>
                              <w:spacing w:before="120"/>
                              <w:jc w:val="center"/>
                              <w:rPr>
                                <w:rFonts w:cs="Arial"/>
                              </w:rPr>
                            </w:pPr>
                            <w:r w:rsidRPr="00BE6FAE">
                              <w:rPr>
                                <w:rFonts w:cs="Arial"/>
                              </w:rPr>
                              <w:t xml:space="preserve">The English version of international standard </w:t>
                            </w:r>
                            <w:r w:rsidRPr="00BE6FAE">
                              <w:rPr>
                                <w:rFonts w:cs="Arial"/>
                                <w:iCs/>
                              </w:rPr>
                              <w:t>OIML R 126:1998</w:t>
                            </w:r>
                            <w:r w:rsidRPr="00BE6FAE">
                              <w:rPr>
                                <w:rFonts w:cs="Arial"/>
                                <w:i/>
                              </w:rPr>
                              <w:t xml:space="preserve"> </w:t>
                            </w:r>
                            <w:r w:rsidRPr="00BE6FAE">
                              <w:rPr>
                                <w:rFonts w:cs="Arial"/>
                                <w:i/>
                              </w:rPr>
                              <w:br/>
                              <w:t>Evidential Breath Analyzers</w:t>
                            </w:r>
                            <w:r w:rsidRPr="00BE6FAE">
                              <w:rPr>
                                <w:rFonts w:cs="Arial"/>
                              </w:rPr>
                              <w:t xml:space="preserve"> has been adapted to become the </w:t>
                            </w:r>
                            <w:r w:rsidRPr="00BE6FAE">
                              <w:rPr>
                                <w:rFonts w:cs="Arial"/>
                              </w:rPr>
                              <w:br/>
                              <w:t>non-equivalent national standard with the reference number NMI R 126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630B11" id="Text Box 26" o:spid="_x0000_s1027" type="#_x0000_t202" alt="(OIML R 126:1998(E), NEQ)&#10;The English version of international standard OIML R 126:1998 &#10;Evidential Breath Analyzers has been adapted to become the &#10;non-equivalent national standard with the reference number NMI R 126" style="position:absolute;margin-left:150.55pt;margin-top:602.2pt;width:375.9pt;height:77.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" filled="f" stroked="f">
                <v:textbox>
                  <w:txbxContent>
                    <w:p w:rsidR="00031A56" w:rsidRPr="00BE6FAE" w:rsidRDefault="00031A56" w:rsidP="00BE6FAE">
                      <w:pPr>
                        <w:spacing w:before="120"/>
                        <w:jc w:val="center"/>
                        <w:rPr>
                          <w:rFonts w:cs="Arial"/>
                        </w:rPr>
                      </w:pPr>
                      <w:r w:rsidRPr="00BE6FAE">
                        <w:rPr>
                          <w:rFonts w:cs="Arial"/>
                        </w:rPr>
                        <w:t>(OIML R 126:1998(E), NEQ)</w:t>
                      </w:r>
                    </w:p>
                    <w:p w:rsidR="00031A56" w:rsidRPr="00BE6FAE" w:rsidRDefault="00031A56" w:rsidP="00BE6FAE">
                      <w:pPr>
                        <w:spacing w:before="120"/>
                        <w:jc w:val="center"/>
                        <w:rPr>
                          <w:rFonts w:cs="Arial"/>
                        </w:rPr>
                      </w:pPr>
                      <w:r w:rsidRPr="00BE6FAE">
                        <w:rPr>
                          <w:rFonts w:cs="Arial"/>
                        </w:rPr>
                        <w:t xml:space="preserve">The English version of international standard </w:t>
                      </w:r>
                      <w:r w:rsidRPr="00BE6FAE">
                        <w:rPr>
                          <w:rFonts w:cs="Arial"/>
                          <w:iCs/>
                        </w:rPr>
                        <w:t>OIML R 126:1998</w:t>
                      </w:r>
                      <w:r w:rsidRPr="00BE6FAE">
                        <w:rPr>
                          <w:rFonts w:cs="Arial"/>
                          <w:i/>
                        </w:rPr>
                        <w:t xml:space="preserve"> </w:t>
                      </w:r>
                      <w:r w:rsidRPr="00BE6FAE">
                        <w:rPr>
                          <w:rFonts w:cs="Arial"/>
                          <w:i/>
                        </w:rPr>
                        <w:br/>
                        <w:t>Evidential Breath Analyzers</w:t>
                      </w:r>
                      <w:r w:rsidRPr="00BE6FAE">
                        <w:rPr>
                          <w:rFonts w:cs="Arial"/>
                        </w:rPr>
                        <w:t xml:space="preserve"> has been adapted to become the </w:t>
                      </w:r>
                      <w:r w:rsidRPr="00BE6FAE">
                        <w:rPr>
                          <w:rFonts w:cs="Arial"/>
                        </w:rPr>
                        <w:br/>
                        <w:t>non-equivalent national standard with the reference number NMI R 126</w:t>
                      </w:r>
                    </w:p>
                  </w:txbxContent>
                </v:textbox>
              </v:shape>
            </w:pict>
          </mc:Fallback>
        </mc:AlternateContent>
      </w:r>
      <w:r>
        <w:rPr>
          <w:noProof/>
          <w:lang w:eastAsia="en-AU"/>
        </w:rPr>
        <w:drawing>
          <wp:anchor distT="0" distB="0" distL="114300" distR="114300" simplePos="0" relativeHeight="251662336" behindDoc="1" locked="0" layoutInCell="1" allowOverlap="1" wp14:anchorId="63650466" wp14:editId="3566B0F8">
            <wp:simplePos x="0" y="0"/>
            <wp:positionH relativeFrom="column">
              <wp:posOffset>21590</wp:posOffset>
            </wp:positionH>
            <wp:positionV relativeFrom="paragraph">
              <wp:posOffset>-45085</wp:posOffset>
            </wp:positionV>
            <wp:extent cx="7600950" cy="10744200"/>
            <wp:effectExtent l="0" t="0" r="0" b="0"/>
            <wp:wrapNone/>
            <wp:docPr id="27" name="Picture 27" descr="NMI br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MI brand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00950" cy="10744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67BA" w:rsidRPr="005A3955" w:rsidRDefault="00BC67BA" w:rsidP="00541090">
      <w:pPr>
        <w:pStyle w:val="NMI-Narrow"/>
        <w:spacing w:after="360"/>
        <w:rPr>
          <w:rFonts w:ascii="Arial" w:hAnsi="Arial" w:cs="Arial"/>
          <w:sz w:val="20"/>
          <w:szCs w:val="20"/>
        </w:rPr>
      </w:pPr>
      <w:r w:rsidRPr="005A3955">
        <w:rPr>
          <w:rFonts w:ascii="Arial" w:hAnsi="Arial" w:cs="Arial"/>
          <w:sz w:val="20"/>
          <w:szCs w:val="20"/>
        </w:rPr>
        <w:lastRenderedPageBreak/>
        <w:t>© Commonwealth of Australia 200</w:t>
      </w:r>
      <w:r w:rsidR="00EF623F" w:rsidRPr="005A3955">
        <w:rPr>
          <w:rFonts w:ascii="Arial" w:hAnsi="Arial" w:cs="Arial"/>
          <w:sz w:val="20"/>
          <w:szCs w:val="20"/>
        </w:rPr>
        <w:t>3</w:t>
      </w:r>
    </w:p>
    <w:p w:rsidR="008C2081" w:rsidRPr="005A3955" w:rsidRDefault="008C2081" w:rsidP="005A3955">
      <w:pPr>
        <w:pStyle w:val="NMI-Narrow"/>
        <w:tabs>
          <w:tab w:val="left" w:pos="2835"/>
          <w:tab w:val="left" w:pos="3119"/>
        </w:tabs>
        <w:spacing w:after="0"/>
        <w:rPr>
          <w:rFonts w:ascii="Arial" w:hAnsi="Arial" w:cs="Arial"/>
          <w:sz w:val="20"/>
          <w:szCs w:val="20"/>
        </w:rPr>
      </w:pPr>
      <w:r w:rsidRPr="005A3955">
        <w:rPr>
          <w:rFonts w:ascii="Arial" w:hAnsi="Arial" w:cs="Arial"/>
          <w:sz w:val="20"/>
          <w:szCs w:val="20"/>
        </w:rPr>
        <w:t>First edition</w:t>
      </w:r>
      <w:r w:rsidR="00CC3856" w:rsidRPr="005A3955">
        <w:rPr>
          <w:rFonts w:ascii="Arial" w:hAnsi="Arial" w:cs="Arial"/>
          <w:sz w:val="20"/>
          <w:szCs w:val="20"/>
        </w:rPr>
        <w:tab/>
        <w:t>—</w:t>
      </w:r>
      <w:r w:rsidR="00CC3856" w:rsidRPr="005A3955">
        <w:rPr>
          <w:rFonts w:ascii="Arial" w:hAnsi="Arial" w:cs="Arial"/>
          <w:sz w:val="20"/>
          <w:szCs w:val="20"/>
        </w:rPr>
        <w:tab/>
      </w:r>
      <w:r w:rsidRPr="005A3955">
        <w:rPr>
          <w:rFonts w:ascii="Arial" w:hAnsi="Arial" w:cs="Arial"/>
          <w:sz w:val="20"/>
          <w:szCs w:val="20"/>
        </w:rPr>
        <w:t>July 2003 (NSC R 126)</w:t>
      </w:r>
    </w:p>
    <w:p w:rsidR="008C2081" w:rsidRPr="005A3955" w:rsidRDefault="008C2081" w:rsidP="005A3955">
      <w:pPr>
        <w:pStyle w:val="NMI-Narrow"/>
        <w:tabs>
          <w:tab w:val="left" w:pos="2835"/>
          <w:tab w:val="left" w:pos="3119"/>
        </w:tabs>
        <w:spacing w:after="0"/>
        <w:rPr>
          <w:rFonts w:ascii="Arial" w:hAnsi="Arial" w:cs="Arial"/>
          <w:sz w:val="20"/>
          <w:szCs w:val="20"/>
        </w:rPr>
      </w:pPr>
      <w:r w:rsidRPr="005A3955">
        <w:rPr>
          <w:rFonts w:ascii="Arial" w:hAnsi="Arial" w:cs="Arial"/>
          <w:sz w:val="20"/>
          <w:szCs w:val="20"/>
        </w:rPr>
        <w:t>First edition, first revision</w:t>
      </w:r>
      <w:r w:rsidRPr="005A3955">
        <w:rPr>
          <w:rFonts w:ascii="Arial" w:hAnsi="Arial" w:cs="Arial"/>
          <w:sz w:val="20"/>
          <w:szCs w:val="20"/>
        </w:rPr>
        <w:tab/>
        <w:t>—</w:t>
      </w:r>
      <w:r w:rsidRPr="005A3955">
        <w:rPr>
          <w:rFonts w:ascii="Arial" w:hAnsi="Arial" w:cs="Arial"/>
          <w:sz w:val="20"/>
          <w:szCs w:val="20"/>
        </w:rPr>
        <w:tab/>
        <w:t>July 2004 (renamed NMI R 126)</w:t>
      </w:r>
    </w:p>
    <w:p w:rsidR="008C2081" w:rsidRPr="005A3955" w:rsidRDefault="008C2081" w:rsidP="005A3955">
      <w:pPr>
        <w:pStyle w:val="NMI-Narrow"/>
        <w:tabs>
          <w:tab w:val="left" w:pos="2835"/>
          <w:tab w:val="left" w:pos="3119"/>
        </w:tabs>
        <w:spacing w:after="0"/>
        <w:rPr>
          <w:rFonts w:ascii="Arial" w:hAnsi="Arial" w:cs="Arial"/>
          <w:sz w:val="20"/>
          <w:szCs w:val="20"/>
        </w:rPr>
      </w:pPr>
      <w:r w:rsidRPr="005A3955">
        <w:rPr>
          <w:rFonts w:ascii="Arial" w:hAnsi="Arial" w:cs="Arial"/>
          <w:sz w:val="20"/>
          <w:szCs w:val="20"/>
        </w:rPr>
        <w:t>First edition, second revision</w:t>
      </w:r>
      <w:r w:rsidR="00CC3856" w:rsidRPr="005A3955">
        <w:rPr>
          <w:rFonts w:ascii="Arial" w:hAnsi="Arial" w:cs="Arial"/>
          <w:sz w:val="20"/>
          <w:szCs w:val="20"/>
        </w:rPr>
        <w:tab/>
      </w:r>
      <w:r w:rsidRPr="005A3955">
        <w:rPr>
          <w:rFonts w:ascii="Arial" w:hAnsi="Arial" w:cs="Arial"/>
          <w:sz w:val="20"/>
          <w:szCs w:val="20"/>
        </w:rPr>
        <w:t>—</w:t>
      </w:r>
      <w:r w:rsidRPr="005A3955">
        <w:rPr>
          <w:rFonts w:ascii="Arial" w:hAnsi="Arial" w:cs="Arial"/>
          <w:sz w:val="20"/>
          <w:szCs w:val="20"/>
        </w:rPr>
        <w:tab/>
        <w:t>June 2013</w:t>
      </w:r>
    </w:p>
    <w:p w:rsidR="008C2081" w:rsidRPr="005A3955" w:rsidRDefault="008C2081" w:rsidP="005A3955">
      <w:pPr>
        <w:pStyle w:val="NMI-Narrow"/>
        <w:spacing w:before="360" w:after="0"/>
        <w:rPr>
          <w:rFonts w:ascii="Arial" w:hAnsi="Arial" w:cs="Arial"/>
          <w:sz w:val="20"/>
          <w:szCs w:val="20"/>
        </w:rPr>
      </w:pPr>
      <w:r w:rsidRPr="005A3955">
        <w:rPr>
          <w:rFonts w:ascii="Arial" w:hAnsi="Arial" w:cs="Arial"/>
          <w:sz w:val="20"/>
          <w:szCs w:val="20"/>
        </w:rPr>
        <w:t>National Measurement Institute</w:t>
      </w:r>
    </w:p>
    <w:p w:rsidR="008C2081" w:rsidRPr="005A3955" w:rsidRDefault="008C2081" w:rsidP="005A3955">
      <w:pPr>
        <w:pStyle w:val="NMI-Narrow"/>
        <w:spacing w:after="0"/>
        <w:rPr>
          <w:rFonts w:ascii="Arial" w:hAnsi="Arial" w:cs="Arial"/>
          <w:sz w:val="20"/>
          <w:szCs w:val="20"/>
        </w:rPr>
      </w:pPr>
      <w:r w:rsidRPr="005A3955">
        <w:rPr>
          <w:rFonts w:ascii="Arial" w:hAnsi="Arial" w:cs="Arial"/>
          <w:sz w:val="20"/>
          <w:szCs w:val="20"/>
        </w:rPr>
        <w:t>Bradfield Road, Lindfield, NSW 2070</w:t>
      </w:r>
    </w:p>
    <w:p w:rsidR="008C2081" w:rsidRPr="005A3955" w:rsidRDefault="008C2081" w:rsidP="005A3955">
      <w:pPr>
        <w:pStyle w:val="NMI-Narrow"/>
        <w:spacing w:after="240"/>
        <w:rPr>
          <w:rFonts w:ascii="Arial" w:hAnsi="Arial" w:cs="Arial"/>
          <w:sz w:val="20"/>
          <w:szCs w:val="20"/>
        </w:rPr>
      </w:pPr>
      <w:r w:rsidRPr="005A3955">
        <w:rPr>
          <w:rFonts w:ascii="Arial" w:hAnsi="Arial" w:cs="Arial"/>
          <w:sz w:val="20"/>
          <w:szCs w:val="20"/>
        </w:rPr>
        <w:t>PO Box 264, Lindfield, NSW 2070</w:t>
      </w:r>
    </w:p>
    <w:p w:rsidR="008C2081" w:rsidRPr="005A3955" w:rsidRDefault="008C2081" w:rsidP="005A3955">
      <w:pPr>
        <w:pStyle w:val="NMI-Narrow"/>
        <w:tabs>
          <w:tab w:val="left" w:pos="540"/>
        </w:tabs>
        <w:spacing w:after="0"/>
        <w:ind w:left="425" w:hanging="425"/>
        <w:rPr>
          <w:rFonts w:ascii="Arial" w:hAnsi="Arial" w:cs="Arial"/>
          <w:sz w:val="20"/>
          <w:szCs w:val="20"/>
        </w:rPr>
      </w:pPr>
      <w:r w:rsidRPr="005A3955">
        <w:rPr>
          <w:rFonts w:ascii="Arial" w:hAnsi="Arial" w:cs="Arial"/>
          <w:sz w:val="20"/>
          <w:szCs w:val="20"/>
        </w:rPr>
        <w:t>T</w:t>
      </w:r>
      <w:r w:rsidRPr="005A3955">
        <w:rPr>
          <w:rFonts w:ascii="Arial" w:hAnsi="Arial" w:cs="Arial"/>
          <w:sz w:val="20"/>
          <w:szCs w:val="20"/>
        </w:rPr>
        <w:tab/>
        <w:t>(61 2) 8467 3600</w:t>
      </w:r>
    </w:p>
    <w:p w:rsidR="008C2081" w:rsidRPr="005A3955" w:rsidRDefault="008C2081" w:rsidP="005A3955">
      <w:pPr>
        <w:pStyle w:val="NMI-Narrow"/>
        <w:tabs>
          <w:tab w:val="left" w:pos="540"/>
        </w:tabs>
        <w:spacing w:after="0"/>
        <w:ind w:left="425" w:hanging="425"/>
        <w:rPr>
          <w:rFonts w:ascii="Arial" w:hAnsi="Arial" w:cs="Arial"/>
          <w:sz w:val="20"/>
          <w:szCs w:val="20"/>
        </w:rPr>
      </w:pPr>
      <w:r w:rsidRPr="005A3955">
        <w:rPr>
          <w:rFonts w:ascii="Arial" w:hAnsi="Arial" w:cs="Arial"/>
          <w:sz w:val="20"/>
          <w:szCs w:val="20"/>
        </w:rPr>
        <w:t>F</w:t>
      </w:r>
      <w:r w:rsidRPr="005A3955">
        <w:rPr>
          <w:rFonts w:ascii="Arial" w:hAnsi="Arial" w:cs="Arial"/>
          <w:sz w:val="20"/>
          <w:szCs w:val="20"/>
        </w:rPr>
        <w:tab/>
        <w:t>(61 2) 8467 3610</w:t>
      </w:r>
    </w:p>
    <w:p w:rsidR="008C2081" w:rsidRDefault="008C2081" w:rsidP="005A3955">
      <w:pPr>
        <w:pStyle w:val="NMI-Narrow"/>
        <w:tabs>
          <w:tab w:val="left" w:pos="540"/>
        </w:tabs>
        <w:spacing w:after="0"/>
        <w:ind w:left="425" w:hanging="425"/>
      </w:pPr>
      <w:r w:rsidRPr="005A3955">
        <w:rPr>
          <w:rFonts w:ascii="Arial" w:hAnsi="Arial" w:cs="Arial"/>
          <w:sz w:val="20"/>
          <w:szCs w:val="20"/>
          <w:lang w:val="en-US"/>
        </w:rPr>
        <w:t>W</w:t>
      </w:r>
      <w:r w:rsidRPr="005A3955">
        <w:rPr>
          <w:rFonts w:ascii="Arial" w:hAnsi="Arial" w:cs="Arial"/>
          <w:sz w:val="20"/>
          <w:szCs w:val="20"/>
          <w:lang w:val="en-US"/>
        </w:rPr>
        <w:tab/>
        <w:t>www.measurement.gov.au</w:t>
      </w:r>
    </w:p>
    <w:p w:rsidR="008C2081" w:rsidRDefault="008459DB" w:rsidP="0048004A">
      <w:pPr>
        <w:pStyle w:val="Heading1"/>
        <w:numPr>
          <w:ilvl w:val="0"/>
          <w:numId w:val="0"/>
        </w:numPr>
        <w:spacing w:before="840"/>
        <w:ind w:left="737"/>
        <w:jc w:val="center"/>
      </w:pPr>
      <w:bookmarkStart w:id="1" w:name="_Toc359508645"/>
      <w:r>
        <w:t>A</w:t>
      </w:r>
      <w:r w:rsidR="007D1824">
        <w:t>mendments</w:t>
      </w:r>
      <w:bookmarkEnd w:id="1"/>
    </w:p>
    <w:tbl>
      <w:tblPr>
        <w:tblStyle w:val="TableGrid"/>
        <w:tblW w:w="0" w:type="auto"/>
        <w:tblLook w:val="01E0" w:firstRow="1" w:lastRow="1" w:firstColumn="1" w:lastColumn="1" w:noHBand="0" w:noVBand="0"/>
        <w:tblCaption w:val="Amendments table"/>
        <w:tblDescription w:val="A 5 column table detailing the item number, date, page and location (clause numbers) of the changes made to the document."/>
      </w:tblPr>
      <w:tblGrid>
        <w:gridCol w:w="867"/>
        <w:gridCol w:w="1126"/>
        <w:gridCol w:w="601"/>
        <w:gridCol w:w="1392"/>
        <w:gridCol w:w="5090"/>
      </w:tblGrid>
      <w:tr w:rsidR="008459DB" w:rsidRPr="006511EE" w:rsidTr="007D1824">
        <w:trPr>
          <w:trHeight w:hRule="exact" w:val="397"/>
          <w:tblHeader/>
        </w:trPr>
        <w:tc>
          <w:tcPr>
            <w:tcW w:w="868" w:type="dxa"/>
            <w:tcMar>
              <w:left w:w="28" w:type="dxa"/>
              <w:right w:w="28" w:type="dxa"/>
            </w:tcMar>
          </w:tcPr>
          <w:p w:rsidR="008459DB" w:rsidRPr="00717409" w:rsidRDefault="008459DB" w:rsidP="0048004A">
            <w:pPr>
              <w:spacing w:before="120"/>
              <w:jc w:val="center"/>
              <w:rPr>
                <w:rFonts w:cs="Arial"/>
              </w:rPr>
            </w:pPr>
            <w:r w:rsidRPr="00717409">
              <w:rPr>
                <w:rFonts w:cs="Arial"/>
              </w:rPr>
              <w:t>Item no</w:t>
            </w:r>
          </w:p>
        </w:tc>
        <w:tc>
          <w:tcPr>
            <w:tcW w:w="1126" w:type="dxa"/>
            <w:tcMar>
              <w:left w:w="28" w:type="dxa"/>
              <w:right w:w="28" w:type="dxa"/>
            </w:tcMar>
          </w:tcPr>
          <w:p w:rsidR="008459DB" w:rsidRPr="00717409" w:rsidRDefault="008459DB" w:rsidP="0048004A">
            <w:pPr>
              <w:spacing w:before="120"/>
              <w:jc w:val="center"/>
              <w:rPr>
                <w:rFonts w:cs="Arial"/>
              </w:rPr>
            </w:pPr>
            <w:r w:rsidRPr="00717409">
              <w:rPr>
                <w:rFonts w:cs="Arial"/>
              </w:rPr>
              <w:t>Date</w:t>
            </w:r>
          </w:p>
        </w:tc>
        <w:tc>
          <w:tcPr>
            <w:tcW w:w="601" w:type="dxa"/>
            <w:tcMar>
              <w:left w:w="28" w:type="dxa"/>
              <w:right w:w="28" w:type="dxa"/>
            </w:tcMar>
          </w:tcPr>
          <w:p w:rsidR="008459DB" w:rsidRPr="00717409" w:rsidRDefault="008459DB" w:rsidP="0048004A">
            <w:pPr>
              <w:spacing w:before="120"/>
              <w:jc w:val="center"/>
              <w:rPr>
                <w:rFonts w:cs="Arial"/>
              </w:rPr>
            </w:pPr>
            <w:r w:rsidRPr="00717409">
              <w:rPr>
                <w:rFonts w:cs="Arial"/>
              </w:rPr>
              <w:t>Page</w:t>
            </w:r>
          </w:p>
        </w:tc>
        <w:tc>
          <w:tcPr>
            <w:tcW w:w="1393" w:type="dxa"/>
            <w:tcMar>
              <w:left w:w="28" w:type="dxa"/>
              <w:right w:w="28" w:type="dxa"/>
            </w:tcMar>
          </w:tcPr>
          <w:p w:rsidR="008459DB" w:rsidRPr="00717409" w:rsidRDefault="008459DB" w:rsidP="0048004A">
            <w:pPr>
              <w:spacing w:before="120"/>
              <w:jc w:val="center"/>
              <w:rPr>
                <w:rFonts w:cs="Arial"/>
              </w:rPr>
            </w:pPr>
            <w:r w:rsidRPr="00717409">
              <w:rPr>
                <w:rFonts w:cs="Arial"/>
              </w:rPr>
              <w:t>Location</w:t>
            </w:r>
          </w:p>
        </w:tc>
        <w:tc>
          <w:tcPr>
            <w:tcW w:w="5095" w:type="dxa"/>
            <w:tcMar>
              <w:left w:w="28" w:type="dxa"/>
              <w:right w:w="28" w:type="dxa"/>
            </w:tcMar>
          </w:tcPr>
          <w:p w:rsidR="008459DB" w:rsidRPr="00717409" w:rsidRDefault="008459DB" w:rsidP="0048004A">
            <w:pPr>
              <w:spacing w:before="120"/>
              <w:jc w:val="center"/>
              <w:rPr>
                <w:rFonts w:cs="Arial"/>
              </w:rPr>
            </w:pPr>
            <w:r w:rsidRPr="00717409">
              <w:rPr>
                <w:rFonts w:cs="Arial"/>
              </w:rPr>
              <w:t>Details of change</w:t>
            </w:r>
          </w:p>
        </w:tc>
      </w:tr>
      <w:tr w:rsidR="008459DB" w:rsidRPr="006511EE" w:rsidTr="001B51E7">
        <w:trPr>
          <w:trHeight w:val="627"/>
        </w:trPr>
        <w:tc>
          <w:tcPr>
            <w:tcW w:w="868" w:type="dxa"/>
            <w:tcMar>
              <w:left w:w="28" w:type="dxa"/>
              <w:right w:w="28" w:type="dxa"/>
            </w:tcMar>
          </w:tcPr>
          <w:p w:rsidR="008459DB" w:rsidRPr="00717409" w:rsidRDefault="008459DB" w:rsidP="001C252D">
            <w:pPr>
              <w:spacing w:before="120"/>
              <w:jc w:val="center"/>
              <w:rPr>
                <w:rFonts w:cs="Arial"/>
              </w:rPr>
            </w:pPr>
            <w:r w:rsidRPr="00717409">
              <w:rPr>
                <w:rFonts w:cs="Arial"/>
              </w:rPr>
              <w:t>1</w:t>
            </w:r>
          </w:p>
        </w:tc>
        <w:tc>
          <w:tcPr>
            <w:tcW w:w="1126" w:type="dxa"/>
            <w:tcMar>
              <w:left w:w="28" w:type="dxa"/>
              <w:right w:w="28" w:type="dxa"/>
            </w:tcMar>
          </w:tcPr>
          <w:p w:rsidR="008459DB" w:rsidRPr="00717409" w:rsidRDefault="008459DB" w:rsidP="001C252D">
            <w:pPr>
              <w:spacing w:before="120"/>
              <w:jc w:val="center"/>
              <w:rPr>
                <w:rFonts w:cs="Arial"/>
              </w:rPr>
            </w:pPr>
            <w:r w:rsidRPr="00717409">
              <w:rPr>
                <w:rFonts w:cs="Arial"/>
              </w:rPr>
              <w:t>01/06/2013</w:t>
            </w:r>
          </w:p>
        </w:tc>
        <w:tc>
          <w:tcPr>
            <w:tcW w:w="601" w:type="dxa"/>
            <w:tcMar>
              <w:left w:w="28" w:type="dxa"/>
              <w:right w:w="28" w:type="dxa"/>
            </w:tcMar>
          </w:tcPr>
          <w:p w:rsidR="008459DB" w:rsidRPr="00717409" w:rsidRDefault="008459DB" w:rsidP="001C252D">
            <w:pPr>
              <w:spacing w:before="120"/>
              <w:jc w:val="center"/>
              <w:rPr>
                <w:rFonts w:cs="Arial"/>
              </w:rPr>
            </w:pPr>
            <w:r w:rsidRPr="00717409">
              <w:rPr>
                <w:rFonts w:cs="Arial"/>
              </w:rPr>
              <w:t>all</w:t>
            </w:r>
          </w:p>
        </w:tc>
        <w:tc>
          <w:tcPr>
            <w:tcW w:w="1393" w:type="dxa"/>
            <w:tcMar>
              <w:left w:w="28" w:type="dxa"/>
              <w:right w:w="28" w:type="dxa"/>
            </w:tcMar>
          </w:tcPr>
          <w:p w:rsidR="008459DB" w:rsidRPr="00717409" w:rsidRDefault="008459DB" w:rsidP="001C252D">
            <w:pPr>
              <w:spacing w:before="120"/>
              <w:jc w:val="center"/>
              <w:rPr>
                <w:rFonts w:cs="Arial"/>
              </w:rPr>
            </w:pPr>
            <w:r w:rsidRPr="00717409">
              <w:rPr>
                <w:rFonts w:cs="Arial"/>
              </w:rPr>
              <w:t>all</w:t>
            </w:r>
          </w:p>
        </w:tc>
        <w:tc>
          <w:tcPr>
            <w:tcW w:w="5095" w:type="dxa"/>
            <w:tcMar>
              <w:left w:w="28" w:type="dxa"/>
              <w:right w:w="28" w:type="dxa"/>
            </w:tcMar>
          </w:tcPr>
          <w:p w:rsidR="008459DB" w:rsidRPr="00717409" w:rsidRDefault="008459DB" w:rsidP="001B51E7">
            <w:pPr>
              <w:spacing w:before="120"/>
              <w:rPr>
                <w:rFonts w:cs="Arial"/>
              </w:rPr>
            </w:pPr>
            <w:r w:rsidRPr="00717409">
              <w:rPr>
                <w:rFonts w:cs="Arial"/>
              </w:rPr>
              <w:t>Made minor editorial changes.</w:t>
            </w:r>
            <w:r w:rsidR="001B51E7">
              <w:rPr>
                <w:rFonts w:cs="Arial"/>
              </w:rPr>
              <w:t xml:space="preserve"> Updated reference to tables.</w:t>
            </w:r>
          </w:p>
        </w:tc>
      </w:tr>
      <w:tr w:rsidR="008459DB" w:rsidRPr="006511EE" w:rsidTr="00717409">
        <w:trPr>
          <w:trHeight w:hRule="exact" w:val="738"/>
        </w:trPr>
        <w:tc>
          <w:tcPr>
            <w:tcW w:w="868" w:type="dxa"/>
            <w:tcMar>
              <w:left w:w="28" w:type="dxa"/>
              <w:right w:w="28" w:type="dxa"/>
            </w:tcMar>
            <w:vAlign w:val="center"/>
          </w:tcPr>
          <w:p w:rsidR="008459DB" w:rsidRPr="00717409" w:rsidRDefault="008459DB" w:rsidP="0048004A">
            <w:pPr>
              <w:spacing w:before="120"/>
              <w:jc w:val="center"/>
              <w:rPr>
                <w:rFonts w:cs="Arial"/>
              </w:rPr>
            </w:pPr>
            <w:r w:rsidRPr="00717409">
              <w:rPr>
                <w:rFonts w:cs="Arial"/>
              </w:rPr>
              <w:t>2</w:t>
            </w:r>
          </w:p>
        </w:tc>
        <w:tc>
          <w:tcPr>
            <w:tcW w:w="1126" w:type="dxa"/>
            <w:tcMar>
              <w:left w:w="28" w:type="dxa"/>
              <w:right w:w="28" w:type="dxa"/>
            </w:tcMar>
            <w:vAlign w:val="center"/>
          </w:tcPr>
          <w:p w:rsidR="008459DB" w:rsidRPr="00717409" w:rsidRDefault="008459DB" w:rsidP="008459DB">
            <w:pPr>
              <w:spacing w:before="120"/>
              <w:jc w:val="center"/>
              <w:rPr>
                <w:rFonts w:cs="Arial"/>
              </w:rPr>
            </w:pPr>
            <w:r w:rsidRPr="00717409">
              <w:rPr>
                <w:rFonts w:cs="Arial"/>
              </w:rPr>
              <w:t>01/06/2013</w:t>
            </w:r>
          </w:p>
        </w:tc>
        <w:tc>
          <w:tcPr>
            <w:tcW w:w="601" w:type="dxa"/>
            <w:tcMar>
              <w:left w:w="28" w:type="dxa"/>
              <w:right w:w="28" w:type="dxa"/>
            </w:tcMar>
            <w:vAlign w:val="center"/>
          </w:tcPr>
          <w:p w:rsidR="008459DB" w:rsidRPr="00717409" w:rsidRDefault="00BC42A2" w:rsidP="0048004A">
            <w:pPr>
              <w:spacing w:before="120"/>
              <w:jc w:val="center"/>
              <w:rPr>
                <w:rFonts w:cs="Arial"/>
              </w:rPr>
            </w:pPr>
            <w:r w:rsidRPr="00717409">
              <w:rPr>
                <w:rFonts w:cs="Arial"/>
              </w:rPr>
              <w:t>6 to 8</w:t>
            </w:r>
          </w:p>
        </w:tc>
        <w:tc>
          <w:tcPr>
            <w:tcW w:w="1393" w:type="dxa"/>
            <w:tcMar>
              <w:left w:w="28" w:type="dxa"/>
              <w:right w:w="28" w:type="dxa"/>
            </w:tcMar>
            <w:vAlign w:val="center"/>
          </w:tcPr>
          <w:p w:rsidR="008459DB" w:rsidRPr="00717409" w:rsidRDefault="008459DB" w:rsidP="008459DB">
            <w:pPr>
              <w:spacing w:before="120"/>
              <w:jc w:val="center"/>
              <w:rPr>
                <w:rFonts w:cs="Arial"/>
              </w:rPr>
            </w:pPr>
            <w:r w:rsidRPr="00717409">
              <w:rPr>
                <w:rFonts w:cs="Arial"/>
              </w:rPr>
              <w:t>clauses 6.14, 8, 8.2 and 8.3</w:t>
            </w:r>
          </w:p>
        </w:tc>
        <w:tc>
          <w:tcPr>
            <w:tcW w:w="5095" w:type="dxa"/>
            <w:tcMar>
              <w:left w:w="28" w:type="dxa"/>
              <w:right w:w="28" w:type="dxa"/>
            </w:tcMar>
          </w:tcPr>
          <w:p w:rsidR="008459DB" w:rsidRPr="00717409" w:rsidRDefault="008459DB" w:rsidP="008459DB">
            <w:pPr>
              <w:rPr>
                <w:rFonts w:cs="Arial"/>
                <w:iCs/>
              </w:rPr>
            </w:pPr>
            <w:r w:rsidRPr="00717409">
              <w:rPr>
                <w:rFonts w:cs="Arial"/>
              </w:rPr>
              <w:t>Deleted references to verification and reverification to ensure consistency with the national measurement legislation and</w:t>
            </w:r>
          </w:p>
        </w:tc>
      </w:tr>
      <w:tr w:rsidR="008459DB" w:rsidRPr="006511EE" w:rsidTr="0048004A">
        <w:trPr>
          <w:trHeight w:hRule="exact" w:val="567"/>
        </w:trPr>
        <w:tc>
          <w:tcPr>
            <w:tcW w:w="868" w:type="dxa"/>
            <w:tcMar>
              <w:left w:w="28" w:type="dxa"/>
              <w:right w:w="28" w:type="dxa"/>
            </w:tcMar>
            <w:vAlign w:val="center"/>
          </w:tcPr>
          <w:p w:rsidR="008459DB" w:rsidRPr="00717409" w:rsidRDefault="008459DB" w:rsidP="0048004A">
            <w:pPr>
              <w:spacing w:before="120"/>
              <w:jc w:val="center"/>
              <w:rPr>
                <w:rFonts w:cs="Arial"/>
              </w:rPr>
            </w:pPr>
            <w:r w:rsidRPr="00717409">
              <w:rPr>
                <w:rFonts w:cs="Arial"/>
              </w:rPr>
              <w:t>3</w:t>
            </w:r>
          </w:p>
        </w:tc>
        <w:tc>
          <w:tcPr>
            <w:tcW w:w="1126" w:type="dxa"/>
            <w:tcMar>
              <w:left w:w="28" w:type="dxa"/>
              <w:right w:w="28" w:type="dxa"/>
            </w:tcMar>
            <w:vAlign w:val="center"/>
          </w:tcPr>
          <w:p w:rsidR="008459DB" w:rsidRPr="00717409" w:rsidRDefault="008459DB" w:rsidP="008459DB">
            <w:pPr>
              <w:spacing w:before="120"/>
              <w:jc w:val="center"/>
              <w:rPr>
                <w:rFonts w:cs="Arial"/>
              </w:rPr>
            </w:pPr>
            <w:r w:rsidRPr="00717409">
              <w:rPr>
                <w:rFonts w:cs="Arial"/>
              </w:rPr>
              <w:t>01/06/2013</w:t>
            </w:r>
          </w:p>
        </w:tc>
        <w:tc>
          <w:tcPr>
            <w:tcW w:w="601" w:type="dxa"/>
            <w:tcMar>
              <w:left w:w="28" w:type="dxa"/>
              <w:right w:w="28" w:type="dxa"/>
            </w:tcMar>
            <w:vAlign w:val="center"/>
          </w:tcPr>
          <w:p w:rsidR="008459DB" w:rsidRPr="00717409" w:rsidRDefault="008459DB" w:rsidP="0048004A">
            <w:pPr>
              <w:spacing w:before="120"/>
              <w:jc w:val="center"/>
              <w:rPr>
                <w:rFonts w:cs="Arial"/>
              </w:rPr>
            </w:pPr>
            <w:r w:rsidRPr="00717409">
              <w:rPr>
                <w:rFonts w:cs="Arial"/>
              </w:rPr>
              <w:t>7</w:t>
            </w:r>
          </w:p>
        </w:tc>
        <w:tc>
          <w:tcPr>
            <w:tcW w:w="1393" w:type="dxa"/>
            <w:tcMar>
              <w:left w:w="28" w:type="dxa"/>
              <w:right w:w="28" w:type="dxa"/>
            </w:tcMar>
            <w:vAlign w:val="center"/>
          </w:tcPr>
          <w:p w:rsidR="008459DB" w:rsidRPr="00717409" w:rsidRDefault="008459DB" w:rsidP="008459DB">
            <w:pPr>
              <w:spacing w:before="120"/>
              <w:jc w:val="center"/>
              <w:rPr>
                <w:rFonts w:cs="Arial"/>
              </w:rPr>
            </w:pPr>
            <w:r w:rsidRPr="00717409">
              <w:rPr>
                <w:rFonts w:cs="Arial"/>
              </w:rPr>
              <w:t>clause 7</w:t>
            </w:r>
          </w:p>
        </w:tc>
        <w:tc>
          <w:tcPr>
            <w:tcW w:w="5095" w:type="dxa"/>
            <w:tcMar>
              <w:left w:w="28" w:type="dxa"/>
              <w:right w:w="28" w:type="dxa"/>
            </w:tcMar>
          </w:tcPr>
          <w:p w:rsidR="008459DB" w:rsidRPr="00717409" w:rsidRDefault="008459DB" w:rsidP="008459DB">
            <w:pPr>
              <w:rPr>
                <w:rFonts w:cs="Arial"/>
              </w:rPr>
            </w:pPr>
            <w:r w:rsidRPr="00717409">
              <w:rPr>
                <w:rFonts w:cs="Arial"/>
                <w:iCs/>
              </w:rPr>
              <w:t>Clarified the practical instructions detailing requirements for metrological records.</w:t>
            </w:r>
          </w:p>
        </w:tc>
      </w:tr>
    </w:tbl>
    <w:p w:rsidR="008459DB" w:rsidRPr="008459DB" w:rsidRDefault="008459DB" w:rsidP="0048004A"/>
    <w:p w:rsidR="00F93BEA" w:rsidRPr="007D1824" w:rsidRDefault="00F93BEA" w:rsidP="007D1824">
      <w:pPr>
        <w:jc w:val="center"/>
        <w:rPr>
          <w:b/>
        </w:rPr>
      </w:pPr>
      <w:r>
        <w:br w:type="page"/>
      </w:r>
      <w:bookmarkStart w:id="2" w:name="_Toc358301784"/>
      <w:bookmarkStart w:id="3" w:name="_Toc359337280"/>
      <w:r w:rsidRPr="007D1824">
        <w:rPr>
          <w:b/>
        </w:rPr>
        <w:lastRenderedPageBreak/>
        <w:t>CONTENTS</w:t>
      </w:r>
      <w:bookmarkEnd w:id="2"/>
      <w:bookmarkEnd w:id="3"/>
    </w:p>
    <w:p w:rsidR="007D1824" w:rsidRDefault="00F93BEA">
      <w:pPr>
        <w:pStyle w:val="TOC1"/>
        <w:rPr>
          <w:rFonts w:asciiTheme="minorHAnsi" w:eastAsiaTheme="minorEastAsia" w:hAnsiTheme="minorHAnsi" w:cstheme="minorBidi"/>
          <w:b w:val="0"/>
          <w:sz w:val="22"/>
          <w:szCs w:val="22"/>
          <w:lang w:eastAsia="en-AU"/>
        </w:rPr>
      </w:pPr>
      <w:r w:rsidRPr="002D44F6">
        <w:rPr>
          <w:rFonts w:cs="Arial"/>
        </w:rPr>
        <w:fldChar w:fldCharType="begin"/>
      </w:r>
      <w:r w:rsidRPr="002D44F6">
        <w:rPr>
          <w:rFonts w:cs="Arial"/>
        </w:rPr>
        <w:instrText xml:space="preserve"> TOC \o "1-2" </w:instrText>
      </w:r>
      <w:r w:rsidRPr="002D44F6">
        <w:rPr>
          <w:rFonts w:cs="Arial"/>
        </w:rPr>
        <w:fldChar w:fldCharType="separate"/>
      </w:r>
      <w:r w:rsidR="007D1824">
        <w:t>Amendments</w:t>
      </w:r>
      <w:r w:rsidR="007D1824">
        <w:tab/>
      </w:r>
      <w:r w:rsidR="007D1824">
        <w:fldChar w:fldCharType="begin"/>
      </w:r>
      <w:r w:rsidR="007D1824">
        <w:instrText xml:space="preserve"> PAGEREF _Toc359508645 \h </w:instrText>
      </w:r>
      <w:r w:rsidR="007D1824">
        <w:fldChar w:fldCharType="separate"/>
      </w:r>
      <w:r w:rsidR="0072427B">
        <w:t>ii</w:t>
      </w:r>
      <w:r w:rsidR="007D1824">
        <w:fldChar w:fldCharType="end"/>
      </w:r>
    </w:p>
    <w:p w:rsidR="007D1824" w:rsidRDefault="007D1824">
      <w:pPr>
        <w:pStyle w:val="TOC1"/>
        <w:rPr>
          <w:rFonts w:asciiTheme="minorHAnsi" w:eastAsiaTheme="minorEastAsia" w:hAnsiTheme="minorHAnsi" w:cstheme="minorBidi"/>
          <w:b w:val="0"/>
          <w:sz w:val="22"/>
          <w:szCs w:val="22"/>
          <w:lang w:eastAsia="en-AU"/>
        </w:rPr>
      </w:pPr>
      <w:r>
        <w:t>1.</w:t>
      </w:r>
      <w:r>
        <w:rPr>
          <w:rFonts w:asciiTheme="minorHAnsi" w:eastAsiaTheme="minorEastAsia" w:hAnsiTheme="minorHAnsi" w:cstheme="minorBidi"/>
          <w:b w:val="0"/>
          <w:sz w:val="22"/>
          <w:szCs w:val="22"/>
          <w:lang w:eastAsia="en-AU"/>
        </w:rPr>
        <w:tab/>
      </w:r>
      <w:r>
        <w:t>Scope</w:t>
      </w:r>
      <w:r>
        <w:tab/>
      </w:r>
      <w:r>
        <w:fldChar w:fldCharType="begin"/>
      </w:r>
      <w:r>
        <w:instrText xml:space="preserve"> PAGEREF _Toc359508646 \h </w:instrText>
      </w:r>
      <w:r>
        <w:fldChar w:fldCharType="separate"/>
      </w:r>
      <w:r w:rsidR="0072427B">
        <w:t>1</w:t>
      </w:r>
      <w:r>
        <w:fldChar w:fldCharType="end"/>
      </w:r>
    </w:p>
    <w:p w:rsidR="007D1824" w:rsidRDefault="007D1824">
      <w:pPr>
        <w:pStyle w:val="TOC1"/>
        <w:rPr>
          <w:rFonts w:asciiTheme="minorHAnsi" w:eastAsiaTheme="minorEastAsia" w:hAnsiTheme="minorHAnsi" w:cstheme="minorBidi"/>
          <w:b w:val="0"/>
          <w:sz w:val="22"/>
          <w:szCs w:val="22"/>
          <w:lang w:eastAsia="en-AU"/>
        </w:rPr>
      </w:pPr>
      <w:r>
        <w:t>2.</w:t>
      </w:r>
      <w:r>
        <w:rPr>
          <w:rFonts w:asciiTheme="minorHAnsi" w:eastAsiaTheme="minorEastAsia" w:hAnsiTheme="minorHAnsi" w:cstheme="minorBidi"/>
          <w:b w:val="0"/>
          <w:sz w:val="22"/>
          <w:szCs w:val="22"/>
          <w:lang w:eastAsia="en-AU"/>
        </w:rPr>
        <w:tab/>
      </w:r>
      <w:r>
        <w:t>Applications</w:t>
      </w:r>
      <w:r>
        <w:tab/>
      </w:r>
      <w:r>
        <w:fldChar w:fldCharType="begin"/>
      </w:r>
      <w:r>
        <w:instrText xml:space="preserve"> PAGEREF _Toc359508647 \h </w:instrText>
      </w:r>
      <w:r>
        <w:fldChar w:fldCharType="separate"/>
      </w:r>
      <w:r w:rsidR="0072427B">
        <w:t>1</w:t>
      </w:r>
      <w:r>
        <w:fldChar w:fldCharType="end"/>
      </w:r>
    </w:p>
    <w:p w:rsidR="007D1824" w:rsidRDefault="007D1824">
      <w:pPr>
        <w:pStyle w:val="TOC1"/>
        <w:rPr>
          <w:rFonts w:asciiTheme="minorHAnsi" w:eastAsiaTheme="minorEastAsia" w:hAnsiTheme="minorHAnsi" w:cstheme="minorBidi"/>
          <w:b w:val="0"/>
          <w:sz w:val="22"/>
          <w:szCs w:val="22"/>
          <w:lang w:eastAsia="en-AU"/>
        </w:rPr>
      </w:pPr>
      <w:r>
        <w:t>3.</w:t>
      </w:r>
      <w:r>
        <w:rPr>
          <w:rFonts w:asciiTheme="minorHAnsi" w:eastAsiaTheme="minorEastAsia" w:hAnsiTheme="minorHAnsi" w:cstheme="minorBidi"/>
          <w:b w:val="0"/>
          <w:sz w:val="22"/>
          <w:szCs w:val="22"/>
          <w:lang w:eastAsia="en-AU"/>
        </w:rPr>
        <w:tab/>
      </w:r>
      <w:r>
        <w:t>Terminology</w:t>
      </w:r>
      <w:r>
        <w:tab/>
      </w:r>
      <w:r>
        <w:fldChar w:fldCharType="begin"/>
      </w:r>
      <w:r>
        <w:instrText xml:space="preserve"> PAGEREF _Toc359508648 \h </w:instrText>
      </w:r>
      <w:r>
        <w:fldChar w:fldCharType="separate"/>
      </w:r>
      <w:r w:rsidR="0072427B">
        <w:t>1</w:t>
      </w:r>
      <w:r>
        <w:fldChar w:fldCharType="end"/>
      </w:r>
    </w:p>
    <w:p w:rsidR="007D1824" w:rsidRDefault="007D1824">
      <w:pPr>
        <w:pStyle w:val="TOC2"/>
        <w:rPr>
          <w:rFonts w:asciiTheme="minorHAnsi" w:eastAsiaTheme="minorEastAsia" w:hAnsiTheme="minorHAnsi" w:cstheme="minorBidi"/>
          <w:sz w:val="22"/>
          <w:szCs w:val="22"/>
          <w:lang w:eastAsia="en-AU"/>
        </w:rPr>
      </w:pPr>
      <w:r>
        <w:t>3.1</w:t>
      </w:r>
      <w:r>
        <w:rPr>
          <w:rFonts w:asciiTheme="minorHAnsi" w:eastAsiaTheme="minorEastAsia" w:hAnsiTheme="minorHAnsi" w:cstheme="minorBidi"/>
          <w:sz w:val="22"/>
          <w:szCs w:val="22"/>
          <w:lang w:eastAsia="en-AU"/>
        </w:rPr>
        <w:tab/>
      </w:r>
      <w:r>
        <w:t>Evidential Breath Analyser (EBA)</w:t>
      </w:r>
      <w:r>
        <w:tab/>
      </w:r>
      <w:r>
        <w:fldChar w:fldCharType="begin"/>
      </w:r>
      <w:r>
        <w:instrText xml:space="preserve"> PAGEREF _Toc359508649 \h </w:instrText>
      </w:r>
      <w:r>
        <w:fldChar w:fldCharType="separate"/>
      </w:r>
      <w:r w:rsidR="0072427B">
        <w:t>1</w:t>
      </w:r>
      <w:r>
        <w:fldChar w:fldCharType="end"/>
      </w:r>
    </w:p>
    <w:p w:rsidR="007D1824" w:rsidRDefault="007D1824">
      <w:pPr>
        <w:pStyle w:val="TOC2"/>
        <w:rPr>
          <w:rFonts w:asciiTheme="minorHAnsi" w:eastAsiaTheme="minorEastAsia" w:hAnsiTheme="minorHAnsi" w:cstheme="minorBidi"/>
          <w:sz w:val="22"/>
          <w:szCs w:val="22"/>
          <w:lang w:eastAsia="en-AU"/>
        </w:rPr>
      </w:pPr>
      <w:r>
        <w:t>3.2</w:t>
      </w:r>
      <w:r>
        <w:rPr>
          <w:rFonts w:asciiTheme="minorHAnsi" w:eastAsiaTheme="minorEastAsia" w:hAnsiTheme="minorHAnsi" w:cstheme="minorBidi"/>
          <w:sz w:val="22"/>
          <w:szCs w:val="22"/>
          <w:lang w:eastAsia="en-AU"/>
        </w:rPr>
        <w:tab/>
      </w:r>
      <w:r>
        <w:t>Non-portable Evidential Breath Analyser</w:t>
      </w:r>
      <w:r>
        <w:tab/>
      </w:r>
      <w:r>
        <w:fldChar w:fldCharType="begin"/>
      </w:r>
      <w:r>
        <w:instrText xml:space="preserve"> PAGEREF _Toc359508650 \h </w:instrText>
      </w:r>
      <w:r>
        <w:fldChar w:fldCharType="separate"/>
      </w:r>
      <w:r w:rsidR="0072427B">
        <w:t>1</w:t>
      </w:r>
      <w:r>
        <w:fldChar w:fldCharType="end"/>
      </w:r>
    </w:p>
    <w:p w:rsidR="007D1824" w:rsidRDefault="007D1824">
      <w:pPr>
        <w:pStyle w:val="TOC2"/>
        <w:rPr>
          <w:rFonts w:asciiTheme="minorHAnsi" w:eastAsiaTheme="minorEastAsia" w:hAnsiTheme="minorHAnsi" w:cstheme="minorBidi"/>
          <w:sz w:val="22"/>
          <w:szCs w:val="22"/>
          <w:lang w:eastAsia="en-AU"/>
        </w:rPr>
      </w:pPr>
      <w:r>
        <w:t>3.3</w:t>
      </w:r>
      <w:r>
        <w:rPr>
          <w:rFonts w:asciiTheme="minorHAnsi" w:eastAsiaTheme="minorEastAsia" w:hAnsiTheme="minorHAnsi" w:cstheme="minorBidi"/>
          <w:sz w:val="22"/>
          <w:szCs w:val="22"/>
          <w:lang w:eastAsia="en-AU"/>
        </w:rPr>
        <w:tab/>
      </w:r>
      <w:r>
        <w:t>Portable Evidential Breath Analyser</w:t>
      </w:r>
      <w:r>
        <w:tab/>
      </w:r>
      <w:r>
        <w:fldChar w:fldCharType="begin"/>
      </w:r>
      <w:r>
        <w:instrText xml:space="preserve"> PAGEREF _Toc359508651 \h </w:instrText>
      </w:r>
      <w:r>
        <w:fldChar w:fldCharType="separate"/>
      </w:r>
      <w:r w:rsidR="0072427B">
        <w:t>1</w:t>
      </w:r>
      <w:r>
        <w:fldChar w:fldCharType="end"/>
      </w:r>
    </w:p>
    <w:p w:rsidR="007D1824" w:rsidRDefault="007D1824">
      <w:pPr>
        <w:pStyle w:val="TOC2"/>
        <w:rPr>
          <w:rFonts w:asciiTheme="minorHAnsi" w:eastAsiaTheme="minorEastAsia" w:hAnsiTheme="minorHAnsi" w:cstheme="minorBidi"/>
          <w:sz w:val="22"/>
          <w:szCs w:val="22"/>
          <w:lang w:eastAsia="en-AU"/>
        </w:rPr>
      </w:pPr>
      <w:r>
        <w:t>3.4</w:t>
      </w:r>
      <w:r>
        <w:rPr>
          <w:rFonts w:asciiTheme="minorHAnsi" w:eastAsiaTheme="minorEastAsia" w:hAnsiTheme="minorHAnsi" w:cstheme="minorBidi"/>
          <w:sz w:val="22"/>
          <w:szCs w:val="22"/>
          <w:lang w:eastAsia="en-AU"/>
        </w:rPr>
        <w:tab/>
      </w:r>
      <w:r>
        <w:t>Deep Lung Air</w:t>
      </w:r>
      <w:r>
        <w:tab/>
      </w:r>
      <w:r>
        <w:fldChar w:fldCharType="begin"/>
      </w:r>
      <w:r>
        <w:instrText xml:space="preserve"> PAGEREF _Toc359508652 \h </w:instrText>
      </w:r>
      <w:r>
        <w:fldChar w:fldCharType="separate"/>
      </w:r>
      <w:r w:rsidR="0072427B">
        <w:t>1</w:t>
      </w:r>
      <w:r>
        <w:fldChar w:fldCharType="end"/>
      </w:r>
    </w:p>
    <w:p w:rsidR="007D1824" w:rsidRDefault="007D1824">
      <w:pPr>
        <w:pStyle w:val="TOC2"/>
        <w:rPr>
          <w:rFonts w:asciiTheme="minorHAnsi" w:eastAsiaTheme="minorEastAsia" w:hAnsiTheme="minorHAnsi" w:cstheme="minorBidi"/>
          <w:sz w:val="22"/>
          <w:szCs w:val="22"/>
          <w:lang w:eastAsia="en-AU"/>
        </w:rPr>
      </w:pPr>
      <w:r>
        <w:t>3.5</w:t>
      </w:r>
      <w:r>
        <w:rPr>
          <w:rFonts w:asciiTheme="minorHAnsi" w:eastAsiaTheme="minorEastAsia" w:hAnsiTheme="minorHAnsi" w:cstheme="minorBidi"/>
          <w:sz w:val="22"/>
          <w:szCs w:val="22"/>
          <w:lang w:eastAsia="en-AU"/>
        </w:rPr>
        <w:tab/>
      </w:r>
      <w:r>
        <w:t>Alveolar Air</w:t>
      </w:r>
      <w:r>
        <w:tab/>
      </w:r>
      <w:r>
        <w:fldChar w:fldCharType="begin"/>
      </w:r>
      <w:r>
        <w:instrText xml:space="preserve"> PAGEREF _Toc359508653 \h </w:instrText>
      </w:r>
      <w:r>
        <w:fldChar w:fldCharType="separate"/>
      </w:r>
      <w:r w:rsidR="0072427B">
        <w:t>1</w:t>
      </w:r>
      <w:r>
        <w:fldChar w:fldCharType="end"/>
      </w:r>
    </w:p>
    <w:p w:rsidR="007D1824" w:rsidRDefault="007D1824">
      <w:pPr>
        <w:pStyle w:val="TOC2"/>
        <w:rPr>
          <w:rFonts w:asciiTheme="minorHAnsi" w:eastAsiaTheme="minorEastAsia" w:hAnsiTheme="minorHAnsi" w:cstheme="minorBidi"/>
          <w:sz w:val="22"/>
          <w:szCs w:val="22"/>
          <w:lang w:eastAsia="en-AU"/>
        </w:rPr>
      </w:pPr>
      <w:r>
        <w:t>3.6</w:t>
      </w:r>
      <w:r>
        <w:rPr>
          <w:rFonts w:asciiTheme="minorHAnsi" w:eastAsiaTheme="minorEastAsia" w:hAnsiTheme="minorHAnsi" w:cstheme="minorBidi"/>
          <w:sz w:val="22"/>
          <w:szCs w:val="22"/>
          <w:lang w:eastAsia="en-AU"/>
        </w:rPr>
        <w:tab/>
      </w:r>
      <w:r>
        <w:t>Extraneous Alcohol</w:t>
      </w:r>
      <w:r>
        <w:tab/>
      </w:r>
      <w:r>
        <w:fldChar w:fldCharType="begin"/>
      </w:r>
      <w:r>
        <w:instrText xml:space="preserve"> PAGEREF _Toc359508654 \h </w:instrText>
      </w:r>
      <w:r>
        <w:fldChar w:fldCharType="separate"/>
      </w:r>
      <w:r w:rsidR="0072427B">
        <w:t>1</w:t>
      </w:r>
      <w:r>
        <w:fldChar w:fldCharType="end"/>
      </w:r>
    </w:p>
    <w:p w:rsidR="007D1824" w:rsidRDefault="007D1824">
      <w:pPr>
        <w:pStyle w:val="TOC2"/>
        <w:rPr>
          <w:rFonts w:asciiTheme="minorHAnsi" w:eastAsiaTheme="minorEastAsia" w:hAnsiTheme="minorHAnsi" w:cstheme="minorBidi"/>
          <w:sz w:val="22"/>
          <w:szCs w:val="22"/>
          <w:lang w:eastAsia="en-AU"/>
        </w:rPr>
      </w:pPr>
      <w:r>
        <w:t>3.7</w:t>
      </w:r>
      <w:r>
        <w:rPr>
          <w:rFonts w:asciiTheme="minorHAnsi" w:eastAsiaTheme="minorEastAsia" w:hAnsiTheme="minorHAnsi" w:cstheme="minorBidi"/>
          <w:sz w:val="22"/>
          <w:szCs w:val="22"/>
          <w:lang w:eastAsia="en-AU"/>
        </w:rPr>
        <w:tab/>
      </w:r>
      <w:r>
        <w:t>Interfering Substance</w:t>
      </w:r>
      <w:r>
        <w:tab/>
      </w:r>
      <w:r>
        <w:fldChar w:fldCharType="begin"/>
      </w:r>
      <w:r>
        <w:instrText xml:space="preserve"> PAGEREF _Toc359508655 \h </w:instrText>
      </w:r>
      <w:r>
        <w:fldChar w:fldCharType="separate"/>
      </w:r>
      <w:r w:rsidR="0072427B">
        <w:t>1</w:t>
      </w:r>
      <w:r>
        <w:fldChar w:fldCharType="end"/>
      </w:r>
    </w:p>
    <w:p w:rsidR="007D1824" w:rsidRDefault="007D1824">
      <w:pPr>
        <w:pStyle w:val="TOC2"/>
        <w:rPr>
          <w:rFonts w:asciiTheme="minorHAnsi" w:eastAsiaTheme="minorEastAsia" w:hAnsiTheme="minorHAnsi" w:cstheme="minorBidi"/>
          <w:sz w:val="22"/>
          <w:szCs w:val="22"/>
          <w:lang w:eastAsia="en-AU"/>
        </w:rPr>
      </w:pPr>
      <w:r>
        <w:t>3.8</w:t>
      </w:r>
      <w:r>
        <w:rPr>
          <w:rFonts w:asciiTheme="minorHAnsi" w:eastAsiaTheme="minorEastAsia" w:hAnsiTheme="minorHAnsi" w:cstheme="minorBidi"/>
          <w:sz w:val="22"/>
          <w:szCs w:val="22"/>
          <w:lang w:eastAsia="en-AU"/>
        </w:rPr>
        <w:tab/>
      </w:r>
      <w:r>
        <w:t>Normal Operation</w:t>
      </w:r>
      <w:r>
        <w:tab/>
      </w:r>
      <w:r>
        <w:fldChar w:fldCharType="begin"/>
      </w:r>
      <w:r>
        <w:instrText xml:space="preserve"> PAGEREF _Toc359508656 \h </w:instrText>
      </w:r>
      <w:r>
        <w:fldChar w:fldCharType="separate"/>
      </w:r>
      <w:r w:rsidR="0072427B">
        <w:t>1</w:t>
      </w:r>
      <w:r>
        <w:fldChar w:fldCharType="end"/>
      </w:r>
    </w:p>
    <w:p w:rsidR="007D1824" w:rsidRDefault="007D1824">
      <w:pPr>
        <w:pStyle w:val="TOC2"/>
        <w:rPr>
          <w:rFonts w:asciiTheme="minorHAnsi" w:eastAsiaTheme="minorEastAsia" w:hAnsiTheme="minorHAnsi" w:cstheme="minorBidi"/>
          <w:sz w:val="22"/>
          <w:szCs w:val="22"/>
          <w:lang w:eastAsia="en-AU"/>
        </w:rPr>
      </w:pPr>
      <w:r>
        <w:t>3.9</w:t>
      </w:r>
      <w:r>
        <w:rPr>
          <w:rFonts w:asciiTheme="minorHAnsi" w:eastAsiaTheme="minorEastAsia" w:hAnsiTheme="minorHAnsi" w:cstheme="minorBidi"/>
          <w:sz w:val="22"/>
          <w:szCs w:val="22"/>
          <w:lang w:eastAsia="en-AU"/>
        </w:rPr>
        <w:tab/>
      </w:r>
      <w:r>
        <w:t>Stand-by Mode</w:t>
      </w:r>
      <w:r>
        <w:tab/>
      </w:r>
      <w:r>
        <w:fldChar w:fldCharType="begin"/>
      </w:r>
      <w:r>
        <w:instrText xml:space="preserve"> PAGEREF _Toc359508657 \h </w:instrText>
      </w:r>
      <w:r>
        <w:fldChar w:fldCharType="separate"/>
      </w:r>
      <w:r w:rsidR="0072427B">
        <w:t>1</w:t>
      </w:r>
      <w:r>
        <w:fldChar w:fldCharType="end"/>
      </w:r>
    </w:p>
    <w:p w:rsidR="007D1824" w:rsidRDefault="007D1824">
      <w:pPr>
        <w:pStyle w:val="TOC2"/>
        <w:rPr>
          <w:rFonts w:asciiTheme="minorHAnsi" w:eastAsiaTheme="minorEastAsia" w:hAnsiTheme="minorHAnsi" w:cstheme="minorBidi"/>
          <w:sz w:val="22"/>
          <w:szCs w:val="22"/>
          <w:lang w:eastAsia="en-AU"/>
        </w:rPr>
      </w:pPr>
      <w:r>
        <w:t>3.10</w:t>
      </w:r>
      <w:r>
        <w:rPr>
          <w:rFonts w:asciiTheme="minorHAnsi" w:eastAsiaTheme="minorEastAsia" w:hAnsiTheme="minorHAnsi" w:cstheme="minorBidi"/>
          <w:sz w:val="22"/>
          <w:szCs w:val="22"/>
          <w:lang w:eastAsia="en-AU"/>
        </w:rPr>
        <w:tab/>
      </w:r>
      <w:r>
        <w:t>Measuring Mode</w:t>
      </w:r>
      <w:r>
        <w:tab/>
      </w:r>
      <w:r>
        <w:fldChar w:fldCharType="begin"/>
      </w:r>
      <w:r>
        <w:instrText xml:space="preserve"> PAGEREF _Toc359508658 \h </w:instrText>
      </w:r>
      <w:r>
        <w:fldChar w:fldCharType="separate"/>
      </w:r>
      <w:r w:rsidR="0072427B">
        <w:t>1</w:t>
      </w:r>
      <w:r>
        <w:fldChar w:fldCharType="end"/>
      </w:r>
    </w:p>
    <w:p w:rsidR="007D1824" w:rsidRDefault="007D1824">
      <w:pPr>
        <w:pStyle w:val="TOC2"/>
        <w:rPr>
          <w:rFonts w:asciiTheme="minorHAnsi" w:eastAsiaTheme="minorEastAsia" w:hAnsiTheme="minorHAnsi" w:cstheme="minorBidi"/>
          <w:sz w:val="22"/>
          <w:szCs w:val="22"/>
          <w:lang w:eastAsia="en-AU"/>
        </w:rPr>
      </w:pPr>
      <w:r>
        <w:t>3.11</w:t>
      </w:r>
      <w:r>
        <w:rPr>
          <w:rFonts w:asciiTheme="minorHAnsi" w:eastAsiaTheme="minorEastAsia" w:hAnsiTheme="minorHAnsi" w:cstheme="minorBidi"/>
          <w:sz w:val="22"/>
          <w:szCs w:val="22"/>
          <w:lang w:eastAsia="en-AU"/>
        </w:rPr>
        <w:tab/>
      </w:r>
      <w:r>
        <w:t>Device for Adjustment to a Standard</w:t>
      </w:r>
      <w:r>
        <w:tab/>
      </w:r>
      <w:r>
        <w:fldChar w:fldCharType="begin"/>
      </w:r>
      <w:r>
        <w:instrText xml:space="preserve"> PAGEREF _Toc359508659 \h </w:instrText>
      </w:r>
      <w:r>
        <w:fldChar w:fldCharType="separate"/>
      </w:r>
      <w:r w:rsidR="0072427B">
        <w:t>2</w:t>
      </w:r>
      <w:r>
        <w:fldChar w:fldCharType="end"/>
      </w:r>
    </w:p>
    <w:p w:rsidR="007D1824" w:rsidRDefault="007D1824">
      <w:pPr>
        <w:pStyle w:val="TOC2"/>
        <w:rPr>
          <w:rFonts w:asciiTheme="minorHAnsi" w:eastAsiaTheme="minorEastAsia" w:hAnsiTheme="minorHAnsi" w:cstheme="minorBidi"/>
          <w:sz w:val="22"/>
          <w:szCs w:val="22"/>
          <w:lang w:eastAsia="en-AU"/>
        </w:rPr>
      </w:pPr>
      <w:r>
        <w:t>3.12</w:t>
      </w:r>
      <w:r>
        <w:rPr>
          <w:rFonts w:asciiTheme="minorHAnsi" w:eastAsiaTheme="minorEastAsia" w:hAnsiTheme="minorHAnsi" w:cstheme="minorBidi"/>
          <w:sz w:val="22"/>
          <w:szCs w:val="22"/>
          <w:lang w:eastAsia="en-AU"/>
        </w:rPr>
        <w:tab/>
      </w:r>
      <w:r>
        <w:t>Device for Adjustment by Simulation</w:t>
      </w:r>
      <w:r>
        <w:tab/>
      </w:r>
      <w:r>
        <w:fldChar w:fldCharType="begin"/>
      </w:r>
      <w:r>
        <w:instrText xml:space="preserve"> PAGEREF _Toc359508660 \h </w:instrText>
      </w:r>
      <w:r>
        <w:fldChar w:fldCharType="separate"/>
      </w:r>
      <w:r w:rsidR="0072427B">
        <w:t>2</w:t>
      </w:r>
      <w:r>
        <w:fldChar w:fldCharType="end"/>
      </w:r>
    </w:p>
    <w:p w:rsidR="007D1824" w:rsidRDefault="007D1824">
      <w:pPr>
        <w:pStyle w:val="TOC2"/>
        <w:rPr>
          <w:rFonts w:asciiTheme="minorHAnsi" w:eastAsiaTheme="minorEastAsia" w:hAnsiTheme="minorHAnsi" w:cstheme="minorBidi"/>
          <w:sz w:val="22"/>
          <w:szCs w:val="22"/>
          <w:lang w:eastAsia="en-AU"/>
        </w:rPr>
      </w:pPr>
      <w:r>
        <w:t>3.13</w:t>
      </w:r>
      <w:r>
        <w:rPr>
          <w:rFonts w:asciiTheme="minorHAnsi" w:eastAsiaTheme="minorEastAsia" w:hAnsiTheme="minorHAnsi" w:cstheme="minorBidi"/>
          <w:sz w:val="22"/>
          <w:szCs w:val="22"/>
          <w:lang w:eastAsia="en-AU"/>
        </w:rPr>
        <w:tab/>
      </w:r>
      <w:r>
        <w:t>Adjustment-checking Operation</w:t>
      </w:r>
      <w:r>
        <w:tab/>
      </w:r>
      <w:r>
        <w:fldChar w:fldCharType="begin"/>
      </w:r>
      <w:r>
        <w:instrText xml:space="preserve"> PAGEREF _Toc359508661 \h </w:instrText>
      </w:r>
      <w:r>
        <w:fldChar w:fldCharType="separate"/>
      </w:r>
      <w:r w:rsidR="0072427B">
        <w:t>2</w:t>
      </w:r>
      <w:r>
        <w:fldChar w:fldCharType="end"/>
      </w:r>
    </w:p>
    <w:p w:rsidR="007D1824" w:rsidRDefault="007D1824">
      <w:pPr>
        <w:pStyle w:val="TOC2"/>
        <w:rPr>
          <w:rFonts w:asciiTheme="minorHAnsi" w:eastAsiaTheme="minorEastAsia" w:hAnsiTheme="minorHAnsi" w:cstheme="minorBidi"/>
          <w:sz w:val="22"/>
          <w:szCs w:val="22"/>
          <w:lang w:eastAsia="en-AU"/>
        </w:rPr>
      </w:pPr>
      <w:r>
        <w:t>3.14</w:t>
      </w:r>
      <w:r>
        <w:rPr>
          <w:rFonts w:asciiTheme="minorHAnsi" w:eastAsiaTheme="minorEastAsia" w:hAnsiTheme="minorHAnsi" w:cstheme="minorBidi"/>
          <w:sz w:val="22"/>
          <w:szCs w:val="22"/>
          <w:lang w:eastAsia="en-AU"/>
        </w:rPr>
        <w:tab/>
      </w:r>
      <w:r>
        <w:t>Drift</w:t>
      </w:r>
      <w:r>
        <w:tab/>
      </w:r>
      <w:r>
        <w:fldChar w:fldCharType="begin"/>
      </w:r>
      <w:r>
        <w:instrText xml:space="preserve"> PAGEREF _Toc359508662 \h </w:instrText>
      </w:r>
      <w:r>
        <w:fldChar w:fldCharType="separate"/>
      </w:r>
      <w:r w:rsidR="0072427B">
        <w:t>2</w:t>
      </w:r>
      <w:r>
        <w:fldChar w:fldCharType="end"/>
      </w:r>
    </w:p>
    <w:p w:rsidR="007D1824" w:rsidRDefault="007D1824">
      <w:pPr>
        <w:pStyle w:val="TOC2"/>
        <w:rPr>
          <w:rFonts w:asciiTheme="minorHAnsi" w:eastAsiaTheme="minorEastAsia" w:hAnsiTheme="minorHAnsi" w:cstheme="minorBidi"/>
          <w:sz w:val="22"/>
          <w:szCs w:val="22"/>
          <w:lang w:eastAsia="en-AU"/>
        </w:rPr>
      </w:pPr>
      <w:r>
        <w:t>3.15</w:t>
      </w:r>
      <w:r>
        <w:rPr>
          <w:rFonts w:asciiTheme="minorHAnsi" w:eastAsiaTheme="minorEastAsia" w:hAnsiTheme="minorHAnsi" w:cstheme="minorBidi"/>
          <w:sz w:val="22"/>
          <w:szCs w:val="22"/>
          <w:lang w:eastAsia="en-AU"/>
        </w:rPr>
        <w:tab/>
      </w:r>
      <w:r>
        <w:t>Memory (Residual) Effect</w:t>
      </w:r>
      <w:r>
        <w:tab/>
      </w:r>
      <w:r>
        <w:fldChar w:fldCharType="begin"/>
      </w:r>
      <w:r>
        <w:instrText xml:space="preserve"> PAGEREF _Toc359508663 \h </w:instrText>
      </w:r>
      <w:r>
        <w:fldChar w:fldCharType="separate"/>
      </w:r>
      <w:r w:rsidR="0072427B">
        <w:t>2</w:t>
      </w:r>
      <w:r>
        <w:fldChar w:fldCharType="end"/>
      </w:r>
    </w:p>
    <w:p w:rsidR="007D1824" w:rsidRDefault="007D1824">
      <w:pPr>
        <w:pStyle w:val="TOC1"/>
        <w:rPr>
          <w:rFonts w:asciiTheme="minorHAnsi" w:eastAsiaTheme="minorEastAsia" w:hAnsiTheme="minorHAnsi" w:cstheme="minorBidi"/>
          <w:b w:val="0"/>
          <w:sz w:val="22"/>
          <w:szCs w:val="22"/>
          <w:lang w:eastAsia="en-AU"/>
        </w:rPr>
      </w:pPr>
      <w:r>
        <w:t>4.</w:t>
      </w:r>
      <w:r>
        <w:rPr>
          <w:rFonts w:asciiTheme="minorHAnsi" w:eastAsiaTheme="minorEastAsia" w:hAnsiTheme="minorHAnsi" w:cstheme="minorBidi"/>
          <w:b w:val="0"/>
          <w:sz w:val="22"/>
          <w:szCs w:val="22"/>
          <w:lang w:eastAsia="en-AU"/>
        </w:rPr>
        <w:tab/>
      </w:r>
      <w:r>
        <w:t>Physical Quantities and Units of Measurement</w:t>
      </w:r>
      <w:r>
        <w:tab/>
      </w:r>
      <w:r>
        <w:fldChar w:fldCharType="begin"/>
      </w:r>
      <w:r>
        <w:instrText xml:space="preserve"> PAGEREF _Toc359508664 \h </w:instrText>
      </w:r>
      <w:r>
        <w:fldChar w:fldCharType="separate"/>
      </w:r>
      <w:r w:rsidR="0072427B">
        <w:t>2</w:t>
      </w:r>
      <w:r>
        <w:fldChar w:fldCharType="end"/>
      </w:r>
    </w:p>
    <w:p w:rsidR="007D1824" w:rsidRDefault="007D1824">
      <w:pPr>
        <w:pStyle w:val="TOC1"/>
        <w:rPr>
          <w:rFonts w:asciiTheme="minorHAnsi" w:eastAsiaTheme="minorEastAsia" w:hAnsiTheme="minorHAnsi" w:cstheme="minorBidi"/>
          <w:b w:val="0"/>
          <w:sz w:val="22"/>
          <w:szCs w:val="22"/>
          <w:lang w:eastAsia="en-AU"/>
        </w:rPr>
      </w:pPr>
      <w:r>
        <w:t>5.</w:t>
      </w:r>
      <w:r>
        <w:rPr>
          <w:rFonts w:asciiTheme="minorHAnsi" w:eastAsiaTheme="minorEastAsia" w:hAnsiTheme="minorHAnsi" w:cstheme="minorBidi"/>
          <w:b w:val="0"/>
          <w:sz w:val="22"/>
          <w:szCs w:val="22"/>
          <w:lang w:eastAsia="en-AU"/>
        </w:rPr>
        <w:tab/>
      </w:r>
      <w:r>
        <w:t>Metrological Requirements</w:t>
      </w:r>
      <w:r>
        <w:tab/>
      </w:r>
      <w:r>
        <w:fldChar w:fldCharType="begin"/>
      </w:r>
      <w:r>
        <w:instrText xml:space="preserve"> PAGEREF _Toc359508665 \h </w:instrText>
      </w:r>
      <w:r>
        <w:fldChar w:fldCharType="separate"/>
      </w:r>
      <w:r w:rsidR="0072427B">
        <w:t>2</w:t>
      </w:r>
      <w:r>
        <w:fldChar w:fldCharType="end"/>
      </w:r>
    </w:p>
    <w:p w:rsidR="007D1824" w:rsidRDefault="007D1824">
      <w:pPr>
        <w:pStyle w:val="TOC2"/>
        <w:rPr>
          <w:rFonts w:asciiTheme="minorHAnsi" w:eastAsiaTheme="minorEastAsia" w:hAnsiTheme="minorHAnsi" w:cstheme="minorBidi"/>
          <w:sz w:val="22"/>
          <w:szCs w:val="22"/>
          <w:lang w:eastAsia="en-AU"/>
        </w:rPr>
      </w:pPr>
      <w:r>
        <w:t>5.1</w:t>
      </w:r>
      <w:r>
        <w:rPr>
          <w:rFonts w:asciiTheme="minorHAnsi" w:eastAsiaTheme="minorEastAsia" w:hAnsiTheme="minorHAnsi" w:cstheme="minorBidi"/>
          <w:sz w:val="22"/>
          <w:szCs w:val="22"/>
          <w:lang w:eastAsia="en-AU"/>
        </w:rPr>
        <w:tab/>
      </w:r>
      <w:r>
        <w:t>Maximum Permissible Errors</w:t>
      </w:r>
      <w:r>
        <w:tab/>
      </w:r>
      <w:r>
        <w:fldChar w:fldCharType="begin"/>
      </w:r>
      <w:r>
        <w:instrText xml:space="preserve"> PAGEREF _Toc359508666 \h </w:instrText>
      </w:r>
      <w:r>
        <w:fldChar w:fldCharType="separate"/>
      </w:r>
      <w:r w:rsidR="0072427B">
        <w:t>2</w:t>
      </w:r>
      <w:r>
        <w:fldChar w:fldCharType="end"/>
      </w:r>
    </w:p>
    <w:p w:rsidR="007D1824" w:rsidRDefault="007D1824">
      <w:pPr>
        <w:pStyle w:val="TOC2"/>
        <w:rPr>
          <w:rFonts w:asciiTheme="minorHAnsi" w:eastAsiaTheme="minorEastAsia" w:hAnsiTheme="minorHAnsi" w:cstheme="minorBidi"/>
          <w:sz w:val="22"/>
          <w:szCs w:val="22"/>
          <w:lang w:eastAsia="en-AU"/>
        </w:rPr>
      </w:pPr>
      <w:r>
        <w:t>5.2</w:t>
      </w:r>
      <w:r>
        <w:rPr>
          <w:rFonts w:asciiTheme="minorHAnsi" w:eastAsiaTheme="minorEastAsia" w:hAnsiTheme="minorHAnsi" w:cstheme="minorBidi"/>
          <w:sz w:val="22"/>
          <w:szCs w:val="22"/>
          <w:lang w:eastAsia="en-AU"/>
        </w:rPr>
        <w:tab/>
      </w:r>
      <w:r>
        <w:t>Repeatability</w:t>
      </w:r>
      <w:r>
        <w:tab/>
      </w:r>
      <w:r>
        <w:fldChar w:fldCharType="begin"/>
      </w:r>
      <w:r>
        <w:instrText xml:space="preserve"> PAGEREF _Toc359508667 \h </w:instrText>
      </w:r>
      <w:r>
        <w:fldChar w:fldCharType="separate"/>
      </w:r>
      <w:r w:rsidR="0072427B">
        <w:t>3</w:t>
      </w:r>
      <w:r>
        <w:fldChar w:fldCharType="end"/>
      </w:r>
    </w:p>
    <w:p w:rsidR="007D1824" w:rsidRDefault="007D1824">
      <w:pPr>
        <w:pStyle w:val="TOC2"/>
        <w:rPr>
          <w:rFonts w:asciiTheme="minorHAnsi" w:eastAsiaTheme="minorEastAsia" w:hAnsiTheme="minorHAnsi" w:cstheme="minorBidi"/>
          <w:sz w:val="22"/>
          <w:szCs w:val="22"/>
          <w:lang w:eastAsia="en-AU"/>
        </w:rPr>
      </w:pPr>
      <w:r>
        <w:t>5.3</w:t>
      </w:r>
      <w:r>
        <w:rPr>
          <w:rFonts w:asciiTheme="minorHAnsi" w:eastAsiaTheme="minorEastAsia" w:hAnsiTheme="minorHAnsi" w:cstheme="minorBidi"/>
          <w:sz w:val="22"/>
          <w:szCs w:val="22"/>
          <w:lang w:eastAsia="en-AU"/>
        </w:rPr>
        <w:tab/>
      </w:r>
      <w:r>
        <w:t>Drift</w:t>
      </w:r>
      <w:r>
        <w:tab/>
      </w:r>
      <w:r>
        <w:fldChar w:fldCharType="begin"/>
      </w:r>
      <w:r>
        <w:instrText xml:space="preserve"> PAGEREF _Toc359508668 \h </w:instrText>
      </w:r>
      <w:r>
        <w:fldChar w:fldCharType="separate"/>
      </w:r>
      <w:r w:rsidR="0072427B">
        <w:t>3</w:t>
      </w:r>
      <w:r>
        <w:fldChar w:fldCharType="end"/>
      </w:r>
    </w:p>
    <w:p w:rsidR="007D1824" w:rsidRDefault="007D1824">
      <w:pPr>
        <w:pStyle w:val="TOC2"/>
        <w:rPr>
          <w:rFonts w:asciiTheme="minorHAnsi" w:eastAsiaTheme="minorEastAsia" w:hAnsiTheme="minorHAnsi" w:cstheme="minorBidi"/>
          <w:sz w:val="22"/>
          <w:szCs w:val="22"/>
          <w:lang w:eastAsia="en-AU"/>
        </w:rPr>
      </w:pPr>
      <w:r>
        <w:t>5.4</w:t>
      </w:r>
      <w:r>
        <w:rPr>
          <w:rFonts w:asciiTheme="minorHAnsi" w:eastAsiaTheme="minorEastAsia" w:hAnsiTheme="minorHAnsi" w:cstheme="minorBidi"/>
          <w:sz w:val="22"/>
          <w:szCs w:val="22"/>
          <w:lang w:eastAsia="en-AU"/>
        </w:rPr>
        <w:tab/>
      </w:r>
      <w:r>
        <w:t>Memory and Residual Effect</w:t>
      </w:r>
      <w:r>
        <w:tab/>
      </w:r>
      <w:r>
        <w:fldChar w:fldCharType="begin"/>
      </w:r>
      <w:r>
        <w:instrText xml:space="preserve"> PAGEREF _Toc359508669 \h </w:instrText>
      </w:r>
      <w:r>
        <w:fldChar w:fldCharType="separate"/>
      </w:r>
      <w:r w:rsidR="0072427B">
        <w:t>3</w:t>
      </w:r>
      <w:r>
        <w:fldChar w:fldCharType="end"/>
      </w:r>
    </w:p>
    <w:p w:rsidR="007D1824" w:rsidRDefault="007D1824">
      <w:pPr>
        <w:pStyle w:val="TOC2"/>
        <w:rPr>
          <w:rFonts w:asciiTheme="minorHAnsi" w:eastAsiaTheme="minorEastAsia" w:hAnsiTheme="minorHAnsi" w:cstheme="minorBidi"/>
          <w:sz w:val="22"/>
          <w:szCs w:val="22"/>
          <w:lang w:eastAsia="en-AU"/>
        </w:rPr>
      </w:pPr>
      <w:r>
        <w:t>5.5</w:t>
      </w:r>
      <w:r>
        <w:rPr>
          <w:rFonts w:asciiTheme="minorHAnsi" w:eastAsiaTheme="minorEastAsia" w:hAnsiTheme="minorHAnsi" w:cstheme="minorBidi"/>
          <w:sz w:val="22"/>
          <w:szCs w:val="22"/>
          <w:lang w:eastAsia="en-AU"/>
        </w:rPr>
        <w:tab/>
      </w:r>
      <w:r>
        <w:t>Influence Quantities</w:t>
      </w:r>
      <w:r>
        <w:tab/>
      </w:r>
      <w:r>
        <w:fldChar w:fldCharType="begin"/>
      </w:r>
      <w:r>
        <w:instrText xml:space="preserve"> PAGEREF _Toc359508670 \h </w:instrText>
      </w:r>
      <w:r>
        <w:fldChar w:fldCharType="separate"/>
      </w:r>
      <w:r w:rsidR="0072427B">
        <w:t>3</w:t>
      </w:r>
      <w:r>
        <w:fldChar w:fldCharType="end"/>
      </w:r>
    </w:p>
    <w:p w:rsidR="007D1824" w:rsidRDefault="007D1824">
      <w:pPr>
        <w:pStyle w:val="TOC2"/>
        <w:rPr>
          <w:rFonts w:asciiTheme="minorHAnsi" w:eastAsiaTheme="minorEastAsia" w:hAnsiTheme="minorHAnsi" w:cstheme="minorBidi"/>
          <w:sz w:val="22"/>
          <w:szCs w:val="22"/>
          <w:lang w:eastAsia="en-AU"/>
        </w:rPr>
      </w:pPr>
      <w:r>
        <w:t>5.6</w:t>
      </w:r>
      <w:r>
        <w:rPr>
          <w:rFonts w:asciiTheme="minorHAnsi" w:eastAsiaTheme="minorEastAsia" w:hAnsiTheme="minorHAnsi" w:cstheme="minorBidi"/>
          <w:sz w:val="22"/>
          <w:szCs w:val="22"/>
          <w:lang w:eastAsia="en-AU"/>
        </w:rPr>
        <w:tab/>
      </w:r>
      <w:r>
        <w:t>Durability</w:t>
      </w:r>
      <w:r>
        <w:tab/>
      </w:r>
      <w:r>
        <w:fldChar w:fldCharType="begin"/>
      </w:r>
      <w:r>
        <w:instrText xml:space="preserve"> PAGEREF _Toc359508671 \h </w:instrText>
      </w:r>
      <w:r>
        <w:fldChar w:fldCharType="separate"/>
      </w:r>
      <w:r w:rsidR="0072427B">
        <w:t>4</w:t>
      </w:r>
      <w:r>
        <w:fldChar w:fldCharType="end"/>
      </w:r>
    </w:p>
    <w:p w:rsidR="007D1824" w:rsidRDefault="007D1824">
      <w:pPr>
        <w:pStyle w:val="TOC1"/>
        <w:rPr>
          <w:rFonts w:asciiTheme="minorHAnsi" w:eastAsiaTheme="minorEastAsia" w:hAnsiTheme="minorHAnsi" w:cstheme="minorBidi"/>
          <w:b w:val="0"/>
          <w:sz w:val="22"/>
          <w:szCs w:val="22"/>
          <w:lang w:eastAsia="en-AU"/>
        </w:rPr>
      </w:pPr>
      <w:r>
        <w:t>6.</w:t>
      </w:r>
      <w:r>
        <w:rPr>
          <w:rFonts w:asciiTheme="minorHAnsi" w:eastAsiaTheme="minorEastAsia" w:hAnsiTheme="minorHAnsi" w:cstheme="minorBidi"/>
          <w:b w:val="0"/>
          <w:sz w:val="22"/>
          <w:szCs w:val="22"/>
          <w:lang w:eastAsia="en-AU"/>
        </w:rPr>
        <w:tab/>
      </w:r>
      <w:r>
        <w:t>Technical Requirements</w:t>
      </w:r>
      <w:r>
        <w:tab/>
      </w:r>
      <w:r>
        <w:fldChar w:fldCharType="begin"/>
      </w:r>
      <w:r>
        <w:instrText xml:space="preserve"> PAGEREF _Toc359508672 \h </w:instrText>
      </w:r>
      <w:r>
        <w:fldChar w:fldCharType="separate"/>
      </w:r>
      <w:r w:rsidR="0072427B">
        <w:t>4</w:t>
      </w:r>
      <w:r>
        <w:fldChar w:fldCharType="end"/>
      </w:r>
    </w:p>
    <w:p w:rsidR="007D1824" w:rsidRDefault="007D1824">
      <w:pPr>
        <w:pStyle w:val="TOC2"/>
        <w:rPr>
          <w:rFonts w:asciiTheme="minorHAnsi" w:eastAsiaTheme="minorEastAsia" w:hAnsiTheme="minorHAnsi" w:cstheme="minorBidi"/>
          <w:sz w:val="22"/>
          <w:szCs w:val="22"/>
          <w:lang w:eastAsia="en-AU"/>
        </w:rPr>
      </w:pPr>
      <w:r>
        <w:t>6.1</w:t>
      </w:r>
      <w:r>
        <w:rPr>
          <w:rFonts w:asciiTheme="minorHAnsi" w:eastAsiaTheme="minorEastAsia" w:hAnsiTheme="minorHAnsi" w:cstheme="minorBidi"/>
          <w:sz w:val="22"/>
          <w:szCs w:val="22"/>
          <w:lang w:eastAsia="en-AU"/>
        </w:rPr>
        <w:tab/>
      </w:r>
      <w:r>
        <w:t>Measurement Range</w:t>
      </w:r>
      <w:r>
        <w:tab/>
      </w:r>
      <w:r>
        <w:fldChar w:fldCharType="begin"/>
      </w:r>
      <w:r>
        <w:instrText xml:space="preserve"> PAGEREF _Toc359508673 \h </w:instrText>
      </w:r>
      <w:r>
        <w:fldChar w:fldCharType="separate"/>
      </w:r>
      <w:r w:rsidR="0072427B">
        <w:t>4</w:t>
      </w:r>
      <w:r>
        <w:fldChar w:fldCharType="end"/>
      </w:r>
    </w:p>
    <w:p w:rsidR="007D1824" w:rsidRDefault="007D1824">
      <w:pPr>
        <w:pStyle w:val="TOC2"/>
        <w:rPr>
          <w:rFonts w:asciiTheme="minorHAnsi" w:eastAsiaTheme="minorEastAsia" w:hAnsiTheme="minorHAnsi" w:cstheme="minorBidi"/>
          <w:sz w:val="22"/>
          <w:szCs w:val="22"/>
          <w:lang w:eastAsia="en-AU"/>
        </w:rPr>
      </w:pPr>
      <w:r>
        <w:t>6.2</w:t>
      </w:r>
      <w:r>
        <w:rPr>
          <w:rFonts w:asciiTheme="minorHAnsi" w:eastAsiaTheme="minorEastAsia" w:hAnsiTheme="minorHAnsi" w:cstheme="minorBidi"/>
          <w:sz w:val="22"/>
          <w:szCs w:val="22"/>
          <w:lang w:eastAsia="en-AU"/>
        </w:rPr>
        <w:tab/>
      </w:r>
      <w:r>
        <w:t>Scale Interval</w:t>
      </w:r>
      <w:r>
        <w:tab/>
      </w:r>
      <w:r>
        <w:fldChar w:fldCharType="begin"/>
      </w:r>
      <w:r>
        <w:instrText xml:space="preserve"> PAGEREF _Toc359508674 \h </w:instrText>
      </w:r>
      <w:r>
        <w:fldChar w:fldCharType="separate"/>
      </w:r>
      <w:r w:rsidR="0072427B">
        <w:t>4</w:t>
      </w:r>
      <w:r>
        <w:fldChar w:fldCharType="end"/>
      </w:r>
    </w:p>
    <w:p w:rsidR="007D1824" w:rsidRDefault="007D1824">
      <w:pPr>
        <w:pStyle w:val="TOC2"/>
        <w:rPr>
          <w:rFonts w:asciiTheme="minorHAnsi" w:eastAsiaTheme="minorEastAsia" w:hAnsiTheme="minorHAnsi" w:cstheme="minorBidi"/>
          <w:sz w:val="22"/>
          <w:szCs w:val="22"/>
          <w:lang w:eastAsia="en-AU"/>
        </w:rPr>
      </w:pPr>
      <w:r>
        <w:t>6.3</w:t>
      </w:r>
      <w:r>
        <w:rPr>
          <w:rFonts w:asciiTheme="minorHAnsi" w:eastAsiaTheme="minorEastAsia" w:hAnsiTheme="minorHAnsi" w:cstheme="minorBidi"/>
          <w:sz w:val="22"/>
          <w:szCs w:val="22"/>
          <w:lang w:eastAsia="en-AU"/>
        </w:rPr>
        <w:tab/>
      </w:r>
      <w:r>
        <w:t>Display</w:t>
      </w:r>
      <w:r>
        <w:tab/>
      </w:r>
      <w:r>
        <w:fldChar w:fldCharType="begin"/>
      </w:r>
      <w:r>
        <w:instrText xml:space="preserve"> PAGEREF _Toc359508675 \h </w:instrText>
      </w:r>
      <w:r>
        <w:fldChar w:fldCharType="separate"/>
      </w:r>
      <w:r w:rsidR="0072427B">
        <w:t>4</w:t>
      </w:r>
      <w:r>
        <w:fldChar w:fldCharType="end"/>
      </w:r>
    </w:p>
    <w:p w:rsidR="007D1824" w:rsidRDefault="007D1824">
      <w:pPr>
        <w:pStyle w:val="TOC2"/>
        <w:rPr>
          <w:rFonts w:asciiTheme="minorHAnsi" w:eastAsiaTheme="minorEastAsia" w:hAnsiTheme="minorHAnsi" w:cstheme="minorBidi"/>
          <w:sz w:val="22"/>
          <w:szCs w:val="22"/>
          <w:lang w:eastAsia="en-AU"/>
        </w:rPr>
      </w:pPr>
      <w:r>
        <w:t>6.4</w:t>
      </w:r>
      <w:r>
        <w:rPr>
          <w:rFonts w:asciiTheme="minorHAnsi" w:eastAsiaTheme="minorEastAsia" w:hAnsiTheme="minorHAnsi" w:cstheme="minorBidi"/>
          <w:sz w:val="22"/>
          <w:szCs w:val="22"/>
          <w:lang w:eastAsia="en-AU"/>
        </w:rPr>
        <w:tab/>
      </w:r>
      <w:r>
        <w:t>Printing Device</w:t>
      </w:r>
      <w:r>
        <w:tab/>
      </w:r>
      <w:r>
        <w:fldChar w:fldCharType="begin"/>
      </w:r>
      <w:r>
        <w:instrText xml:space="preserve"> PAGEREF _Toc359508676 \h </w:instrText>
      </w:r>
      <w:r>
        <w:fldChar w:fldCharType="separate"/>
      </w:r>
      <w:r w:rsidR="0072427B">
        <w:t>4</w:t>
      </w:r>
      <w:r>
        <w:fldChar w:fldCharType="end"/>
      </w:r>
    </w:p>
    <w:p w:rsidR="007D1824" w:rsidRDefault="007D1824">
      <w:pPr>
        <w:pStyle w:val="TOC2"/>
        <w:rPr>
          <w:rFonts w:asciiTheme="minorHAnsi" w:eastAsiaTheme="minorEastAsia" w:hAnsiTheme="minorHAnsi" w:cstheme="minorBidi"/>
          <w:sz w:val="22"/>
          <w:szCs w:val="22"/>
          <w:lang w:eastAsia="en-AU"/>
        </w:rPr>
      </w:pPr>
      <w:r>
        <w:t>6.5</w:t>
      </w:r>
      <w:r>
        <w:rPr>
          <w:rFonts w:asciiTheme="minorHAnsi" w:eastAsiaTheme="minorEastAsia" w:hAnsiTheme="minorHAnsi" w:cstheme="minorBidi"/>
          <w:sz w:val="22"/>
          <w:szCs w:val="22"/>
          <w:lang w:eastAsia="en-AU"/>
        </w:rPr>
        <w:tab/>
      </w:r>
      <w:r>
        <w:t>Measuring Conditions</w:t>
      </w:r>
      <w:r>
        <w:tab/>
      </w:r>
      <w:r>
        <w:fldChar w:fldCharType="begin"/>
      </w:r>
      <w:r>
        <w:instrText xml:space="preserve"> PAGEREF _Toc359508677 \h </w:instrText>
      </w:r>
      <w:r>
        <w:fldChar w:fldCharType="separate"/>
      </w:r>
      <w:r w:rsidR="0072427B">
        <w:t>5</w:t>
      </w:r>
      <w:r>
        <w:fldChar w:fldCharType="end"/>
      </w:r>
    </w:p>
    <w:p w:rsidR="007D1824" w:rsidRDefault="007D1824">
      <w:pPr>
        <w:pStyle w:val="TOC2"/>
        <w:rPr>
          <w:rFonts w:asciiTheme="minorHAnsi" w:eastAsiaTheme="minorEastAsia" w:hAnsiTheme="minorHAnsi" w:cstheme="minorBidi"/>
          <w:sz w:val="22"/>
          <w:szCs w:val="22"/>
          <w:lang w:eastAsia="en-AU"/>
        </w:rPr>
      </w:pPr>
      <w:r>
        <w:t>6.6</w:t>
      </w:r>
      <w:r>
        <w:rPr>
          <w:rFonts w:asciiTheme="minorHAnsi" w:eastAsiaTheme="minorEastAsia" w:hAnsiTheme="minorHAnsi" w:cstheme="minorBidi"/>
          <w:sz w:val="22"/>
          <w:szCs w:val="22"/>
          <w:lang w:eastAsia="en-AU"/>
        </w:rPr>
        <w:tab/>
      </w:r>
      <w:r>
        <w:t>Safety and Security</w:t>
      </w:r>
      <w:r>
        <w:tab/>
      </w:r>
      <w:r>
        <w:fldChar w:fldCharType="begin"/>
      </w:r>
      <w:r>
        <w:instrText xml:space="preserve"> PAGEREF _Toc359508678 \h </w:instrText>
      </w:r>
      <w:r>
        <w:fldChar w:fldCharType="separate"/>
      </w:r>
      <w:r w:rsidR="0072427B">
        <w:t>5</w:t>
      </w:r>
      <w:r>
        <w:fldChar w:fldCharType="end"/>
      </w:r>
    </w:p>
    <w:p w:rsidR="007D1824" w:rsidRDefault="007D1824">
      <w:pPr>
        <w:pStyle w:val="TOC2"/>
        <w:rPr>
          <w:rFonts w:asciiTheme="minorHAnsi" w:eastAsiaTheme="minorEastAsia" w:hAnsiTheme="minorHAnsi" w:cstheme="minorBidi"/>
          <w:sz w:val="22"/>
          <w:szCs w:val="22"/>
          <w:lang w:eastAsia="en-AU"/>
        </w:rPr>
      </w:pPr>
      <w:r>
        <w:t>6.7</w:t>
      </w:r>
      <w:r>
        <w:rPr>
          <w:rFonts w:asciiTheme="minorHAnsi" w:eastAsiaTheme="minorEastAsia" w:hAnsiTheme="minorHAnsi" w:cstheme="minorBidi"/>
          <w:sz w:val="22"/>
          <w:szCs w:val="22"/>
          <w:lang w:eastAsia="en-AU"/>
        </w:rPr>
        <w:tab/>
      </w:r>
      <w:r>
        <w:t>Return to Zero</w:t>
      </w:r>
      <w:r>
        <w:tab/>
      </w:r>
      <w:r>
        <w:fldChar w:fldCharType="begin"/>
      </w:r>
      <w:r>
        <w:instrText xml:space="preserve"> PAGEREF _Toc359508679 \h </w:instrText>
      </w:r>
      <w:r>
        <w:fldChar w:fldCharType="separate"/>
      </w:r>
      <w:r w:rsidR="0072427B">
        <w:t>5</w:t>
      </w:r>
      <w:r>
        <w:fldChar w:fldCharType="end"/>
      </w:r>
    </w:p>
    <w:p w:rsidR="007D1824" w:rsidRDefault="007D1824">
      <w:pPr>
        <w:pStyle w:val="TOC2"/>
        <w:rPr>
          <w:rFonts w:asciiTheme="minorHAnsi" w:eastAsiaTheme="minorEastAsia" w:hAnsiTheme="minorHAnsi" w:cstheme="minorBidi"/>
          <w:sz w:val="22"/>
          <w:szCs w:val="22"/>
          <w:lang w:eastAsia="en-AU"/>
        </w:rPr>
      </w:pPr>
      <w:r>
        <w:t>6.8</w:t>
      </w:r>
      <w:r>
        <w:rPr>
          <w:rFonts w:asciiTheme="minorHAnsi" w:eastAsiaTheme="minorEastAsia" w:hAnsiTheme="minorHAnsi" w:cstheme="minorBidi"/>
          <w:sz w:val="22"/>
          <w:szCs w:val="22"/>
          <w:lang w:eastAsia="en-AU"/>
        </w:rPr>
        <w:tab/>
      </w:r>
      <w:r>
        <w:t>Checking of Correct Operation</w:t>
      </w:r>
      <w:r>
        <w:tab/>
      </w:r>
      <w:r>
        <w:fldChar w:fldCharType="begin"/>
      </w:r>
      <w:r>
        <w:instrText xml:space="preserve"> PAGEREF _Toc359508680 \h </w:instrText>
      </w:r>
      <w:r>
        <w:fldChar w:fldCharType="separate"/>
      </w:r>
      <w:r w:rsidR="0072427B">
        <w:t>5</w:t>
      </w:r>
      <w:r>
        <w:fldChar w:fldCharType="end"/>
      </w:r>
    </w:p>
    <w:p w:rsidR="007D1824" w:rsidRDefault="007D1824">
      <w:pPr>
        <w:pStyle w:val="TOC2"/>
        <w:rPr>
          <w:rFonts w:asciiTheme="minorHAnsi" w:eastAsiaTheme="minorEastAsia" w:hAnsiTheme="minorHAnsi" w:cstheme="minorBidi"/>
          <w:sz w:val="22"/>
          <w:szCs w:val="22"/>
          <w:lang w:eastAsia="en-AU"/>
        </w:rPr>
      </w:pPr>
      <w:r>
        <w:t>6.9</w:t>
      </w:r>
      <w:r>
        <w:rPr>
          <w:rFonts w:asciiTheme="minorHAnsi" w:eastAsiaTheme="minorEastAsia" w:hAnsiTheme="minorHAnsi" w:cstheme="minorBidi"/>
          <w:sz w:val="22"/>
          <w:szCs w:val="22"/>
          <w:lang w:eastAsia="en-AU"/>
        </w:rPr>
        <w:tab/>
      </w:r>
      <w:r>
        <w:t>Adjustment or Checking of Correct Adjustment</w:t>
      </w:r>
      <w:r>
        <w:tab/>
      </w:r>
      <w:r>
        <w:fldChar w:fldCharType="begin"/>
      </w:r>
      <w:r>
        <w:instrText xml:space="preserve"> PAGEREF _Toc359508681 \h </w:instrText>
      </w:r>
      <w:r>
        <w:fldChar w:fldCharType="separate"/>
      </w:r>
      <w:r w:rsidR="0072427B">
        <w:t>6</w:t>
      </w:r>
      <w:r>
        <w:fldChar w:fldCharType="end"/>
      </w:r>
    </w:p>
    <w:p w:rsidR="007D1824" w:rsidRDefault="007D1824">
      <w:pPr>
        <w:pStyle w:val="TOC2"/>
        <w:rPr>
          <w:rFonts w:asciiTheme="minorHAnsi" w:eastAsiaTheme="minorEastAsia" w:hAnsiTheme="minorHAnsi" w:cstheme="minorBidi"/>
          <w:sz w:val="22"/>
          <w:szCs w:val="22"/>
          <w:lang w:eastAsia="en-AU"/>
        </w:rPr>
      </w:pPr>
      <w:r>
        <w:t>6.10</w:t>
      </w:r>
      <w:r>
        <w:rPr>
          <w:rFonts w:asciiTheme="minorHAnsi" w:eastAsiaTheme="minorEastAsia" w:hAnsiTheme="minorHAnsi" w:cstheme="minorBidi"/>
          <w:sz w:val="22"/>
          <w:szCs w:val="22"/>
          <w:lang w:eastAsia="en-AU"/>
        </w:rPr>
        <w:tab/>
      </w:r>
      <w:r>
        <w:t>Warm-up Time</w:t>
      </w:r>
      <w:r>
        <w:tab/>
      </w:r>
      <w:r>
        <w:fldChar w:fldCharType="begin"/>
      </w:r>
      <w:r>
        <w:instrText xml:space="preserve"> PAGEREF _Toc359508682 \h </w:instrText>
      </w:r>
      <w:r>
        <w:fldChar w:fldCharType="separate"/>
      </w:r>
      <w:r w:rsidR="0072427B">
        <w:t>6</w:t>
      </w:r>
      <w:r>
        <w:fldChar w:fldCharType="end"/>
      </w:r>
    </w:p>
    <w:p w:rsidR="007D1824" w:rsidRDefault="007D1824">
      <w:pPr>
        <w:pStyle w:val="TOC2"/>
        <w:rPr>
          <w:rFonts w:asciiTheme="minorHAnsi" w:eastAsiaTheme="minorEastAsia" w:hAnsiTheme="minorHAnsi" w:cstheme="minorBidi"/>
          <w:sz w:val="22"/>
          <w:szCs w:val="22"/>
          <w:lang w:eastAsia="en-AU"/>
        </w:rPr>
      </w:pPr>
      <w:r>
        <w:t>6.11</w:t>
      </w:r>
      <w:r>
        <w:rPr>
          <w:rFonts w:asciiTheme="minorHAnsi" w:eastAsiaTheme="minorEastAsia" w:hAnsiTheme="minorHAnsi" w:cstheme="minorBidi"/>
          <w:sz w:val="22"/>
          <w:szCs w:val="22"/>
          <w:lang w:eastAsia="en-AU"/>
        </w:rPr>
        <w:tab/>
      </w:r>
      <w:r>
        <w:t>Measuring Cycle</w:t>
      </w:r>
      <w:r>
        <w:tab/>
      </w:r>
      <w:r>
        <w:fldChar w:fldCharType="begin"/>
      </w:r>
      <w:r>
        <w:instrText xml:space="preserve"> PAGEREF _Toc359508683 \h </w:instrText>
      </w:r>
      <w:r>
        <w:fldChar w:fldCharType="separate"/>
      </w:r>
      <w:r w:rsidR="0072427B">
        <w:t>6</w:t>
      </w:r>
      <w:r>
        <w:fldChar w:fldCharType="end"/>
      </w:r>
    </w:p>
    <w:p w:rsidR="007D1824" w:rsidRDefault="007D1824">
      <w:pPr>
        <w:pStyle w:val="TOC2"/>
        <w:rPr>
          <w:rFonts w:asciiTheme="minorHAnsi" w:eastAsiaTheme="minorEastAsia" w:hAnsiTheme="minorHAnsi" w:cstheme="minorBidi"/>
          <w:sz w:val="22"/>
          <w:szCs w:val="22"/>
          <w:lang w:eastAsia="en-AU"/>
        </w:rPr>
      </w:pPr>
      <w:r>
        <w:t>6.12</w:t>
      </w:r>
      <w:r>
        <w:rPr>
          <w:rFonts w:asciiTheme="minorHAnsi" w:eastAsiaTheme="minorEastAsia" w:hAnsiTheme="minorHAnsi" w:cstheme="minorBidi"/>
          <w:sz w:val="22"/>
          <w:szCs w:val="22"/>
          <w:lang w:eastAsia="en-AU"/>
        </w:rPr>
        <w:tab/>
      </w:r>
      <w:r>
        <w:t>Length of Time During which the Result is Indicated</w:t>
      </w:r>
      <w:r>
        <w:tab/>
      </w:r>
      <w:r>
        <w:fldChar w:fldCharType="begin"/>
      </w:r>
      <w:r>
        <w:instrText xml:space="preserve"> PAGEREF _Toc359508684 \h </w:instrText>
      </w:r>
      <w:r>
        <w:fldChar w:fldCharType="separate"/>
      </w:r>
      <w:r w:rsidR="0072427B">
        <w:t>6</w:t>
      </w:r>
      <w:r>
        <w:fldChar w:fldCharType="end"/>
      </w:r>
    </w:p>
    <w:p w:rsidR="007D1824" w:rsidRDefault="007D1824">
      <w:pPr>
        <w:pStyle w:val="TOC2"/>
        <w:rPr>
          <w:rFonts w:asciiTheme="minorHAnsi" w:eastAsiaTheme="minorEastAsia" w:hAnsiTheme="minorHAnsi" w:cstheme="minorBidi"/>
          <w:sz w:val="22"/>
          <w:szCs w:val="22"/>
          <w:lang w:eastAsia="en-AU"/>
        </w:rPr>
      </w:pPr>
      <w:r>
        <w:t>6.13</w:t>
      </w:r>
      <w:r>
        <w:rPr>
          <w:rFonts w:asciiTheme="minorHAnsi" w:eastAsiaTheme="minorEastAsia" w:hAnsiTheme="minorHAnsi" w:cstheme="minorBidi"/>
          <w:sz w:val="22"/>
          <w:szCs w:val="22"/>
          <w:lang w:eastAsia="en-AU"/>
        </w:rPr>
        <w:tab/>
      </w:r>
      <w:r>
        <w:t>Minimum Volume</w:t>
      </w:r>
      <w:r>
        <w:tab/>
      </w:r>
      <w:r>
        <w:fldChar w:fldCharType="begin"/>
      </w:r>
      <w:r>
        <w:instrText xml:space="preserve"> PAGEREF _Toc359508685 \h </w:instrText>
      </w:r>
      <w:r>
        <w:fldChar w:fldCharType="separate"/>
      </w:r>
      <w:r w:rsidR="0072427B">
        <w:t>6</w:t>
      </w:r>
      <w:r>
        <w:fldChar w:fldCharType="end"/>
      </w:r>
    </w:p>
    <w:p w:rsidR="007D1824" w:rsidRDefault="007D1824">
      <w:pPr>
        <w:pStyle w:val="TOC2"/>
        <w:rPr>
          <w:rFonts w:asciiTheme="minorHAnsi" w:eastAsiaTheme="minorEastAsia" w:hAnsiTheme="minorHAnsi" w:cstheme="minorBidi"/>
          <w:sz w:val="22"/>
          <w:szCs w:val="22"/>
          <w:lang w:eastAsia="en-AU"/>
        </w:rPr>
      </w:pPr>
      <w:r>
        <w:t>6.14</w:t>
      </w:r>
      <w:r>
        <w:rPr>
          <w:rFonts w:asciiTheme="minorHAnsi" w:eastAsiaTheme="minorEastAsia" w:hAnsiTheme="minorHAnsi" w:cstheme="minorBidi"/>
          <w:sz w:val="22"/>
          <w:szCs w:val="22"/>
          <w:lang w:eastAsia="en-AU"/>
        </w:rPr>
        <w:tab/>
      </w:r>
      <w:r>
        <w:t>Markings</w:t>
      </w:r>
      <w:r>
        <w:tab/>
      </w:r>
      <w:r>
        <w:fldChar w:fldCharType="begin"/>
      </w:r>
      <w:r>
        <w:instrText xml:space="preserve"> PAGEREF _Toc359508686 \h </w:instrText>
      </w:r>
      <w:r>
        <w:fldChar w:fldCharType="separate"/>
      </w:r>
      <w:r w:rsidR="0072427B">
        <w:t>6</w:t>
      </w:r>
      <w:r>
        <w:fldChar w:fldCharType="end"/>
      </w:r>
    </w:p>
    <w:p w:rsidR="007D1824" w:rsidRDefault="007D1824">
      <w:pPr>
        <w:pStyle w:val="TOC2"/>
        <w:rPr>
          <w:rFonts w:asciiTheme="minorHAnsi" w:eastAsiaTheme="minorEastAsia" w:hAnsiTheme="minorHAnsi" w:cstheme="minorBidi"/>
          <w:sz w:val="22"/>
          <w:szCs w:val="22"/>
          <w:lang w:eastAsia="en-AU"/>
        </w:rPr>
      </w:pPr>
      <w:r>
        <w:t>6.15</w:t>
      </w:r>
      <w:r>
        <w:rPr>
          <w:rFonts w:asciiTheme="minorHAnsi" w:eastAsiaTheme="minorEastAsia" w:hAnsiTheme="minorHAnsi" w:cstheme="minorBidi"/>
          <w:sz w:val="22"/>
          <w:szCs w:val="22"/>
          <w:lang w:eastAsia="en-AU"/>
        </w:rPr>
        <w:tab/>
      </w:r>
      <w:r>
        <w:t>Breath Sampling System</w:t>
      </w:r>
      <w:r>
        <w:tab/>
      </w:r>
      <w:r>
        <w:fldChar w:fldCharType="begin"/>
      </w:r>
      <w:r>
        <w:instrText xml:space="preserve"> PAGEREF _Toc359508687 \h </w:instrText>
      </w:r>
      <w:r>
        <w:fldChar w:fldCharType="separate"/>
      </w:r>
      <w:r w:rsidR="0072427B">
        <w:t>7</w:t>
      </w:r>
      <w:r>
        <w:fldChar w:fldCharType="end"/>
      </w:r>
    </w:p>
    <w:p w:rsidR="007D1824" w:rsidRDefault="007D1824">
      <w:pPr>
        <w:pStyle w:val="TOC1"/>
        <w:rPr>
          <w:rFonts w:asciiTheme="minorHAnsi" w:eastAsiaTheme="minorEastAsia" w:hAnsiTheme="minorHAnsi" w:cstheme="minorBidi"/>
          <w:b w:val="0"/>
          <w:sz w:val="22"/>
          <w:szCs w:val="22"/>
          <w:lang w:eastAsia="en-AU"/>
        </w:rPr>
      </w:pPr>
      <w:r>
        <w:t>7.</w:t>
      </w:r>
      <w:r>
        <w:rPr>
          <w:rFonts w:asciiTheme="minorHAnsi" w:eastAsiaTheme="minorEastAsia" w:hAnsiTheme="minorHAnsi" w:cstheme="minorBidi"/>
          <w:b w:val="0"/>
          <w:sz w:val="22"/>
          <w:szCs w:val="22"/>
          <w:lang w:eastAsia="en-AU"/>
        </w:rPr>
        <w:tab/>
      </w:r>
      <w:r>
        <w:t>Practical Instructions</w:t>
      </w:r>
      <w:r>
        <w:tab/>
      </w:r>
      <w:r>
        <w:fldChar w:fldCharType="begin"/>
      </w:r>
      <w:r>
        <w:instrText xml:space="preserve"> PAGEREF _Toc359508688 \h </w:instrText>
      </w:r>
      <w:r>
        <w:fldChar w:fldCharType="separate"/>
      </w:r>
      <w:r w:rsidR="0072427B">
        <w:t>7</w:t>
      </w:r>
      <w:r>
        <w:fldChar w:fldCharType="end"/>
      </w:r>
    </w:p>
    <w:p w:rsidR="007D1824" w:rsidRDefault="007D1824">
      <w:pPr>
        <w:pStyle w:val="TOC1"/>
        <w:rPr>
          <w:rFonts w:asciiTheme="minorHAnsi" w:eastAsiaTheme="minorEastAsia" w:hAnsiTheme="minorHAnsi" w:cstheme="minorBidi"/>
          <w:b w:val="0"/>
          <w:sz w:val="22"/>
          <w:szCs w:val="22"/>
          <w:lang w:eastAsia="en-AU"/>
        </w:rPr>
      </w:pPr>
      <w:r>
        <w:t>8.</w:t>
      </w:r>
      <w:r>
        <w:rPr>
          <w:rFonts w:asciiTheme="minorHAnsi" w:eastAsiaTheme="minorEastAsia" w:hAnsiTheme="minorHAnsi" w:cstheme="minorBidi"/>
          <w:b w:val="0"/>
          <w:sz w:val="22"/>
          <w:szCs w:val="22"/>
          <w:lang w:eastAsia="en-AU"/>
        </w:rPr>
        <w:tab/>
      </w:r>
      <w:r>
        <w:t>Metrological Controls</w:t>
      </w:r>
      <w:r>
        <w:tab/>
      </w:r>
      <w:r>
        <w:fldChar w:fldCharType="begin"/>
      </w:r>
      <w:r>
        <w:instrText xml:space="preserve"> PAGEREF _Toc359508689 \h </w:instrText>
      </w:r>
      <w:r>
        <w:fldChar w:fldCharType="separate"/>
      </w:r>
      <w:r w:rsidR="0072427B">
        <w:t>7</w:t>
      </w:r>
      <w:r>
        <w:fldChar w:fldCharType="end"/>
      </w:r>
    </w:p>
    <w:p w:rsidR="007D1824" w:rsidRDefault="007D1824">
      <w:pPr>
        <w:pStyle w:val="TOC2"/>
        <w:rPr>
          <w:rFonts w:asciiTheme="minorHAnsi" w:eastAsiaTheme="minorEastAsia" w:hAnsiTheme="minorHAnsi" w:cstheme="minorBidi"/>
          <w:sz w:val="22"/>
          <w:szCs w:val="22"/>
          <w:lang w:eastAsia="en-AU"/>
        </w:rPr>
      </w:pPr>
      <w:r>
        <w:t>8.1</w:t>
      </w:r>
      <w:r>
        <w:rPr>
          <w:rFonts w:asciiTheme="minorHAnsi" w:eastAsiaTheme="minorEastAsia" w:hAnsiTheme="minorHAnsi" w:cstheme="minorBidi"/>
          <w:sz w:val="22"/>
          <w:szCs w:val="22"/>
          <w:lang w:eastAsia="en-AU"/>
        </w:rPr>
        <w:tab/>
      </w:r>
      <w:r>
        <w:t>Pattern Approval</w:t>
      </w:r>
      <w:r>
        <w:tab/>
      </w:r>
      <w:r>
        <w:fldChar w:fldCharType="begin"/>
      </w:r>
      <w:r>
        <w:instrText xml:space="preserve"> PAGEREF _Toc359508690 \h </w:instrText>
      </w:r>
      <w:r>
        <w:fldChar w:fldCharType="separate"/>
      </w:r>
      <w:r w:rsidR="0072427B">
        <w:t>7</w:t>
      </w:r>
      <w:r>
        <w:fldChar w:fldCharType="end"/>
      </w:r>
    </w:p>
    <w:p w:rsidR="007D1824" w:rsidRDefault="007D1824">
      <w:pPr>
        <w:pStyle w:val="TOC2"/>
        <w:rPr>
          <w:rFonts w:asciiTheme="minorHAnsi" w:eastAsiaTheme="minorEastAsia" w:hAnsiTheme="minorHAnsi" w:cstheme="minorBidi"/>
          <w:sz w:val="22"/>
          <w:szCs w:val="22"/>
          <w:lang w:eastAsia="en-AU"/>
        </w:rPr>
      </w:pPr>
      <w:r>
        <w:t>8.2</w:t>
      </w:r>
      <w:r>
        <w:rPr>
          <w:rFonts w:asciiTheme="minorHAnsi" w:eastAsiaTheme="minorEastAsia" w:hAnsiTheme="minorHAnsi" w:cstheme="minorBidi"/>
          <w:sz w:val="22"/>
          <w:szCs w:val="22"/>
          <w:lang w:eastAsia="en-AU"/>
        </w:rPr>
        <w:tab/>
      </w:r>
      <w:r>
        <w:t>Initial Certification</w:t>
      </w:r>
      <w:r>
        <w:tab/>
      </w:r>
      <w:r>
        <w:fldChar w:fldCharType="begin"/>
      </w:r>
      <w:r>
        <w:instrText xml:space="preserve"> PAGEREF _Toc359508691 \h </w:instrText>
      </w:r>
      <w:r>
        <w:fldChar w:fldCharType="separate"/>
      </w:r>
      <w:r w:rsidR="0072427B">
        <w:t>7</w:t>
      </w:r>
      <w:r>
        <w:fldChar w:fldCharType="end"/>
      </w:r>
    </w:p>
    <w:p w:rsidR="007D1824" w:rsidRDefault="007D1824">
      <w:pPr>
        <w:pStyle w:val="TOC2"/>
        <w:rPr>
          <w:rFonts w:asciiTheme="minorHAnsi" w:eastAsiaTheme="minorEastAsia" w:hAnsiTheme="minorHAnsi" w:cstheme="minorBidi"/>
          <w:sz w:val="22"/>
          <w:szCs w:val="22"/>
          <w:lang w:eastAsia="en-AU"/>
        </w:rPr>
      </w:pPr>
      <w:r>
        <w:t>8.3</w:t>
      </w:r>
      <w:r>
        <w:rPr>
          <w:rFonts w:asciiTheme="minorHAnsi" w:eastAsiaTheme="minorEastAsia" w:hAnsiTheme="minorHAnsi" w:cstheme="minorBidi"/>
          <w:sz w:val="22"/>
          <w:szCs w:val="22"/>
          <w:lang w:eastAsia="en-AU"/>
        </w:rPr>
        <w:tab/>
      </w:r>
      <w:r>
        <w:t>Periodic Certification</w:t>
      </w:r>
      <w:r>
        <w:tab/>
      </w:r>
      <w:r>
        <w:fldChar w:fldCharType="begin"/>
      </w:r>
      <w:r>
        <w:instrText xml:space="preserve"> PAGEREF _Toc359508692 \h </w:instrText>
      </w:r>
      <w:r>
        <w:fldChar w:fldCharType="separate"/>
      </w:r>
      <w:r w:rsidR="0072427B">
        <w:t>8</w:t>
      </w:r>
      <w:r>
        <w:fldChar w:fldCharType="end"/>
      </w:r>
    </w:p>
    <w:p w:rsidR="007D1824" w:rsidRDefault="007D1824">
      <w:pPr>
        <w:pStyle w:val="TOC1"/>
        <w:rPr>
          <w:rFonts w:asciiTheme="minorHAnsi" w:eastAsiaTheme="minorEastAsia" w:hAnsiTheme="minorHAnsi" w:cstheme="minorBidi"/>
          <w:b w:val="0"/>
          <w:sz w:val="22"/>
          <w:szCs w:val="22"/>
          <w:lang w:eastAsia="en-AU"/>
        </w:rPr>
      </w:pPr>
      <w:r>
        <w:lastRenderedPageBreak/>
        <w:t>9.</w:t>
      </w:r>
      <w:r>
        <w:rPr>
          <w:rFonts w:asciiTheme="minorHAnsi" w:eastAsiaTheme="minorEastAsia" w:hAnsiTheme="minorHAnsi" w:cstheme="minorBidi"/>
          <w:b w:val="0"/>
          <w:sz w:val="22"/>
          <w:szCs w:val="22"/>
          <w:lang w:eastAsia="en-AU"/>
        </w:rPr>
        <w:tab/>
      </w:r>
      <w:r>
        <w:t>Test Method</w:t>
      </w:r>
      <w:r>
        <w:tab/>
      </w:r>
      <w:r>
        <w:fldChar w:fldCharType="begin"/>
      </w:r>
      <w:r>
        <w:instrText xml:space="preserve"> PAGEREF _Toc359508693 \h </w:instrText>
      </w:r>
      <w:r>
        <w:fldChar w:fldCharType="separate"/>
      </w:r>
      <w:r w:rsidR="0072427B">
        <w:t>8</w:t>
      </w:r>
      <w:r>
        <w:fldChar w:fldCharType="end"/>
      </w:r>
    </w:p>
    <w:p w:rsidR="007D1824" w:rsidRDefault="007D1824">
      <w:pPr>
        <w:pStyle w:val="TOC2"/>
        <w:rPr>
          <w:rFonts w:asciiTheme="minorHAnsi" w:eastAsiaTheme="minorEastAsia" w:hAnsiTheme="minorHAnsi" w:cstheme="minorBidi"/>
          <w:sz w:val="22"/>
          <w:szCs w:val="22"/>
          <w:lang w:eastAsia="en-AU"/>
        </w:rPr>
      </w:pPr>
      <w:r>
        <w:t>9.1</w:t>
      </w:r>
      <w:r>
        <w:rPr>
          <w:rFonts w:asciiTheme="minorHAnsi" w:eastAsiaTheme="minorEastAsia" w:hAnsiTheme="minorHAnsi" w:cstheme="minorBidi"/>
          <w:sz w:val="22"/>
          <w:szCs w:val="22"/>
          <w:lang w:eastAsia="en-AU"/>
        </w:rPr>
        <w:tab/>
      </w:r>
      <w:r>
        <w:t>General</w:t>
      </w:r>
      <w:r>
        <w:tab/>
      </w:r>
      <w:r>
        <w:fldChar w:fldCharType="begin"/>
      </w:r>
      <w:r>
        <w:instrText xml:space="preserve"> PAGEREF _Toc359508694 \h </w:instrText>
      </w:r>
      <w:r>
        <w:fldChar w:fldCharType="separate"/>
      </w:r>
      <w:r w:rsidR="0072427B">
        <w:t>8</w:t>
      </w:r>
      <w:r>
        <w:fldChar w:fldCharType="end"/>
      </w:r>
    </w:p>
    <w:p w:rsidR="007D1824" w:rsidRDefault="007D1824">
      <w:pPr>
        <w:pStyle w:val="TOC2"/>
        <w:rPr>
          <w:rFonts w:asciiTheme="minorHAnsi" w:eastAsiaTheme="minorEastAsia" w:hAnsiTheme="minorHAnsi" w:cstheme="minorBidi"/>
          <w:sz w:val="22"/>
          <w:szCs w:val="22"/>
          <w:lang w:eastAsia="en-AU"/>
        </w:rPr>
      </w:pPr>
      <w:r>
        <w:t>9.2</w:t>
      </w:r>
      <w:r>
        <w:rPr>
          <w:rFonts w:asciiTheme="minorHAnsi" w:eastAsiaTheme="minorEastAsia" w:hAnsiTheme="minorHAnsi" w:cstheme="minorBidi"/>
          <w:sz w:val="22"/>
          <w:szCs w:val="22"/>
          <w:lang w:eastAsia="en-AU"/>
        </w:rPr>
        <w:tab/>
      </w:r>
      <w:r>
        <w:t>Characteristic Reference Values of the Test Gas</w:t>
      </w:r>
      <w:r>
        <w:tab/>
      </w:r>
      <w:r>
        <w:fldChar w:fldCharType="begin"/>
      </w:r>
      <w:r>
        <w:instrText xml:space="preserve"> PAGEREF _Toc359508695 \h </w:instrText>
      </w:r>
      <w:r>
        <w:fldChar w:fldCharType="separate"/>
      </w:r>
      <w:r w:rsidR="0072427B">
        <w:t>8</w:t>
      </w:r>
      <w:r>
        <w:fldChar w:fldCharType="end"/>
      </w:r>
    </w:p>
    <w:p w:rsidR="007D1824" w:rsidRDefault="007D1824">
      <w:pPr>
        <w:pStyle w:val="TOC2"/>
        <w:rPr>
          <w:rFonts w:asciiTheme="minorHAnsi" w:eastAsiaTheme="minorEastAsia" w:hAnsiTheme="minorHAnsi" w:cstheme="minorBidi"/>
          <w:sz w:val="22"/>
          <w:szCs w:val="22"/>
          <w:lang w:eastAsia="en-AU"/>
        </w:rPr>
      </w:pPr>
      <w:r>
        <w:t>9.3</w:t>
      </w:r>
      <w:r>
        <w:rPr>
          <w:rFonts w:asciiTheme="minorHAnsi" w:eastAsiaTheme="minorEastAsia" w:hAnsiTheme="minorHAnsi" w:cstheme="minorBidi"/>
          <w:sz w:val="22"/>
          <w:szCs w:val="22"/>
          <w:lang w:eastAsia="en-AU"/>
        </w:rPr>
        <w:tab/>
      </w:r>
      <w:r>
        <w:t>Maximum Permissible Errors and Repeatability</w:t>
      </w:r>
      <w:r>
        <w:tab/>
      </w:r>
      <w:r>
        <w:fldChar w:fldCharType="begin"/>
      </w:r>
      <w:r>
        <w:instrText xml:space="preserve"> PAGEREF _Toc359508696 \h </w:instrText>
      </w:r>
      <w:r>
        <w:fldChar w:fldCharType="separate"/>
      </w:r>
      <w:r w:rsidR="0072427B">
        <w:t>9</w:t>
      </w:r>
      <w:r>
        <w:fldChar w:fldCharType="end"/>
      </w:r>
    </w:p>
    <w:p w:rsidR="007D1824" w:rsidRDefault="007D1824">
      <w:pPr>
        <w:pStyle w:val="TOC2"/>
        <w:rPr>
          <w:rFonts w:asciiTheme="minorHAnsi" w:eastAsiaTheme="minorEastAsia" w:hAnsiTheme="minorHAnsi" w:cstheme="minorBidi"/>
          <w:sz w:val="22"/>
          <w:szCs w:val="22"/>
          <w:lang w:eastAsia="en-AU"/>
        </w:rPr>
      </w:pPr>
      <w:r>
        <w:t>9.4</w:t>
      </w:r>
      <w:r>
        <w:rPr>
          <w:rFonts w:asciiTheme="minorHAnsi" w:eastAsiaTheme="minorEastAsia" w:hAnsiTheme="minorHAnsi" w:cstheme="minorBidi"/>
          <w:sz w:val="22"/>
          <w:szCs w:val="22"/>
          <w:lang w:eastAsia="en-AU"/>
        </w:rPr>
        <w:tab/>
      </w:r>
      <w:r>
        <w:t>Drift</w:t>
      </w:r>
      <w:r>
        <w:tab/>
      </w:r>
      <w:r>
        <w:fldChar w:fldCharType="begin"/>
      </w:r>
      <w:r>
        <w:instrText xml:space="preserve"> PAGEREF _Toc359508697 \h </w:instrText>
      </w:r>
      <w:r>
        <w:fldChar w:fldCharType="separate"/>
      </w:r>
      <w:r w:rsidR="0072427B">
        <w:t>9</w:t>
      </w:r>
      <w:r>
        <w:fldChar w:fldCharType="end"/>
      </w:r>
    </w:p>
    <w:p w:rsidR="007D1824" w:rsidRDefault="007D1824">
      <w:pPr>
        <w:pStyle w:val="TOC2"/>
        <w:rPr>
          <w:rFonts w:asciiTheme="minorHAnsi" w:eastAsiaTheme="minorEastAsia" w:hAnsiTheme="minorHAnsi" w:cstheme="minorBidi"/>
          <w:sz w:val="22"/>
          <w:szCs w:val="22"/>
          <w:lang w:eastAsia="en-AU"/>
        </w:rPr>
      </w:pPr>
      <w:r>
        <w:t>9.5</w:t>
      </w:r>
      <w:r>
        <w:rPr>
          <w:rFonts w:asciiTheme="minorHAnsi" w:eastAsiaTheme="minorEastAsia" w:hAnsiTheme="minorHAnsi" w:cstheme="minorBidi"/>
          <w:sz w:val="22"/>
          <w:szCs w:val="22"/>
          <w:lang w:eastAsia="en-AU"/>
        </w:rPr>
        <w:tab/>
      </w:r>
      <w:r>
        <w:t>Memory and Residual Effect</w:t>
      </w:r>
      <w:r>
        <w:tab/>
      </w:r>
      <w:r>
        <w:fldChar w:fldCharType="begin"/>
      </w:r>
      <w:r>
        <w:instrText xml:space="preserve"> PAGEREF _Toc359508698 \h </w:instrText>
      </w:r>
      <w:r>
        <w:fldChar w:fldCharType="separate"/>
      </w:r>
      <w:r w:rsidR="0072427B">
        <w:t>9</w:t>
      </w:r>
      <w:r>
        <w:fldChar w:fldCharType="end"/>
      </w:r>
    </w:p>
    <w:p w:rsidR="007D1824" w:rsidRDefault="007D1824">
      <w:pPr>
        <w:pStyle w:val="TOC2"/>
        <w:rPr>
          <w:rFonts w:asciiTheme="minorHAnsi" w:eastAsiaTheme="minorEastAsia" w:hAnsiTheme="minorHAnsi" w:cstheme="minorBidi"/>
          <w:sz w:val="22"/>
          <w:szCs w:val="22"/>
          <w:lang w:eastAsia="en-AU"/>
        </w:rPr>
      </w:pPr>
      <w:r>
        <w:t>9.6</w:t>
      </w:r>
      <w:r>
        <w:rPr>
          <w:rFonts w:asciiTheme="minorHAnsi" w:eastAsiaTheme="minorEastAsia" w:hAnsiTheme="minorHAnsi" w:cstheme="minorBidi"/>
          <w:sz w:val="22"/>
          <w:szCs w:val="22"/>
          <w:lang w:eastAsia="en-AU"/>
        </w:rPr>
        <w:tab/>
      </w:r>
      <w:r>
        <w:t>Durability Tests</w:t>
      </w:r>
      <w:r>
        <w:tab/>
      </w:r>
      <w:r>
        <w:fldChar w:fldCharType="begin"/>
      </w:r>
      <w:r>
        <w:instrText xml:space="preserve"> PAGEREF _Toc359508699 \h </w:instrText>
      </w:r>
      <w:r>
        <w:fldChar w:fldCharType="separate"/>
      </w:r>
      <w:r w:rsidR="0072427B">
        <w:t>9</w:t>
      </w:r>
      <w:r>
        <w:fldChar w:fldCharType="end"/>
      </w:r>
    </w:p>
    <w:p w:rsidR="007D1824" w:rsidRDefault="007D1824">
      <w:pPr>
        <w:pStyle w:val="TOC1"/>
        <w:rPr>
          <w:rFonts w:asciiTheme="minorHAnsi" w:eastAsiaTheme="minorEastAsia" w:hAnsiTheme="minorHAnsi" w:cstheme="minorBidi"/>
          <w:b w:val="0"/>
          <w:sz w:val="22"/>
          <w:szCs w:val="22"/>
          <w:lang w:eastAsia="en-AU"/>
        </w:rPr>
      </w:pPr>
      <w:r>
        <w:t>Annex A. Influence of Variations of the Parameters which Characterise the Test Gases (Mandatory)</w:t>
      </w:r>
      <w:r>
        <w:tab/>
      </w:r>
      <w:r>
        <w:fldChar w:fldCharType="begin"/>
      </w:r>
      <w:r>
        <w:instrText xml:space="preserve"> PAGEREF _Toc359508700 \h </w:instrText>
      </w:r>
      <w:r>
        <w:fldChar w:fldCharType="separate"/>
      </w:r>
      <w:r w:rsidR="0072427B">
        <w:t>11</w:t>
      </w:r>
      <w:r>
        <w:fldChar w:fldCharType="end"/>
      </w:r>
    </w:p>
    <w:p w:rsidR="007D1824" w:rsidRDefault="007D1824">
      <w:pPr>
        <w:pStyle w:val="TOC2"/>
        <w:rPr>
          <w:rFonts w:asciiTheme="minorHAnsi" w:eastAsiaTheme="minorEastAsia" w:hAnsiTheme="minorHAnsi" w:cstheme="minorBidi"/>
          <w:sz w:val="22"/>
          <w:szCs w:val="22"/>
          <w:lang w:eastAsia="en-AU"/>
        </w:rPr>
      </w:pPr>
      <w:r>
        <w:t>A.1</w:t>
      </w:r>
      <w:r>
        <w:rPr>
          <w:rFonts w:asciiTheme="minorHAnsi" w:eastAsiaTheme="minorEastAsia" w:hAnsiTheme="minorHAnsi" w:cstheme="minorBidi"/>
          <w:sz w:val="22"/>
          <w:szCs w:val="22"/>
          <w:lang w:eastAsia="en-AU"/>
        </w:rPr>
        <w:tab/>
      </w:r>
      <w:r>
        <w:t>Influence of Delivered Volume</w:t>
      </w:r>
      <w:r>
        <w:tab/>
      </w:r>
      <w:r>
        <w:fldChar w:fldCharType="begin"/>
      </w:r>
      <w:r>
        <w:instrText xml:space="preserve"> PAGEREF _Toc359508701 \h </w:instrText>
      </w:r>
      <w:r>
        <w:fldChar w:fldCharType="separate"/>
      </w:r>
      <w:r w:rsidR="0072427B">
        <w:t>11</w:t>
      </w:r>
      <w:r>
        <w:fldChar w:fldCharType="end"/>
      </w:r>
    </w:p>
    <w:p w:rsidR="007D1824" w:rsidRDefault="007D1824">
      <w:pPr>
        <w:pStyle w:val="TOC2"/>
        <w:rPr>
          <w:rFonts w:asciiTheme="minorHAnsi" w:eastAsiaTheme="minorEastAsia" w:hAnsiTheme="minorHAnsi" w:cstheme="minorBidi"/>
          <w:sz w:val="22"/>
          <w:szCs w:val="22"/>
          <w:lang w:eastAsia="en-AU"/>
        </w:rPr>
      </w:pPr>
      <w:r>
        <w:t>A.2</w:t>
      </w:r>
      <w:r>
        <w:rPr>
          <w:rFonts w:asciiTheme="minorHAnsi" w:eastAsiaTheme="minorEastAsia" w:hAnsiTheme="minorHAnsi" w:cstheme="minorBidi"/>
          <w:sz w:val="22"/>
          <w:szCs w:val="22"/>
          <w:lang w:eastAsia="en-AU"/>
        </w:rPr>
        <w:tab/>
      </w:r>
      <w:r>
        <w:t>Influence of Duration of Exhalation</w:t>
      </w:r>
      <w:r>
        <w:tab/>
      </w:r>
      <w:r>
        <w:fldChar w:fldCharType="begin"/>
      </w:r>
      <w:r>
        <w:instrText xml:space="preserve"> PAGEREF _Toc359508702 \h </w:instrText>
      </w:r>
      <w:r>
        <w:fldChar w:fldCharType="separate"/>
      </w:r>
      <w:r w:rsidR="0072427B">
        <w:t>11</w:t>
      </w:r>
      <w:r>
        <w:fldChar w:fldCharType="end"/>
      </w:r>
    </w:p>
    <w:p w:rsidR="007D1824" w:rsidRDefault="007D1824">
      <w:pPr>
        <w:pStyle w:val="TOC2"/>
        <w:rPr>
          <w:rFonts w:asciiTheme="minorHAnsi" w:eastAsiaTheme="minorEastAsia" w:hAnsiTheme="minorHAnsi" w:cstheme="minorBidi"/>
          <w:sz w:val="22"/>
          <w:szCs w:val="22"/>
          <w:lang w:eastAsia="en-AU"/>
        </w:rPr>
      </w:pPr>
      <w:r>
        <w:t>A.3</w:t>
      </w:r>
      <w:r>
        <w:rPr>
          <w:rFonts w:asciiTheme="minorHAnsi" w:eastAsiaTheme="minorEastAsia" w:hAnsiTheme="minorHAnsi" w:cstheme="minorBidi"/>
          <w:sz w:val="22"/>
          <w:szCs w:val="22"/>
          <w:lang w:eastAsia="en-AU"/>
        </w:rPr>
        <w:tab/>
      </w:r>
      <w:r>
        <w:t>Influence of Duration of Plateau</w:t>
      </w:r>
      <w:r>
        <w:tab/>
      </w:r>
      <w:r>
        <w:fldChar w:fldCharType="begin"/>
      </w:r>
      <w:r>
        <w:instrText xml:space="preserve"> PAGEREF _Toc359508703 \h </w:instrText>
      </w:r>
      <w:r>
        <w:fldChar w:fldCharType="separate"/>
      </w:r>
      <w:r w:rsidR="0072427B">
        <w:t>11</w:t>
      </w:r>
      <w:r>
        <w:fldChar w:fldCharType="end"/>
      </w:r>
    </w:p>
    <w:p w:rsidR="007D1824" w:rsidRDefault="007D1824">
      <w:pPr>
        <w:pStyle w:val="TOC2"/>
        <w:rPr>
          <w:rFonts w:asciiTheme="minorHAnsi" w:eastAsiaTheme="minorEastAsia" w:hAnsiTheme="minorHAnsi" w:cstheme="minorBidi"/>
          <w:sz w:val="22"/>
          <w:szCs w:val="22"/>
          <w:lang w:eastAsia="en-AU"/>
        </w:rPr>
      </w:pPr>
      <w:r>
        <w:t>A.4</w:t>
      </w:r>
      <w:r>
        <w:rPr>
          <w:rFonts w:asciiTheme="minorHAnsi" w:eastAsiaTheme="minorEastAsia" w:hAnsiTheme="minorHAnsi" w:cstheme="minorBidi"/>
          <w:sz w:val="22"/>
          <w:szCs w:val="22"/>
          <w:lang w:eastAsia="en-AU"/>
        </w:rPr>
        <w:tab/>
      </w:r>
      <w:r>
        <w:t>Influence of Mass Concentration of Carbon Dioxide</w:t>
      </w:r>
      <w:r>
        <w:tab/>
      </w:r>
      <w:r>
        <w:fldChar w:fldCharType="begin"/>
      </w:r>
      <w:r>
        <w:instrText xml:space="preserve"> PAGEREF _Toc359508704 \h </w:instrText>
      </w:r>
      <w:r>
        <w:fldChar w:fldCharType="separate"/>
      </w:r>
      <w:r w:rsidR="0072427B">
        <w:t>11</w:t>
      </w:r>
      <w:r>
        <w:fldChar w:fldCharType="end"/>
      </w:r>
    </w:p>
    <w:p w:rsidR="007D1824" w:rsidRDefault="007D1824">
      <w:pPr>
        <w:pStyle w:val="TOC2"/>
        <w:rPr>
          <w:rFonts w:asciiTheme="minorHAnsi" w:eastAsiaTheme="minorEastAsia" w:hAnsiTheme="minorHAnsi" w:cstheme="minorBidi"/>
          <w:sz w:val="22"/>
          <w:szCs w:val="22"/>
          <w:lang w:eastAsia="en-AU"/>
        </w:rPr>
      </w:pPr>
      <w:r>
        <w:t>A.5</w:t>
      </w:r>
      <w:r>
        <w:rPr>
          <w:rFonts w:asciiTheme="minorHAnsi" w:eastAsiaTheme="minorEastAsia" w:hAnsiTheme="minorHAnsi" w:cstheme="minorBidi"/>
          <w:sz w:val="22"/>
          <w:szCs w:val="22"/>
          <w:lang w:eastAsia="en-AU"/>
        </w:rPr>
        <w:tab/>
      </w:r>
      <w:r>
        <w:t>Influence of Interruption in the Flow of Breath</w:t>
      </w:r>
      <w:r>
        <w:tab/>
      </w:r>
      <w:r>
        <w:fldChar w:fldCharType="begin"/>
      </w:r>
      <w:r>
        <w:instrText xml:space="preserve"> PAGEREF _Toc359508705 \h </w:instrText>
      </w:r>
      <w:r>
        <w:fldChar w:fldCharType="separate"/>
      </w:r>
      <w:r w:rsidR="0072427B">
        <w:t>11</w:t>
      </w:r>
      <w:r>
        <w:fldChar w:fldCharType="end"/>
      </w:r>
    </w:p>
    <w:p w:rsidR="007D1824" w:rsidRDefault="007D1824">
      <w:pPr>
        <w:pStyle w:val="TOC2"/>
        <w:rPr>
          <w:rFonts w:asciiTheme="minorHAnsi" w:eastAsiaTheme="minorEastAsia" w:hAnsiTheme="minorHAnsi" w:cstheme="minorBidi"/>
          <w:sz w:val="22"/>
          <w:szCs w:val="22"/>
          <w:lang w:eastAsia="en-AU"/>
        </w:rPr>
      </w:pPr>
      <w:r>
        <w:t>A.6</w:t>
      </w:r>
      <w:r>
        <w:rPr>
          <w:rFonts w:asciiTheme="minorHAnsi" w:eastAsiaTheme="minorEastAsia" w:hAnsiTheme="minorHAnsi" w:cstheme="minorBidi"/>
          <w:sz w:val="22"/>
          <w:szCs w:val="22"/>
          <w:lang w:eastAsia="en-AU"/>
        </w:rPr>
        <w:tab/>
      </w:r>
      <w:r>
        <w:t>Test Simulating the Presence of Alcohol in the Upper Respiratory Tracts</w:t>
      </w:r>
      <w:r>
        <w:tab/>
      </w:r>
      <w:r>
        <w:fldChar w:fldCharType="begin"/>
      </w:r>
      <w:r>
        <w:instrText xml:space="preserve"> PAGEREF _Toc359508706 \h </w:instrText>
      </w:r>
      <w:r>
        <w:fldChar w:fldCharType="separate"/>
      </w:r>
      <w:r w:rsidR="0072427B">
        <w:t>11</w:t>
      </w:r>
      <w:r>
        <w:fldChar w:fldCharType="end"/>
      </w:r>
    </w:p>
    <w:p w:rsidR="007D1824" w:rsidRDefault="007D1824">
      <w:pPr>
        <w:pStyle w:val="TOC1"/>
        <w:rPr>
          <w:rFonts w:asciiTheme="minorHAnsi" w:eastAsiaTheme="minorEastAsia" w:hAnsiTheme="minorHAnsi" w:cstheme="minorBidi"/>
          <w:b w:val="0"/>
          <w:sz w:val="22"/>
          <w:szCs w:val="22"/>
          <w:lang w:eastAsia="en-AU"/>
        </w:rPr>
      </w:pPr>
      <w:r>
        <w:t>Annex B. Physical Influence Factors (Mandatory)</w:t>
      </w:r>
      <w:r>
        <w:tab/>
      </w:r>
      <w:r>
        <w:fldChar w:fldCharType="begin"/>
      </w:r>
      <w:r>
        <w:instrText xml:space="preserve"> PAGEREF _Toc359508707 \h </w:instrText>
      </w:r>
      <w:r>
        <w:fldChar w:fldCharType="separate"/>
      </w:r>
      <w:r w:rsidR="0072427B">
        <w:t>12</w:t>
      </w:r>
      <w:r>
        <w:fldChar w:fldCharType="end"/>
      </w:r>
    </w:p>
    <w:p w:rsidR="007D1824" w:rsidRDefault="007D1824">
      <w:pPr>
        <w:pStyle w:val="TOC2"/>
        <w:rPr>
          <w:rFonts w:asciiTheme="minorHAnsi" w:eastAsiaTheme="minorEastAsia" w:hAnsiTheme="minorHAnsi" w:cstheme="minorBidi"/>
          <w:sz w:val="22"/>
          <w:szCs w:val="22"/>
          <w:lang w:eastAsia="en-AU"/>
        </w:rPr>
      </w:pPr>
      <w:r>
        <w:t>B.1</w:t>
      </w:r>
      <w:r>
        <w:rPr>
          <w:rFonts w:asciiTheme="minorHAnsi" w:eastAsiaTheme="minorEastAsia" w:hAnsiTheme="minorHAnsi" w:cstheme="minorBidi"/>
          <w:sz w:val="22"/>
          <w:szCs w:val="22"/>
          <w:lang w:eastAsia="en-AU"/>
        </w:rPr>
        <w:tab/>
      </w:r>
      <w:r>
        <w:t>Test Conditions</w:t>
      </w:r>
      <w:r>
        <w:tab/>
      </w:r>
      <w:r>
        <w:fldChar w:fldCharType="begin"/>
      </w:r>
      <w:r>
        <w:instrText xml:space="preserve"> PAGEREF _Toc359508708 \h </w:instrText>
      </w:r>
      <w:r>
        <w:fldChar w:fldCharType="separate"/>
      </w:r>
      <w:r w:rsidR="0072427B">
        <w:t>12</w:t>
      </w:r>
      <w:r>
        <w:fldChar w:fldCharType="end"/>
      </w:r>
    </w:p>
    <w:p w:rsidR="007D1824" w:rsidRDefault="007D1824">
      <w:pPr>
        <w:pStyle w:val="TOC2"/>
        <w:rPr>
          <w:rFonts w:asciiTheme="minorHAnsi" w:eastAsiaTheme="minorEastAsia" w:hAnsiTheme="minorHAnsi" w:cstheme="minorBidi"/>
          <w:sz w:val="22"/>
          <w:szCs w:val="22"/>
          <w:lang w:eastAsia="en-AU"/>
        </w:rPr>
      </w:pPr>
      <w:r>
        <w:t>B.2</w:t>
      </w:r>
      <w:r>
        <w:rPr>
          <w:rFonts w:asciiTheme="minorHAnsi" w:eastAsiaTheme="minorEastAsia" w:hAnsiTheme="minorHAnsi" w:cstheme="minorBidi"/>
          <w:sz w:val="22"/>
          <w:szCs w:val="22"/>
          <w:lang w:eastAsia="en-AU"/>
        </w:rPr>
        <w:tab/>
      </w:r>
      <w:r>
        <w:t>Reference Conditions and Rated Operating Conditions</w:t>
      </w:r>
      <w:r>
        <w:tab/>
      </w:r>
      <w:r>
        <w:fldChar w:fldCharType="begin"/>
      </w:r>
      <w:r>
        <w:instrText xml:space="preserve"> PAGEREF _Toc359508709 \h </w:instrText>
      </w:r>
      <w:r>
        <w:fldChar w:fldCharType="separate"/>
      </w:r>
      <w:r w:rsidR="0072427B">
        <w:t>12</w:t>
      </w:r>
      <w:r>
        <w:fldChar w:fldCharType="end"/>
      </w:r>
    </w:p>
    <w:p w:rsidR="007D1824" w:rsidRDefault="007D1824">
      <w:pPr>
        <w:pStyle w:val="TOC2"/>
        <w:rPr>
          <w:rFonts w:asciiTheme="minorHAnsi" w:eastAsiaTheme="minorEastAsia" w:hAnsiTheme="minorHAnsi" w:cstheme="minorBidi"/>
          <w:sz w:val="22"/>
          <w:szCs w:val="22"/>
          <w:lang w:eastAsia="en-AU"/>
        </w:rPr>
      </w:pPr>
      <w:r>
        <w:t>B.3</w:t>
      </w:r>
      <w:r>
        <w:rPr>
          <w:rFonts w:asciiTheme="minorHAnsi" w:eastAsiaTheme="minorEastAsia" w:hAnsiTheme="minorHAnsi" w:cstheme="minorBidi"/>
          <w:sz w:val="22"/>
          <w:szCs w:val="22"/>
          <w:lang w:eastAsia="en-AU"/>
        </w:rPr>
        <w:tab/>
      </w:r>
      <w:r>
        <w:t>Requirements</w:t>
      </w:r>
      <w:r>
        <w:tab/>
      </w:r>
      <w:r>
        <w:fldChar w:fldCharType="begin"/>
      </w:r>
      <w:r>
        <w:instrText xml:space="preserve"> PAGEREF _Toc359508710 \h </w:instrText>
      </w:r>
      <w:r>
        <w:fldChar w:fldCharType="separate"/>
      </w:r>
      <w:r w:rsidR="0072427B">
        <w:t>12</w:t>
      </w:r>
      <w:r>
        <w:fldChar w:fldCharType="end"/>
      </w:r>
    </w:p>
    <w:p w:rsidR="007D1824" w:rsidRDefault="007D1824">
      <w:pPr>
        <w:pStyle w:val="TOC1"/>
        <w:rPr>
          <w:rFonts w:asciiTheme="minorHAnsi" w:eastAsiaTheme="minorEastAsia" w:hAnsiTheme="minorHAnsi" w:cstheme="minorBidi"/>
          <w:b w:val="0"/>
          <w:sz w:val="22"/>
          <w:szCs w:val="22"/>
          <w:lang w:eastAsia="en-AU"/>
        </w:rPr>
      </w:pPr>
      <w:r>
        <w:t>Annex C. Physiological Influence Factors (Mandatory)</w:t>
      </w:r>
      <w:r>
        <w:tab/>
      </w:r>
      <w:r>
        <w:fldChar w:fldCharType="begin"/>
      </w:r>
      <w:r>
        <w:instrText xml:space="preserve"> PAGEREF _Toc359508711 \h </w:instrText>
      </w:r>
      <w:r>
        <w:fldChar w:fldCharType="separate"/>
      </w:r>
      <w:r w:rsidR="0072427B">
        <w:t>13</w:t>
      </w:r>
      <w:r>
        <w:fldChar w:fldCharType="end"/>
      </w:r>
    </w:p>
    <w:p w:rsidR="007D1824" w:rsidRDefault="007D1824">
      <w:pPr>
        <w:pStyle w:val="TOC1"/>
        <w:rPr>
          <w:rFonts w:asciiTheme="minorHAnsi" w:eastAsiaTheme="minorEastAsia" w:hAnsiTheme="minorHAnsi" w:cstheme="minorBidi"/>
          <w:b w:val="0"/>
          <w:sz w:val="22"/>
          <w:szCs w:val="22"/>
          <w:lang w:eastAsia="en-AU"/>
        </w:rPr>
      </w:pPr>
      <w:r>
        <w:t>Annex D. Physical Disturbances (Mandatory)</w:t>
      </w:r>
      <w:r>
        <w:tab/>
      </w:r>
      <w:r>
        <w:fldChar w:fldCharType="begin"/>
      </w:r>
      <w:r>
        <w:instrText xml:space="preserve"> PAGEREF _Toc359508712 \h </w:instrText>
      </w:r>
      <w:r>
        <w:fldChar w:fldCharType="separate"/>
      </w:r>
      <w:r w:rsidR="0072427B">
        <w:t>14</w:t>
      </w:r>
      <w:r>
        <w:fldChar w:fldCharType="end"/>
      </w:r>
    </w:p>
    <w:p w:rsidR="007D1824" w:rsidRDefault="007D1824">
      <w:pPr>
        <w:pStyle w:val="TOC2"/>
        <w:rPr>
          <w:rFonts w:asciiTheme="minorHAnsi" w:eastAsiaTheme="minorEastAsia" w:hAnsiTheme="minorHAnsi" w:cstheme="minorBidi"/>
          <w:sz w:val="22"/>
          <w:szCs w:val="22"/>
          <w:lang w:eastAsia="en-AU"/>
        </w:rPr>
      </w:pPr>
      <w:r>
        <w:t>D.1</w:t>
      </w:r>
      <w:r>
        <w:rPr>
          <w:rFonts w:asciiTheme="minorHAnsi" w:eastAsiaTheme="minorEastAsia" w:hAnsiTheme="minorHAnsi" w:cstheme="minorBidi"/>
          <w:sz w:val="22"/>
          <w:szCs w:val="22"/>
          <w:lang w:eastAsia="en-AU"/>
        </w:rPr>
        <w:tab/>
      </w:r>
      <w:r>
        <w:t>Power Fluctuations</w:t>
      </w:r>
      <w:r>
        <w:tab/>
      </w:r>
      <w:r>
        <w:fldChar w:fldCharType="begin"/>
      </w:r>
      <w:r>
        <w:instrText xml:space="preserve"> PAGEREF _Toc359508713 \h </w:instrText>
      </w:r>
      <w:r>
        <w:fldChar w:fldCharType="separate"/>
      </w:r>
      <w:r w:rsidR="0072427B">
        <w:t>14</w:t>
      </w:r>
      <w:r>
        <w:fldChar w:fldCharType="end"/>
      </w:r>
    </w:p>
    <w:p w:rsidR="007D1824" w:rsidRDefault="007D1824">
      <w:pPr>
        <w:pStyle w:val="TOC2"/>
        <w:rPr>
          <w:rFonts w:asciiTheme="minorHAnsi" w:eastAsiaTheme="minorEastAsia" w:hAnsiTheme="minorHAnsi" w:cstheme="minorBidi"/>
          <w:sz w:val="22"/>
          <w:szCs w:val="22"/>
          <w:lang w:eastAsia="en-AU"/>
        </w:rPr>
      </w:pPr>
      <w:r>
        <w:t>D.2</w:t>
      </w:r>
      <w:r>
        <w:rPr>
          <w:rFonts w:asciiTheme="minorHAnsi" w:eastAsiaTheme="minorEastAsia" w:hAnsiTheme="minorHAnsi" w:cstheme="minorBidi"/>
          <w:sz w:val="22"/>
          <w:szCs w:val="22"/>
          <w:lang w:eastAsia="en-AU"/>
        </w:rPr>
        <w:tab/>
      </w:r>
      <w:r>
        <w:t>Parasitic Voltages and Disturbances on the Mains</w:t>
      </w:r>
      <w:r>
        <w:tab/>
      </w:r>
      <w:r>
        <w:fldChar w:fldCharType="begin"/>
      </w:r>
      <w:r>
        <w:instrText xml:space="preserve"> PAGEREF _Toc359508714 \h </w:instrText>
      </w:r>
      <w:r>
        <w:fldChar w:fldCharType="separate"/>
      </w:r>
      <w:r w:rsidR="0072427B">
        <w:t>14</w:t>
      </w:r>
      <w:r>
        <w:fldChar w:fldCharType="end"/>
      </w:r>
    </w:p>
    <w:p w:rsidR="007D1824" w:rsidRDefault="007D1824">
      <w:pPr>
        <w:pStyle w:val="TOC2"/>
        <w:rPr>
          <w:rFonts w:asciiTheme="minorHAnsi" w:eastAsiaTheme="minorEastAsia" w:hAnsiTheme="minorHAnsi" w:cstheme="minorBidi"/>
          <w:sz w:val="22"/>
          <w:szCs w:val="22"/>
          <w:lang w:eastAsia="en-AU"/>
        </w:rPr>
      </w:pPr>
      <w:r>
        <w:t>D.3</w:t>
      </w:r>
      <w:r>
        <w:rPr>
          <w:rFonts w:asciiTheme="minorHAnsi" w:eastAsiaTheme="minorEastAsia" w:hAnsiTheme="minorHAnsi" w:cstheme="minorBidi"/>
          <w:sz w:val="22"/>
          <w:szCs w:val="22"/>
          <w:lang w:eastAsia="en-AU"/>
        </w:rPr>
        <w:tab/>
      </w:r>
      <w:r>
        <w:t>Vibration</w:t>
      </w:r>
      <w:r>
        <w:tab/>
      </w:r>
      <w:r>
        <w:fldChar w:fldCharType="begin"/>
      </w:r>
      <w:r>
        <w:instrText xml:space="preserve"> PAGEREF _Toc359508715 \h </w:instrText>
      </w:r>
      <w:r>
        <w:fldChar w:fldCharType="separate"/>
      </w:r>
      <w:r w:rsidR="0072427B">
        <w:t>15</w:t>
      </w:r>
      <w:r>
        <w:fldChar w:fldCharType="end"/>
      </w:r>
    </w:p>
    <w:p w:rsidR="007D1824" w:rsidRDefault="007D1824">
      <w:pPr>
        <w:pStyle w:val="TOC2"/>
        <w:rPr>
          <w:rFonts w:asciiTheme="minorHAnsi" w:eastAsiaTheme="minorEastAsia" w:hAnsiTheme="minorHAnsi" w:cstheme="minorBidi"/>
          <w:sz w:val="22"/>
          <w:szCs w:val="22"/>
          <w:lang w:eastAsia="en-AU"/>
        </w:rPr>
      </w:pPr>
      <w:r>
        <w:t>D.4</w:t>
      </w:r>
      <w:r>
        <w:rPr>
          <w:rFonts w:asciiTheme="minorHAnsi" w:eastAsiaTheme="minorEastAsia" w:hAnsiTheme="minorHAnsi" w:cstheme="minorBidi"/>
          <w:sz w:val="22"/>
          <w:szCs w:val="22"/>
          <w:lang w:eastAsia="en-AU"/>
        </w:rPr>
        <w:tab/>
      </w:r>
      <w:r>
        <w:t>Mechanical Shock</w:t>
      </w:r>
      <w:r>
        <w:tab/>
      </w:r>
      <w:r>
        <w:fldChar w:fldCharType="begin"/>
      </w:r>
      <w:r>
        <w:instrText xml:space="preserve"> PAGEREF _Toc359508716 \h </w:instrText>
      </w:r>
      <w:r>
        <w:fldChar w:fldCharType="separate"/>
      </w:r>
      <w:r w:rsidR="0072427B">
        <w:t>15</w:t>
      </w:r>
      <w:r>
        <w:fldChar w:fldCharType="end"/>
      </w:r>
    </w:p>
    <w:p w:rsidR="007D1824" w:rsidRDefault="007D1824">
      <w:pPr>
        <w:pStyle w:val="TOC2"/>
        <w:rPr>
          <w:rFonts w:asciiTheme="minorHAnsi" w:eastAsiaTheme="minorEastAsia" w:hAnsiTheme="minorHAnsi" w:cstheme="minorBidi"/>
          <w:sz w:val="22"/>
          <w:szCs w:val="22"/>
          <w:lang w:eastAsia="en-AU"/>
        </w:rPr>
      </w:pPr>
      <w:r>
        <w:t>D.5</w:t>
      </w:r>
      <w:r>
        <w:rPr>
          <w:rFonts w:asciiTheme="minorHAnsi" w:eastAsiaTheme="minorEastAsia" w:hAnsiTheme="minorHAnsi" w:cstheme="minorBidi"/>
          <w:sz w:val="22"/>
          <w:szCs w:val="22"/>
          <w:lang w:eastAsia="en-AU"/>
        </w:rPr>
        <w:tab/>
      </w:r>
      <w:r>
        <w:t>Electrostatic Discharge</w:t>
      </w:r>
      <w:r>
        <w:tab/>
      </w:r>
      <w:r>
        <w:fldChar w:fldCharType="begin"/>
      </w:r>
      <w:r>
        <w:instrText xml:space="preserve"> PAGEREF _Toc359508717 \h </w:instrText>
      </w:r>
      <w:r>
        <w:fldChar w:fldCharType="separate"/>
      </w:r>
      <w:r w:rsidR="0072427B">
        <w:t>15</w:t>
      </w:r>
      <w:r>
        <w:fldChar w:fldCharType="end"/>
      </w:r>
    </w:p>
    <w:p w:rsidR="007D1824" w:rsidRDefault="007D1824">
      <w:pPr>
        <w:pStyle w:val="TOC2"/>
        <w:rPr>
          <w:rFonts w:asciiTheme="minorHAnsi" w:eastAsiaTheme="minorEastAsia" w:hAnsiTheme="minorHAnsi" w:cstheme="minorBidi"/>
          <w:sz w:val="22"/>
          <w:szCs w:val="22"/>
          <w:lang w:eastAsia="en-AU"/>
        </w:rPr>
      </w:pPr>
      <w:r>
        <w:t>D.6</w:t>
      </w:r>
      <w:r>
        <w:rPr>
          <w:rFonts w:asciiTheme="minorHAnsi" w:eastAsiaTheme="minorEastAsia" w:hAnsiTheme="minorHAnsi" w:cstheme="minorBidi"/>
          <w:sz w:val="22"/>
          <w:szCs w:val="22"/>
          <w:lang w:eastAsia="en-AU"/>
        </w:rPr>
        <w:tab/>
      </w:r>
      <w:r>
        <w:t>Electromagnetic Field (see also IEC 61000-4-3)</w:t>
      </w:r>
      <w:r>
        <w:tab/>
      </w:r>
      <w:r>
        <w:fldChar w:fldCharType="begin"/>
      </w:r>
      <w:r>
        <w:instrText xml:space="preserve"> PAGEREF _Toc359508718 \h </w:instrText>
      </w:r>
      <w:r>
        <w:fldChar w:fldCharType="separate"/>
      </w:r>
      <w:r w:rsidR="0072427B">
        <w:t>16</w:t>
      </w:r>
      <w:r>
        <w:fldChar w:fldCharType="end"/>
      </w:r>
    </w:p>
    <w:p w:rsidR="007D1824" w:rsidRDefault="007D1824">
      <w:pPr>
        <w:pStyle w:val="TOC2"/>
        <w:rPr>
          <w:rFonts w:asciiTheme="minorHAnsi" w:eastAsiaTheme="minorEastAsia" w:hAnsiTheme="minorHAnsi" w:cstheme="minorBidi"/>
          <w:sz w:val="22"/>
          <w:szCs w:val="22"/>
          <w:lang w:eastAsia="en-AU"/>
        </w:rPr>
      </w:pPr>
      <w:r>
        <w:t>D.7</w:t>
      </w:r>
      <w:r>
        <w:rPr>
          <w:rFonts w:asciiTheme="minorHAnsi" w:eastAsiaTheme="minorEastAsia" w:hAnsiTheme="minorHAnsi" w:cstheme="minorBidi"/>
          <w:sz w:val="22"/>
          <w:szCs w:val="22"/>
          <w:lang w:eastAsia="en-AU"/>
        </w:rPr>
        <w:tab/>
      </w:r>
      <w:r>
        <w:t>Magnetic Field</w:t>
      </w:r>
      <w:r>
        <w:tab/>
      </w:r>
      <w:r>
        <w:fldChar w:fldCharType="begin"/>
      </w:r>
      <w:r>
        <w:instrText xml:space="preserve"> PAGEREF _Toc359508719 \h </w:instrText>
      </w:r>
      <w:r>
        <w:fldChar w:fldCharType="separate"/>
      </w:r>
      <w:r w:rsidR="0072427B">
        <w:t>16</w:t>
      </w:r>
      <w:r>
        <w:fldChar w:fldCharType="end"/>
      </w:r>
    </w:p>
    <w:p w:rsidR="007D1824" w:rsidRDefault="007D1824">
      <w:pPr>
        <w:pStyle w:val="TOC2"/>
        <w:rPr>
          <w:rFonts w:asciiTheme="minorHAnsi" w:eastAsiaTheme="minorEastAsia" w:hAnsiTheme="minorHAnsi" w:cstheme="minorBidi"/>
          <w:sz w:val="22"/>
          <w:szCs w:val="22"/>
          <w:lang w:eastAsia="en-AU"/>
        </w:rPr>
      </w:pPr>
      <w:r>
        <w:t>D.8</w:t>
      </w:r>
      <w:r>
        <w:rPr>
          <w:rFonts w:asciiTheme="minorHAnsi" w:eastAsiaTheme="minorEastAsia" w:hAnsiTheme="minorHAnsi" w:cstheme="minorBidi"/>
          <w:sz w:val="22"/>
          <w:szCs w:val="22"/>
          <w:lang w:eastAsia="en-AU"/>
        </w:rPr>
        <w:tab/>
      </w:r>
      <w:r>
        <w:t>Damp Heat Cyclic (for Portable EBAs Only)</w:t>
      </w:r>
      <w:r>
        <w:tab/>
      </w:r>
      <w:r>
        <w:fldChar w:fldCharType="begin"/>
      </w:r>
      <w:r>
        <w:instrText xml:space="preserve"> PAGEREF _Toc359508720 \h </w:instrText>
      </w:r>
      <w:r>
        <w:fldChar w:fldCharType="separate"/>
      </w:r>
      <w:r w:rsidR="0072427B">
        <w:t>16</w:t>
      </w:r>
      <w:r>
        <w:fldChar w:fldCharType="end"/>
      </w:r>
    </w:p>
    <w:p w:rsidR="007D1824" w:rsidRDefault="007D1824">
      <w:pPr>
        <w:pStyle w:val="TOC2"/>
        <w:rPr>
          <w:rFonts w:asciiTheme="minorHAnsi" w:eastAsiaTheme="minorEastAsia" w:hAnsiTheme="minorHAnsi" w:cstheme="minorBidi"/>
          <w:sz w:val="22"/>
          <w:szCs w:val="22"/>
          <w:lang w:eastAsia="en-AU"/>
        </w:rPr>
      </w:pPr>
      <w:r>
        <w:t>D.9</w:t>
      </w:r>
      <w:r>
        <w:rPr>
          <w:rFonts w:asciiTheme="minorHAnsi" w:eastAsiaTheme="minorEastAsia" w:hAnsiTheme="minorHAnsi" w:cstheme="minorBidi"/>
          <w:sz w:val="22"/>
          <w:szCs w:val="22"/>
          <w:lang w:eastAsia="en-AU"/>
        </w:rPr>
        <w:tab/>
      </w:r>
      <w:r>
        <w:t>Storage Ambient Conditions (for Portable EBAs Only)</w:t>
      </w:r>
      <w:r>
        <w:tab/>
      </w:r>
      <w:r>
        <w:fldChar w:fldCharType="begin"/>
      </w:r>
      <w:r>
        <w:instrText xml:space="preserve"> PAGEREF _Toc359508721 \h </w:instrText>
      </w:r>
      <w:r>
        <w:fldChar w:fldCharType="separate"/>
      </w:r>
      <w:r w:rsidR="0072427B">
        <w:t>16</w:t>
      </w:r>
      <w:r>
        <w:fldChar w:fldCharType="end"/>
      </w:r>
    </w:p>
    <w:p w:rsidR="007D1824" w:rsidRDefault="007D1824">
      <w:pPr>
        <w:pStyle w:val="TOC2"/>
        <w:rPr>
          <w:rFonts w:asciiTheme="minorHAnsi" w:eastAsiaTheme="minorEastAsia" w:hAnsiTheme="minorHAnsi" w:cstheme="minorBidi"/>
          <w:sz w:val="22"/>
          <w:szCs w:val="22"/>
          <w:lang w:eastAsia="en-AU"/>
        </w:rPr>
      </w:pPr>
      <w:r>
        <w:t>D.10</w:t>
      </w:r>
      <w:r>
        <w:rPr>
          <w:rFonts w:asciiTheme="minorHAnsi" w:eastAsiaTheme="minorEastAsia" w:hAnsiTheme="minorHAnsi" w:cstheme="minorBidi"/>
          <w:sz w:val="22"/>
          <w:szCs w:val="22"/>
          <w:lang w:eastAsia="en-AU"/>
        </w:rPr>
        <w:tab/>
      </w:r>
      <w:r>
        <w:t>Shakes (for Portable EBAs Only)</w:t>
      </w:r>
      <w:r>
        <w:tab/>
      </w:r>
      <w:r>
        <w:fldChar w:fldCharType="begin"/>
      </w:r>
      <w:r>
        <w:instrText xml:space="preserve"> PAGEREF _Toc359508722 \h </w:instrText>
      </w:r>
      <w:r>
        <w:fldChar w:fldCharType="separate"/>
      </w:r>
      <w:r w:rsidR="0072427B">
        <w:t>16</w:t>
      </w:r>
      <w:r>
        <w:fldChar w:fldCharType="end"/>
      </w:r>
    </w:p>
    <w:p w:rsidR="007D1824" w:rsidRDefault="007D1824">
      <w:pPr>
        <w:pStyle w:val="TOC1"/>
        <w:rPr>
          <w:rFonts w:asciiTheme="minorHAnsi" w:eastAsiaTheme="minorEastAsia" w:hAnsiTheme="minorHAnsi" w:cstheme="minorBidi"/>
          <w:b w:val="0"/>
          <w:sz w:val="22"/>
          <w:szCs w:val="22"/>
          <w:lang w:eastAsia="en-AU"/>
        </w:rPr>
      </w:pPr>
      <w:r>
        <w:t>Annex E. Test Report Format</w:t>
      </w:r>
      <w:r>
        <w:tab/>
      </w:r>
      <w:r>
        <w:fldChar w:fldCharType="begin"/>
      </w:r>
      <w:r>
        <w:instrText xml:space="preserve"> PAGEREF _Toc359508723 \h </w:instrText>
      </w:r>
      <w:r>
        <w:fldChar w:fldCharType="separate"/>
      </w:r>
      <w:r w:rsidR="0072427B">
        <w:t>17</w:t>
      </w:r>
      <w:r>
        <w:fldChar w:fldCharType="end"/>
      </w:r>
    </w:p>
    <w:p w:rsidR="007D1824" w:rsidRDefault="007D1824">
      <w:pPr>
        <w:pStyle w:val="TOC1"/>
        <w:rPr>
          <w:rFonts w:asciiTheme="minorHAnsi" w:eastAsiaTheme="minorEastAsia" w:hAnsiTheme="minorHAnsi" w:cstheme="minorBidi"/>
          <w:b w:val="0"/>
          <w:sz w:val="22"/>
          <w:szCs w:val="22"/>
          <w:lang w:eastAsia="en-AU"/>
        </w:rPr>
      </w:pPr>
      <w:r>
        <w:t>Annex F. Evolution of Concentration with Time (Informative)</w:t>
      </w:r>
      <w:r>
        <w:tab/>
      </w:r>
      <w:r>
        <w:fldChar w:fldCharType="begin"/>
      </w:r>
      <w:r>
        <w:instrText xml:space="preserve"> PAGEREF _Toc359508724 \h </w:instrText>
      </w:r>
      <w:r>
        <w:fldChar w:fldCharType="separate"/>
      </w:r>
      <w:r w:rsidR="0072427B">
        <w:t>23</w:t>
      </w:r>
      <w:r>
        <w:fldChar w:fldCharType="end"/>
      </w:r>
    </w:p>
    <w:p w:rsidR="007D1824" w:rsidRDefault="007D1824">
      <w:pPr>
        <w:pStyle w:val="TOC1"/>
        <w:rPr>
          <w:rFonts w:asciiTheme="minorHAnsi" w:eastAsiaTheme="minorEastAsia" w:hAnsiTheme="minorHAnsi" w:cstheme="minorBidi"/>
          <w:b w:val="0"/>
          <w:sz w:val="22"/>
          <w:szCs w:val="22"/>
          <w:lang w:eastAsia="en-AU"/>
        </w:rPr>
      </w:pPr>
      <w:r>
        <w:t>Annex G. General Example of an Apparatus for Testing Evidential Breath Analysers (Informative)</w:t>
      </w:r>
      <w:r>
        <w:tab/>
      </w:r>
      <w:r>
        <w:fldChar w:fldCharType="begin"/>
      </w:r>
      <w:r>
        <w:instrText xml:space="preserve"> PAGEREF _Toc359508725 \h </w:instrText>
      </w:r>
      <w:r>
        <w:fldChar w:fldCharType="separate"/>
      </w:r>
      <w:r w:rsidR="0072427B">
        <w:t>24</w:t>
      </w:r>
      <w:r>
        <w:fldChar w:fldCharType="end"/>
      </w:r>
    </w:p>
    <w:p w:rsidR="007D1824" w:rsidRDefault="007D1824">
      <w:pPr>
        <w:pStyle w:val="TOC2"/>
        <w:rPr>
          <w:rFonts w:asciiTheme="minorHAnsi" w:eastAsiaTheme="minorEastAsia" w:hAnsiTheme="minorHAnsi" w:cstheme="minorBidi"/>
          <w:sz w:val="22"/>
          <w:szCs w:val="22"/>
          <w:lang w:eastAsia="en-AU"/>
        </w:rPr>
      </w:pPr>
      <w:r>
        <w:t>G.1</w:t>
      </w:r>
      <w:r>
        <w:rPr>
          <w:rFonts w:asciiTheme="minorHAnsi" w:eastAsiaTheme="minorEastAsia" w:hAnsiTheme="minorHAnsi" w:cstheme="minorBidi"/>
          <w:sz w:val="22"/>
          <w:szCs w:val="22"/>
          <w:lang w:eastAsia="en-AU"/>
        </w:rPr>
        <w:tab/>
      </w:r>
      <w:r>
        <w:t>General</w:t>
      </w:r>
      <w:r>
        <w:tab/>
      </w:r>
      <w:r>
        <w:fldChar w:fldCharType="begin"/>
      </w:r>
      <w:r>
        <w:instrText xml:space="preserve"> PAGEREF _Toc359508726 \h </w:instrText>
      </w:r>
      <w:r>
        <w:fldChar w:fldCharType="separate"/>
      </w:r>
      <w:r w:rsidR="0072427B">
        <w:t>24</w:t>
      </w:r>
      <w:r>
        <w:fldChar w:fldCharType="end"/>
      </w:r>
    </w:p>
    <w:p w:rsidR="007D1824" w:rsidRDefault="007D1824">
      <w:pPr>
        <w:pStyle w:val="TOC2"/>
        <w:rPr>
          <w:rFonts w:asciiTheme="minorHAnsi" w:eastAsiaTheme="minorEastAsia" w:hAnsiTheme="minorHAnsi" w:cstheme="minorBidi"/>
          <w:sz w:val="22"/>
          <w:szCs w:val="22"/>
          <w:lang w:eastAsia="en-AU"/>
        </w:rPr>
      </w:pPr>
      <w:r>
        <w:t>G.2</w:t>
      </w:r>
      <w:r>
        <w:rPr>
          <w:rFonts w:asciiTheme="minorHAnsi" w:eastAsiaTheme="minorEastAsia" w:hAnsiTheme="minorHAnsi" w:cstheme="minorBidi"/>
          <w:sz w:val="22"/>
          <w:szCs w:val="22"/>
          <w:lang w:eastAsia="en-AU"/>
        </w:rPr>
        <w:tab/>
      </w:r>
      <w:r>
        <w:t>Bubble Train</w:t>
      </w:r>
      <w:r>
        <w:tab/>
      </w:r>
      <w:r>
        <w:fldChar w:fldCharType="begin"/>
      </w:r>
      <w:r>
        <w:instrText xml:space="preserve"> PAGEREF _Toc359508727 \h </w:instrText>
      </w:r>
      <w:r>
        <w:fldChar w:fldCharType="separate"/>
      </w:r>
      <w:r w:rsidR="0072427B">
        <w:t>24</w:t>
      </w:r>
      <w:r>
        <w:fldChar w:fldCharType="end"/>
      </w:r>
    </w:p>
    <w:p w:rsidR="007D1824" w:rsidRDefault="007D1824">
      <w:pPr>
        <w:pStyle w:val="TOC1"/>
        <w:rPr>
          <w:rFonts w:asciiTheme="minorHAnsi" w:eastAsiaTheme="minorEastAsia" w:hAnsiTheme="minorHAnsi" w:cstheme="minorBidi"/>
          <w:b w:val="0"/>
          <w:sz w:val="22"/>
          <w:szCs w:val="22"/>
          <w:lang w:eastAsia="en-AU"/>
        </w:rPr>
      </w:pPr>
      <w:r>
        <w:t>Annex H. Test Simulating the Presence of Alcohol in the Upper Respiratory Tracts (Informative)</w:t>
      </w:r>
      <w:r>
        <w:tab/>
      </w:r>
      <w:r>
        <w:fldChar w:fldCharType="begin"/>
      </w:r>
      <w:r>
        <w:instrText xml:space="preserve"> PAGEREF _Toc359508728 \h </w:instrText>
      </w:r>
      <w:r>
        <w:fldChar w:fldCharType="separate"/>
      </w:r>
      <w:r w:rsidR="0072427B">
        <w:t>27</w:t>
      </w:r>
      <w:r>
        <w:fldChar w:fldCharType="end"/>
      </w:r>
    </w:p>
    <w:p w:rsidR="007D1824" w:rsidRDefault="007D1824">
      <w:pPr>
        <w:pStyle w:val="TOC1"/>
        <w:rPr>
          <w:rFonts w:asciiTheme="minorHAnsi" w:eastAsiaTheme="minorEastAsia" w:hAnsiTheme="minorHAnsi" w:cstheme="minorBidi"/>
          <w:b w:val="0"/>
          <w:sz w:val="22"/>
          <w:szCs w:val="22"/>
          <w:lang w:eastAsia="en-AU"/>
        </w:rPr>
      </w:pPr>
      <w:r>
        <w:t>References</w:t>
      </w:r>
      <w:r>
        <w:tab/>
      </w:r>
      <w:r>
        <w:fldChar w:fldCharType="begin"/>
      </w:r>
      <w:r>
        <w:instrText xml:space="preserve"> PAGEREF _Toc359508729 \h </w:instrText>
      </w:r>
      <w:r>
        <w:fldChar w:fldCharType="separate"/>
      </w:r>
      <w:r w:rsidR="0072427B">
        <w:t>28</w:t>
      </w:r>
      <w:r>
        <w:fldChar w:fldCharType="end"/>
      </w:r>
    </w:p>
    <w:p w:rsidR="00F93BEA" w:rsidRDefault="00F93BEA">
      <w:pPr>
        <w:pStyle w:val="TOC1"/>
        <w:sectPr w:rsidR="00F93BEA" w:rsidSect="00541090">
          <w:footerReference w:type="default" r:id="rId14"/>
          <w:pgSz w:w="11900" w:h="16840" w:code="9"/>
          <w:pgMar w:top="1440" w:right="1440" w:bottom="1440" w:left="1440" w:header="720" w:footer="720" w:gutter="0"/>
          <w:pgNumType w:fmt="lowerRoman" w:start="2"/>
          <w:cols w:space="720"/>
          <w:noEndnote/>
          <w:docGrid w:linePitch="326"/>
        </w:sectPr>
      </w:pPr>
      <w:r w:rsidRPr="002D44F6">
        <w:fldChar w:fldCharType="end"/>
      </w:r>
    </w:p>
    <w:p w:rsidR="00F93BEA" w:rsidRDefault="00F93BEA" w:rsidP="005A3955">
      <w:pPr>
        <w:pStyle w:val="Heading1"/>
      </w:pPr>
      <w:bookmarkStart w:id="4" w:name="_Toc491588824"/>
      <w:bookmarkStart w:id="5" w:name="_Toc359508646"/>
      <w:bookmarkStart w:id="6" w:name="_Toc449856274"/>
      <w:r>
        <w:lastRenderedPageBreak/>
        <w:t>Scope</w:t>
      </w:r>
      <w:bookmarkEnd w:id="4"/>
      <w:bookmarkEnd w:id="5"/>
    </w:p>
    <w:p w:rsidR="00F93BEA" w:rsidRPr="00051831" w:rsidRDefault="00F93BEA" w:rsidP="005A3955">
      <w:pPr>
        <w:pStyle w:val="ListParagraph"/>
        <w:numPr>
          <w:ilvl w:val="0"/>
          <w:numId w:val="45"/>
        </w:numPr>
        <w:tabs>
          <w:tab w:val="left" w:pos="737"/>
        </w:tabs>
        <w:ind w:left="0" w:firstLine="0"/>
        <w:contextualSpacing w:val="0"/>
      </w:pPr>
      <w:r w:rsidRPr="00051831">
        <w:t>This document applies to evidential breath analysers (hereafter referred to as EBAs) which are instruments that automatically measure the mass concentration of alcohol in exhaled breath.</w:t>
      </w:r>
    </w:p>
    <w:p w:rsidR="00F93BEA" w:rsidRPr="00402A29" w:rsidRDefault="00F93BEA" w:rsidP="005A3955">
      <w:pPr>
        <w:pStyle w:val="ListParagraph"/>
        <w:tabs>
          <w:tab w:val="left" w:pos="737"/>
        </w:tabs>
        <w:ind w:left="0"/>
        <w:contextualSpacing w:val="0"/>
        <w:rPr>
          <w:rFonts w:cs="Arial"/>
        </w:rPr>
      </w:pPr>
      <w:r w:rsidRPr="00AC3162">
        <w:rPr>
          <w:rFonts w:cs="Arial"/>
        </w:rPr>
        <w:t>For the purpose of this document, all references to alcohol are taken to mean ethanol.</w:t>
      </w:r>
    </w:p>
    <w:p w:rsidR="00F93BEA" w:rsidRPr="00402A29" w:rsidRDefault="00F93BEA" w:rsidP="005A3955">
      <w:pPr>
        <w:pStyle w:val="ListParagraph"/>
        <w:numPr>
          <w:ilvl w:val="0"/>
          <w:numId w:val="45"/>
        </w:numPr>
        <w:tabs>
          <w:tab w:val="left" w:pos="737"/>
        </w:tabs>
        <w:ind w:left="0" w:firstLine="0"/>
        <w:contextualSpacing w:val="0"/>
        <w:rPr>
          <w:rFonts w:cs="Arial"/>
        </w:rPr>
      </w:pPr>
      <w:r w:rsidRPr="00402A29">
        <w:rPr>
          <w:rFonts w:cs="Arial"/>
        </w:rPr>
        <w:t>This document does not apply to breath alcohol screening devices which only detect alcohol without providing a sufficiently accurate measurement (see 2.2).</w:t>
      </w:r>
    </w:p>
    <w:p w:rsidR="00F93BEA" w:rsidRPr="00402A29" w:rsidRDefault="00F93BEA" w:rsidP="005A3955">
      <w:pPr>
        <w:pStyle w:val="ListParagraph"/>
        <w:numPr>
          <w:ilvl w:val="0"/>
          <w:numId w:val="45"/>
        </w:numPr>
        <w:tabs>
          <w:tab w:val="left" w:pos="737"/>
        </w:tabs>
        <w:ind w:left="0" w:firstLine="0"/>
        <w:contextualSpacing w:val="0"/>
        <w:rPr>
          <w:rFonts w:cs="Arial"/>
        </w:rPr>
      </w:pPr>
      <w:r w:rsidRPr="00402A29">
        <w:rPr>
          <w:rFonts w:cs="Arial"/>
        </w:rPr>
        <w:t>The performance requirements given here apply to EBAs using currently available technology. This is not intended to restrict technical development or exclude the use of other technologies as a means for analysis.</w:t>
      </w:r>
    </w:p>
    <w:p w:rsidR="00F93BEA" w:rsidRPr="00402A29" w:rsidRDefault="00F93BEA" w:rsidP="005A3955">
      <w:pPr>
        <w:pStyle w:val="ListParagraph"/>
        <w:numPr>
          <w:ilvl w:val="0"/>
          <w:numId w:val="45"/>
        </w:numPr>
        <w:tabs>
          <w:tab w:val="left" w:pos="737"/>
        </w:tabs>
        <w:ind w:left="0" w:firstLine="0"/>
        <w:contextualSpacing w:val="0"/>
        <w:rPr>
          <w:rFonts w:cs="Arial"/>
        </w:rPr>
      </w:pPr>
      <w:r w:rsidRPr="00402A29">
        <w:rPr>
          <w:rFonts w:cs="Arial"/>
        </w:rPr>
        <w:t>Authorities may require EBAs to include a specific conversion device that converts the measurement result obtained in terms of alcohol content in the exhaled breath at the measuring conditions either into physiological conditions or in terms of other quantities. This document does not cover the metrological performance of such devices.</w:t>
      </w:r>
    </w:p>
    <w:p w:rsidR="00F93BEA" w:rsidRPr="00402A29" w:rsidRDefault="00F93BEA" w:rsidP="005A3955">
      <w:pPr>
        <w:pStyle w:val="ListParagraph"/>
        <w:numPr>
          <w:ilvl w:val="0"/>
          <w:numId w:val="45"/>
        </w:numPr>
        <w:tabs>
          <w:tab w:val="left" w:pos="737"/>
        </w:tabs>
        <w:ind w:left="0" w:firstLine="0"/>
        <w:contextualSpacing w:val="0"/>
        <w:rPr>
          <w:rFonts w:cs="Arial"/>
        </w:rPr>
      </w:pPr>
      <w:r w:rsidRPr="00402A29">
        <w:rPr>
          <w:rFonts w:cs="Arial"/>
        </w:rPr>
        <w:t>The purpose of this document is to define the performance requirements of EBAs and the methods employed in testing them.</w:t>
      </w:r>
    </w:p>
    <w:p w:rsidR="00F93BEA" w:rsidRDefault="00F93BEA">
      <w:pPr>
        <w:pStyle w:val="Heading1"/>
      </w:pPr>
      <w:bookmarkStart w:id="7" w:name="_Toc491588825"/>
      <w:bookmarkStart w:id="8" w:name="_Toc359508647"/>
      <w:r>
        <w:t>Applications</w:t>
      </w:r>
      <w:bookmarkEnd w:id="7"/>
      <w:bookmarkEnd w:id="8"/>
    </w:p>
    <w:p w:rsidR="0032166A" w:rsidRPr="00051831" w:rsidRDefault="00F93BEA" w:rsidP="005A3955">
      <w:pPr>
        <w:pStyle w:val="ListParagraph"/>
        <w:numPr>
          <w:ilvl w:val="0"/>
          <w:numId w:val="46"/>
        </w:numPr>
        <w:tabs>
          <w:tab w:val="left" w:pos="737"/>
        </w:tabs>
        <w:ind w:left="0" w:firstLine="0"/>
        <w:contextualSpacing w:val="0"/>
      </w:pPr>
      <w:r w:rsidRPr="00051831">
        <w:t>EBAs can be used to measure accurately, to display numerically and to record the breath alcohol mass concentration of persons (drivers, workers, etc.) who may have consumed alcohol.</w:t>
      </w:r>
    </w:p>
    <w:p w:rsidR="00F93BEA" w:rsidRPr="00402A29" w:rsidRDefault="00F93BEA" w:rsidP="005A3955">
      <w:pPr>
        <w:pStyle w:val="ListParagraph"/>
        <w:numPr>
          <w:ilvl w:val="0"/>
          <w:numId w:val="46"/>
        </w:numPr>
        <w:tabs>
          <w:tab w:val="left" w:pos="737"/>
        </w:tabs>
        <w:ind w:left="0" w:firstLine="0"/>
        <w:contextualSpacing w:val="0"/>
        <w:rPr>
          <w:rFonts w:cs="Arial"/>
        </w:rPr>
      </w:pPr>
      <w:r w:rsidRPr="00AC3162">
        <w:rPr>
          <w:rFonts w:cs="Arial"/>
        </w:rPr>
        <w:t>Screening devices are not generally used for establishing proof of driving under the influence of alcohol but are used as detectors of alcohol in the breath.</w:t>
      </w:r>
    </w:p>
    <w:p w:rsidR="00F93BEA" w:rsidRDefault="00F93BEA" w:rsidP="005A3955">
      <w:pPr>
        <w:pStyle w:val="Heading1"/>
      </w:pPr>
      <w:bookmarkStart w:id="9" w:name="_Toc491588826"/>
      <w:bookmarkStart w:id="10" w:name="_Toc359508648"/>
      <w:r>
        <w:t>Terminology</w:t>
      </w:r>
      <w:bookmarkEnd w:id="9"/>
      <w:bookmarkEnd w:id="10"/>
    </w:p>
    <w:p w:rsidR="00F93BEA" w:rsidRDefault="00F93BEA" w:rsidP="005A3955">
      <w:pPr>
        <w:pStyle w:val="Heading2"/>
      </w:pPr>
      <w:bookmarkStart w:id="11" w:name="_Toc358301788"/>
      <w:bookmarkStart w:id="12" w:name="_Toc359508649"/>
      <w:r>
        <w:t xml:space="preserve">Evidential Breath </w:t>
      </w:r>
      <w:r w:rsidRPr="00AC3162">
        <w:t>Analyser</w:t>
      </w:r>
      <w:r>
        <w:t xml:space="preserve"> (EBA)</w:t>
      </w:r>
      <w:bookmarkEnd w:id="11"/>
      <w:bookmarkEnd w:id="12"/>
    </w:p>
    <w:p w:rsidR="00F93BEA" w:rsidRPr="00AC3162" w:rsidRDefault="00F93BEA">
      <w:pPr>
        <w:rPr>
          <w:rFonts w:cs="Arial"/>
        </w:rPr>
      </w:pPr>
      <w:r w:rsidRPr="00AC3162">
        <w:rPr>
          <w:rFonts w:cs="Arial"/>
        </w:rPr>
        <w:t>An instrument which measures the mass concentration of alcohol by analysing deep lung air, usable for evidential purposes.</w:t>
      </w:r>
    </w:p>
    <w:p w:rsidR="00F93BEA" w:rsidRDefault="00F93BEA" w:rsidP="00AC3162">
      <w:pPr>
        <w:pStyle w:val="Heading2"/>
      </w:pPr>
      <w:bookmarkStart w:id="13" w:name="_Toc358301789"/>
      <w:bookmarkStart w:id="14" w:name="_Toc359508650"/>
      <w:r>
        <w:t>Non-portable Evidential Breath Analyser</w:t>
      </w:r>
      <w:bookmarkEnd w:id="13"/>
      <w:bookmarkEnd w:id="14"/>
    </w:p>
    <w:p w:rsidR="00F93BEA" w:rsidRPr="00402A29" w:rsidRDefault="00F93BEA">
      <w:pPr>
        <w:ind w:right="-23"/>
        <w:rPr>
          <w:rFonts w:cs="Arial"/>
        </w:rPr>
      </w:pPr>
      <w:r w:rsidRPr="00AC3162">
        <w:rPr>
          <w:rFonts w:cs="Arial"/>
        </w:rPr>
        <w:t xml:space="preserve">An EBA intended only for use within buildings </w:t>
      </w:r>
      <w:r w:rsidRPr="00402A29">
        <w:rPr>
          <w:rFonts w:cs="Arial"/>
        </w:rPr>
        <w:t>or places providing stable environmental conditions.</w:t>
      </w:r>
    </w:p>
    <w:p w:rsidR="00F93BEA" w:rsidRDefault="00F93BEA" w:rsidP="005A3955">
      <w:pPr>
        <w:pStyle w:val="Heading2"/>
      </w:pPr>
      <w:bookmarkStart w:id="15" w:name="_Toc358301790"/>
      <w:bookmarkStart w:id="16" w:name="_Toc359508651"/>
      <w:r>
        <w:t>Portable Evidential Breath Analyser</w:t>
      </w:r>
      <w:bookmarkEnd w:id="15"/>
      <w:bookmarkEnd w:id="16"/>
    </w:p>
    <w:p w:rsidR="00F93BEA" w:rsidRPr="00AC3162" w:rsidRDefault="00F93BEA">
      <w:pPr>
        <w:rPr>
          <w:rFonts w:cs="Arial"/>
        </w:rPr>
      </w:pPr>
      <w:r w:rsidRPr="00AC3162">
        <w:rPr>
          <w:rFonts w:cs="Arial"/>
        </w:rPr>
        <w:t>An EBA that may be used in any location.</w:t>
      </w:r>
    </w:p>
    <w:p w:rsidR="00F93BEA" w:rsidRDefault="00F93BEA" w:rsidP="005A3955">
      <w:pPr>
        <w:pStyle w:val="Heading2"/>
      </w:pPr>
      <w:bookmarkStart w:id="17" w:name="_Toc358301791"/>
      <w:bookmarkStart w:id="18" w:name="_Toc359508652"/>
      <w:r>
        <w:t>Deep Lung Air</w:t>
      </w:r>
      <w:bookmarkEnd w:id="17"/>
      <w:bookmarkEnd w:id="18"/>
    </w:p>
    <w:p w:rsidR="00F93BEA" w:rsidRPr="00051831" w:rsidRDefault="00F93BEA">
      <w:pPr>
        <w:rPr>
          <w:rFonts w:cs="Arial"/>
        </w:rPr>
      </w:pPr>
      <w:r w:rsidRPr="00051831">
        <w:rPr>
          <w:rFonts w:cs="Arial"/>
        </w:rPr>
        <w:t>Breath originating primarily from the alveoli of the lungs, normally referred to as end-expiratory breath.</w:t>
      </w:r>
    </w:p>
    <w:p w:rsidR="00F93BEA" w:rsidRDefault="00F93BEA" w:rsidP="005A3955">
      <w:pPr>
        <w:pStyle w:val="Heading2"/>
      </w:pPr>
      <w:bookmarkStart w:id="19" w:name="_Toc358301792"/>
      <w:bookmarkStart w:id="20" w:name="_Toc359508653"/>
      <w:r>
        <w:t>Alveolar Air</w:t>
      </w:r>
      <w:bookmarkEnd w:id="19"/>
      <w:bookmarkEnd w:id="20"/>
    </w:p>
    <w:p w:rsidR="00F93BEA" w:rsidRPr="00051831" w:rsidRDefault="00F93BEA">
      <w:pPr>
        <w:rPr>
          <w:rFonts w:cs="Arial"/>
        </w:rPr>
      </w:pPr>
      <w:r w:rsidRPr="00051831">
        <w:rPr>
          <w:rFonts w:cs="Arial"/>
        </w:rPr>
        <w:t>Air contained in the pulmonary alveoli.</w:t>
      </w:r>
    </w:p>
    <w:p w:rsidR="00F93BEA" w:rsidRDefault="00F93BEA" w:rsidP="005A3955">
      <w:pPr>
        <w:pStyle w:val="Heading2"/>
      </w:pPr>
      <w:bookmarkStart w:id="21" w:name="_Toc358301793"/>
      <w:bookmarkStart w:id="22" w:name="_Toc359508654"/>
      <w:r>
        <w:t>Extraneous Alcohol</w:t>
      </w:r>
      <w:bookmarkEnd w:id="21"/>
      <w:bookmarkEnd w:id="22"/>
    </w:p>
    <w:p w:rsidR="00F93BEA" w:rsidRPr="00051831" w:rsidRDefault="00F93BEA">
      <w:pPr>
        <w:rPr>
          <w:rFonts w:cs="Arial"/>
        </w:rPr>
      </w:pPr>
      <w:r w:rsidRPr="00051831">
        <w:rPr>
          <w:rFonts w:cs="Arial"/>
        </w:rPr>
        <w:t>Alcohol originating from sources other than the lung.</w:t>
      </w:r>
    </w:p>
    <w:p w:rsidR="00F93BEA" w:rsidRDefault="00F93BEA" w:rsidP="005A3955">
      <w:pPr>
        <w:pStyle w:val="Heading2"/>
      </w:pPr>
      <w:bookmarkStart w:id="23" w:name="_Toc358301794"/>
      <w:bookmarkStart w:id="24" w:name="_Toc359508655"/>
      <w:r>
        <w:t>Interfering Substance</w:t>
      </w:r>
      <w:bookmarkEnd w:id="23"/>
      <w:bookmarkEnd w:id="24"/>
    </w:p>
    <w:p w:rsidR="00F93BEA" w:rsidRPr="00051831" w:rsidRDefault="00F93BEA">
      <w:pPr>
        <w:rPr>
          <w:rFonts w:cs="Arial"/>
        </w:rPr>
      </w:pPr>
      <w:r w:rsidRPr="00051831">
        <w:rPr>
          <w:rFonts w:cs="Arial"/>
        </w:rPr>
        <w:t xml:space="preserve">A substance other than ethanol, and present in the provided sample, which potentially interferes with accurate analysis.  </w:t>
      </w:r>
    </w:p>
    <w:p w:rsidR="00F93BEA" w:rsidRDefault="00F93BEA" w:rsidP="005A3955">
      <w:pPr>
        <w:pStyle w:val="Heading2"/>
      </w:pPr>
      <w:bookmarkStart w:id="25" w:name="_Toc358301795"/>
      <w:bookmarkStart w:id="26" w:name="_Toc359508656"/>
      <w:r>
        <w:t>Normal Operation</w:t>
      </w:r>
      <w:bookmarkEnd w:id="25"/>
      <w:bookmarkEnd w:id="26"/>
    </w:p>
    <w:p w:rsidR="00F93BEA" w:rsidRPr="00051831" w:rsidRDefault="00F93BEA">
      <w:pPr>
        <w:rPr>
          <w:rFonts w:cs="Arial"/>
        </w:rPr>
      </w:pPr>
      <w:r w:rsidRPr="00051831">
        <w:rPr>
          <w:rFonts w:cs="Arial"/>
        </w:rPr>
        <w:t>The mode of usage which corresponds to the program of operations specified for EBAs in service.</w:t>
      </w:r>
    </w:p>
    <w:p w:rsidR="00F93BEA" w:rsidRDefault="00F93BEA" w:rsidP="005A3955">
      <w:pPr>
        <w:pStyle w:val="Heading2"/>
      </w:pPr>
      <w:bookmarkStart w:id="27" w:name="_Toc358301796"/>
      <w:bookmarkStart w:id="28" w:name="_Toc359508657"/>
      <w:r>
        <w:t>Stand-by Mode</w:t>
      </w:r>
      <w:bookmarkEnd w:id="27"/>
      <w:bookmarkEnd w:id="28"/>
    </w:p>
    <w:p w:rsidR="00F93BEA" w:rsidRPr="00051831" w:rsidRDefault="00F93BEA">
      <w:pPr>
        <w:rPr>
          <w:rFonts w:cs="Arial"/>
        </w:rPr>
      </w:pPr>
      <w:r w:rsidRPr="00051831">
        <w:rPr>
          <w:rFonts w:cs="Arial"/>
        </w:rPr>
        <w:t>The mode of the EBA in which only certain circuits are pre-energised in order to conserve power and/or prolong component life, and to attain the measuring mode more rapidly than would be possible if starting from the unpowered state.</w:t>
      </w:r>
    </w:p>
    <w:p w:rsidR="00F93BEA" w:rsidRDefault="00F93BEA" w:rsidP="00AC3162">
      <w:pPr>
        <w:pStyle w:val="Heading2"/>
      </w:pPr>
      <w:bookmarkStart w:id="29" w:name="_Toc358301797"/>
      <w:bookmarkStart w:id="30" w:name="_Toc359508658"/>
      <w:r>
        <w:t>Measuring Mode</w:t>
      </w:r>
      <w:bookmarkEnd w:id="29"/>
      <w:bookmarkEnd w:id="30"/>
    </w:p>
    <w:p w:rsidR="00F93BEA" w:rsidRPr="00051831" w:rsidRDefault="00F93BEA">
      <w:pPr>
        <w:rPr>
          <w:rFonts w:cs="Arial"/>
        </w:rPr>
      </w:pPr>
      <w:r w:rsidRPr="00051831">
        <w:rPr>
          <w:rFonts w:cs="Arial"/>
        </w:rPr>
        <w:t>The clearly defined mode in which the EBA can make measurements at the rate normally expected in service and in which it shall meet the performance requirements of this document.</w:t>
      </w:r>
    </w:p>
    <w:p w:rsidR="00F93BEA" w:rsidRPr="00051831" w:rsidRDefault="00F93BEA" w:rsidP="005A3955">
      <w:pPr>
        <w:tabs>
          <w:tab w:val="left" w:pos="567"/>
        </w:tabs>
        <w:ind w:left="567" w:hanging="567"/>
        <w:rPr>
          <w:rFonts w:cs="Arial"/>
        </w:rPr>
      </w:pPr>
      <w:r w:rsidRPr="00051831">
        <w:rPr>
          <w:rFonts w:cs="Arial"/>
        </w:rPr>
        <w:t>Note:</w:t>
      </w:r>
      <w:r w:rsidRPr="00051831">
        <w:rPr>
          <w:rFonts w:cs="Arial"/>
        </w:rPr>
        <w:tab/>
        <w:t>The measuring mode and the stand-by mode (3.9) are modes of normal operation (3.8).</w:t>
      </w:r>
    </w:p>
    <w:p w:rsidR="00F93BEA" w:rsidRDefault="00F93BEA" w:rsidP="005A3955">
      <w:pPr>
        <w:pStyle w:val="Heading2"/>
      </w:pPr>
      <w:bookmarkStart w:id="31" w:name="_Toc358301798"/>
      <w:bookmarkStart w:id="32" w:name="_Toc359508659"/>
      <w:r>
        <w:lastRenderedPageBreak/>
        <w:t>Device for Adjustment to a Standard</w:t>
      </w:r>
      <w:bookmarkEnd w:id="31"/>
      <w:bookmarkEnd w:id="32"/>
    </w:p>
    <w:p w:rsidR="00F93BEA" w:rsidRPr="00051831" w:rsidRDefault="00F93BEA">
      <w:pPr>
        <w:ind w:right="-75"/>
        <w:rPr>
          <w:rFonts w:cs="Arial"/>
        </w:rPr>
      </w:pPr>
      <w:r w:rsidRPr="00051831">
        <w:rPr>
          <w:rFonts w:cs="Arial"/>
        </w:rPr>
        <w:t>A device for adjusting the EBA using, as a standard, a mixture of gases containing alcohol, having a relative humidity of at least 90% and a temperature of 34</w:t>
      </w:r>
      <w:r w:rsidR="00BF6738">
        <w:rPr>
          <w:rFonts w:cs="Arial"/>
        </w:rPr>
        <w:t xml:space="preserve"> </w:t>
      </w:r>
      <w:r w:rsidRPr="00051831">
        <w:rPr>
          <w:rFonts w:cs="Arial"/>
        </w:rPr>
        <w:t>°C ± 1</w:t>
      </w:r>
      <w:r w:rsidR="00BF6738">
        <w:rPr>
          <w:rFonts w:cs="Arial"/>
        </w:rPr>
        <w:t xml:space="preserve"> </w:t>
      </w:r>
      <w:r w:rsidRPr="00051831">
        <w:rPr>
          <w:rFonts w:cs="Arial"/>
        </w:rPr>
        <w:t>°C</w:t>
      </w:r>
      <w:r w:rsidRPr="00051831">
        <w:rPr>
          <w:rStyle w:val="FootnoteReference"/>
          <w:rFonts w:cs="Arial"/>
        </w:rPr>
        <w:footnoteReference w:customMarkFollows="1" w:id="1"/>
        <w:t>*</w:t>
      </w:r>
      <w:r w:rsidRPr="00051831">
        <w:rPr>
          <w:rFonts w:cs="Arial"/>
        </w:rPr>
        <w:t>. The mixture of air and alcohol passes through the entire gas analysis train of the EBA under test, starting with the mouthpiece, in the direction normally taken by exhaled air.</w:t>
      </w:r>
    </w:p>
    <w:p w:rsidR="00F93BEA" w:rsidRPr="00051831" w:rsidRDefault="00F93BEA" w:rsidP="005A3955">
      <w:pPr>
        <w:pStyle w:val="StyleLeft0cmHanging125cm"/>
        <w:tabs>
          <w:tab w:val="left" w:pos="737"/>
        </w:tabs>
        <w:rPr>
          <w:rFonts w:cs="Arial"/>
        </w:rPr>
      </w:pPr>
      <w:r w:rsidRPr="00051831">
        <w:rPr>
          <w:rFonts w:cs="Arial"/>
        </w:rPr>
        <w:t>Note:</w:t>
      </w:r>
      <w:r w:rsidRPr="00051831">
        <w:rPr>
          <w:rFonts w:cs="Arial"/>
        </w:rPr>
        <w:tab/>
        <w:t>Adjustment using a dry gas is possible provided that the difference of effect between wet and dry gases is known and corrected.</w:t>
      </w:r>
    </w:p>
    <w:p w:rsidR="00F93BEA" w:rsidRDefault="00F93BEA" w:rsidP="005A3955">
      <w:pPr>
        <w:pStyle w:val="Heading2"/>
      </w:pPr>
      <w:bookmarkStart w:id="33" w:name="_Toc358301799"/>
      <w:bookmarkStart w:id="34" w:name="_Toc359508660"/>
      <w:r>
        <w:t>Device for Adjustment by Simulation</w:t>
      </w:r>
      <w:bookmarkEnd w:id="33"/>
      <w:bookmarkEnd w:id="34"/>
    </w:p>
    <w:p w:rsidR="00F93BEA" w:rsidRPr="00051831" w:rsidRDefault="00F93BEA">
      <w:pPr>
        <w:rPr>
          <w:rFonts w:cs="Arial"/>
        </w:rPr>
      </w:pPr>
      <w:r w:rsidRPr="00051831">
        <w:rPr>
          <w:rFonts w:cs="Arial"/>
        </w:rPr>
        <w:t>A device for adjusting the EBA by a procedure other than that specified in 3.11, notably by the simulation of the effects of the passage of a standard mixture of gases as described in 3.11.</w:t>
      </w:r>
    </w:p>
    <w:p w:rsidR="00F93BEA" w:rsidRDefault="00F93BEA" w:rsidP="005A3955">
      <w:pPr>
        <w:pStyle w:val="Heading2"/>
      </w:pPr>
      <w:bookmarkStart w:id="35" w:name="_Toc358301800"/>
      <w:bookmarkStart w:id="36" w:name="_Toc359508661"/>
      <w:r>
        <w:t>Adjustment-checking Operation</w:t>
      </w:r>
      <w:bookmarkEnd w:id="35"/>
      <w:bookmarkEnd w:id="36"/>
    </w:p>
    <w:p w:rsidR="00F93BEA" w:rsidRPr="00051831" w:rsidRDefault="00F93BEA">
      <w:pPr>
        <w:ind w:right="-75"/>
        <w:rPr>
          <w:rFonts w:cs="Arial"/>
        </w:rPr>
      </w:pPr>
      <w:r w:rsidRPr="00051831">
        <w:rPr>
          <w:rFonts w:cs="Arial"/>
        </w:rPr>
        <w:t>An operation involving all relevant internal elements normally used for verifying that the EBA is suitably adjusted and functioning normally.</w:t>
      </w:r>
    </w:p>
    <w:p w:rsidR="00F93BEA" w:rsidRDefault="00F93BEA" w:rsidP="005A3955">
      <w:pPr>
        <w:pStyle w:val="Heading2"/>
      </w:pPr>
      <w:bookmarkStart w:id="37" w:name="_Toc358301801"/>
      <w:bookmarkStart w:id="38" w:name="_Toc359508662"/>
      <w:r>
        <w:t>Drift</w:t>
      </w:r>
      <w:bookmarkEnd w:id="37"/>
      <w:bookmarkEnd w:id="38"/>
    </w:p>
    <w:p w:rsidR="00F93BEA" w:rsidRPr="00051831" w:rsidRDefault="00F93BEA">
      <w:pPr>
        <w:rPr>
          <w:rFonts w:cs="Arial"/>
        </w:rPr>
      </w:pPr>
      <w:r w:rsidRPr="00051831">
        <w:rPr>
          <w:rFonts w:cs="Arial"/>
        </w:rPr>
        <w:t>The change in the result of a measurement of the same alcohol concentration which occurs during a stated period of time.</w:t>
      </w:r>
    </w:p>
    <w:p w:rsidR="00F93BEA" w:rsidRDefault="00F93BEA" w:rsidP="005A3955">
      <w:pPr>
        <w:pStyle w:val="Heading2"/>
      </w:pPr>
      <w:bookmarkStart w:id="39" w:name="_Toc358301802"/>
      <w:bookmarkStart w:id="40" w:name="_Toc359508663"/>
      <w:r>
        <w:t>Memory (Residual) Effect</w:t>
      </w:r>
      <w:bookmarkEnd w:id="39"/>
      <w:bookmarkEnd w:id="40"/>
    </w:p>
    <w:p w:rsidR="00F93BEA" w:rsidRPr="00051831" w:rsidRDefault="00F93BEA">
      <w:pPr>
        <w:rPr>
          <w:rFonts w:cs="Arial"/>
        </w:rPr>
      </w:pPr>
      <w:r w:rsidRPr="00051831">
        <w:rPr>
          <w:rFonts w:cs="Arial"/>
        </w:rPr>
        <w:t>The difference between the results of measurement of the same alcohol concentration when delivered samples are interposed with a sample containing a specified, greater alcohol concentration.</w:t>
      </w:r>
    </w:p>
    <w:p w:rsidR="00F93BEA" w:rsidRDefault="00F93BEA" w:rsidP="00402A29">
      <w:pPr>
        <w:pStyle w:val="Heading1"/>
      </w:pPr>
      <w:bookmarkStart w:id="41" w:name="_Toc491588827"/>
      <w:bookmarkStart w:id="42" w:name="_Toc359508664"/>
      <w:r>
        <w:t>Physical Quantities and Units of Measurement</w:t>
      </w:r>
      <w:bookmarkEnd w:id="41"/>
      <w:bookmarkEnd w:id="42"/>
    </w:p>
    <w:p w:rsidR="00F93BEA" w:rsidRPr="00051831" w:rsidRDefault="00F93BEA">
      <w:pPr>
        <w:rPr>
          <w:rFonts w:cs="Arial"/>
        </w:rPr>
      </w:pPr>
      <w:r w:rsidRPr="00051831">
        <w:rPr>
          <w:rFonts w:cs="Arial"/>
        </w:rPr>
        <w:t>The EBA shall display measurement results in terms of mass concentration of alcohol in a specified volume of breath.</w:t>
      </w:r>
    </w:p>
    <w:p w:rsidR="00F93BEA" w:rsidRPr="00051831" w:rsidRDefault="00F93BEA">
      <w:pPr>
        <w:rPr>
          <w:rFonts w:cs="Arial"/>
        </w:rPr>
      </w:pPr>
      <w:r w:rsidRPr="00051831">
        <w:rPr>
          <w:rFonts w:cs="Arial"/>
        </w:rPr>
        <w:t>In this document, the unit of measurement used is the gram (of alcohol) in 210 litres (of exhaled breath), g/210 L.</w:t>
      </w:r>
    </w:p>
    <w:p w:rsidR="00F93BEA" w:rsidRPr="00051831" w:rsidRDefault="00F93BEA" w:rsidP="005A3955">
      <w:pPr>
        <w:tabs>
          <w:tab w:val="left" w:pos="737"/>
        </w:tabs>
        <w:ind w:left="709" w:hanging="709"/>
        <w:rPr>
          <w:rFonts w:cs="Arial"/>
        </w:rPr>
      </w:pPr>
      <w:r w:rsidRPr="00051831">
        <w:rPr>
          <w:rFonts w:cs="Arial"/>
        </w:rPr>
        <w:t>Note:</w:t>
      </w:r>
      <w:r w:rsidRPr="00051831">
        <w:rPr>
          <w:rFonts w:cs="Arial"/>
        </w:rPr>
        <w:tab/>
        <w:t>There are no Australian legal units of measurement specified for the quantity of concentration in the National Measurement Regulations. Because of that, it is necessary to express the result of a breath analyser calibration or measurement in terms of two physical quantities, mass and volume.</w:t>
      </w:r>
    </w:p>
    <w:p w:rsidR="00F93BEA" w:rsidRDefault="00F93BEA">
      <w:pPr>
        <w:pStyle w:val="Heading1"/>
      </w:pPr>
      <w:bookmarkStart w:id="43" w:name="_Toc491588828"/>
      <w:bookmarkStart w:id="44" w:name="_Toc359508665"/>
      <w:r>
        <w:t>Metrological Requirements</w:t>
      </w:r>
      <w:bookmarkEnd w:id="43"/>
      <w:bookmarkEnd w:id="44"/>
    </w:p>
    <w:p w:rsidR="00F27FF2" w:rsidRPr="00051831" w:rsidRDefault="00F93BEA">
      <w:pPr>
        <w:rPr>
          <w:rFonts w:cs="Arial"/>
        </w:rPr>
      </w:pPr>
      <w:r w:rsidRPr="00051831">
        <w:rPr>
          <w:rFonts w:cs="Arial"/>
        </w:rPr>
        <w:t>The requirements of clause 5 are applicable to individual measurements and not to any combination of measurements of a measuring cycle.</w:t>
      </w:r>
    </w:p>
    <w:p w:rsidR="00F93BEA" w:rsidRDefault="00F93BEA" w:rsidP="00402A29">
      <w:pPr>
        <w:pStyle w:val="Heading2"/>
      </w:pPr>
      <w:bookmarkStart w:id="45" w:name="_Toc359508666"/>
      <w:r>
        <w:t>Maximum Permissible Errors</w:t>
      </w:r>
      <w:bookmarkEnd w:id="45"/>
    </w:p>
    <w:p w:rsidR="00F93BEA" w:rsidRPr="00051831" w:rsidRDefault="00F93BEA" w:rsidP="005A3955">
      <w:pPr>
        <w:pStyle w:val="Heading3"/>
      </w:pPr>
      <w:r w:rsidRPr="00051831">
        <w:t xml:space="preserve">Maximum Permissible Errors for Pattern Evaluation and Initial </w:t>
      </w:r>
      <w:r w:rsidR="00470E11" w:rsidRPr="00051831">
        <w:t>C</w:t>
      </w:r>
      <w:r w:rsidRPr="00051831">
        <w:t>er</w:t>
      </w:r>
      <w:r w:rsidR="00470E11" w:rsidRPr="00051831">
        <w:t>t</w:t>
      </w:r>
      <w:r w:rsidRPr="00051831">
        <w:t>ification</w:t>
      </w:r>
    </w:p>
    <w:p w:rsidR="00F93BEA" w:rsidRPr="00051831" w:rsidRDefault="00F93BEA">
      <w:pPr>
        <w:rPr>
          <w:rFonts w:cs="Arial"/>
        </w:rPr>
      </w:pPr>
      <w:r w:rsidRPr="00051831">
        <w:rPr>
          <w:rFonts w:cs="Arial"/>
        </w:rPr>
        <w:t>The maximum permissible errors, positive or negative, on each indication shall be:</w:t>
      </w:r>
    </w:p>
    <w:p w:rsidR="00F93BEA" w:rsidRPr="00051831" w:rsidRDefault="00F93BEA" w:rsidP="00F22513">
      <w:pPr>
        <w:numPr>
          <w:ilvl w:val="0"/>
          <w:numId w:val="1"/>
        </w:numPr>
        <w:tabs>
          <w:tab w:val="clear" w:pos="360"/>
        </w:tabs>
        <w:ind w:left="284" w:hanging="284"/>
        <w:rPr>
          <w:rFonts w:cs="Arial"/>
        </w:rPr>
      </w:pPr>
      <w:r w:rsidRPr="00051831">
        <w:rPr>
          <w:rFonts w:cs="Arial"/>
        </w:rPr>
        <w:t>0.004 g/210 L for all mass concentrations less than 0.080 g/210 L;</w:t>
      </w:r>
    </w:p>
    <w:p w:rsidR="00F93BEA" w:rsidRPr="00051831" w:rsidRDefault="00F93BEA" w:rsidP="00F22513">
      <w:pPr>
        <w:numPr>
          <w:ilvl w:val="0"/>
          <w:numId w:val="1"/>
        </w:numPr>
        <w:tabs>
          <w:tab w:val="clear" w:pos="360"/>
        </w:tabs>
        <w:ind w:left="284" w:hanging="284"/>
        <w:rPr>
          <w:rFonts w:cs="Arial"/>
        </w:rPr>
      </w:pPr>
      <w:r w:rsidRPr="00051831">
        <w:rPr>
          <w:rFonts w:cs="Arial"/>
        </w:rPr>
        <w:t>5% of the measured concentration for all mass concentrations greater than or equal to 0.080 g/210 L and less than or equal to 0.400 g/210 L;</w:t>
      </w:r>
    </w:p>
    <w:p w:rsidR="00F93BEA" w:rsidRPr="00051831" w:rsidRDefault="00F93BEA" w:rsidP="00F22513">
      <w:pPr>
        <w:numPr>
          <w:ilvl w:val="0"/>
          <w:numId w:val="1"/>
        </w:numPr>
        <w:tabs>
          <w:tab w:val="clear" w:pos="360"/>
        </w:tabs>
        <w:ind w:left="284" w:hanging="284"/>
        <w:rPr>
          <w:rFonts w:cs="Arial"/>
        </w:rPr>
      </w:pPr>
      <w:r w:rsidRPr="00051831">
        <w:rPr>
          <w:rFonts w:cs="Arial"/>
        </w:rPr>
        <w:t>20% of the measured concentration for all mass concentrations greater than 0.400 g/210 L.</w:t>
      </w:r>
    </w:p>
    <w:p w:rsidR="00F93BEA" w:rsidRPr="00051831" w:rsidRDefault="00F93BEA" w:rsidP="005A3955">
      <w:pPr>
        <w:pStyle w:val="Heading3"/>
      </w:pPr>
      <w:r w:rsidRPr="00051831">
        <w:t>Maximum Permissible Errors for EBAs In Service</w:t>
      </w:r>
    </w:p>
    <w:p w:rsidR="00F93BEA" w:rsidRPr="00051831" w:rsidRDefault="00F93BEA">
      <w:pPr>
        <w:rPr>
          <w:rFonts w:cs="Arial"/>
        </w:rPr>
      </w:pPr>
      <w:r w:rsidRPr="00051831">
        <w:rPr>
          <w:rFonts w:cs="Arial"/>
        </w:rPr>
        <w:t>The recommended values of maximum permissible errors, positive or negative, on each indication for EBAs in service are:</w:t>
      </w:r>
    </w:p>
    <w:p w:rsidR="00F93BEA" w:rsidRPr="00051831" w:rsidRDefault="00F93BEA" w:rsidP="00F22513">
      <w:pPr>
        <w:numPr>
          <w:ilvl w:val="0"/>
          <w:numId w:val="3"/>
        </w:numPr>
        <w:tabs>
          <w:tab w:val="clear" w:pos="360"/>
        </w:tabs>
        <w:ind w:left="284" w:hanging="284"/>
        <w:rPr>
          <w:rFonts w:cs="Arial"/>
        </w:rPr>
      </w:pPr>
      <w:r w:rsidRPr="00051831">
        <w:rPr>
          <w:rFonts w:cs="Arial"/>
        </w:rPr>
        <w:t>0.006 g/210 L for all mass concentrations less than 0.080 g/210 L;</w:t>
      </w:r>
    </w:p>
    <w:p w:rsidR="00F93BEA" w:rsidRPr="00051831" w:rsidRDefault="00F93BEA" w:rsidP="00F22513">
      <w:pPr>
        <w:numPr>
          <w:ilvl w:val="0"/>
          <w:numId w:val="2"/>
        </w:numPr>
        <w:tabs>
          <w:tab w:val="clear" w:pos="360"/>
        </w:tabs>
        <w:ind w:left="284" w:hanging="284"/>
        <w:rPr>
          <w:rFonts w:cs="Arial"/>
        </w:rPr>
      </w:pPr>
      <w:r w:rsidRPr="00051831">
        <w:rPr>
          <w:rFonts w:cs="Arial"/>
        </w:rPr>
        <w:t>8% of the measured concentration for all mass concentrations greater than or equal to 0.080 g/210 L and less than or equal to 0.400 g/210 L;</w:t>
      </w:r>
    </w:p>
    <w:p w:rsidR="00F93BEA" w:rsidRPr="00051831" w:rsidRDefault="00F93BEA" w:rsidP="00F22513">
      <w:pPr>
        <w:numPr>
          <w:ilvl w:val="0"/>
          <w:numId w:val="2"/>
        </w:numPr>
        <w:tabs>
          <w:tab w:val="clear" w:pos="360"/>
        </w:tabs>
        <w:ind w:left="284" w:hanging="284"/>
        <w:rPr>
          <w:rFonts w:cs="Arial"/>
        </w:rPr>
      </w:pPr>
      <w:r w:rsidRPr="00051831">
        <w:rPr>
          <w:rFonts w:cs="Arial"/>
        </w:rPr>
        <w:t>30% of the measured concentration for all mass concentrations greater than 0.400 g/210 L.</w:t>
      </w:r>
    </w:p>
    <w:p w:rsidR="00F93BEA" w:rsidRPr="00051831" w:rsidRDefault="00F93BEA" w:rsidP="005A3955">
      <w:pPr>
        <w:pStyle w:val="Heading3"/>
      </w:pPr>
      <w:r w:rsidRPr="00051831">
        <w:t>Rounding</w:t>
      </w:r>
    </w:p>
    <w:p w:rsidR="00F93BEA" w:rsidRPr="00051831" w:rsidRDefault="00F93BEA">
      <w:pPr>
        <w:rPr>
          <w:rFonts w:cs="Arial"/>
        </w:rPr>
      </w:pPr>
      <w:r w:rsidRPr="00051831">
        <w:rPr>
          <w:rFonts w:cs="Arial"/>
        </w:rPr>
        <w:t>When comparing the error of an EBA with the corresponding maximum permissible error (</w:t>
      </w:r>
      <w:r w:rsidR="00BD29AB" w:rsidRPr="00051831">
        <w:rPr>
          <w:rFonts w:cs="Arial"/>
        </w:rPr>
        <w:t>MPE</w:t>
      </w:r>
      <w:r w:rsidRPr="00051831">
        <w:rPr>
          <w:rFonts w:cs="Arial"/>
        </w:rPr>
        <w:t xml:space="preserve">), this </w:t>
      </w:r>
      <w:r w:rsidR="00BD29AB" w:rsidRPr="00051831">
        <w:rPr>
          <w:rFonts w:cs="Arial"/>
        </w:rPr>
        <w:t xml:space="preserve">MPE </w:t>
      </w:r>
      <w:r w:rsidRPr="00051831">
        <w:rPr>
          <w:rFonts w:cs="Arial"/>
        </w:rPr>
        <w:t xml:space="preserve">shall be rounded to the value of the verification scale interval. The error of a reading indicated by an EBA may be greater than the </w:t>
      </w:r>
      <w:r w:rsidR="00BD29AB" w:rsidRPr="00051831">
        <w:rPr>
          <w:rFonts w:cs="Arial"/>
        </w:rPr>
        <w:t xml:space="preserve">MPE </w:t>
      </w:r>
      <w:r w:rsidRPr="00051831">
        <w:rPr>
          <w:rFonts w:cs="Arial"/>
        </w:rPr>
        <w:t>by one least significant digit (LSD).</w:t>
      </w:r>
    </w:p>
    <w:p w:rsidR="00F93BEA" w:rsidRDefault="00F93BEA">
      <w:pPr>
        <w:pStyle w:val="Heading2"/>
      </w:pPr>
      <w:bookmarkStart w:id="46" w:name="_Toc359508667"/>
      <w:r>
        <w:t>Repeatability</w:t>
      </w:r>
      <w:bookmarkEnd w:id="46"/>
    </w:p>
    <w:p w:rsidR="00F93BEA" w:rsidRPr="00051831" w:rsidRDefault="00F93BEA" w:rsidP="005A3955">
      <w:pPr>
        <w:pStyle w:val="Heading3"/>
      </w:pPr>
      <w:r w:rsidRPr="00051831">
        <w:t>Estimation of the Standard Deviation</w:t>
      </w:r>
    </w:p>
    <w:p w:rsidR="00F93BEA" w:rsidRPr="00051831" w:rsidRDefault="00F93BEA">
      <w:pPr>
        <w:rPr>
          <w:rFonts w:cs="Arial"/>
        </w:rPr>
      </w:pPr>
      <w:r w:rsidRPr="00051831">
        <w:rPr>
          <w:rFonts w:cs="Arial"/>
        </w:rPr>
        <w:t>An estimate of the standard deviation is given by the formula:</w:t>
      </w:r>
    </w:p>
    <w:p w:rsidR="00F93BEA" w:rsidRPr="00051831" w:rsidRDefault="00F93BEA">
      <w:pPr>
        <w:rPr>
          <w:rFonts w:cs="Arial"/>
        </w:rPr>
      </w:pPr>
    </w:p>
    <w:p w:rsidR="00F93BEA" w:rsidRPr="00051831" w:rsidRDefault="007D1824">
      <w:pPr>
        <w:rPr>
          <w:rFonts w:cs="Arial"/>
        </w:rPr>
      </w:pPr>
      <w:r w:rsidRPr="00051831">
        <w:rPr>
          <w:rFonts w:cs="Arial"/>
          <w:position w:val="-26"/>
        </w:rPr>
        <w:object w:dxaOrig="1760" w:dyaOrig="10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uation" style="width:87.75pt;height:51.75pt" o:ole="" fillcolor="window">
            <v:imagedata r:id="rId15" o:title=""/>
          </v:shape>
          <o:OLEObject Type="Embed" ProgID="Equation.3" ShapeID="_x0000_i1025" DrawAspect="Content" ObjectID="_1619519517" r:id="rId16"/>
        </w:object>
      </w:r>
    </w:p>
    <w:p w:rsidR="00F93BEA" w:rsidRPr="00051831" w:rsidRDefault="00F93BEA" w:rsidP="005A3955">
      <w:pPr>
        <w:pStyle w:val="EndnoteText"/>
        <w:widowControl/>
        <w:rPr>
          <w:rFonts w:cs="Arial"/>
        </w:rPr>
      </w:pPr>
      <w:r w:rsidRPr="00051831">
        <w:rPr>
          <w:rFonts w:cs="Arial"/>
        </w:rPr>
        <w:t>where:</w:t>
      </w:r>
    </w:p>
    <w:p w:rsidR="00F93BEA" w:rsidRPr="00051831" w:rsidRDefault="00F93BEA" w:rsidP="008A70A9">
      <w:pPr>
        <w:pStyle w:val="BodyTextIndent"/>
        <w:tabs>
          <w:tab w:val="clear" w:pos="284"/>
          <w:tab w:val="clear" w:pos="567"/>
        </w:tabs>
        <w:ind w:firstLine="0"/>
        <w:rPr>
          <w:rFonts w:cs="Arial"/>
        </w:rPr>
      </w:pPr>
      <w:r w:rsidRPr="00051831">
        <w:rPr>
          <w:rFonts w:cs="Arial"/>
          <w:i/>
        </w:rPr>
        <w:t>n</w:t>
      </w:r>
      <w:r w:rsidRPr="00051831">
        <w:rPr>
          <w:rFonts w:cs="Arial"/>
        </w:rPr>
        <w:t xml:space="preserve"> is the number of measurements made at a given mass concentration;</w:t>
      </w:r>
    </w:p>
    <w:p w:rsidR="00F93BEA" w:rsidRPr="00051831" w:rsidRDefault="007D1824" w:rsidP="008A70A9">
      <w:pPr>
        <w:ind w:left="567"/>
        <w:rPr>
          <w:rFonts w:cs="Arial"/>
        </w:rPr>
      </w:pPr>
      <w:r w:rsidRPr="00051831">
        <w:rPr>
          <w:rFonts w:cs="Arial"/>
          <w:i/>
        </w:rPr>
        <w:t>Y</w:t>
      </w:r>
      <w:r>
        <w:rPr>
          <w:rFonts w:cs="Arial"/>
          <w:i/>
          <w:vertAlign w:val="subscript"/>
        </w:rPr>
        <w:t xml:space="preserve">i </w:t>
      </w:r>
      <w:r w:rsidR="00F93BEA" w:rsidRPr="00051831">
        <w:rPr>
          <w:rFonts w:cs="Arial"/>
        </w:rPr>
        <w:t>is the ith indication (out of n) of the EBA for that mass concentration; and</w:t>
      </w:r>
    </w:p>
    <w:p w:rsidR="00F93BEA" w:rsidRPr="00051831" w:rsidRDefault="007D1824" w:rsidP="008A70A9">
      <w:pPr>
        <w:ind w:left="567"/>
        <w:rPr>
          <w:rFonts w:cs="Arial"/>
        </w:rPr>
      </w:pPr>
      <w:r w:rsidRPr="00051831">
        <w:rPr>
          <w:rFonts w:cs="Arial"/>
          <w:position w:val="-4"/>
        </w:rPr>
        <w:object w:dxaOrig="220" w:dyaOrig="320">
          <v:shape id="_x0000_i1026" type="#_x0000_t75" alt="symbol, Y with a bar over it" style="width:11.25pt;height:15.75pt;mso-position-horizontal:absolute" o:ole="" fillcolor="window">
            <v:imagedata r:id="rId17" o:title=""/>
          </v:shape>
          <o:OLEObject Type="Embed" ProgID="Equation.3" ShapeID="_x0000_i1026" DrawAspect="Content" ObjectID="_1619519518" r:id="rId18"/>
        </w:object>
      </w:r>
      <w:r w:rsidR="00F93BEA" w:rsidRPr="00051831">
        <w:rPr>
          <w:rFonts w:cs="Arial"/>
        </w:rPr>
        <w:t>is the arithmetic mean of the n values.</w:t>
      </w:r>
    </w:p>
    <w:p w:rsidR="00F93BEA" w:rsidRPr="00051831" w:rsidRDefault="00F93BEA" w:rsidP="005A3955">
      <w:pPr>
        <w:pStyle w:val="Heading3"/>
      </w:pPr>
      <w:r w:rsidRPr="00051831">
        <w:t>Requirements</w:t>
      </w:r>
    </w:p>
    <w:p w:rsidR="00F93BEA" w:rsidRPr="00051831" w:rsidRDefault="00F93BEA">
      <w:pPr>
        <w:rPr>
          <w:rFonts w:cs="Arial"/>
        </w:rPr>
      </w:pPr>
      <w:r w:rsidRPr="00051831">
        <w:rPr>
          <w:rFonts w:cs="Arial"/>
        </w:rPr>
        <w:t>The standard deviation for all mass concentrations less than 0.080 g/210 L shall be less than 0.0014 g/210 L.</w:t>
      </w:r>
    </w:p>
    <w:p w:rsidR="00F93BEA" w:rsidRPr="00051831" w:rsidRDefault="00F93BEA">
      <w:pPr>
        <w:rPr>
          <w:rFonts w:cs="Arial"/>
        </w:rPr>
      </w:pPr>
      <w:r w:rsidRPr="00051831">
        <w:rPr>
          <w:rFonts w:cs="Arial"/>
        </w:rPr>
        <w:t>The relative standard deviation for all mass concentrations greater than or equal to 0.080 g/210 L and less than or equal to 0.400 g/210 L shall be less than 1.75%.</w:t>
      </w:r>
    </w:p>
    <w:p w:rsidR="00F93BEA" w:rsidRPr="00051831" w:rsidRDefault="00F93BEA">
      <w:pPr>
        <w:rPr>
          <w:rFonts w:cs="Arial"/>
        </w:rPr>
      </w:pPr>
      <w:r w:rsidRPr="00051831">
        <w:rPr>
          <w:rFonts w:cs="Arial"/>
        </w:rPr>
        <w:t>The relative standard deviation for all mass concentrations greater than 0.400 g/210 L shall be less than 6%.</w:t>
      </w:r>
    </w:p>
    <w:p w:rsidR="00F93BEA" w:rsidRPr="00051831" w:rsidRDefault="00F93BEA" w:rsidP="005A3955">
      <w:pPr>
        <w:pStyle w:val="Heading3"/>
      </w:pPr>
      <w:r w:rsidRPr="00051831">
        <w:t>Probability of Compliance</w:t>
      </w:r>
    </w:p>
    <w:p w:rsidR="00F93BEA" w:rsidRPr="00051831" w:rsidRDefault="00F93BEA">
      <w:pPr>
        <w:ind w:right="-306"/>
        <w:rPr>
          <w:rFonts w:cs="Arial"/>
        </w:rPr>
      </w:pPr>
      <w:r w:rsidRPr="00051831">
        <w:rPr>
          <w:rFonts w:cs="Arial"/>
        </w:rPr>
        <w:t>The statistical probability that the EBA satisfies the requirements of 5.2.2 shall be no less than 95% for each mass concentration.</w:t>
      </w:r>
    </w:p>
    <w:p w:rsidR="00F93BEA" w:rsidRDefault="00F93BEA">
      <w:pPr>
        <w:pStyle w:val="Heading2"/>
      </w:pPr>
      <w:bookmarkStart w:id="47" w:name="_Toc359508668"/>
      <w:r>
        <w:t>Drift</w:t>
      </w:r>
      <w:bookmarkEnd w:id="47"/>
    </w:p>
    <w:p w:rsidR="00F93BEA" w:rsidRPr="00051831" w:rsidRDefault="00F93BEA" w:rsidP="005A3955">
      <w:pPr>
        <w:pStyle w:val="Heading3"/>
      </w:pPr>
      <w:r w:rsidRPr="00051831">
        <w:t>Zero Drift</w:t>
      </w:r>
    </w:p>
    <w:p w:rsidR="00F93BEA" w:rsidRPr="00051831" w:rsidRDefault="00F93BEA">
      <w:pPr>
        <w:rPr>
          <w:rFonts w:cs="Arial"/>
        </w:rPr>
      </w:pPr>
      <w:r w:rsidRPr="00051831">
        <w:rPr>
          <w:rFonts w:cs="Arial"/>
        </w:rPr>
        <w:t xml:space="preserve">The zero drift shall be less than 0.002 g/210 L over 4 h under reference conditions (see Table </w:t>
      </w:r>
      <w:r w:rsidR="001B51E7">
        <w:rPr>
          <w:rFonts w:cs="Arial"/>
        </w:rPr>
        <w:t>2</w:t>
      </w:r>
      <w:r w:rsidRPr="00051831">
        <w:rPr>
          <w:rFonts w:cs="Arial"/>
        </w:rPr>
        <w:t>).</w:t>
      </w:r>
    </w:p>
    <w:p w:rsidR="00F93BEA" w:rsidRPr="00051831" w:rsidRDefault="00F93BEA" w:rsidP="005A3955">
      <w:pPr>
        <w:pStyle w:val="Heading3"/>
      </w:pPr>
      <w:r w:rsidRPr="00051831">
        <w:t>Drift at 0.080 g/210 L</w:t>
      </w:r>
    </w:p>
    <w:p w:rsidR="00F93BEA" w:rsidRPr="00AE28B6" w:rsidRDefault="00F93BEA" w:rsidP="005A3955">
      <w:pPr>
        <w:pStyle w:val="Heading4"/>
        <w:rPr>
          <w:sz w:val="20"/>
        </w:rPr>
      </w:pPr>
      <w:r w:rsidRPr="00AE28B6">
        <w:rPr>
          <w:sz w:val="20"/>
        </w:rPr>
        <w:t>Short-term drift</w:t>
      </w:r>
    </w:p>
    <w:p w:rsidR="00F93BEA" w:rsidRPr="00051831" w:rsidRDefault="00F93BEA">
      <w:pPr>
        <w:rPr>
          <w:rFonts w:cs="Arial"/>
        </w:rPr>
      </w:pPr>
      <w:r w:rsidRPr="00051831">
        <w:rPr>
          <w:rFonts w:cs="Arial"/>
        </w:rPr>
        <w:t>The drift at 0.080 g/210 L shall be less than 0.002 g/210 L over 4 h.</w:t>
      </w:r>
    </w:p>
    <w:p w:rsidR="00F93BEA" w:rsidRPr="00AE28B6" w:rsidRDefault="00F93BEA" w:rsidP="005A3955">
      <w:pPr>
        <w:pStyle w:val="Heading4"/>
        <w:rPr>
          <w:sz w:val="20"/>
        </w:rPr>
      </w:pPr>
      <w:r w:rsidRPr="00AE28B6">
        <w:rPr>
          <w:sz w:val="20"/>
        </w:rPr>
        <w:t>Long-term drift</w:t>
      </w:r>
    </w:p>
    <w:p w:rsidR="00F93BEA" w:rsidRPr="00051831" w:rsidRDefault="00F93BEA">
      <w:pPr>
        <w:rPr>
          <w:rFonts w:cs="Arial"/>
        </w:rPr>
      </w:pPr>
      <w:r w:rsidRPr="00051831">
        <w:rPr>
          <w:rFonts w:cs="Arial"/>
        </w:rPr>
        <w:t>The drift at 0.080 g/210 L shall be less than 0.004 g/210 L over 2 months.</w:t>
      </w:r>
    </w:p>
    <w:p w:rsidR="00F93BEA" w:rsidRDefault="00F93BEA">
      <w:pPr>
        <w:pStyle w:val="Heading2"/>
      </w:pPr>
      <w:bookmarkStart w:id="48" w:name="_Toc359508669"/>
      <w:r>
        <w:t>Memory and Residual Effect</w:t>
      </w:r>
      <w:bookmarkEnd w:id="48"/>
    </w:p>
    <w:p w:rsidR="00F93BEA" w:rsidRPr="00051831" w:rsidRDefault="00F93BEA" w:rsidP="005A3955">
      <w:pPr>
        <w:pStyle w:val="Heading3"/>
      </w:pPr>
      <w:r w:rsidRPr="00051831">
        <w:t>Memory Effect</w:t>
      </w:r>
    </w:p>
    <w:p w:rsidR="00F93BEA" w:rsidRPr="00051831" w:rsidRDefault="00F93BEA">
      <w:pPr>
        <w:rPr>
          <w:rFonts w:cs="Arial"/>
        </w:rPr>
      </w:pPr>
      <w:r w:rsidRPr="00051831">
        <w:rPr>
          <w:rFonts w:cs="Arial"/>
        </w:rPr>
        <w:t>The memory effect shall be less than 4% in relative value, when the test is conducted according to 9.5.1.</w:t>
      </w:r>
    </w:p>
    <w:p w:rsidR="00F93BEA" w:rsidRPr="00051831" w:rsidRDefault="00F93BEA" w:rsidP="005A3955">
      <w:pPr>
        <w:pStyle w:val="Heading3"/>
      </w:pPr>
      <w:r w:rsidRPr="00051831">
        <w:t>Small Changes in Mass Concentration</w:t>
      </w:r>
    </w:p>
    <w:p w:rsidR="00F93BEA" w:rsidRPr="00051831" w:rsidRDefault="00F93BEA">
      <w:pPr>
        <w:rPr>
          <w:rFonts w:cs="Arial"/>
        </w:rPr>
      </w:pPr>
      <w:r w:rsidRPr="00051831">
        <w:rPr>
          <w:rFonts w:cs="Arial"/>
        </w:rPr>
        <w:t>The error in the result obtained with a gas having a mass concentration which is 0.020 g/210 L less than that of another gas previously injected shall be less than the maximum permissible error for the lower mass concentration.</w:t>
      </w:r>
    </w:p>
    <w:p w:rsidR="00F93BEA" w:rsidRDefault="00F93BEA">
      <w:pPr>
        <w:pStyle w:val="Heading2"/>
      </w:pPr>
      <w:bookmarkStart w:id="49" w:name="_Toc359508670"/>
      <w:r>
        <w:t>Influence Quantities</w:t>
      </w:r>
      <w:bookmarkEnd w:id="49"/>
    </w:p>
    <w:p w:rsidR="00402A29" w:rsidRPr="00402A29" w:rsidRDefault="00F93BEA" w:rsidP="00402A29">
      <w:r w:rsidRPr="00051831">
        <w:rPr>
          <w:rFonts w:cs="Arial"/>
        </w:rPr>
        <w:t>When tested, the EBA shall meet the requirements with regard to the following influence quantities.</w:t>
      </w:r>
      <w:r w:rsidR="00402A29" w:rsidRPr="00051831" w:rsidDel="00402A29">
        <w:rPr>
          <w:rFonts w:cs="Arial"/>
        </w:rPr>
        <w:t xml:space="preserve"> </w:t>
      </w:r>
    </w:p>
    <w:p w:rsidR="00F93BEA" w:rsidRDefault="00F93BEA" w:rsidP="005A3955">
      <w:pPr>
        <w:pStyle w:val="Heading3"/>
      </w:pPr>
      <w:r>
        <w:t>Influence Factors in the Parameters that Characterise the Test Gases</w:t>
      </w:r>
    </w:p>
    <w:p w:rsidR="00F93BEA" w:rsidRPr="0071799E" w:rsidRDefault="00F93BEA">
      <w:pPr>
        <w:rPr>
          <w:rFonts w:cs="Arial"/>
        </w:rPr>
      </w:pPr>
      <w:r w:rsidRPr="0071799E">
        <w:rPr>
          <w:rFonts w:cs="Arial"/>
        </w:rPr>
        <w:t>The test methods and their variations are specified in Annex A.</w:t>
      </w:r>
    </w:p>
    <w:p w:rsidR="00F93BEA" w:rsidRPr="0071799E" w:rsidRDefault="00F93BEA" w:rsidP="005A3955">
      <w:pPr>
        <w:tabs>
          <w:tab w:val="left" w:pos="737"/>
        </w:tabs>
        <w:ind w:left="1474" w:hanging="1474"/>
        <w:rPr>
          <w:rFonts w:cs="Arial"/>
        </w:rPr>
      </w:pPr>
      <w:r w:rsidRPr="0071799E">
        <w:rPr>
          <w:rFonts w:cs="Arial"/>
        </w:rPr>
        <w:t>(a)</w:t>
      </w:r>
      <w:r w:rsidRPr="0071799E">
        <w:rPr>
          <w:rFonts w:cs="Arial"/>
        </w:rPr>
        <w:tab/>
        <w:t>The effect of:</w:t>
      </w:r>
    </w:p>
    <w:p w:rsidR="00F93BEA" w:rsidRPr="0071799E" w:rsidRDefault="00F93BEA" w:rsidP="005A3955">
      <w:pPr>
        <w:numPr>
          <w:ilvl w:val="0"/>
          <w:numId w:val="5"/>
        </w:numPr>
        <w:tabs>
          <w:tab w:val="clear" w:pos="360"/>
          <w:tab w:val="left" w:pos="993"/>
        </w:tabs>
        <w:ind w:left="2194" w:hanging="1474"/>
        <w:rPr>
          <w:rFonts w:cs="Arial"/>
        </w:rPr>
      </w:pPr>
      <w:r w:rsidRPr="0071799E">
        <w:rPr>
          <w:rFonts w:cs="Arial"/>
        </w:rPr>
        <w:t>delivered volume;</w:t>
      </w:r>
    </w:p>
    <w:p w:rsidR="00F93BEA" w:rsidRPr="0071799E" w:rsidRDefault="00F93BEA" w:rsidP="005A3955">
      <w:pPr>
        <w:numPr>
          <w:ilvl w:val="0"/>
          <w:numId w:val="5"/>
        </w:numPr>
        <w:tabs>
          <w:tab w:val="clear" w:pos="360"/>
          <w:tab w:val="left" w:pos="993"/>
        </w:tabs>
        <w:ind w:left="2194" w:hanging="1474"/>
        <w:rPr>
          <w:rFonts w:cs="Arial"/>
        </w:rPr>
      </w:pPr>
      <w:r w:rsidRPr="0071799E">
        <w:rPr>
          <w:rFonts w:cs="Arial"/>
        </w:rPr>
        <w:t>duration of exhalation;</w:t>
      </w:r>
    </w:p>
    <w:p w:rsidR="00F93BEA" w:rsidRPr="0071799E" w:rsidRDefault="00F93BEA" w:rsidP="005A3955">
      <w:pPr>
        <w:numPr>
          <w:ilvl w:val="0"/>
          <w:numId w:val="5"/>
        </w:numPr>
        <w:tabs>
          <w:tab w:val="clear" w:pos="360"/>
          <w:tab w:val="left" w:pos="993"/>
        </w:tabs>
        <w:ind w:left="2194" w:hanging="1474"/>
        <w:rPr>
          <w:rFonts w:cs="Arial"/>
        </w:rPr>
      </w:pPr>
      <w:r w:rsidRPr="0071799E">
        <w:rPr>
          <w:rFonts w:cs="Arial"/>
        </w:rPr>
        <w:t>duration of plateau; and</w:t>
      </w:r>
    </w:p>
    <w:p w:rsidR="00F93BEA" w:rsidRPr="0071799E" w:rsidRDefault="00F93BEA" w:rsidP="005A3955">
      <w:pPr>
        <w:numPr>
          <w:ilvl w:val="0"/>
          <w:numId w:val="5"/>
        </w:numPr>
        <w:tabs>
          <w:tab w:val="clear" w:pos="360"/>
          <w:tab w:val="left" w:pos="993"/>
        </w:tabs>
        <w:ind w:left="2194" w:hanging="1474"/>
        <w:rPr>
          <w:rFonts w:cs="Arial"/>
        </w:rPr>
      </w:pPr>
      <w:r w:rsidRPr="0071799E">
        <w:rPr>
          <w:rFonts w:cs="Arial"/>
        </w:rPr>
        <w:t>concentration of carbon dioxide;</w:t>
      </w:r>
    </w:p>
    <w:p w:rsidR="00F93BEA" w:rsidRPr="0071799E" w:rsidRDefault="00F93BEA" w:rsidP="005A3955">
      <w:pPr>
        <w:tabs>
          <w:tab w:val="left" w:pos="737"/>
        </w:tabs>
        <w:ind w:left="709"/>
        <w:rPr>
          <w:rFonts w:cs="Arial"/>
        </w:rPr>
      </w:pPr>
      <w:r w:rsidRPr="0071799E">
        <w:rPr>
          <w:rFonts w:cs="Arial"/>
        </w:rPr>
        <w:t>on measurement results shall not exceed the maximum permissible errors stated in 5.1.1.</w:t>
      </w:r>
    </w:p>
    <w:p w:rsidR="00F93BEA" w:rsidRPr="0071799E" w:rsidRDefault="00F93BEA" w:rsidP="005A3955">
      <w:pPr>
        <w:tabs>
          <w:tab w:val="left" w:pos="851"/>
        </w:tabs>
        <w:ind w:left="709" w:hanging="709"/>
        <w:rPr>
          <w:rFonts w:cs="Arial"/>
        </w:rPr>
      </w:pPr>
      <w:r w:rsidRPr="0071799E">
        <w:rPr>
          <w:rFonts w:cs="Arial"/>
        </w:rPr>
        <w:t>(b)</w:t>
      </w:r>
      <w:r w:rsidRPr="0071799E">
        <w:rPr>
          <w:rFonts w:cs="Arial"/>
        </w:rPr>
        <w:tab/>
        <w:t>The EBA shall be capable of detecting interruption of provision of a sample of gas and in such circumstances shall not analyse the sample for alcohol concentration. The EBA shall, in such circumstances, indicate that criteria for provision of an adequate sample have not been met.</w:t>
      </w:r>
    </w:p>
    <w:p w:rsidR="00F93BEA" w:rsidRPr="0071799E" w:rsidRDefault="00F93BEA" w:rsidP="005A3955">
      <w:pPr>
        <w:tabs>
          <w:tab w:val="left" w:pos="737"/>
        </w:tabs>
        <w:ind w:left="709" w:hanging="709"/>
        <w:rPr>
          <w:rFonts w:cs="Arial"/>
        </w:rPr>
      </w:pPr>
      <w:r w:rsidRPr="0071799E">
        <w:rPr>
          <w:rFonts w:cs="Arial"/>
        </w:rPr>
        <w:t>(c)</w:t>
      </w:r>
      <w:r w:rsidRPr="0071799E">
        <w:rPr>
          <w:rFonts w:cs="Arial"/>
        </w:rPr>
        <w:tab/>
        <w:t>The EBA shall be capable of detecting extraneous alcohol and shall not analyse a provided sample deemed to contain extraneous alcohol for alcohol content.</w:t>
      </w:r>
    </w:p>
    <w:p w:rsidR="00F93BEA" w:rsidRPr="0071799E" w:rsidRDefault="00F93BEA" w:rsidP="005A3955">
      <w:pPr>
        <w:pStyle w:val="Heading3"/>
      </w:pPr>
      <w:r w:rsidRPr="0071799E">
        <w:t>Physical Influence Factors</w:t>
      </w:r>
    </w:p>
    <w:p w:rsidR="00F93BEA" w:rsidRPr="0071799E" w:rsidRDefault="00F93BEA" w:rsidP="00E32988">
      <w:pPr>
        <w:rPr>
          <w:rFonts w:cs="Arial"/>
        </w:rPr>
      </w:pPr>
      <w:r w:rsidRPr="0071799E">
        <w:rPr>
          <w:rFonts w:cs="Arial"/>
        </w:rPr>
        <w:t>Methods for testing EBAs for the effect of the following factors are specified in Annex B:</w:t>
      </w:r>
    </w:p>
    <w:p w:rsidR="00F93BEA" w:rsidRPr="0071799E" w:rsidRDefault="00F93BEA" w:rsidP="00F22513">
      <w:pPr>
        <w:pStyle w:val="StyleHeadingsCambria13ptBoldAfter3pt"/>
        <w:numPr>
          <w:ilvl w:val="0"/>
          <w:numId w:val="31"/>
        </w:numPr>
        <w:tabs>
          <w:tab w:val="clear" w:pos="360"/>
        </w:tabs>
        <w:ind w:left="284" w:hanging="284"/>
        <w:rPr>
          <w:rFonts w:cs="Arial"/>
          <w:b w:val="0"/>
          <w:sz w:val="20"/>
        </w:rPr>
      </w:pPr>
      <w:r w:rsidRPr="0071799E">
        <w:rPr>
          <w:rFonts w:cs="Arial"/>
          <w:b w:val="0"/>
          <w:sz w:val="20"/>
        </w:rPr>
        <w:t>AC supply voltage;</w:t>
      </w:r>
    </w:p>
    <w:p w:rsidR="00402A29" w:rsidRDefault="00F93BEA" w:rsidP="005A3955">
      <w:pPr>
        <w:numPr>
          <w:ilvl w:val="0"/>
          <w:numId w:val="31"/>
        </w:numPr>
        <w:tabs>
          <w:tab w:val="clear" w:pos="360"/>
        </w:tabs>
        <w:ind w:left="284" w:hanging="284"/>
        <w:rPr>
          <w:rFonts w:cs="Arial"/>
        </w:rPr>
      </w:pPr>
      <w:r w:rsidRPr="00402A29">
        <w:rPr>
          <w:rFonts w:cs="Arial"/>
        </w:rPr>
        <w:t>supply frequency;</w:t>
      </w:r>
    </w:p>
    <w:p w:rsidR="00F93BEA" w:rsidRPr="00402A29" w:rsidRDefault="00F93BEA" w:rsidP="005A3955">
      <w:pPr>
        <w:numPr>
          <w:ilvl w:val="0"/>
          <w:numId w:val="31"/>
        </w:numPr>
        <w:tabs>
          <w:tab w:val="clear" w:pos="360"/>
        </w:tabs>
        <w:ind w:left="284" w:hanging="284"/>
        <w:rPr>
          <w:rFonts w:cs="Arial"/>
        </w:rPr>
      </w:pPr>
      <w:r w:rsidRPr="00402A29">
        <w:rPr>
          <w:rFonts w:cs="Arial"/>
        </w:rPr>
        <w:t>DC supply voltage;</w:t>
      </w:r>
    </w:p>
    <w:p w:rsidR="00F93BEA" w:rsidRPr="0071799E" w:rsidRDefault="00F93BEA" w:rsidP="00F22513">
      <w:pPr>
        <w:numPr>
          <w:ilvl w:val="0"/>
          <w:numId w:val="31"/>
        </w:numPr>
        <w:tabs>
          <w:tab w:val="clear" w:pos="360"/>
        </w:tabs>
        <w:ind w:left="284" w:hanging="284"/>
        <w:rPr>
          <w:rFonts w:cs="Arial"/>
        </w:rPr>
      </w:pPr>
      <w:r w:rsidRPr="0071799E">
        <w:rPr>
          <w:rFonts w:cs="Arial"/>
        </w:rPr>
        <w:t>ripple on DC voltage;</w:t>
      </w:r>
    </w:p>
    <w:p w:rsidR="00F93BEA" w:rsidRPr="0071799E" w:rsidRDefault="00F93BEA" w:rsidP="00F22513">
      <w:pPr>
        <w:numPr>
          <w:ilvl w:val="0"/>
          <w:numId w:val="31"/>
        </w:numPr>
        <w:tabs>
          <w:tab w:val="clear" w:pos="360"/>
        </w:tabs>
        <w:ind w:left="284" w:hanging="284"/>
        <w:rPr>
          <w:rFonts w:cs="Arial"/>
        </w:rPr>
      </w:pPr>
      <w:r w:rsidRPr="0071799E">
        <w:rPr>
          <w:rFonts w:cs="Arial"/>
        </w:rPr>
        <w:t>ambient temperature;</w:t>
      </w:r>
    </w:p>
    <w:p w:rsidR="00F93BEA" w:rsidRPr="0071799E" w:rsidRDefault="00F93BEA" w:rsidP="00F22513">
      <w:pPr>
        <w:pStyle w:val="StyleHeadingsCambria13ptBoldAfter3pt"/>
        <w:numPr>
          <w:ilvl w:val="0"/>
          <w:numId w:val="31"/>
        </w:numPr>
        <w:tabs>
          <w:tab w:val="clear" w:pos="360"/>
        </w:tabs>
        <w:ind w:left="284" w:hanging="284"/>
        <w:rPr>
          <w:rFonts w:cs="Arial"/>
          <w:b w:val="0"/>
          <w:sz w:val="20"/>
        </w:rPr>
      </w:pPr>
      <w:r w:rsidRPr="0071799E">
        <w:rPr>
          <w:rFonts w:cs="Arial"/>
          <w:b w:val="0"/>
          <w:sz w:val="20"/>
        </w:rPr>
        <w:t>ambient relative humidity;</w:t>
      </w:r>
    </w:p>
    <w:p w:rsidR="00F93BEA" w:rsidRPr="0071799E" w:rsidRDefault="00F93BEA" w:rsidP="00F22513">
      <w:pPr>
        <w:numPr>
          <w:ilvl w:val="0"/>
          <w:numId w:val="31"/>
        </w:numPr>
        <w:tabs>
          <w:tab w:val="clear" w:pos="360"/>
        </w:tabs>
        <w:ind w:left="284" w:hanging="284"/>
        <w:rPr>
          <w:rFonts w:cs="Arial"/>
        </w:rPr>
      </w:pPr>
      <w:r w:rsidRPr="0071799E">
        <w:rPr>
          <w:rFonts w:cs="Arial"/>
        </w:rPr>
        <w:t>atmospheric pressure; and</w:t>
      </w:r>
    </w:p>
    <w:p w:rsidR="00F93BEA" w:rsidRPr="0071799E" w:rsidRDefault="00F93BEA" w:rsidP="00F22513">
      <w:pPr>
        <w:numPr>
          <w:ilvl w:val="0"/>
          <w:numId w:val="31"/>
        </w:numPr>
        <w:tabs>
          <w:tab w:val="clear" w:pos="360"/>
        </w:tabs>
        <w:ind w:left="284" w:hanging="284"/>
        <w:rPr>
          <w:rFonts w:cs="Arial"/>
        </w:rPr>
      </w:pPr>
      <w:r w:rsidRPr="0071799E">
        <w:rPr>
          <w:rFonts w:cs="Arial"/>
        </w:rPr>
        <w:t>quantity of hydrocarbons in the environment.</w:t>
      </w:r>
    </w:p>
    <w:p w:rsidR="00F93BEA" w:rsidRPr="0071799E" w:rsidRDefault="00F93BEA" w:rsidP="005A3955">
      <w:pPr>
        <w:pStyle w:val="Heading3"/>
      </w:pPr>
      <w:r w:rsidRPr="0071799E">
        <w:t>Physiological Influence Factors</w:t>
      </w:r>
    </w:p>
    <w:p w:rsidR="00F93BEA" w:rsidRPr="0071799E" w:rsidRDefault="00F93BEA">
      <w:pPr>
        <w:rPr>
          <w:rFonts w:cs="Arial"/>
        </w:rPr>
      </w:pPr>
      <w:r w:rsidRPr="0071799E">
        <w:rPr>
          <w:rFonts w:cs="Arial"/>
        </w:rPr>
        <w:t>Annex C lists interfering substances (with nominal values and maximum permissible influences) with which EBAs shall be tested in order to verify that they meet the requirements of this document concerning physiological influence factors.</w:t>
      </w:r>
    </w:p>
    <w:p w:rsidR="00F93BEA" w:rsidRDefault="00F93BEA" w:rsidP="00402A29">
      <w:pPr>
        <w:pStyle w:val="Heading3"/>
      </w:pPr>
      <w:r>
        <w:t>Physical Disturbances</w:t>
      </w:r>
    </w:p>
    <w:p w:rsidR="00F93BEA" w:rsidRPr="0071799E" w:rsidRDefault="00F93BEA">
      <w:pPr>
        <w:rPr>
          <w:rFonts w:cs="Arial"/>
        </w:rPr>
      </w:pPr>
      <w:r w:rsidRPr="0071799E">
        <w:rPr>
          <w:rFonts w:cs="Arial"/>
        </w:rPr>
        <w:t>Methods for testing EBAs for the effect of the following disturbances are specified in Annex D:</w:t>
      </w:r>
    </w:p>
    <w:p w:rsidR="00F93BEA" w:rsidRPr="0071799E" w:rsidRDefault="00F93BEA" w:rsidP="00F22513">
      <w:pPr>
        <w:numPr>
          <w:ilvl w:val="0"/>
          <w:numId w:val="4"/>
        </w:numPr>
        <w:tabs>
          <w:tab w:val="clear" w:pos="360"/>
        </w:tabs>
        <w:ind w:left="284" w:hanging="284"/>
        <w:rPr>
          <w:rFonts w:cs="Arial"/>
        </w:rPr>
      </w:pPr>
      <w:r w:rsidRPr="0071799E">
        <w:rPr>
          <w:rFonts w:cs="Arial"/>
        </w:rPr>
        <w:t>short-time power reduction;</w:t>
      </w:r>
    </w:p>
    <w:p w:rsidR="00F93BEA" w:rsidRPr="0071799E" w:rsidRDefault="00F93BEA" w:rsidP="00F22513">
      <w:pPr>
        <w:numPr>
          <w:ilvl w:val="0"/>
          <w:numId w:val="4"/>
        </w:numPr>
        <w:tabs>
          <w:tab w:val="clear" w:pos="360"/>
        </w:tabs>
        <w:ind w:left="284" w:hanging="284"/>
        <w:rPr>
          <w:rFonts w:cs="Arial"/>
        </w:rPr>
      </w:pPr>
      <w:r w:rsidRPr="0071799E">
        <w:rPr>
          <w:rFonts w:cs="Arial"/>
        </w:rPr>
        <w:t>parasitic voltages on the mains;</w:t>
      </w:r>
    </w:p>
    <w:p w:rsidR="00F93BEA" w:rsidRPr="0071799E" w:rsidRDefault="00F93BEA" w:rsidP="00F22513">
      <w:pPr>
        <w:numPr>
          <w:ilvl w:val="0"/>
          <w:numId w:val="4"/>
        </w:numPr>
        <w:tabs>
          <w:tab w:val="clear" w:pos="360"/>
        </w:tabs>
        <w:ind w:left="284" w:hanging="284"/>
        <w:rPr>
          <w:rFonts w:cs="Arial"/>
        </w:rPr>
      </w:pPr>
      <w:r w:rsidRPr="0071799E">
        <w:rPr>
          <w:rFonts w:cs="Arial"/>
        </w:rPr>
        <w:t>vibrations;</w:t>
      </w:r>
    </w:p>
    <w:p w:rsidR="00F93BEA" w:rsidRPr="0071799E" w:rsidRDefault="00F93BEA" w:rsidP="00F22513">
      <w:pPr>
        <w:numPr>
          <w:ilvl w:val="0"/>
          <w:numId w:val="4"/>
        </w:numPr>
        <w:tabs>
          <w:tab w:val="clear" w:pos="360"/>
        </w:tabs>
        <w:ind w:left="284" w:hanging="284"/>
        <w:rPr>
          <w:rFonts w:cs="Arial"/>
        </w:rPr>
      </w:pPr>
      <w:r w:rsidRPr="0071799E">
        <w:rPr>
          <w:rFonts w:cs="Arial"/>
        </w:rPr>
        <w:t>mechanical shocks;</w:t>
      </w:r>
    </w:p>
    <w:p w:rsidR="00F93BEA" w:rsidRPr="0071799E" w:rsidRDefault="00F93BEA" w:rsidP="00F22513">
      <w:pPr>
        <w:numPr>
          <w:ilvl w:val="0"/>
          <w:numId w:val="4"/>
        </w:numPr>
        <w:tabs>
          <w:tab w:val="clear" w:pos="360"/>
        </w:tabs>
        <w:ind w:left="284" w:hanging="284"/>
        <w:rPr>
          <w:rFonts w:cs="Arial"/>
        </w:rPr>
      </w:pPr>
      <w:r w:rsidRPr="0071799E">
        <w:rPr>
          <w:rFonts w:cs="Arial"/>
        </w:rPr>
        <w:t>electrostatic discharges;</w:t>
      </w:r>
    </w:p>
    <w:p w:rsidR="00F93BEA" w:rsidRPr="0071799E" w:rsidRDefault="00F93BEA" w:rsidP="00F22513">
      <w:pPr>
        <w:numPr>
          <w:ilvl w:val="0"/>
          <w:numId w:val="4"/>
        </w:numPr>
        <w:tabs>
          <w:tab w:val="clear" w:pos="360"/>
        </w:tabs>
        <w:ind w:left="284" w:hanging="284"/>
        <w:rPr>
          <w:rFonts w:cs="Arial"/>
        </w:rPr>
      </w:pPr>
      <w:r w:rsidRPr="0071799E">
        <w:rPr>
          <w:rFonts w:cs="Arial"/>
        </w:rPr>
        <w:t>electromagnetic fields;</w:t>
      </w:r>
    </w:p>
    <w:p w:rsidR="00F93BEA" w:rsidRPr="0071799E" w:rsidRDefault="00F93BEA" w:rsidP="00F22513">
      <w:pPr>
        <w:numPr>
          <w:ilvl w:val="0"/>
          <w:numId w:val="4"/>
        </w:numPr>
        <w:tabs>
          <w:tab w:val="clear" w:pos="360"/>
        </w:tabs>
        <w:ind w:left="284" w:hanging="284"/>
        <w:rPr>
          <w:rFonts w:cs="Arial"/>
        </w:rPr>
      </w:pPr>
      <w:r w:rsidRPr="0071799E">
        <w:rPr>
          <w:rFonts w:cs="Arial"/>
        </w:rPr>
        <w:t>magnetic fields;</w:t>
      </w:r>
    </w:p>
    <w:p w:rsidR="00F93BEA" w:rsidRPr="0071799E" w:rsidRDefault="00F93BEA" w:rsidP="00F22513">
      <w:pPr>
        <w:numPr>
          <w:ilvl w:val="0"/>
          <w:numId w:val="4"/>
        </w:numPr>
        <w:tabs>
          <w:tab w:val="clear" w:pos="360"/>
        </w:tabs>
        <w:ind w:left="284" w:hanging="284"/>
        <w:rPr>
          <w:rFonts w:cs="Arial"/>
        </w:rPr>
      </w:pPr>
      <w:r w:rsidRPr="0071799E">
        <w:rPr>
          <w:rFonts w:cs="Arial"/>
        </w:rPr>
        <w:t>variations in ambient humidity (for portable EBAs only);</w:t>
      </w:r>
    </w:p>
    <w:p w:rsidR="00F93BEA" w:rsidRPr="0071799E" w:rsidRDefault="00F93BEA" w:rsidP="00F22513">
      <w:pPr>
        <w:numPr>
          <w:ilvl w:val="0"/>
          <w:numId w:val="4"/>
        </w:numPr>
        <w:tabs>
          <w:tab w:val="clear" w:pos="360"/>
        </w:tabs>
        <w:ind w:left="284" w:hanging="284"/>
        <w:rPr>
          <w:rFonts w:cs="Arial"/>
        </w:rPr>
      </w:pPr>
      <w:r w:rsidRPr="0071799E">
        <w:rPr>
          <w:rFonts w:cs="Arial"/>
        </w:rPr>
        <w:t>ambient storage conditions (for portable EBAs only).</w:t>
      </w:r>
    </w:p>
    <w:p w:rsidR="00F93BEA" w:rsidRDefault="00F93BEA">
      <w:pPr>
        <w:pStyle w:val="Heading2"/>
      </w:pPr>
      <w:bookmarkStart w:id="50" w:name="_Toc359508671"/>
      <w:r>
        <w:t>Durability</w:t>
      </w:r>
      <w:bookmarkEnd w:id="50"/>
    </w:p>
    <w:p w:rsidR="00F93BEA" w:rsidRPr="0071799E" w:rsidRDefault="00F93BEA">
      <w:pPr>
        <w:ind w:right="-165"/>
        <w:rPr>
          <w:rFonts w:cs="Arial"/>
        </w:rPr>
      </w:pPr>
      <w:r w:rsidRPr="0071799E">
        <w:rPr>
          <w:rFonts w:cs="Arial"/>
        </w:rPr>
        <w:t>After the EBA has been subjected to a durability test as described in 9.6, the errors in the results shall be less than the maximum permissible errors specified in 5.1.2.</w:t>
      </w:r>
    </w:p>
    <w:p w:rsidR="00F93BEA" w:rsidRDefault="00F93BEA">
      <w:pPr>
        <w:pStyle w:val="Heading1"/>
      </w:pPr>
      <w:bookmarkStart w:id="51" w:name="_Toc491588829"/>
      <w:bookmarkStart w:id="52" w:name="_Toc359508672"/>
      <w:r>
        <w:t>Technical Requirements</w:t>
      </w:r>
      <w:bookmarkEnd w:id="51"/>
      <w:bookmarkEnd w:id="52"/>
    </w:p>
    <w:p w:rsidR="00F93BEA" w:rsidRDefault="00F93BEA">
      <w:pPr>
        <w:pStyle w:val="Heading2"/>
      </w:pPr>
      <w:bookmarkStart w:id="53" w:name="_Toc359508673"/>
      <w:r>
        <w:t>Measurement Range</w:t>
      </w:r>
      <w:bookmarkEnd w:id="53"/>
    </w:p>
    <w:p w:rsidR="00F93BEA" w:rsidRPr="0071799E" w:rsidRDefault="00F93BEA">
      <w:pPr>
        <w:rPr>
          <w:rFonts w:cs="Arial"/>
        </w:rPr>
      </w:pPr>
      <w:r w:rsidRPr="0071799E">
        <w:rPr>
          <w:rFonts w:cs="Arial"/>
        </w:rPr>
        <w:t>EBAs shall be capable of measuring all mass concentrations in the range 0.000 g/210 L to at least 0.500 g/210 L. In normal operation, however, the EBA may indicate 0.000 g/210 L for mass concentrations equal to or smaller than 0.010 g/210 L. The EBA shall indicate when its upper limit of measurement has been exceeded.</w:t>
      </w:r>
    </w:p>
    <w:p w:rsidR="00F93BEA" w:rsidRDefault="00F93BEA">
      <w:pPr>
        <w:pStyle w:val="Heading2"/>
      </w:pPr>
      <w:bookmarkStart w:id="54" w:name="_Toc359508674"/>
      <w:r>
        <w:t>Scale Interval</w:t>
      </w:r>
      <w:bookmarkEnd w:id="54"/>
    </w:p>
    <w:p w:rsidR="00F93BEA" w:rsidRDefault="00F93BEA">
      <w:r>
        <w:t>The scale interval shall be 0.001 g/210 L in normal operation.</w:t>
      </w:r>
    </w:p>
    <w:p w:rsidR="00F93BEA" w:rsidRDefault="00F93BEA">
      <w:r>
        <w:t>During metrological testing or manual calibration the resolution of measurement of the primary measuring device shall be 0.000 1 g/210 L. For this purpose, ‘primary measuring device’ refers to the hardware and software components of the EBA involved in the production of the final, reported measurement result.</w:t>
      </w:r>
    </w:p>
    <w:p w:rsidR="00F93BEA" w:rsidRDefault="00F93BEA">
      <w:pPr>
        <w:pStyle w:val="Heading2"/>
        <w:spacing w:before="0"/>
      </w:pPr>
      <w:bookmarkStart w:id="55" w:name="_Toc359508675"/>
      <w:r>
        <w:t>Display</w:t>
      </w:r>
      <w:bookmarkEnd w:id="55"/>
    </w:p>
    <w:p w:rsidR="00402A29" w:rsidRPr="00402A29" w:rsidRDefault="00F93BEA" w:rsidP="005A3955">
      <w:pPr>
        <w:pStyle w:val="ListParagraph"/>
        <w:numPr>
          <w:ilvl w:val="0"/>
          <w:numId w:val="47"/>
        </w:numPr>
        <w:tabs>
          <w:tab w:val="left" w:pos="737"/>
        </w:tabs>
        <w:ind w:left="0" w:firstLine="0"/>
        <w:contextualSpacing w:val="0"/>
        <w:rPr>
          <w:rFonts w:cs="Arial"/>
        </w:rPr>
      </w:pPr>
      <w:r w:rsidRPr="00402A29">
        <w:rPr>
          <w:rFonts w:cs="Arial"/>
        </w:rPr>
        <w:t>The result of a measurement shall be displayed digitally by means of aligned figures. The display in normal operation shall consist of the display in metrological testing (to 0.000 1 g/210 L) rounded down to 0.001 g/210 L.</w:t>
      </w:r>
    </w:p>
    <w:p w:rsidR="00F93BEA" w:rsidRPr="00402A29" w:rsidRDefault="00F93BEA" w:rsidP="005A3955">
      <w:pPr>
        <w:pStyle w:val="ListParagraph"/>
        <w:numPr>
          <w:ilvl w:val="0"/>
          <w:numId w:val="47"/>
        </w:numPr>
        <w:tabs>
          <w:tab w:val="left" w:pos="737"/>
        </w:tabs>
        <w:ind w:left="0" w:firstLine="0"/>
        <w:contextualSpacing w:val="0"/>
        <w:rPr>
          <w:rFonts w:cs="Arial"/>
        </w:rPr>
      </w:pPr>
      <w:r w:rsidRPr="00402A29">
        <w:rPr>
          <w:rFonts w:cs="Arial"/>
        </w:rPr>
        <w:t>The height of the figures shall be equal to at least:</w:t>
      </w:r>
    </w:p>
    <w:p w:rsidR="00F93BEA" w:rsidRPr="00650F2B" w:rsidRDefault="00F93BEA" w:rsidP="005A3955">
      <w:pPr>
        <w:pStyle w:val="StyleHeadingsCambria13ptBoldAfter3pt"/>
        <w:numPr>
          <w:ilvl w:val="0"/>
          <w:numId w:val="31"/>
        </w:numPr>
        <w:tabs>
          <w:tab w:val="clear" w:pos="360"/>
        </w:tabs>
        <w:spacing w:after="120"/>
        <w:ind w:left="284" w:hanging="284"/>
        <w:rPr>
          <w:rFonts w:cs="Arial"/>
        </w:rPr>
      </w:pPr>
      <w:r w:rsidRPr="005A3955">
        <w:rPr>
          <w:rFonts w:cs="Arial"/>
          <w:b w:val="0"/>
          <w:sz w:val="20"/>
        </w:rPr>
        <w:t>5 mm for illuminated displays;</w:t>
      </w:r>
    </w:p>
    <w:p w:rsidR="00F93BEA" w:rsidRPr="00650F2B" w:rsidRDefault="00F93BEA" w:rsidP="005A3955">
      <w:pPr>
        <w:pStyle w:val="StyleHeadingsCambria13ptBoldAfter3pt"/>
        <w:numPr>
          <w:ilvl w:val="0"/>
          <w:numId w:val="31"/>
        </w:numPr>
        <w:tabs>
          <w:tab w:val="clear" w:pos="360"/>
        </w:tabs>
        <w:spacing w:after="120"/>
        <w:ind w:left="284" w:hanging="284"/>
        <w:rPr>
          <w:rFonts w:cs="Arial"/>
        </w:rPr>
      </w:pPr>
      <w:r w:rsidRPr="005A3955">
        <w:rPr>
          <w:rFonts w:cs="Arial"/>
          <w:b w:val="0"/>
          <w:sz w:val="20"/>
        </w:rPr>
        <w:t>10 mm in all other cases.</w:t>
      </w:r>
    </w:p>
    <w:p w:rsidR="00F93BEA" w:rsidRPr="00402A29" w:rsidRDefault="00F93BEA" w:rsidP="005A3955">
      <w:pPr>
        <w:pStyle w:val="ListParagraph"/>
        <w:numPr>
          <w:ilvl w:val="0"/>
          <w:numId w:val="47"/>
        </w:numPr>
        <w:tabs>
          <w:tab w:val="left" w:pos="737"/>
        </w:tabs>
        <w:ind w:left="0" w:firstLine="0"/>
        <w:contextualSpacing w:val="0"/>
        <w:rPr>
          <w:rFonts w:cs="Arial"/>
        </w:rPr>
      </w:pPr>
      <w:r w:rsidRPr="00402A29">
        <w:rPr>
          <w:rFonts w:cs="Arial"/>
        </w:rPr>
        <w:t>The unit of measurement or its symbol shall appear in close proximity to the figures indicating the result. Characters used for the measurement unit shall be at least 3 mm in height.</w:t>
      </w:r>
    </w:p>
    <w:p w:rsidR="00F93BEA" w:rsidRDefault="00F93BEA">
      <w:pPr>
        <w:pStyle w:val="Heading2"/>
      </w:pPr>
      <w:bookmarkStart w:id="56" w:name="_Toc359508676"/>
      <w:r>
        <w:t>Printing Device</w:t>
      </w:r>
      <w:bookmarkEnd w:id="56"/>
    </w:p>
    <w:p w:rsidR="00F93BEA" w:rsidRPr="0071799E" w:rsidRDefault="00F93BEA">
      <w:pPr>
        <w:rPr>
          <w:rFonts w:cs="Arial"/>
        </w:rPr>
      </w:pPr>
      <w:r w:rsidRPr="0071799E">
        <w:rPr>
          <w:rFonts w:cs="Arial"/>
        </w:rPr>
        <w:t xml:space="preserve">EBAs shall be equipped with printing devices which print, </w:t>
      </w:r>
      <w:r w:rsidRPr="0071799E">
        <w:rPr>
          <w:rFonts w:cs="Arial"/>
          <w:i/>
        </w:rPr>
        <w:t>inter alia</w:t>
      </w:r>
      <w:r w:rsidRPr="0071799E">
        <w:rPr>
          <w:rFonts w:cs="Arial"/>
        </w:rPr>
        <w:t>, the result of the measurement in terms of the units of measurement in which it is expressed.</w:t>
      </w:r>
    </w:p>
    <w:p w:rsidR="00F93BEA" w:rsidRPr="0071799E" w:rsidRDefault="00F93BEA">
      <w:pPr>
        <w:rPr>
          <w:rFonts w:cs="Arial"/>
        </w:rPr>
      </w:pPr>
      <w:r w:rsidRPr="0071799E">
        <w:rPr>
          <w:rFonts w:cs="Arial"/>
        </w:rPr>
        <w:t>In normal operation, the result of the breath analysis produced by the EBA for evidential purposes shall appear on the printout. This result shall not differ from any other result produced by the EBA during the test, and identification of this result shall be unambiguous.</w:t>
      </w:r>
    </w:p>
    <w:p w:rsidR="00F93BEA" w:rsidRPr="0071799E" w:rsidRDefault="00F93BEA">
      <w:pPr>
        <w:rPr>
          <w:rFonts w:cs="Arial"/>
        </w:rPr>
      </w:pPr>
      <w:r w:rsidRPr="0071799E">
        <w:rPr>
          <w:rFonts w:cs="Arial"/>
        </w:rPr>
        <w:t>The printout shall produce indelible print. The print shall remain legible for not less than seven years when stored continually in the absence of light at 20</w:t>
      </w:r>
      <w:r w:rsidR="00BF6738">
        <w:rPr>
          <w:rFonts w:cs="Arial"/>
        </w:rPr>
        <w:t xml:space="preserve"> </w:t>
      </w:r>
      <w:r w:rsidRPr="0071799E">
        <w:rPr>
          <w:rFonts w:cs="Arial"/>
        </w:rPr>
        <w:t>ºC.</w:t>
      </w:r>
    </w:p>
    <w:p w:rsidR="00F93BEA" w:rsidRPr="0071799E" w:rsidRDefault="00F93BEA">
      <w:pPr>
        <w:rPr>
          <w:rFonts w:cs="Arial"/>
        </w:rPr>
      </w:pPr>
      <w:r w:rsidRPr="0071799E">
        <w:rPr>
          <w:rFonts w:cs="Arial"/>
        </w:rPr>
        <w:t>If the symbol of the unit is pre-printed, the paper shall be specially prepared for the printing device.</w:t>
      </w:r>
    </w:p>
    <w:p w:rsidR="00F93BEA" w:rsidRPr="0071799E" w:rsidRDefault="00F93BEA">
      <w:pPr>
        <w:rPr>
          <w:rFonts w:cs="Arial"/>
        </w:rPr>
      </w:pPr>
      <w:r w:rsidRPr="0071799E">
        <w:rPr>
          <w:rFonts w:cs="Arial"/>
        </w:rPr>
        <w:t>Where applicable, the manufacturer of the EBA shall specify the type of consumable items such as ribbons and paper to be used with the printer.</w:t>
      </w:r>
    </w:p>
    <w:p w:rsidR="00F93BEA" w:rsidRPr="0071799E" w:rsidRDefault="00F93BEA">
      <w:pPr>
        <w:rPr>
          <w:rFonts w:cs="Arial"/>
        </w:rPr>
      </w:pPr>
      <w:r w:rsidRPr="0071799E">
        <w:rPr>
          <w:rFonts w:cs="Arial"/>
        </w:rPr>
        <w:t>Operation of the EBA shall be automatically disabled if paper (or other appropriate medium) is not in the printing device.</w:t>
      </w:r>
    </w:p>
    <w:p w:rsidR="00F93BEA" w:rsidRDefault="00F93BEA">
      <w:pPr>
        <w:pStyle w:val="Heading2"/>
        <w:spacing w:before="0"/>
      </w:pPr>
      <w:bookmarkStart w:id="57" w:name="_Toc359508677"/>
      <w:r>
        <w:t>Measuring Conditions</w:t>
      </w:r>
      <w:bookmarkEnd w:id="57"/>
    </w:p>
    <w:p w:rsidR="00F93BEA" w:rsidRPr="007A2A6B" w:rsidRDefault="00F93BEA" w:rsidP="005A3955">
      <w:pPr>
        <w:pStyle w:val="ListParagraph"/>
        <w:numPr>
          <w:ilvl w:val="0"/>
          <w:numId w:val="49"/>
        </w:numPr>
        <w:tabs>
          <w:tab w:val="left" w:pos="737"/>
        </w:tabs>
        <w:ind w:left="0" w:firstLine="0"/>
        <w:contextualSpacing w:val="0"/>
        <w:rPr>
          <w:rFonts w:cs="Arial"/>
        </w:rPr>
      </w:pPr>
      <w:r w:rsidRPr="007A2A6B">
        <w:rPr>
          <w:rFonts w:cs="Arial"/>
        </w:rPr>
        <w:t>The EBA shall be designed to ensure that measurements are made on samples of deep lung air.</w:t>
      </w:r>
    </w:p>
    <w:p w:rsidR="00F93BEA" w:rsidRPr="007A2A6B" w:rsidRDefault="00F93BEA" w:rsidP="005A3955">
      <w:pPr>
        <w:pStyle w:val="ListParagraph"/>
        <w:numPr>
          <w:ilvl w:val="0"/>
          <w:numId w:val="49"/>
        </w:numPr>
        <w:tabs>
          <w:tab w:val="left" w:pos="737"/>
        </w:tabs>
        <w:ind w:left="0" w:firstLine="0"/>
        <w:contextualSpacing w:val="0"/>
        <w:rPr>
          <w:rFonts w:cs="Arial"/>
        </w:rPr>
      </w:pPr>
      <w:r w:rsidRPr="007A2A6B">
        <w:rPr>
          <w:rFonts w:cs="Arial"/>
        </w:rPr>
        <w:t>The result of a breath-alcohol test shall be displayed and printed in unambiguous form (i.e. readily distinguishable from the results of concomitant diagnostic tests).</w:t>
      </w:r>
    </w:p>
    <w:p w:rsidR="00F93BEA" w:rsidRPr="007A2A6B" w:rsidRDefault="00F93BEA" w:rsidP="005A3955">
      <w:pPr>
        <w:pStyle w:val="ListParagraph"/>
        <w:numPr>
          <w:ilvl w:val="0"/>
          <w:numId w:val="49"/>
        </w:numPr>
        <w:tabs>
          <w:tab w:val="left" w:pos="737"/>
        </w:tabs>
        <w:ind w:left="0" w:firstLine="0"/>
        <w:contextualSpacing w:val="0"/>
        <w:rPr>
          <w:rFonts w:cs="Arial"/>
        </w:rPr>
      </w:pPr>
      <w:r w:rsidRPr="007A2A6B">
        <w:rPr>
          <w:rFonts w:cs="Arial"/>
        </w:rPr>
        <w:t>The EBA shall monitor the continuity of exhalation and shall give an indication if the flow of the provided sample falls below a preset criterion between the beginning of the exhalation and the end of the taking of a sample. An audible or visual signal shall be used to indicate continuity of exhalation. Discontinuity of exhalation shall be shown in the printed record.</w:t>
      </w:r>
    </w:p>
    <w:p w:rsidR="00F93BEA" w:rsidRPr="0071799E" w:rsidRDefault="00F93BEA" w:rsidP="005A3955">
      <w:pPr>
        <w:tabs>
          <w:tab w:val="left" w:pos="737"/>
        </w:tabs>
        <w:rPr>
          <w:rFonts w:cs="Arial"/>
        </w:rPr>
      </w:pPr>
      <w:r w:rsidRPr="0071799E">
        <w:rPr>
          <w:rFonts w:cs="Arial"/>
        </w:rPr>
        <w:t>The exhalation shall be considered interrupted if the flow is below 0.05 L/s.</w:t>
      </w:r>
    </w:p>
    <w:p w:rsidR="00F93BEA" w:rsidRPr="007A2A6B" w:rsidRDefault="00F93BEA" w:rsidP="00F5788F">
      <w:pPr>
        <w:pStyle w:val="ListParagraph"/>
        <w:numPr>
          <w:ilvl w:val="0"/>
          <w:numId w:val="49"/>
        </w:numPr>
        <w:tabs>
          <w:tab w:val="left" w:pos="737"/>
        </w:tabs>
        <w:ind w:left="0" w:firstLine="0"/>
        <w:contextualSpacing w:val="0"/>
        <w:rPr>
          <w:rFonts w:cs="Arial"/>
        </w:rPr>
      </w:pPr>
      <w:r w:rsidRPr="007A2A6B">
        <w:rPr>
          <w:rFonts w:cs="Arial"/>
        </w:rPr>
        <w:t>The exhalation pressure necessary to obtain a sample of exhaled air with the mouthpiece fitted shall not exceed 25 hPa at a flow rate of 0.15 L/s.</w:t>
      </w:r>
    </w:p>
    <w:p w:rsidR="00F93BEA" w:rsidRPr="007A2A6B" w:rsidRDefault="00F93BEA" w:rsidP="00F5788F">
      <w:pPr>
        <w:pStyle w:val="ListParagraph"/>
        <w:numPr>
          <w:ilvl w:val="0"/>
          <w:numId w:val="49"/>
        </w:numPr>
        <w:tabs>
          <w:tab w:val="left" w:pos="737"/>
        </w:tabs>
        <w:ind w:left="0" w:firstLine="0"/>
        <w:contextualSpacing w:val="0"/>
        <w:rPr>
          <w:rFonts w:cs="Arial"/>
        </w:rPr>
      </w:pPr>
      <w:r w:rsidRPr="007A2A6B">
        <w:rPr>
          <w:rFonts w:cs="Arial"/>
        </w:rPr>
        <w:t>The EBA shall indicate it is ready to make a measurement and shall prohibit measurement when it is not ready. These two functions shall be compatible.</w:t>
      </w:r>
    </w:p>
    <w:p w:rsidR="00F93BEA" w:rsidRPr="007A2A6B" w:rsidRDefault="00F93BEA" w:rsidP="00F5788F">
      <w:pPr>
        <w:pStyle w:val="ListParagraph"/>
        <w:numPr>
          <w:ilvl w:val="0"/>
          <w:numId w:val="49"/>
        </w:numPr>
        <w:tabs>
          <w:tab w:val="left" w:pos="737"/>
        </w:tabs>
        <w:ind w:left="0" w:firstLine="0"/>
        <w:contextualSpacing w:val="0"/>
        <w:rPr>
          <w:rFonts w:cs="Arial"/>
        </w:rPr>
      </w:pPr>
      <w:r w:rsidRPr="007A2A6B">
        <w:rPr>
          <w:rFonts w:cs="Arial"/>
        </w:rPr>
        <w:t>After successful checking of correct operation according to 6.8.2, and from the moment it indicates that it is ready to receive a sample, the EBA shall remain in that state for at least 1 min.</w:t>
      </w:r>
    </w:p>
    <w:p w:rsidR="00F93BEA" w:rsidRPr="007A2A6B" w:rsidRDefault="00F93BEA" w:rsidP="00F5788F">
      <w:pPr>
        <w:pStyle w:val="ListParagraph"/>
        <w:numPr>
          <w:ilvl w:val="0"/>
          <w:numId w:val="49"/>
        </w:numPr>
        <w:tabs>
          <w:tab w:val="left" w:pos="737"/>
        </w:tabs>
        <w:ind w:left="0" w:firstLine="0"/>
        <w:contextualSpacing w:val="0"/>
        <w:rPr>
          <w:rFonts w:cs="Arial"/>
        </w:rPr>
      </w:pPr>
      <w:r w:rsidRPr="007A2A6B">
        <w:rPr>
          <w:rFonts w:cs="Arial"/>
        </w:rPr>
        <w:t>The EBA shall provide an indication whenever the effect of an interfering substance exceeds the maximum influence given in Annex C. This shall be shown in the printed record.</w:t>
      </w:r>
    </w:p>
    <w:p w:rsidR="00F93BEA" w:rsidRDefault="00F93BEA">
      <w:pPr>
        <w:pStyle w:val="Heading2"/>
      </w:pPr>
      <w:bookmarkStart w:id="58" w:name="_Toc359508678"/>
      <w:r>
        <w:t>Safety and Security</w:t>
      </w:r>
      <w:bookmarkEnd w:id="58"/>
    </w:p>
    <w:p w:rsidR="00F93BEA" w:rsidRPr="007A2A6B" w:rsidRDefault="00F93BEA" w:rsidP="005A3955">
      <w:pPr>
        <w:pStyle w:val="ListParagraph"/>
        <w:numPr>
          <w:ilvl w:val="0"/>
          <w:numId w:val="51"/>
        </w:numPr>
        <w:tabs>
          <w:tab w:val="left" w:pos="737"/>
        </w:tabs>
        <w:ind w:left="0" w:right="-23" w:firstLine="0"/>
        <w:contextualSpacing w:val="0"/>
        <w:rPr>
          <w:rFonts w:cs="Arial"/>
        </w:rPr>
      </w:pPr>
      <w:r w:rsidRPr="007A2A6B">
        <w:rPr>
          <w:rFonts w:cs="Arial"/>
        </w:rPr>
        <w:t>The EBA shall be capable of being used under satisfactory hygienic conditions. It shall be possible to change the mouthpiece (see 6.15) for each measurement.</w:t>
      </w:r>
    </w:p>
    <w:p w:rsidR="00F93BEA" w:rsidRPr="007A2A6B" w:rsidRDefault="00F93BEA" w:rsidP="005A3955">
      <w:pPr>
        <w:pStyle w:val="ListParagraph"/>
        <w:numPr>
          <w:ilvl w:val="0"/>
          <w:numId w:val="51"/>
        </w:numPr>
        <w:tabs>
          <w:tab w:val="left" w:pos="737"/>
        </w:tabs>
        <w:ind w:left="0" w:right="-23" w:firstLine="0"/>
        <w:contextualSpacing w:val="0"/>
        <w:rPr>
          <w:rFonts w:cs="Arial"/>
        </w:rPr>
      </w:pPr>
      <w:r w:rsidRPr="007A2A6B">
        <w:rPr>
          <w:rFonts w:cs="Arial"/>
        </w:rPr>
        <w:t>EBAs shall conform to relevant regulations and standards for electrical safety and, where appropriate, for compressed gases. Verification of compliance with these regulations and standards is not within the scope of this document.</w:t>
      </w:r>
    </w:p>
    <w:p w:rsidR="00F93BEA" w:rsidRPr="007A2A6B" w:rsidRDefault="00F93BEA" w:rsidP="005A3955">
      <w:pPr>
        <w:pStyle w:val="ListParagraph"/>
        <w:numPr>
          <w:ilvl w:val="0"/>
          <w:numId w:val="51"/>
        </w:numPr>
        <w:tabs>
          <w:tab w:val="left" w:pos="737"/>
        </w:tabs>
        <w:ind w:left="0" w:firstLine="0"/>
        <w:contextualSpacing w:val="0"/>
        <w:rPr>
          <w:rFonts w:cs="Arial"/>
        </w:rPr>
      </w:pPr>
      <w:r w:rsidRPr="007A2A6B">
        <w:rPr>
          <w:rFonts w:cs="Arial"/>
        </w:rPr>
        <w:t>The means by which the EBA is calibrated and by which the EBA performs diagnostic tests during normal operation shall not be accessible to the common operator or user.</w:t>
      </w:r>
    </w:p>
    <w:p w:rsidR="00F93BEA" w:rsidRPr="007A2A6B" w:rsidRDefault="00F93BEA" w:rsidP="005A3955">
      <w:pPr>
        <w:pStyle w:val="ListParagraph"/>
        <w:numPr>
          <w:ilvl w:val="0"/>
          <w:numId w:val="51"/>
        </w:numPr>
        <w:tabs>
          <w:tab w:val="left" w:pos="737"/>
        </w:tabs>
        <w:ind w:left="0" w:firstLine="0"/>
        <w:contextualSpacing w:val="0"/>
        <w:rPr>
          <w:rFonts w:cs="Arial"/>
        </w:rPr>
      </w:pPr>
      <w:r w:rsidRPr="007A2A6B">
        <w:rPr>
          <w:rFonts w:cs="Arial"/>
        </w:rPr>
        <w:t>The EBA shall indicate when the upper limit of the measurement range specified in 6.1 is exceeded in the sample. Beyond that limit, no measurement result shall be given, or the upper limit may be displayed provided that it cannot be interpreted as being valid (e.g. by displaying ‘greater than’).</w:t>
      </w:r>
    </w:p>
    <w:p w:rsidR="00F93BEA" w:rsidRPr="007A2A6B" w:rsidRDefault="00F93BEA" w:rsidP="005A3955">
      <w:pPr>
        <w:pStyle w:val="ListParagraph"/>
        <w:numPr>
          <w:ilvl w:val="0"/>
          <w:numId w:val="51"/>
        </w:numPr>
        <w:tabs>
          <w:tab w:val="left" w:pos="737"/>
        </w:tabs>
        <w:ind w:left="0" w:right="-23" w:firstLine="0"/>
        <w:contextualSpacing w:val="0"/>
        <w:rPr>
          <w:rFonts w:cs="Arial"/>
        </w:rPr>
      </w:pPr>
      <w:r w:rsidRPr="007A2A6B">
        <w:rPr>
          <w:rFonts w:cs="Arial"/>
        </w:rPr>
        <w:t>The means used to change from one mode of operation to another shall be inaccessible to the common operator or user of the EBA. Access shall be possible only by breaking a sealing device, and by use of restricted hardware or software, or by some procedure offering a similar level of security.</w:t>
      </w:r>
    </w:p>
    <w:p w:rsidR="00F93BEA" w:rsidRDefault="00F93BEA">
      <w:pPr>
        <w:pStyle w:val="Heading2"/>
        <w:spacing w:before="0"/>
      </w:pPr>
      <w:bookmarkStart w:id="59" w:name="_Toc359508679"/>
      <w:r>
        <w:t>Return to Zero</w:t>
      </w:r>
      <w:bookmarkEnd w:id="59"/>
    </w:p>
    <w:p w:rsidR="00F93BEA" w:rsidRPr="007A2A6B" w:rsidRDefault="00F93BEA" w:rsidP="005A3955">
      <w:pPr>
        <w:pStyle w:val="ListParagraph"/>
        <w:numPr>
          <w:ilvl w:val="0"/>
          <w:numId w:val="52"/>
        </w:numPr>
        <w:tabs>
          <w:tab w:val="left" w:pos="737"/>
        </w:tabs>
        <w:ind w:left="0" w:firstLine="0"/>
        <w:contextualSpacing w:val="0"/>
        <w:rPr>
          <w:rFonts w:cs="Arial"/>
        </w:rPr>
      </w:pPr>
      <w:r w:rsidRPr="007A2A6B">
        <w:rPr>
          <w:rFonts w:cs="Arial"/>
        </w:rPr>
        <w:t>The EBA shall incorporate a device that automatically establishes a zero value or checks the zero value of the EBA at the beginning and at the end of each measurement.</w:t>
      </w:r>
    </w:p>
    <w:p w:rsidR="00F93BEA" w:rsidRPr="007A2A6B" w:rsidRDefault="00F93BEA" w:rsidP="005A3955">
      <w:pPr>
        <w:pStyle w:val="ListParagraph"/>
        <w:numPr>
          <w:ilvl w:val="0"/>
          <w:numId w:val="52"/>
        </w:numPr>
        <w:tabs>
          <w:tab w:val="left" w:pos="737"/>
        </w:tabs>
        <w:ind w:left="0" w:firstLine="0"/>
        <w:contextualSpacing w:val="0"/>
        <w:rPr>
          <w:rFonts w:cs="Arial"/>
        </w:rPr>
      </w:pPr>
      <w:r w:rsidRPr="007A2A6B">
        <w:rPr>
          <w:rFonts w:cs="Arial"/>
        </w:rPr>
        <w:t>The EBA shall be incapable of operation if the return to zero is not accomplished within ± 0.002 g/210 L.</w:t>
      </w:r>
    </w:p>
    <w:p w:rsidR="00F93BEA" w:rsidRPr="007A2A6B" w:rsidRDefault="00F93BEA" w:rsidP="005A3955">
      <w:pPr>
        <w:pStyle w:val="ListParagraph"/>
        <w:numPr>
          <w:ilvl w:val="0"/>
          <w:numId w:val="52"/>
        </w:numPr>
        <w:tabs>
          <w:tab w:val="left" w:pos="737"/>
        </w:tabs>
        <w:ind w:left="0" w:firstLine="0"/>
        <w:contextualSpacing w:val="0"/>
        <w:rPr>
          <w:rFonts w:cs="Arial"/>
        </w:rPr>
      </w:pPr>
      <w:r w:rsidRPr="007A2A6B">
        <w:rPr>
          <w:rFonts w:cs="Arial"/>
        </w:rPr>
        <w:t>The action of returning to zero shall include a purge with alcohol-free gas (ambient air, for example). The result of this process shall then be indicated.</w:t>
      </w:r>
    </w:p>
    <w:p w:rsidR="00F93BEA" w:rsidRDefault="00F93BEA">
      <w:pPr>
        <w:pStyle w:val="Heading2"/>
      </w:pPr>
      <w:bookmarkStart w:id="60" w:name="_Toc359508680"/>
      <w:r>
        <w:t>Checking of Correct Operation</w:t>
      </w:r>
      <w:bookmarkEnd w:id="60"/>
    </w:p>
    <w:p w:rsidR="00F93BEA" w:rsidRPr="00450BF6" w:rsidRDefault="00F93BEA" w:rsidP="005A3955">
      <w:pPr>
        <w:pStyle w:val="ListParagraph"/>
        <w:numPr>
          <w:ilvl w:val="0"/>
          <w:numId w:val="53"/>
        </w:numPr>
        <w:tabs>
          <w:tab w:val="left" w:pos="737"/>
        </w:tabs>
        <w:ind w:left="0" w:firstLine="0"/>
        <w:rPr>
          <w:rFonts w:cs="Arial"/>
        </w:rPr>
      </w:pPr>
      <w:r w:rsidRPr="00450BF6">
        <w:rPr>
          <w:rFonts w:cs="Arial"/>
        </w:rPr>
        <w:t>Checking of correct operation of the EBA comprises, in particular:</w:t>
      </w:r>
    </w:p>
    <w:p w:rsidR="00F93BEA" w:rsidRPr="0071799E" w:rsidRDefault="00F93BEA" w:rsidP="005A3955">
      <w:pPr>
        <w:numPr>
          <w:ilvl w:val="0"/>
          <w:numId w:val="4"/>
        </w:numPr>
        <w:tabs>
          <w:tab w:val="clear" w:pos="360"/>
        </w:tabs>
        <w:ind w:left="284" w:hanging="284"/>
        <w:rPr>
          <w:rFonts w:cs="Arial"/>
        </w:rPr>
      </w:pPr>
      <w:r w:rsidRPr="0071799E">
        <w:rPr>
          <w:rFonts w:cs="Arial"/>
        </w:rPr>
        <w:t>checking that all relevant internal elements of the EBA operate correctly;</w:t>
      </w:r>
    </w:p>
    <w:p w:rsidR="00F93BEA" w:rsidRPr="0071799E" w:rsidRDefault="00F93BEA" w:rsidP="005A3955">
      <w:pPr>
        <w:numPr>
          <w:ilvl w:val="0"/>
          <w:numId w:val="4"/>
        </w:numPr>
        <w:tabs>
          <w:tab w:val="clear" w:pos="360"/>
        </w:tabs>
        <w:ind w:left="284" w:hanging="284"/>
        <w:rPr>
          <w:rFonts w:cs="Arial"/>
        </w:rPr>
      </w:pPr>
      <w:r w:rsidRPr="0071799E">
        <w:rPr>
          <w:rFonts w:cs="Arial"/>
        </w:rPr>
        <w:t>checking that the measuring cycle is correctly performed;</w:t>
      </w:r>
    </w:p>
    <w:p w:rsidR="00F93BEA" w:rsidRPr="0071799E" w:rsidRDefault="00F93BEA" w:rsidP="005A3955">
      <w:pPr>
        <w:numPr>
          <w:ilvl w:val="0"/>
          <w:numId w:val="4"/>
        </w:numPr>
        <w:tabs>
          <w:tab w:val="clear" w:pos="360"/>
        </w:tabs>
        <w:ind w:left="284" w:hanging="284"/>
        <w:rPr>
          <w:rFonts w:cs="Arial"/>
        </w:rPr>
      </w:pPr>
      <w:r w:rsidRPr="0071799E">
        <w:rPr>
          <w:rFonts w:cs="Arial"/>
        </w:rPr>
        <w:t>an adjustment-checking operation (3.13).</w:t>
      </w:r>
    </w:p>
    <w:p w:rsidR="00F93BEA" w:rsidRPr="00450BF6" w:rsidRDefault="00F93BEA" w:rsidP="005A3955">
      <w:pPr>
        <w:pStyle w:val="ListParagraph"/>
        <w:numPr>
          <w:ilvl w:val="0"/>
          <w:numId w:val="53"/>
        </w:numPr>
        <w:tabs>
          <w:tab w:val="left" w:pos="737"/>
        </w:tabs>
        <w:ind w:left="0" w:firstLine="0"/>
        <w:rPr>
          <w:rFonts w:cs="Arial"/>
        </w:rPr>
      </w:pPr>
      <w:r w:rsidRPr="00450BF6">
        <w:rPr>
          <w:rFonts w:cs="Arial"/>
        </w:rPr>
        <w:t>EBAs shall automatically check correct operation both before and after each measurement.</w:t>
      </w:r>
    </w:p>
    <w:p w:rsidR="00F93BEA" w:rsidRPr="00450BF6" w:rsidRDefault="00F93BEA" w:rsidP="005A3955">
      <w:pPr>
        <w:pStyle w:val="ListParagraph"/>
        <w:numPr>
          <w:ilvl w:val="0"/>
          <w:numId w:val="53"/>
        </w:numPr>
        <w:tabs>
          <w:tab w:val="left" w:pos="737"/>
        </w:tabs>
        <w:ind w:left="0" w:firstLine="0"/>
        <w:rPr>
          <w:rFonts w:cs="Arial"/>
        </w:rPr>
      </w:pPr>
      <w:r w:rsidRPr="00450BF6">
        <w:rPr>
          <w:rFonts w:cs="Arial"/>
        </w:rPr>
        <w:t>When an anomaly, a defect or an error signal is detected, particularly when correct operation cannot be verified, the EBA shall not display, nor print a result which may be considered valid, and any further measurement shall be prevented until correct operation has been verified.</w:t>
      </w:r>
    </w:p>
    <w:p w:rsidR="00F93BEA" w:rsidRDefault="00F93BEA" w:rsidP="005A3955">
      <w:pPr>
        <w:tabs>
          <w:tab w:val="left" w:pos="737"/>
        </w:tabs>
      </w:pPr>
      <w:r w:rsidRPr="0071799E">
        <w:rPr>
          <w:rFonts w:cs="Arial"/>
        </w:rPr>
        <w:t>Inability to verify correct operation of the EBA should be displayed and printed.</w:t>
      </w:r>
    </w:p>
    <w:p w:rsidR="00F93BEA" w:rsidRDefault="00F93BEA">
      <w:pPr>
        <w:pStyle w:val="Heading2"/>
      </w:pPr>
      <w:bookmarkStart w:id="61" w:name="_Toc359508681"/>
      <w:r>
        <w:t>Adjustment or Checking of Correct Adjustment</w:t>
      </w:r>
      <w:bookmarkEnd w:id="61"/>
    </w:p>
    <w:p w:rsidR="00F93BEA" w:rsidRPr="00955F43" w:rsidRDefault="00F93BEA" w:rsidP="005A3955">
      <w:pPr>
        <w:pStyle w:val="ListParagraph"/>
        <w:numPr>
          <w:ilvl w:val="0"/>
          <w:numId w:val="54"/>
        </w:numPr>
        <w:tabs>
          <w:tab w:val="left" w:pos="737"/>
        </w:tabs>
        <w:ind w:left="0" w:firstLine="0"/>
        <w:contextualSpacing w:val="0"/>
        <w:rPr>
          <w:rFonts w:cs="Arial"/>
        </w:rPr>
      </w:pPr>
      <w:r w:rsidRPr="00955F43">
        <w:rPr>
          <w:rFonts w:cs="Arial"/>
        </w:rPr>
        <w:t>For purposes of maintenance and legal metrological control, it must be possible to adjust or verify correct adjustment of the EBA using the standard mixture of gases under the conditions specified in 3.11. This standard mixture of gases may be contained within the EBA.</w:t>
      </w:r>
    </w:p>
    <w:p w:rsidR="00F93BEA" w:rsidRPr="00BD595D" w:rsidRDefault="00F93BEA" w:rsidP="005A3955">
      <w:pPr>
        <w:pStyle w:val="ListParagraph"/>
        <w:numPr>
          <w:ilvl w:val="0"/>
          <w:numId w:val="54"/>
        </w:numPr>
        <w:tabs>
          <w:tab w:val="left" w:pos="737"/>
        </w:tabs>
        <w:ind w:left="0" w:right="-165" w:firstLine="0"/>
        <w:contextualSpacing w:val="0"/>
        <w:rPr>
          <w:rFonts w:cs="Arial"/>
        </w:rPr>
      </w:pPr>
      <w:r w:rsidRPr="00BD595D">
        <w:rPr>
          <w:rFonts w:cs="Arial"/>
        </w:rPr>
        <w:t>EBAs should, in principle, be adjusted to a standard (3.11) or adjusted by simulation (3.12) or verified to be correctly adjusted at a scale value between 0.050 g/210 L and 0.100 g/ 210 L inclusive. A different value, however, may be used when it has been demonstrated (e.g. by manufacturer’s recommendation) that such a value gives at least the same level of accuracy of calibration in that part of the scale.</w:t>
      </w:r>
    </w:p>
    <w:p w:rsidR="00F93BEA" w:rsidRPr="00BD595D" w:rsidRDefault="00F93BEA" w:rsidP="005A3955">
      <w:pPr>
        <w:pStyle w:val="ListParagraph"/>
        <w:numPr>
          <w:ilvl w:val="0"/>
          <w:numId w:val="54"/>
        </w:numPr>
        <w:tabs>
          <w:tab w:val="left" w:pos="737"/>
        </w:tabs>
        <w:ind w:left="0" w:firstLine="0"/>
        <w:contextualSpacing w:val="0"/>
        <w:rPr>
          <w:rFonts w:cs="Arial"/>
        </w:rPr>
      </w:pPr>
      <w:r w:rsidRPr="00BD595D">
        <w:rPr>
          <w:rFonts w:cs="Arial"/>
        </w:rPr>
        <w:t>When the automatic adjustment process does not permit adjustment, or when the automatic verification of correct adjustment is unsuccessful, the EBA shall be automatically disabled.</w:t>
      </w:r>
    </w:p>
    <w:p w:rsidR="00F93BEA" w:rsidRDefault="00F93BEA">
      <w:pPr>
        <w:pStyle w:val="Heading2"/>
      </w:pPr>
      <w:bookmarkStart w:id="62" w:name="_Toc359508682"/>
      <w:r>
        <w:t>Warm-up Time</w:t>
      </w:r>
      <w:bookmarkEnd w:id="62"/>
    </w:p>
    <w:p w:rsidR="00F93BEA" w:rsidRPr="0071799E" w:rsidRDefault="00F93BEA">
      <w:pPr>
        <w:rPr>
          <w:rFonts w:cs="Arial"/>
        </w:rPr>
      </w:pPr>
      <w:r w:rsidRPr="0071799E">
        <w:rPr>
          <w:rFonts w:cs="Arial"/>
        </w:rPr>
        <w:t xml:space="preserve">Under reference conditions (Table </w:t>
      </w:r>
      <w:r w:rsidR="001B51E7">
        <w:rPr>
          <w:rFonts w:cs="Arial"/>
        </w:rPr>
        <w:t>2</w:t>
      </w:r>
      <w:r w:rsidRPr="0071799E">
        <w:rPr>
          <w:rFonts w:cs="Arial"/>
        </w:rPr>
        <w:t>, Annex B), the EBA shall be capable of attaining the measuring mode:</w:t>
      </w:r>
    </w:p>
    <w:p w:rsidR="00F93BEA" w:rsidRPr="0071799E" w:rsidRDefault="00F93BEA" w:rsidP="005A3955">
      <w:pPr>
        <w:numPr>
          <w:ilvl w:val="0"/>
          <w:numId w:val="4"/>
        </w:numPr>
        <w:tabs>
          <w:tab w:val="clear" w:pos="360"/>
        </w:tabs>
        <w:ind w:left="284" w:hanging="284"/>
        <w:rPr>
          <w:rFonts w:cs="Arial"/>
        </w:rPr>
      </w:pPr>
      <w:r w:rsidRPr="0071799E">
        <w:rPr>
          <w:rFonts w:cs="Arial"/>
        </w:rPr>
        <w:t>15 min after being switched on;</w:t>
      </w:r>
    </w:p>
    <w:p w:rsidR="00F93BEA" w:rsidRPr="0071799E" w:rsidRDefault="00F93BEA" w:rsidP="005A3955">
      <w:pPr>
        <w:numPr>
          <w:ilvl w:val="0"/>
          <w:numId w:val="4"/>
        </w:numPr>
        <w:tabs>
          <w:tab w:val="clear" w:pos="360"/>
        </w:tabs>
        <w:ind w:left="284" w:hanging="284"/>
        <w:rPr>
          <w:rFonts w:cs="Arial"/>
        </w:rPr>
      </w:pPr>
      <w:r w:rsidRPr="0071799E">
        <w:rPr>
          <w:rFonts w:cs="Arial"/>
        </w:rPr>
        <w:t>5 min after a switch from stand-by mode to measuring mode.</w:t>
      </w:r>
    </w:p>
    <w:p w:rsidR="00F93BEA" w:rsidRPr="0071799E" w:rsidRDefault="00F93BEA">
      <w:pPr>
        <w:rPr>
          <w:rFonts w:cs="Arial"/>
        </w:rPr>
      </w:pPr>
      <w:r w:rsidRPr="0071799E">
        <w:rPr>
          <w:rFonts w:cs="Arial"/>
        </w:rPr>
        <w:t>However if these requirements are not fulfilled, the corresponding times shall be marked on the EBA and provided in the user manual.</w:t>
      </w:r>
    </w:p>
    <w:p w:rsidR="00F93BEA" w:rsidRDefault="00F93BEA">
      <w:pPr>
        <w:pStyle w:val="Heading2"/>
      </w:pPr>
      <w:bookmarkStart w:id="63" w:name="_Toc359508683"/>
      <w:r>
        <w:t>Measuring Cycle</w:t>
      </w:r>
      <w:bookmarkEnd w:id="63"/>
    </w:p>
    <w:p w:rsidR="00F93BEA" w:rsidRPr="0071799E" w:rsidRDefault="00F93BEA">
      <w:pPr>
        <w:rPr>
          <w:rFonts w:cs="Arial"/>
        </w:rPr>
      </w:pPr>
      <w:r w:rsidRPr="0071799E">
        <w:rPr>
          <w:rFonts w:cs="Arial"/>
        </w:rPr>
        <w:t>The measuring cycle is defined as a sequential process including, but not limited to, the following components:</w:t>
      </w:r>
    </w:p>
    <w:p w:rsidR="00F93BEA" w:rsidRPr="0071799E" w:rsidRDefault="00F93BEA" w:rsidP="005A3955">
      <w:pPr>
        <w:numPr>
          <w:ilvl w:val="0"/>
          <w:numId w:val="4"/>
        </w:numPr>
        <w:tabs>
          <w:tab w:val="clear" w:pos="360"/>
        </w:tabs>
        <w:ind w:left="284" w:hanging="284"/>
        <w:rPr>
          <w:rFonts w:cs="Arial"/>
        </w:rPr>
      </w:pPr>
      <w:r w:rsidRPr="0071799E">
        <w:rPr>
          <w:rFonts w:cs="Arial"/>
        </w:rPr>
        <w:t>entry of data by operator via keyboard or other peripheral device;</w:t>
      </w:r>
    </w:p>
    <w:p w:rsidR="00F93BEA" w:rsidRPr="0071799E" w:rsidRDefault="00F93BEA" w:rsidP="005A3955">
      <w:pPr>
        <w:numPr>
          <w:ilvl w:val="0"/>
          <w:numId w:val="4"/>
        </w:numPr>
        <w:tabs>
          <w:tab w:val="clear" w:pos="360"/>
        </w:tabs>
        <w:ind w:left="284" w:hanging="284"/>
        <w:rPr>
          <w:rFonts w:cs="Arial"/>
        </w:rPr>
      </w:pPr>
      <w:r w:rsidRPr="0071799E">
        <w:rPr>
          <w:rFonts w:cs="Arial"/>
        </w:rPr>
        <w:t>one test for correct return to, or verification of, a zero measurement condition prior to provision of a sample of breath;</w:t>
      </w:r>
    </w:p>
    <w:p w:rsidR="00F93BEA" w:rsidRPr="0071799E" w:rsidRDefault="00F93BEA" w:rsidP="005A3955">
      <w:pPr>
        <w:numPr>
          <w:ilvl w:val="0"/>
          <w:numId w:val="4"/>
        </w:numPr>
        <w:tabs>
          <w:tab w:val="clear" w:pos="360"/>
        </w:tabs>
        <w:ind w:left="284" w:hanging="284"/>
        <w:rPr>
          <w:rFonts w:cs="Arial"/>
        </w:rPr>
      </w:pPr>
      <w:r w:rsidRPr="0071799E">
        <w:rPr>
          <w:rFonts w:cs="Arial"/>
        </w:rPr>
        <w:t>provision of the sample of breath;</w:t>
      </w:r>
    </w:p>
    <w:p w:rsidR="00F93BEA" w:rsidRPr="0071799E" w:rsidRDefault="00F93BEA" w:rsidP="005A3955">
      <w:pPr>
        <w:numPr>
          <w:ilvl w:val="0"/>
          <w:numId w:val="4"/>
        </w:numPr>
        <w:tabs>
          <w:tab w:val="clear" w:pos="360"/>
        </w:tabs>
        <w:ind w:left="284" w:hanging="284"/>
        <w:rPr>
          <w:rFonts w:cs="Arial"/>
        </w:rPr>
      </w:pPr>
      <w:r w:rsidRPr="0071799E">
        <w:rPr>
          <w:rFonts w:cs="Arial"/>
        </w:rPr>
        <w:t>analysis of the sample of breath for alcohol content;</w:t>
      </w:r>
    </w:p>
    <w:p w:rsidR="00F93BEA" w:rsidRPr="0071799E" w:rsidRDefault="00F93BEA" w:rsidP="005A3955">
      <w:pPr>
        <w:numPr>
          <w:ilvl w:val="0"/>
          <w:numId w:val="4"/>
        </w:numPr>
        <w:tabs>
          <w:tab w:val="clear" w:pos="360"/>
        </w:tabs>
        <w:ind w:left="284" w:hanging="284"/>
        <w:rPr>
          <w:rFonts w:cs="Arial"/>
        </w:rPr>
      </w:pPr>
      <w:r w:rsidRPr="0071799E">
        <w:rPr>
          <w:rFonts w:cs="Arial"/>
        </w:rPr>
        <w:t>one test for correct return to, or verification of, a zero measurement condition after provision of a sample of breath; and</w:t>
      </w:r>
    </w:p>
    <w:p w:rsidR="00F93BEA" w:rsidRPr="0071799E" w:rsidRDefault="00F93BEA" w:rsidP="005A3955">
      <w:pPr>
        <w:numPr>
          <w:ilvl w:val="0"/>
          <w:numId w:val="4"/>
        </w:numPr>
        <w:tabs>
          <w:tab w:val="clear" w:pos="360"/>
        </w:tabs>
        <w:ind w:left="284" w:hanging="284"/>
        <w:rPr>
          <w:rFonts w:cs="Arial"/>
        </w:rPr>
      </w:pPr>
      <w:r w:rsidRPr="0071799E">
        <w:rPr>
          <w:rFonts w:cs="Arial"/>
        </w:rPr>
        <w:t>display of results of analysis visually and in printed form.</w:t>
      </w:r>
    </w:p>
    <w:p w:rsidR="00F93BEA" w:rsidRPr="0071799E" w:rsidRDefault="00F93BEA" w:rsidP="005A3955">
      <w:pPr>
        <w:tabs>
          <w:tab w:val="left" w:pos="737"/>
        </w:tabs>
        <w:ind w:left="709" w:hanging="709"/>
        <w:rPr>
          <w:rFonts w:cs="Arial"/>
        </w:rPr>
      </w:pPr>
      <w:r w:rsidRPr="0071799E">
        <w:rPr>
          <w:rFonts w:cs="Arial"/>
        </w:rPr>
        <w:t>Note:</w:t>
      </w:r>
      <w:r w:rsidRPr="0071799E">
        <w:rPr>
          <w:rFonts w:cs="Arial"/>
        </w:rPr>
        <w:tab/>
        <w:t>The EBA shall incorporate continuous, automatic self-monitoring of operation to ensure that criteria specified in this document are fulfilled. The zero measurement condition shall be established by analysis of ambient air, or equivalent process.</w:t>
      </w:r>
    </w:p>
    <w:p w:rsidR="00F93BEA" w:rsidRDefault="00F93BEA">
      <w:pPr>
        <w:pStyle w:val="Heading2"/>
      </w:pPr>
      <w:bookmarkStart w:id="64" w:name="_Toc359508684"/>
      <w:r>
        <w:t>Length of Time During which the Result is Indicated</w:t>
      </w:r>
      <w:bookmarkEnd w:id="64"/>
    </w:p>
    <w:p w:rsidR="00F93BEA" w:rsidRPr="0071799E" w:rsidRDefault="00F93BEA">
      <w:pPr>
        <w:rPr>
          <w:rFonts w:cs="Arial"/>
        </w:rPr>
      </w:pPr>
      <w:r w:rsidRPr="0071799E">
        <w:rPr>
          <w:rFonts w:cs="Arial"/>
        </w:rPr>
        <w:t>It shall be possible to retain the results in a readable or accessible form for at least 15 min. If this requirement can be met only by printing the results, the absence of paper in the printer shall prevent measurements being made.</w:t>
      </w:r>
    </w:p>
    <w:p w:rsidR="00F93BEA" w:rsidRPr="0071799E" w:rsidRDefault="00F93BEA">
      <w:pPr>
        <w:ind w:left="709" w:right="-23" w:hanging="709"/>
        <w:rPr>
          <w:rFonts w:cs="Arial"/>
        </w:rPr>
      </w:pPr>
      <w:r w:rsidRPr="0071799E">
        <w:rPr>
          <w:rFonts w:cs="Arial"/>
        </w:rPr>
        <w:t>Note:</w:t>
      </w:r>
      <w:r w:rsidRPr="0071799E">
        <w:rPr>
          <w:rFonts w:cs="Arial"/>
        </w:rPr>
        <w:tab/>
        <w:t>The initiation of a new measurement cycle may shorten this period.</w:t>
      </w:r>
    </w:p>
    <w:p w:rsidR="00F93BEA" w:rsidRDefault="00F93BEA">
      <w:pPr>
        <w:pStyle w:val="Heading2"/>
        <w:spacing w:before="0"/>
      </w:pPr>
      <w:bookmarkStart w:id="65" w:name="_Toc359508685"/>
      <w:r>
        <w:t>Minimum Volume</w:t>
      </w:r>
      <w:bookmarkEnd w:id="65"/>
    </w:p>
    <w:p w:rsidR="00F93BEA" w:rsidRPr="0071799E" w:rsidRDefault="00F93BEA">
      <w:pPr>
        <w:rPr>
          <w:rFonts w:cs="Arial"/>
        </w:rPr>
      </w:pPr>
      <w:r w:rsidRPr="0071799E">
        <w:rPr>
          <w:rFonts w:cs="Arial"/>
        </w:rPr>
        <w:t>For EBAs that do not monitor maximum mass concentration during exhalation, measurements shall imply an exhalation volume equal to at least 1.0 L. This shall particularly apply to EBAs that perform a measurement after delivery of a preset sample volume.</w:t>
      </w:r>
    </w:p>
    <w:p w:rsidR="00F93BEA" w:rsidRDefault="00F93BEA">
      <w:pPr>
        <w:pStyle w:val="Heading2"/>
      </w:pPr>
      <w:bookmarkStart w:id="66" w:name="_Toc359508686"/>
      <w:r>
        <w:t>Markings</w:t>
      </w:r>
      <w:bookmarkEnd w:id="66"/>
    </w:p>
    <w:p w:rsidR="00F93BEA" w:rsidRPr="00DF4E5F" w:rsidRDefault="00F93BEA" w:rsidP="001F2178">
      <w:pPr>
        <w:pStyle w:val="ListParagraph"/>
        <w:numPr>
          <w:ilvl w:val="0"/>
          <w:numId w:val="62"/>
        </w:numPr>
        <w:tabs>
          <w:tab w:val="left" w:pos="737"/>
        </w:tabs>
        <w:spacing w:after="60"/>
        <w:ind w:left="0" w:firstLine="0"/>
        <w:rPr>
          <w:rFonts w:cs="Arial"/>
        </w:rPr>
      </w:pPr>
      <w:r w:rsidRPr="00DF4E5F">
        <w:rPr>
          <w:rFonts w:cs="Arial"/>
        </w:rPr>
        <w:t>An EBA shall be legibly and indelibly marked with the following information:</w:t>
      </w:r>
    </w:p>
    <w:p w:rsidR="00F93BEA" w:rsidRPr="0071799E" w:rsidRDefault="00F93BEA" w:rsidP="00DF4E5F">
      <w:pPr>
        <w:numPr>
          <w:ilvl w:val="0"/>
          <w:numId w:val="4"/>
        </w:numPr>
        <w:tabs>
          <w:tab w:val="clear" w:pos="360"/>
        </w:tabs>
        <w:ind w:left="284" w:hanging="284"/>
        <w:rPr>
          <w:rFonts w:cs="Arial"/>
        </w:rPr>
      </w:pPr>
      <w:r w:rsidRPr="0071799E">
        <w:rPr>
          <w:rFonts w:cs="Arial"/>
        </w:rPr>
        <w:t>pattern approval mark (after a successful evaluation of the pattern);</w:t>
      </w:r>
    </w:p>
    <w:p w:rsidR="00F93BEA" w:rsidRPr="0071799E" w:rsidRDefault="00F93BEA" w:rsidP="001F2178">
      <w:pPr>
        <w:numPr>
          <w:ilvl w:val="0"/>
          <w:numId w:val="4"/>
        </w:numPr>
        <w:tabs>
          <w:tab w:val="clear" w:pos="360"/>
        </w:tabs>
        <w:ind w:left="284" w:hanging="284"/>
        <w:rPr>
          <w:rFonts w:cs="Arial"/>
        </w:rPr>
      </w:pPr>
      <w:r w:rsidRPr="0071799E">
        <w:rPr>
          <w:rFonts w:cs="Arial"/>
        </w:rPr>
        <w:t>manufacturer’s name;</w:t>
      </w:r>
    </w:p>
    <w:p w:rsidR="00F93BEA" w:rsidRPr="0071799E" w:rsidRDefault="00F93BEA" w:rsidP="001F2178">
      <w:pPr>
        <w:numPr>
          <w:ilvl w:val="0"/>
          <w:numId w:val="4"/>
        </w:numPr>
        <w:tabs>
          <w:tab w:val="clear" w:pos="360"/>
        </w:tabs>
        <w:ind w:left="284" w:hanging="284"/>
        <w:rPr>
          <w:rFonts w:cs="Arial"/>
        </w:rPr>
      </w:pPr>
      <w:r w:rsidRPr="0071799E">
        <w:rPr>
          <w:rFonts w:cs="Arial"/>
        </w:rPr>
        <w:t>model number and catalogue number of the instrument;</w:t>
      </w:r>
    </w:p>
    <w:p w:rsidR="00F93BEA" w:rsidRPr="0071799E" w:rsidRDefault="00F93BEA" w:rsidP="001F2178">
      <w:pPr>
        <w:numPr>
          <w:ilvl w:val="0"/>
          <w:numId w:val="4"/>
        </w:numPr>
        <w:tabs>
          <w:tab w:val="clear" w:pos="360"/>
        </w:tabs>
        <w:ind w:left="284" w:hanging="284"/>
        <w:rPr>
          <w:rFonts w:cs="Arial"/>
        </w:rPr>
      </w:pPr>
      <w:r w:rsidRPr="0071799E">
        <w:rPr>
          <w:rFonts w:cs="Arial"/>
        </w:rPr>
        <w:t>serial number; and</w:t>
      </w:r>
    </w:p>
    <w:p w:rsidR="00F93BEA" w:rsidRPr="0071799E" w:rsidRDefault="00F93BEA" w:rsidP="001F2178">
      <w:pPr>
        <w:numPr>
          <w:ilvl w:val="0"/>
          <w:numId w:val="4"/>
        </w:numPr>
        <w:tabs>
          <w:tab w:val="clear" w:pos="360"/>
        </w:tabs>
        <w:ind w:left="284" w:hanging="284"/>
        <w:rPr>
          <w:rFonts w:cs="Arial"/>
        </w:rPr>
      </w:pPr>
      <w:r w:rsidRPr="0071799E">
        <w:rPr>
          <w:rFonts w:cs="Arial"/>
        </w:rPr>
        <w:t>information on power requirements, as may be prescribed.</w:t>
      </w:r>
    </w:p>
    <w:p w:rsidR="00885EE5" w:rsidRDefault="00885EE5">
      <w:pPr>
        <w:spacing w:after="60"/>
        <w:rPr>
          <w:rFonts w:cs="Arial"/>
        </w:rPr>
      </w:pPr>
      <w:r>
        <w:rPr>
          <w:rFonts w:cs="Arial"/>
        </w:rPr>
        <w:br w:type="page"/>
      </w:r>
    </w:p>
    <w:p w:rsidR="00F93BEA" w:rsidRPr="0071799E" w:rsidRDefault="00F93BEA">
      <w:pPr>
        <w:spacing w:after="60"/>
        <w:rPr>
          <w:rFonts w:cs="Arial"/>
        </w:rPr>
      </w:pPr>
      <w:r w:rsidRPr="0071799E">
        <w:rPr>
          <w:rFonts w:cs="Arial"/>
        </w:rPr>
        <w:t>Information on the following factors shall be made available by the manufacturer (or manufacturer’s agent) of the EBA:</w:t>
      </w:r>
    </w:p>
    <w:p w:rsidR="00F93BEA" w:rsidRPr="0071799E" w:rsidRDefault="00F93BEA" w:rsidP="005A3955">
      <w:pPr>
        <w:numPr>
          <w:ilvl w:val="0"/>
          <w:numId w:val="4"/>
        </w:numPr>
        <w:tabs>
          <w:tab w:val="clear" w:pos="360"/>
        </w:tabs>
        <w:ind w:left="284" w:hanging="284"/>
        <w:rPr>
          <w:rFonts w:cs="Arial"/>
        </w:rPr>
      </w:pPr>
      <w:r w:rsidRPr="0071799E">
        <w:rPr>
          <w:rFonts w:cs="Arial"/>
        </w:rPr>
        <w:t>measurement range;</w:t>
      </w:r>
    </w:p>
    <w:p w:rsidR="00F93BEA" w:rsidRPr="0071799E" w:rsidRDefault="00F93BEA" w:rsidP="005A3955">
      <w:pPr>
        <w:numPr>
          <w:ilvl w:val="0"/>
          <w:numId w:val="4"/>
        </w:numPr>
        <w:tabs>
          <w:tab w:val="clear" w:pos="360"/>
        </w:tabs>
        <w:ind w:left="284" w:hanging="284"/>
        <w:rPr>
          <w:rFonts w:cs="Arial"/>
        </w:rPr>
      </w:pPr>
      <w:r w:rsidRPr="0071799E">
        <w:rPr>
          <w:rFonts w:cs="Arial"/>
        </w:rPr>
        <w:t>range of ambient temperature in which the EBA may be used;</w:t>
      </w:r>
    </w:p>
    <w:p w:rsidR="00F93BEA" w:rsidRPr="0071799E" w:rsidRDefault="00F93BEA" w:rsidP="005A3955">
      <w:pPr>
        <w:numPr>
          <w:ilvl w:val="0"/>
          <w:numId w:val="4"/>
        </w:numPr>
        <w:tabs>
          <w:tab w:val="clear" w:pos="360"/>
        </w:tabs>
        <w:ind w:left="284" w:hanging="284"/>
        <w:rPr>
          <w:rFonts w:cs="Arial"/>
        </w:rPr>
      </w:pPr>
      <w:r w:rsidRPr="0071799E">
        <w:rPr>
          <w:rFonts w:cs="Arial"/>
        </w:rPr>
        <w:t>warm-up time if the requirement in 6.10 is not fulfilled;</w:t>
      </w:r>
    </w:p>
    <w:p w:rsidR="00F93BEA" w:rsidRPr="0071799E" w:rsidRDefault="00F93BEA" w:rsidP="005A3955">
      <w:pPr>
        <w:numPr>
          <w:ilvl w:val="0"/>
          <w:numId w:val="4"/>
        </w:numPr>
        <w:tabs>
          <w:tab w:val="clear" w:pos="360"/>
        </w:tabs>
        <w:ind w:left="284" w:hanging="284"/>
        <w:rPr>
          <w:rFonts w:cs="Arial"/>
        </w:rPr>
      </w:pPr>
      <w:r w:rsidRPr="0071799E">
        <w:rPr>
          <w:rFonts w:cs="Arial"/>
        </w:rPr>
        <w:t>length of time or the number of analyses permitted between maintenance operations (including adjustment in accordance with 3.11).</w:t>
      </w:r>
    </w:p>
    <w:p w:rsidR="00F93BEA" w:rsidRPr="00DF4E5F" w:rsidRDefault="00F93BEA" w:rsidP="001F2178">
      <w:pPr>
        <w:pStyle w:val="ListParagraph"/>
        <w:numPr>
          <w:ilvl w:val="0"/>
          <w:numId w:val="62"/>
        </w:numPr>
        <w:tabs>
          <w:tab w:val="left" w:pos="737"/>
        </w:tabs>
        <w:ind w:left="0" w:right="-165" w:firstLine="0"/>
        <w:rPr>
          <w:rFonts w:cs="Arial"/>
        </w:rPr>
      </w:pPr>
      <w:r w:rsidRPr="00DF4E5F">
        <w:rPr>
          <w:rFonts w:cs="Arial"/>
        </w:rPr>
        <w:t>Instruments which use specific technology may be required to bear particular marking.</w:t>
      </w:r>
    </w:p>
    <w:p w:rsidR="00F93BEA" w:rsidRDefault="00F93BEA">
      <w:pPr>
        <w:pStyle w:val="Heading2"/>
      </w:pPr>
      <w:bookmarkStart w:id="67" w:name="_Toc359508687"/>
      <w:r>
        <w:t>Breath Sampling System</w:t>
      </w:r>
      <w:bookmarkEnd w:id="67"/>
    </w:p>
    <w:p w:rsidR="00F93BEA" w:rsidRPr="0071799E" w:rsidRDefault="00F93BEA">
      <w:pPr>
        <w:rPr>
          <w:rFonts w:cs="Arial"/>
        </w:rPr>
      </w:pPr>
      <w:r w:rsidRPr="0071799E">
        <w:rPr>
          <w:rFonts w:cs="Arial"/>
        </w:rPr>
        <w:t>The EBA breath sampling system including the mouthpiece shall not allow the subject of the measurement to inhale contaminated air from previous uses. It shall prevent the deposition of droplets from exhaled breath from entering the EBA.</w:t>
      </w:r>
    </w:p>
    <w:p w:rsidR="00F93BEA" w:rsidRDefault="00F93BEA" w:rsidP="005A3955">
      <w:pPr>
        <w:pStyle w:val="Heading1"/>
      </w:pPr>
      <w:bookmarkStart w:id="68" w:name="_Toc491588830"/>
      <w:bookmarkStart w:id="69" w:name="_Toc359508688"/>
      <w:r>
        <w:t>Practical Instructions</w:t>
      </w:r>
      <w:bookmarkEnd w:id="68"/>
      <w:bookmarkEnd w:id="69"/>
    </w:p>
    <w:p w:rsidR="00F93BEA" w:rsidRPr="0071799E" w:rsidRDefault="00F93BEA">
      <w:pPr>
        <w:rPr>
          <w:rFonts w:cs="Arial"/>
        </w:rPr>
      </w:pPr>
      <w:r w:rsidRPr="0071799E">
        <w:rPr>
          <w:rFonts w:cs="Arial"/>
        </w:rPr>
        <w:t>A metrological record shall be presented with the EBA every time the latter is submitted for statutory metrological control.</w:t>
      </w:r>
    </w:p>
    <w:p w:rsidR="00F93BEA" w:rsidRPr="0071799E" w:rsidRDefault="00F93BEA">
      <w:pPr>
        <w:rPr>
          <w:rFonts w:cs="Arial"/>
        </w:rPr>
      </w:pPr>
      <w:r w:rsidRPr="0071799E">
        <w:rPr>
          <w:rFonts w:cs="Arial"/>
        </w:rPr>
        <w:t>The record, (which can be in electronic or manual form) shall</w:t>
      </w:r>
      <w:r w:rsidR="00017C32">
        <w:rPr>
          <w:rFonts w:cs="Arial"/>
        </w:rPr>
        <w:t>:</w:t>
      </w:r>
      <w:r w:rsidRPr="0071799E">
        <w:rPr>
          <w:rFonts w:cs="Arial"/>
        </w:rPr>
        <w:t xml:space="preserve"> carry information identifying it with the EBA;  contain a recorded entry of every </w:t>
      </w:r>
      <w:r w:rsidR="002724E3">
        <w:rPr>
          <w:rFonts w:cs="Arial"/>
        </w:rPr>
        <w:t>certification</w:t>
      </w:r>
      <w:r w:rsidRPr="0071799E">
        <w:rPr>
          <w:rFonts w:cs="Arial"/>
        </w:rPr>
        <w:t xml:space="preserve"> (and result) that has been performed; document all repairs, calibration</w:t>
      </w:r>
      <w:r w:rsidR="00017C32">
        <w:rPr>
          <w:rFonts w:cs="Arial"/>
        </w:rPr>
        <w:t>s</w:t>
      </w:r>
      <w:r w:rsidRPr="0071799E">
        <w:rPr>
          <w:rFonts w:cs="Arial"/>
        </w:rPr>
        <w:t xml:space="preserve"> and other service work performed.</w:t>
      </w:r>
    </w:p>
    <w:p w:rsidR="00F93BEA" w:rsidRDefault="00F93BEA">
      <w:pPr>
        <w:pStyle w:val="Heading1"/>
      </w:pPr>
      <w:bookmarkStart w:id="70" w:name="_Toc491588831"/>
      <w:bookmarkStart w:id="71" w:name="_Toc359508689"/>
      <w:r>
        <w:t>Metrological Controls</w:t>
      </w:r>
      <w:bookmarkEnd w:id="70"/>
      <w:bookmarkEnd w:id="71"/>
    </w:p>
    <w:p w:rsidR="00F93BEA" w:rsidRPr="0071799E" w:rsidRDefault="00F93BEA">
      <w:pPr>
        <w:ind w:right="-165"/>
        <w:rPr>
          <w:rFonts w:cs="Arial"/>
        </w:rPr>
      </w:pPr>
      <w:r w:rsidRPr="0071799E">
        <w:rPr>
          <w:rFonts w:cs="Arial"/>
        </w:rPr>
        <w:t xml:space="preserve">The </w:t>
      </w:r>
      <w:r w:rsidRPr="0048004A">
        <w:rPr>
          <w:rFonts w:cs="Arial"/>
          <w:i/>
        </w:rPr>
        <w:t>National Measurement Act</w:t>
      </w:r>
      <w:r w:rsidRPr="0071799E">
        <w:rPr>
          <w:rFonts w:cs="Arial"/>
        </w:rPr>
        <w:t xml:space="preserve"> </w:t>
      </w:r>
      <w:r w:rsidR="009B3597" w:rsidRPr="00C019D7">
        <w:rPr>
          <w:rFonts w:cs="Arial"/>
        </w:rPr>
        <w:t>(Cth)</w:t>
      </w:r>
      <w:r w:rsidR="009B3597">
        <w:rPr>
          <w:rFonts w:cs="Arial"/>
        </w:rPr>
        <w:t xml:space="preserve"> </w:t>
      </w:r>
      <w:r w:rsidRPr="0071799E">
        <w:rPr>
          <w:rFonts w:cs="Arial"/>
        </w:rPr>
        <w:t>provides for:</w:t>
      </w:r>
    </w:p>
    <w:p w:rsidR="00F93BEA" w:rsidRPr="0071799E" w:rsidRDefault="00F93BEA" w:rsidP="005A3955">
      <w:pPr>
        <w:numPr>
          <w:ilvl w:val="0"/>
          <w:numId w:val="4"/>
        </w:numPr>
        <w:tabs>
          <w:tab w:val="clear" w:pos="360"/>
        </w:tabs>
        <w:ind w:left="284" w:hanging="284"/>
        <w:rPr>
          <w:rFonts w:cs="Arial"/>
        </w:rPr>
      </w:pPr>
      <w:r w:rsidRPr="0071799E">
        <w:rPr>
          <w:rFonts w:cs="Arial"/>
        </w:rPr>
        <w:t>pattern approval;</w:t>
      </w:r>
    </w:p>
    <w:p w:rsidR="00F93BEA" w:rsidRPr="0071799E" w:rsidRDefault="00F93BEA" w:rsidP="005A3955">
      <w:pPr>
        <w:numPr>
          <w:ilvl w:val="0"/>
          <w:numId w:val="4"/>
        </w:numPr>
        <w:tabs>
          <w:tab w:val="clear" w:pos="360"/>
        </w:tabs>
        <w:ind w:left="284" w:hanging="284"/>
        <w:rPr>
          <w:rFonts w:cs="Arial"/>
        </w:rPr>
      </w:pPr>
      <w:r w:rsidRPr="0071799E">
        <w:rPr>
          <w:rFonts w:cs="Arial"/>
        </w:rPr>
        <w:t xml:space="preserve">initial </w:t>
      </w:r>
      <w:r w:rsidR="00BD29AB" w:rsidRPr="0071799E">
        <w:rPr>
          <w:rFonts w:cs="Arial"/>
        </w:rPr>
        <w:t>certification</w:t>
      </w:r>
      <w:r w:rsidRPr="0071799E">
        <w:rPr>
          <w:rFonts w:cs="Arial"/>
        </w:rPr>
        <w:t xml:space="preserve"> of new EBAs; and</w:t>
      </w:r>
    </w:p>
    <w:p w:rsidR="00F93BEA" w:rsidRPr="0071799E" w:rsidRDefault="00F93BEA" w:rsidP="005A3955">
      <w:pPr>
        <w:numPr>
          <w:ilvl w:val="0"/>
          <w:numId w:val="4"/>
        </w:numPr>
        <w:tabs>
          <w:tab w:val="clear" w:pos="360"/>
        </w:tabs>
        <w:ind w:left="284" w:hanging="284"/>
        <w:rPr>
          <w:rFonts w:cs="Arial"/>
        </w:rPr>
      </w:pPr>
      <w:r w:rsidRPr="0071799E">
        <w:rPr>
          <w:rFonts w:cs="Arial"/>
        </w:rPr>
        <w:t xml:space="preserve">periodic </w:t>
      </w:r>
      <w:r w:rsidR="00BD29AB" w:rsidRPr="0071799E">
        <w:rPr>
          <w:rFonts w:cs="Arial"/>
        </w:rPr>
        <w:t>c</w:t>
      </w:r>
      <w:r w:rsidRPr="0071799E">
        <w:rPr>
          <w:rFonts w:cs="Arial"/>
        </w:rPr>
        <w:t>er</w:t>
      </w:r>
      <w:r w:rsidR="00BD29AB" w:rsidRPr="0071799E">
        <w:rPr>
          <w:rFonts w:cs="Arial"/>
        </w:rPr>
        <w:t>t</w:t>
      </w:r>
      <w:r w:rsidRPr="0071799E">
        <w:rPr>
          <w:rFonts w:cs="Arial"/>
        </w:rPr>
        <w:t>ification.</w:t>
      </w:r>
    </w:p>
    <w:p w:rsidR="00F93BEA" w:rsidRDefault="00F93BEA">
      <w:pPr>
        <w:pStyle w:val="Heading2"/>
        <w:spacing w:before="0"/>
      </w:pPr>
      <w:bookmarkStart w:id="72" w:name="_Toc359508690"/>
      <w:r>
        <w:t>Pattern Approval</w:t>
      </w:r>
      <w:bookmarkEnd w:id="72"/>
    </w:p>
    <w:p w:rsidR="00F93BEA" w:rsidRPr="00885EE5" w:rsidRDefault="00F93BEA" w:rsidP="005A3955">
      <w:pPr>
        <w:pStyle w:val="ListParagraph"/>
        <w:numPr>
          <w:ilvl w:val="0"/>
          <w:numId w:val="55"/>
        </w:numPr>
        <w:tabs>
          <w:tab w:val="left" w:pos="737"/>
        </w:tabs>
        <w:ind w:left="0" w:firstLine="0"/>
        <w:contextualSpacing w:val="0"/>
        <w:rPr>
          <w:rFonts w:cs="Arial"/>
        </w:rPr>
      </w:pPr>
      <w:r w:rsidRPr="00885EE5">
        <w:rPr>
          <w:rFonts w:cs="Arial"/>
        </w:rPr>
        <w:t>Manufacturers shall provide the national responsible body with technical documentation and a user manual for the EBA and device for adjustment to a standard, and may provide data and other information on performance tests and calibrations that support a determination of whether the design of the EBA meets the requirements of this document.</w:t>
      </w:r>
    </w:p>
    <w:p w:rsidR="00F93BEA" w:rsidRPr="00885EE5" w:rsidRDefault="00F93BEA" w:rsidP="005A3955">
      <w:pPr>
        <w:pStyle w:val="ListParagraph"/>
        <w:numPr>
          <w:ilvl w:val="0"/>
          <w:numId w:val="55"/>
        </w:numPr>
        <w:tabs>
          <w:tab w:val="left" w:pos="737"/>
        </w:tabs>
        <w:ind w:left="0" w:firstLine="0"/>
        <w:contextualSpacing w:val="0"/>
        <w:rPr>
          <w:rFonts w:cs="Arial"/>
        </w:rPr>
      </w:pPr>
      <w:r w:rsidRPr="00885EE5">
        <w:rPr>
          <w:rFonts w:cs="Arial"/>
        </w:rPr>
        <w:t>The manufacturer’s user manual shall be reviewed by the national responsible body for its completeness and clarity of operating instructions. The EBA and technical documentation shall be visually inspected in conjunction with a review of specifications provided by the manufacturer to determine that requirements 6.1 through 6.15 are met.</w:t>
      </w:r>
    </w:p>
    <w:p w:rsidR="00F93BEA" w:rsidRPr="00885EE5" w:rsidRDefault="00F93BEA" w:rsidP="005A3955">
      <w:pPr>
        <w:pStyle w:val="ListParagraph"/>
        <w:numPr>
          <w:ilvl w:val="0"/>
          <w:numId w:val="55"/>
        </w:numPr>
        <w:tabs>
          <w:tab w:val="left" w:pos="737"/>
        </w:tabs>
        <w:ind w:left="0" w:right="-75" w:firstLine="0"/>
        <w:contextualSpacing w:val="0"/>
        <w:rPr>
          <w:rFonts w:cs="Arial"/>
        </w:rPr>
      </w:pPr>
      <w:r w:rsidRPr="00885EE5">
        <w:rPr>
          <w:rFonts w:cs="Arial"/>
        </w:rPr>
        <w:t>NMI shall carry out or cause to be carried out the following performance tests (or where applicable, may accept the manufacturer’s test data) to verify that the EBA fulfils the requirements in clause 5, namely:</w:t>
      </w:r>
    </w:p>
    <w:p w:rsidR="00F93BEA" w:rsidRPr="0071799E" w:rsidRDefault="00F93BEA" w:rsidP="005A3955">
      <w:pPr>
        <w:numPr>
          <w:ilvl w:val="0"/>
          <w:numId w:val="4"/>
        </w:numPr>
        <w:tabs>
          <w:tab w:val="clear" w:pos="360"/>
        </w:tabs>
        <w:ind w:left="284" w:hanging="284"/>
        <w:rPr>
          <w:rFonts w:cs="Arial"/>
        </w:rPr>
      </w:pPr>
      <w:r w:rsidRPr="0071799E">
        <w:rPr>
          <w:rFonts w:cs="Arial"/>
        </w:rPr>
        <w:t>accuracy test (maximum permissible errors, 5.1.1 and 9.3);</w:t>
      </w:r>
    </w:p>
    <w:p w:rsidR="00F93BEA" w:rsidRPr="0071799E" w:rsidRDefault="00F93BEA" w:rsidP="005A3955">
      <w:pPr>
        <w:numPr>
          <w:ilvl w:val="0"/>
          <w:numId w:val="4"/>
        </w:numPr>
        <w:tabs>
          <w:tab w:val="clear" w:pos="360"/>
        </w:tabs>
        <w:ind w:left="284" w:hanging="284"/>
        <w:rPr>
          <w:rFonts w:cs="Arial"/>
        </w:rPr>
      </w:pPr>
      <w:r w:rsidRPr="0071799E">
        <w:rPr>
          <w:rFonts w:cs="Arial"/>
        </w:rPr>
        <w:t>repeatability test (5.2 and 9.3);</w:t>
      </w:r>
    </w:p>
    <w:p w:rsidR="00F93BEA" w:rsidRPr="0071799E" w:rsidRDefault="00F93BEA" w:rsidP="005A3955">
      <w:pPr>
        <w:numPr>
          <w:ilvl w:val="0"/>
          <w:numId w:val="4"/>
        </w:numPr>
        <w:tabs>
          <w:tab w:val="clear" w:pos="360"/>
        </w:tabs>
        <w:ind w:left="284" w:hanging="284"/>
        <w:rPr>
          <w:rFonts w:cs="Arial"/>
        </w:rPr>
      </w:pPr>
      <w:r w:rsidRPr="0071799E">
        <w:rPr>
          <w:rFonts w:cs="Arial"/>
        </w:rPr>
        <w:t>drift test (5.3 and 9.4);</w:t>
      </w:r>
    </w:p>
    <w:p w:rsidR="00F93BEA" w:rsidRPr="0071799E" w:rsidRDefault="00F93BEA" w:rsidP="005A3955">
      <w:pPr>
        <w:numPr>
          <w:ilvl w:val="0"/>
          <w:numId w:val="4"/>
        </w:numPr>
        <w:tabs>
          <w:tab w:val="clear" w:pos="360"/>
        </w:tabs>
        <w:ind w:left="284" w:hanging="284"/>
        <w:rPr>
          <w:rFonts w:cs="Arial"/>
        </w:rPr>
      </w:pPr>
      <w:r w:rsidRPr="0071799E">
        <w:rPr>
          <w:rFonts w:cs="Arial"/>
        </w:rPr>
        <w:t>memory effect test (5.4 and 9.5);</w:t>
      </w:r>
    </w:p>
    <w:p w:rsidR="00F93BEA" w:rsidRPr="0071799E" w:rsidRDefault="00F93BEA" w:rsidP="005A3955">
      <w:pPr>
        <w:numPr>
          <w:ilvl w:val="0"/>
          <w:numId w:val="4"/>
        </w:numPr>
        <w:tabs>
          <w:tab w:val="clear" w:pos="360"/>
        </w:tabs>
        <w:ind w:left="284" w:hanging="284"/>
        <w:rPr>
          <w:rFonts w:cs="Arial"/>
        </w:rPr>
      </w:pPr>
      <w:r w:rsidRPr="0071799E">
        <w:rPr>
          <w:rFonts w:cs="Arial"/>
        </w:rPr>
        <w:t>influence quantities tests (5.5 and Annexes A, B, C, D and H);</w:t>
      </w:r>
    </w:p>
    <w:p w:rsidR="00F93BEA" w:rsidRPr="0071799E" w:rsidRDefault="00F93BEA" w:rsidP="005A3955">
      <w:pPr>
        <w:numPr>
          <w:ilvl w:val="0"/>
          <w:numId w:val="4"/>
        </w:numPr>
        <w:tabs>
          <w:tab w:val="clear" w:pos="360"/>
        </w:tabs>
        <w:ind w:left="284" w:hanging="284"/>
        <w:rPr>
          <w:rFonts w:cs="Arial"/>
        </w:rPr>
      </w:pPr>
      <w:r w:rsidRPr="0071799E">
        <w:rPr>
          <w:rFonts w:cs="Arial"/>
        </w:rPr>
        <w:t>durability test (5.1.2, 5.6 and 9.6).</w:t>
      </w:r>
    </w:p>
    <w:p w:rsidR="00F93BEA" w:rsidRPr="00885EE5" w:rsidRDefault="00F93BEA" w:rsidP="00F5788F">
      <w:pPr>
        <w:pStyle w:val="ListParagraph"/>
        <w:numPr>
          <w:ilvl w:val="0"/>
          <w:numId w:val="55"/>
        </w:numPr>
        <w:tabs>
          <w:tab w:val="left" w:pos="737"/>
        </w:tabs>
        <w:ind w:left="0" w:right="-75" w:firstLine="0"/>
        <w:contextualSpacing w:val="0"/>
        <w:rPr>
          <w:rFonts w:cs="Arial"/>
        </w:rPr>
      </w:pPr>
      <w:r w:rsidRPr="00885EE5">
        <w:rPr>
          <w:rFonts w:cs="Arial"/>
        </w:rPr>
        <w:t xml:space="preserve">For each test the expanded uncertainty (calculated with k = 2) shall not exceed one quarter of the permissible </w:t>
      </w:r>
      <w:r w:rsidR="002B5B38">
        <w:rPr>
          <w:rFonts w:cs="Arial"/>
        </w:rPr>
        <w:t>MPE</w:t>
      </w:r>
      <w:r w:rsidR="002B5B38" w:rsidRPr="00885EE5">
        <w:rPr>
          <w:rFonts w:cs="Arial"/>
        </w:rPr>
        <w:t xml:space="preserve"> </w:t>
      </w:r>
      <w:r w:rsidRPr="00885EE5">
        <w:rPr>
          <w:rFonts w:cs="Arial"/>
        </w:rPr>
        <w:t xml:space="preserve">of the EBA under test. Calculation of total uncertainty of the test method and of the performance of the EBA shall comply with </w:t>
      </w:r>
      <w:r w:rsidRPr="00F5788F">
        <w:rPr>
          <w:rFonts w:cs="Arial"/>
        </w:rPr>
        <w:t>Guide to the Expression of Uncertainty in Measurement</w:t>
      </w:r>
      <w:r w:rsidRPr="00885EE5">
        <w:rPr>
          <w:rFonts w:cs="Arial"/>
        </w:rPr>
        <w:t xml:space="preserve"> (1995) published by BIPM, IEC, IFCC, ISO, IUPAC, IUPAP and OIML.</w:t>
      </w:r>
    </w:p>
    <w:p w:rsidR="00F93BEA" w:rsidRPr="00885EE5" w:rsidRDefault="00F93BEA" w:rsidP="00F5788F">
      <w:pPr>
        <w:pStyle w:val="ListParagraph"/>
        <w:numPr>
          <w:ilvl w:val="0"/>
          <w:numId w:val="55"/>
        </w:numPr>
        <w:tabs>
          <w:tab w:val="left" w:pos="737"/>
        </w:tabs>
        <w:ind w:left="0" w:right="-75" w:firstLine="0"/>
        <w:contextualSpacing w:val="0"/>
        <w:rPr>
          <w:rFonts w:cs="Arial"/>
        </w:rPr>
      </w:pPr>
      <w:r w:rsidRPr="00885EE5">
        <w:rPr>
          <w:rFonts w:cs="Arial"/>
        </w:rPr>
        <w:t>The report on the examination and the tests of the EBA carried out at pattern evaluation shall contain, as a minimum, the items of information according to the format provided in Annex E.</w:t>
      </w:r>
    </w:p>
    <w:p w:rsidR="00F93BEA" w:rsidRPr="0071799E" w:rsidRDefault="00F93BEA" w:rsidP="005A3955">
      <w:pPr>
        <w:tabs>
          <w:tab w:val="left" w:pos="737"/>
        </w:tabs>
        <w:rPr>
          <w:rFonts w:cs="Arial"/>
        </w:rPr>
      </w:pPr>
      <w:r w:rsidRPr="0071799E">
        <w:rPr>
          <w:rFonts w:cs="Arial"/>
        </w:rPr>
        <w:t>The manufacturer shall be provided with specific comments about any test failures.</w:t>
      </w:r>
    </w:p>
    <w:p w:rsidR="00F93BEA" w:rsidRDefault="00F93BEA">
      <w:pPr>
        <w:pStyle w:val="Heading2"/>
      </w:pPr>
      <w:bookmarkStart w:id="73" w:name="_Toc359508691"/>
      <w:r>
        <w:t xml:space="preserve">Initial </w:t>
      </w:r>
      <w:r w:rsidR="00BD29AB">
        <w:t>C</w:t>
      </w:r>
      <w:r>
        <w:t>er</w:t>
      </w:r>
      <w:r w:rsidR="00BD29AB">
        <w:t>t</w:t>
      </w:r>
      <w:r>
        <w:t>ification</w:t>
      </w:r>
      <w:bookmarkEnd w:id="73"/>
    </w:p>
    <w:p w:rsidR="00F93BEA" w:rsidRPr="00C019D7" w:rsidRDefault="00F93BEA" w:rsidP="005A3955">
      <w:pPr>
        <w:pStyle w:val="ListParagraph"/>
        <w:numPr>
          <w:ilvl w:val="0"/>
          <w:numId w:val="57"/>
        </w:numPr>
        <w:tabs>
          <w:tab w:val="left" w:pos="737"/>
        </w:tabs>
        <w:ind w:left="0" w:firstLine="0"/>
        <w:contextualSpacing w:val="0"/>
        <w:rPr>
          <w:rFonts w:cs="Arial"/>
        </w:rPr>
      </w:pPr>
      <w:r w:rsidRPr="00C019D7">
        <w:rPr>
          <w:rFonts w:cs="Arial"/>
        </w:rPr>
        <w:t xml:space="preserve">The EBAs shall be tested systematically to </w:t>
      </w:r>
      <w:r w:rsidR="00BD29AB" w:rsidRPr="00C019D7">
        <w:rPr>
          <w:rFonts w:cs="Arial"/>
        </w:rPr>
        <w:t>c</w:t>
      </w:r>
      <w:r w:rsidRPr="00C019D7">
        <w:rPr>
          <w:rFonts w:cs="Arial"/>
        </w:rPr>
        <w:t>er</w:t>
      </w:r>
      <w:r w:rsidR="00BD29AB" w:rsidRPr="00C019D7">
        <w:rPr>
          <w:rFonts w:cs="Arial"/>
        </w:rPr>
        <w:t>t</w:t>
      </w:r>
      <w:r w:rsidRPr="00C019D7">
        <w:rPr>
          <w:rFonts w:cs="Arial"/>
        </w:rPr>
        <w:t>ify the following:</w:t>
      </w:r>
    </w:p>
    <w:p w:rsidR="00F93BEA" w:rsidRPr="0071799E" w:rsidRDefault="00F93BEA" w:rsidP="005A3955">
      <w:pPr>
        <w:numPr>
          <w:ilvl w:val="0"/>
          <w:numId w:val="4"/>
        </w:numPr>
        <w:tabs>
          <w:tab w:val="clear" w:pos="360"/>
        </w:tabs>
        <w:ind w:left="284" w:hanging="284"/>
        <w:rPr>
          <w:rFonts w:cs="Arial"/>
        </w:rPr>
      </w:pPr>
      <w:r w:rsidRPr="0071799E">
        <w:rPr>
          <w:rFonts w:cs="Arial"/>
        </w:rPr>
        <w:t>accuracy (9.3.1 and 5.1.1);</w:t>
      </w:r>
    </w:p>
    <w:p w:rsidR="00F93BEA" w:rsidRPr="0071799E" w:rsidRDefault="00F93BEA" w:rsidP="005A3955">
      <w:pPr>
        <w:numPr>
          <w:ilvl w:val="0"/>
          <w:numId w:val="4"/>
        </w:numPr>
        <w:tabs>
          <w:tab w:val="clear" w:pos="360"/>
        </w:tabs>
        <w:ind w:left="284" w:hanging="284"/>
        <w:rPr>
          <w:rFonts w:cs="Arial"/>
        </w:rPr>
      </w:pPr>
      <w:r w:rsidRPr="0071799E">
        <w:rPr>
          <w:rFonts w:cs="Arial"/>
        </w:rPr>
        <w:t>repeatability (9.3.1 and 5.2);</w:t>
      </w:r>
    </w:p>
    <w:p w:rsidR="00F93BEA" w:rsidRPr="0071799E" w:rsidRDefault="00F93BEA" w:rsidP="005A3955">
      <w:pPr>
        <w:numPr>
          <w:ilvl w:val="0"/>
          <w:numId w:val="4"/>
        </w:numPr>
        <w:tabs>
          <w:tab w:val="clear" w:pos="360"/>
        </w:tabs>
        <w:ind w:left="284" w:hanging="284"/>
        <w:rPr>
          <w:rFonts w:cs="Arial"/>
        </w:rPr>
      </w:pPr>
      <w:r w:rsidRPr="0071799E">
        <w:rPr>
          <w:rFonts w:cs="Arial"/>
        </w:rPr>
        <w:t>effect of the volume delivered (A.1);</w:t>
      </w:r>
    </w:p>
    <w:p w:rsidR="00F93BEA" w:rsidRPr="0071799E" w:rsidRDefault="00F93BEA" w:rsidP="005A3955">
      <w:pPr>
        <w:numPr>
          <w:ilvl w:val="0"/>
          <w:numId w:val="4"/>
        </w:numPr>
        <w:tabs>
          <w:tab w:val="clear" w:pos="360"/>
        </w:tabs>
        <w:ind w:left="284" w:hanging="284"/>
        <w:rPr>
          <w:rFonts w:cs="Arial"/>
        </w:rPr>
      </w:pPr>
      <w:r w:rsidRPr="0071799E">
        <w:rPr>
          <w:rFonts w:cs="Arial"/>
        </w:rPr>
        <w:t>effect of the duration of exhalation (A.2);</w:t>
      </w:r>
    </w:p>
    <w:p w:rsidR="00F93BEA" w:rsidRPr="0071799E" w:rsidRDefault="00F93BEA" w:rsidP="005A3955">
      <w:pPr>
        <w:numPr>
          <w:ilvl w:val="0"/>
          <w:numId w:val="4"/>
        </w:numPr>
        <w:tabs>
          <w:tab w:val="clear" w:pos="360"/>
        </w:tabs>
        <w:ind w:left="284" w:hanging="284"/>
        <w:rPr>
          <w:rFonts w:cs="Arial"/>
        </w:rPr>
      </w:pPr>
      <w:r w:rsidRPr="0071799E">
        <w:rPr>
          <w:rFonts w:cs="Arial"/>
        </w:rPr>
        <w:t>effect of the duration of the plateau (A.3).</w:t>
      </w:r>
    </w:p>
    <w:p w:rsidR="00D3163D" w:rsidRPr="00C019D7" w:rsidRDefault="00F93BEA" w:rsidP="005A3955">
      <w:pPr>
        <w:pStyle w:val="ListParagraph"/>
        <w:numPr>
          <w:ilvl w:val="0"/>
          <w:numId w:val="57"/>
        </w:numPr>
        <w:tabs>
          <w:tab w:val="left" w:pos="737"/>
        </w:tabs>
        <w:ind w:left="0" w:firstLine="0"/>
        <w:contextualSpacing w:val="0"/>
        <w:rPr>
          <w:rFonts w:cs="Arial"/>
        </w:rPr>
      </w:pPr>
      <w:r w:rsidRPr="00C019D7">
        <w:rPr>
          <w:rFonts w:cs="Arial"/>
        </w:rPr>
        <w:t>The number of test gases will be all eight test gases referred to in 9.3.</w:t>
      </w:r>
    </w:p>
    <w:p w:rsidR="00D3163D" w:rsidRPr="00C019D7" w:rsidRDefault="00D3163D" w:rsidP="005A3955">
      <w:pPr>
        <w:pStyle w:val="ListParagraph"/>
        <w:numPr>
          <w:ilvl w:val="0"/>
          <w:numId w:val="57"/>
        </w:numPr>
        <w:tabs>
          <w:tab w:val="left" w:pos="737"/>
        </w:tabs>
        <w:ind w:left="0" w:firstLine="0"/>
        <w:contextualSpacing w:val="0"/>
        <w:rPr>
          <w:rFonts w:cs="Arial"/>
        </w:rPr>
      </w:pPr>
      <w:r w:rsidRPr="00C019D7">
        <w:rPr>
          <w:rFonts w:cs="Arial"/>
        </w:rPr>
        <w:t xml:space="preserve">The certification shall be carried out in accordance with the </w:t>
      </w:r>
      <w:r w:rsidRPr="00C019D7">
        <w:rPr>
          <w:rFonts w:cs="Arial"/>
          <w:i/>
        </w:rPr>
        <w:t xml:space="preserve">National Measurement Regulations 1999 </w:t>
      </w:r>
      <w:r w:rsidRPr="005A3955">
        <w:rPr>
          <w:rFonts w:cs="Arial"/>
        </w:rPr>
        <w:t>(Cth)</w:t>
      </w:r>
      <w:r w:rsidRPr="00C019D7">
        <w:rPr>
          <w:rFonts w:cs="Arial"/>
        </w:rPr>
        <w:t>.</w:t>
      </w:r>
    </w:p>
    <w:p w:rsidR="00F93BEA" w:rsidRPr="00C019D7" w:rsidRDefault="00F93BEA" w:rsidP="005A3955">
      <w:pPr>
        <w:pStyle w:val="ListParagraph"/>
        <w:numPr>
          <w:ilvl w:val="0"/>
          <w:numId w:val="57"/>
        </w:numPr>
        <w:tabs>
          <w:tab w:val="left" w:pos="737"/>
        </w:tabs>
        <w:ind w:left="0" w:firstLine="0"/>
        <w:contextualSpacing w:val="0"/>
        <w:rPr>
          <w:rFonts w:cs="Arial"/>
        </w:rPr>
      </w:pPr>
      <w:r w:rsidRPr="00C019D7">
        <w:rPr>
          <w:rFonts w:cs="Arial"/>
        </w:rPr>
        <w:t xml:space="preserve">The period of validity of this </w:t>
      </w:r>
      <w:r w:rsidR="00BD29AB" w:rsidRPr="00C019D7">
        <w:rPr>
          <w:rFonts w:cs="Arial"/>
        </w:rPr>
        <w:t>c</w:t>
      </w:r>
      <w:r w:rsidRPr="00C019D7">
        <w:rPr>
          <w:rFonts w:cs="Arial"/>
        </w:rPr>
        <w:t>er</w:t>
      </w:r>
      <w:r w:rsidR="00BD29AB" w:rsidRPr="00C019D7">
        <w:rPr>
          <w:rFonts w:cs="Arial"/>
        </w:rPr>
        <w:t>t</w:t>
      </w:r>
      <w:r w:rsidRPr="00C019D7">
        <w:rPr>
          <w:rFonts w:cs="Arial"/>
        </w:rPr>
        <w:t>ification shall be 12 months.</w:t>
      </w:r>
    </w:p>
    <w:p w:rsidR="00F93BEA" w:rsidRDefault="00F93BEA">
      <w:pPr>
        <w:pStyle w:val="Heading2"/>
      </w:pPr>
      <w:bookmarkStart w:id="74" w:name="_Toc359508692"/>
      <w:r>
        <w:t xml:space="preserve">Periodic </w:t>
      </w:r>
      <w:r w:rsidR="00BD29AB">
        <w:t>C</w:t>
      </w:r>
      <w:r>
        <w:t>er</w:t>
      </w:r>
      <w:r w:rsidR="00BD29AB">
        <w:t>t</w:t>
      </w:r>
      <w:r>
        <w:t>ification</w:t>
      </w:r>
      <w:bookmarkEnd w:id="74"/>
    </w:p>
    <w:p w:rsidR="00F93BEA" w:rsidRPr="00C019D7" w:rsidRDefault="00F93BEA" w:rsidP="005A3955">
      <w:pPr>
        <w:pStyle w:val="ListParagraph"/>
        <w:numPr>
          <w:ilvl w:val="0"/>
          <w:numId w:val="58"/>
        </w:numPr>
        <w:tabs>
          <w:tab w:val="left" w:pos="737"/>
        </w:tabs>
        <w:ind w:left="0" w:firstLine="0"/>
        <w:contextualSpacing w:val="0"/>
        <w:rPr>
          <w:rFonts w:cs="Arial"/>
        </w:rPr>
      </w:pPr>
      <w:r w:rsidRPr="00C019D7">
        <w:rPr>
          <w:rFonts w:cs="Arial"/>
        </w:rPr>
        <w:t xml:space="preserve">Periodic </w:t>
      </w:r>
      <w:r w:rsidR="00BD29AB" w:rsidRPr="00C019D7">
        <w:rPr>
          <w:rFonts w:cs="Arial"/>
        </w:rPr>
        <w:t xml:space="preserve">certification </w:t>
      </w:r>
      <w:r w:rsidRPr="00C019D7">
        <w:rPr>
          <w:rFonts w:cs="Arial"/>
        </w:rPr>
        <w:t xml:space="preserve">shall include verification of accuracy </w:t>
      </w:r>
      <w:r w:rsidR="009B3597" w:rsidRPr="00C019D7">
        <w:rPr>
          <w:rFonts w:cs="Arial"/>
        </w:rPr>
        <w:t>(in</w:t>
      </w:r>
      <w:r w:rsidR="004D7A00" w:rsidRPr="00C019D7">
        <w:rPr>
          <w:rFonts w:cs="Arial"/>
        </w:rPr>
        <w:t xml:space="preserve"> accordance with clauses </w:t>
      </w:r>
      <w:r w:rsidRPr="00C019D7">
        <w:rPr>
          <w:rFonts w:cs="Arial"/>
        </w:rPr>
        <w:t xml:space="preserve">9.3.1 and 5.1.2) for </w:t>
      </w:r>
      <w:r w:rsidR="009B3597">
        <w:rPr>
          <w:rFonts w:cs="Arial"/>
        </w:rPr>
        <w:t xml:space="preserve">the </w:t>
      </w:r>
      <w:r w:rsidRPr="00C019D7">
        <w:rPr>
          <w:rFonts w:cs="Arial"/>
        </w:rPr>
        <w:t xml:space="preserve">conditions of </w:t>
      </w:r>
      <w:r w:rsidR="009B3597">
        <w:rPr>
          <w:rFonts w:cs="Arial"/>
        </w:rPr>
        <w:t xml:space="preserve">the </w:t>
      </w:r>
      <w:r w:rsidRPr="00C019D7">
        <w:rPr>
          <w:rFonts w:cs="Arial"/>
        </w:rPr>
        <w:t>sample provision specified in 9.2.</w:t>
      </w:r>
    </w:p>
    <w:p w:rsidR="00F93BEA" w:rsidRPr="00C019D7" w:rsidRDefault="00F93BEA" w:rsidP="005A3955">
      <w:pPr>
        <w:pStyle w:val="ListParagraph"/>
        <w:numPr>
          <w:ilvl w:val="0"/>
          <w:numId w:val="58"/>
        </w:numPr>
        <w:tabs>
          <w:tab w:val="left" w:pos="737"/>
        </w:tabs>
        <w:ind w:left="0" w:firstLine="0"/>
        <w:contextualSpacing w:val="0"/>
        <w:rPr>
          <w:rFonts w:cs="Arial"/>
        </w:rPr>
      </w:pPr>
      <w:r w:rsidRPr="00C019D7">
        <w:rPr>
          <w:rFonts w:cs="Arial"/>
        </w:rPr>
        <w:t>The test gases used shall be test gases numbers 1, 3 and 5 as specified in 9.3.</w:t>
      </w:r>
    </w:p>
    <w:p w:rsidR="00D3163D" w:rsidRPr="00C019D7" w:rsidRDefault="00D3163D" w:rsidP="005A3955">
      <w:pPr>
        <w:pStyle w:val="ListParagraph"/>
        <w:numPr>
          <w:ilvl w:val="0"/>
          <w:numId w:val="58"/>
        </w:numPr>
        <w:tabs>
          <w:tab w:val="left" w:pos="737"/>
        </w:tabs>
        <w:ind w:left="0" w:firstLine="0"/>
        <w:contextualSpacing w:val="0"/>
        <w:rPr>
          <w:rFonts w:cs="Arial"/>
        </w:rPr>
      </w:pPr>
      <w:r w:rsidRPr="00C019D7">
        <w:rPr>
          <w:rFonts w:cs="Arial"/>
        </w:rPr>
        <w:t xml:space="preserve">The certification shall be carried out in accordance with the </w:t>
      </w:r>
      <w:r w:rsidRPr="00C019D7">
        <w:rPr>
          <w:rFonts w:cs="Arial"/>
          <w:i/>
        </w:rPr>
        <w:t xml:space="preserve">National Measurement Regulations 1999 </w:t>
      </w:r>
      <w:r w:rsidRPr="00C019D7">
        <w:rPr>
          <w:rFonts w:cs="Arial"/>
        </w:rPr>
        <w:t>(Cth).</w:t>
      </w:r>
    </w:p>
    <w:p w:rsidR="00F93BEA" w:rsidRPr="00C019D7" w:rsidRDefault="00F93BEA" w:rsidP="005A3955">
      <w:pPr>
        <w:pStyle w:val="ListParagraph"/>
        <w:numPr>
          <w:ilvl w:val="0"/>
          <w:numId w:val="58"/>
        </w:numPr>
        <w:tabs>
          <w:tab w:val="left" w:pos="737"/>
        </w:tabs>
        <w:ind w:left="0" w:firstLine="0"/>
        <w:contextualSpacing w:val="0"/>
        <w:rPr>
          <w:rFonts w:cs="Arial"/>
        </w:rPr>
      </w:pPr>
      <w:r w:rsidRPr="00C019D7">
        <w:rPr>
          <w:rFonts w:cs="Arial"/>
        </w:rPr>
        <w:t xml:space="preserve">The period of validity of this </w:t>
      </w:r>
      <w:r w:rsidR="00BD29AB" w:rsidRPr="00C019D7">
        <w:rPr>
          <w:rFonts w:cs="Arial"/>
        </w:rPr>
        <w:t xml:space="preserve">certification </w:t>
      </w:r>
      <w:r w:rsidRPr="00C019D7">
        <w:rPr>
          <w:rFonts w:cs="Arial"/>
        </w:rPr>
        <w:t>shall not exceed 12 months.</w:t>
      </w:r>
    </w:p>
    <w:p w:rsidR="00F93BEA" w:rsidRDefault="00F93BEA">
      <w:pPr>
        <w:pStyle w:val="Heading1"/>
      </w:pPr>
      <w:bookmarkStart w:id="75" w:name="_Toc491588832"/>
      <w:bookmarkStart w:id="76" w:name="_Toc359508693"/>
      <w:r>
        <w:t>Test Method</w:t>
      </w:r>
      <w:bookmarkEnd w:id="75"/>
      <w:bookmarkEnd w:id="76"/>
    </w:p>
    <w:p w:rsidR="00F93BEA" w:rsidRDefault="00F93BEA">
      <w:pPr>
        <w:pStyle w:val="Heading2"/>
      </w:pPr>
      <w:bookmarkStart w:id="77" w:name="_Toc359508694"/>
      <w:r>
        <w:t>General</w:t>
      </w:r>
      <w:bookmarkEnd w:id="77"/>
    </w:p>
    <w:p w:rsidR="00F93BEA" w:rsidRPr="00316192" w:rsidRDefault="00F93BEA" w:rsidP="005A3955">
      <w:pPr>
        <w:pStyle w:val="ListParagraph"/>
        <w:numPr>
          <w:ilvl w:val="0"/>
          <w:numId w:val="59"/>
        </w:numPr>
        <w:tabs>
          <w:tab w:val="left" w:pos="737"/>
        </w:tabs>
        <w:ind w:left="0" w:firstLine="0"/>
        <w:contextualSpacing w:val="0"/>
        <w:rPr>
          <w:rFonts w:cs="Arial"/>
        </w:rPr>
      </w:pPr>
      <w:r w:rsidRPr="00316192">
        <w:rPr>
          <w:rFonts w:cs="Arial"/>
        </w:rPr>
        <w:t>The apparatus used by the laboratory for testing the EBA shall deliver test gases having mass concentrations of alcohol analogous to those which evolve during an exhalation. This evolution is characterised by a plateau in the curve of mass concentration against time during the last part of the sample provision, the duration of which is fixed for each test.</w:t>
      </w:r>
    </w:p>
    <w:p w:rsidR="00F93BEA" w:rsidRPr="00316192" w:rsidRDefault="00F93BEA" w:rsidP="005A3955">
      <w:pPr>
        <w:pStyle w:val="ListParagraph"/>
        <w:numPr>
          <w:ilvl w:val="0"/>
          <w:numId w:val="59"/>
        </w:numPr>
        <w:tabs>
          <w:tab w:val="left" w:pos="737"/>
        </w:tabs>
        <w:ind w:left="0" w:firstLine="0"/>
        <w:contextualSpacing w:val="0"/>
        <w:rPr>
          <w:rFonts w:cs="Arial"/>
        </w:rPr>
      </w:pPr>
      <w:r w:rsidRPr="00316192">
        <w:rPr>
          <w:rFonts w:cs="Arial"/>
        </w:rPr>
        <w:t>The mass concentration at the plateau shall be considered to be the true value of the test mass concentration.</w:t>
      </w:r>
    </w:p>
    <w:p w:rsidR="00F93BEA" w:rsidRPr="00316192" w:rsidRDefault="00F93BEA" w:rsidP="005A3955">
      <w:pPr>
        <w:pStyle w:val="ListParagraph"/>
        <w:numPr>
          <w:ilvl w:val="0"/>
          <w:numId w:val="59"/>
        </w:numPr>
        <w:tabs>
          <w:tab w:val="left" w:pos="737"/>
        </w:tabs>
        <w:ind w:left="0" w:firstLine="0"/>
        <w:contextualSpacing w:val="0"/>
        <w:rPr>
          <w:rFonts w:cs="Arial"/>
        </w:rPr>
      </w:pPr>
      <w:r w:rsidRPr="00316192">
        <w:rPr>
          <w:rFonts w:cs="Arial"/>
        </w:rPr>
        <w:t>Annex F shows the general form of this evolution of mass concentration, as well as that of the evolution of flow rate during a test. Annex G gives examples of designs of testing apparatus capable of generating the required evolutions of mass concentration and flow rate. Other apparatus that can provide equivalent performance may be used.</w:t>
      </w:r>
    </w:p>
    <w:p w:rsidR="00F93BEA" w:rsidRPr="00316192" w:rsidRDefault="00F93BEA" w:rsidP="005A3955">
      <w:pPr>
        <w:pStyle w:val="ListParagraph"/>
        <w:numPr>
          <w:ilvl w:val="0"/>
          <w:numId w:val="59"/>
        </w:numPr>
        <w:tabs>
          <w:tab w:val="left" w:pos="737"/>
        </w:tabs>
        <w:ind w:left="0" w:firstLine="0"/>
        <w:contextualSpacing w:val="0"/>
        <w:rPr>
          <w:rFonts w:cs="Arial"/>
        </w:rPr>
      </w:pPr>
      <w:r w:rsidRPr="00316192">
        <w:rPr>
          <w:rFonts w:cs="Arial"/>
        </w:rPr>
        <w:t>Taking into account the capabilities of the testing apparatus, the tests shall be conducted with the maximum frequency allowed by the EBA according to 6.5.5.</w:t>
      </w:r>
    </w:p>
    <w:p w:rsidR="00F93BEA" w:rsidRPr="00316192" w:rsidRDefault="00F93BEA" w:rsidP="005A3955">
      <w:pPr>
        <w:pStyle w:val="ListParagraph"/>
        <w:numPr>
          <w:ilvl w:val="0"/>
          <w:numId w:val="59"/>
        </w:numPr>
        <w:tabs>
          <w:tab w:val="left" w:pos="737"/>
        </w:tabs>
        <w:ind w:left="0" w:firstLine="0"/>
        <w:contextualSpacing w:val="0"/>
        <w:rPr>
          <w:rFonts w:cs="Arial"/>
        </w:rPr>
      </w:pPr>
      <w:r w:rsidRPr="00316192">
        <w:rPr>
          <w:rFonts w:cs="Arial"/>
        </w:rPr>
        <w:t>With the exception of the study of the influence of physical influence factors (see Annex B) and, where appropriate, of the study of drift, tests shall be performed under the reference conditions specified in B.2.</w:t>
      </w:r>
    </w:p>
    <w:p w:rsidR="00F93BEA" w:rsidRPr="00316192" w:rsidRDefault="00F93BEA" w:rsidP="005A3955">
      <w:pPr>
        <w:pStyle w:val="ListParagraph"/>
        <w:numPr>
          <w:ilvl w:val="0"/>
          <w:numId w:val="59"/>
        </w:numPr>
        <w:tabs>
          <w:tab w:val="left" w:pos="737"/>
        </w:tabs>
        <w:ind w:left="0" w:firstLine="0"/>
        <w:contextualSpacing w:val="0"/>
        <w:rPr>
          <w:rFonts w:cs="Arial"/>
        </w:rPr>
      </w:pPr>
      <w:r w:rsidRPr="00316192">
        <w:rPr>
          <w:rFonts w:cs="Arial"/>
        </w:rPr>
        <w:t>The EBA may be adjusted manually, if necessary, before testing starts. Thereafter, no adjustment shall be made until all testing is finished. This does not apply to self-calibration (semi-automatic adjustment) on command by the user and as documented by the manufacturer in the user manual.</w:t>
      </w:r>
    </w:p>
    <w:p w:rsidR="00F93BEA" w:rsidRPr="00316192" w:rsidRDefault="00F93BEA" w:rsidP="005A3955">
      <w:pPr>
        <w:pStyle w:val="ListParagraph"/>
        <w:numPr>
          <w:ilvl w:val="0"/>
          <w:numId w:val="59"/>
        </w:numPr>
        <w:tabs>
          <w:tab w:val="left" w:pos="737"/>
        </w:tabs>
        <w:ind w:left="0" w:firstLine="0"/>
        <w:contextualSpacing w:val="0"/>
        <w:rPr>
          <w:rFonts w:cs="Arial"/>
        </w:rPr>
      </w:pPr>
      <w:r w:rsidRPr="00316192">
        <w:rPr>
          <w:rFonts w:cs="Arial"/>
        </w:rPr>
        <w:t>The tests specified in this document constitute a minimum test procedure. Further tests may</w:t>
      </w:r>
      <w:r w:rsidR="009B3597">
        <w:rPr>
          <w:rFonts w:cs="Arial"/>
        </w:rPr>
        <w:t xml:space="preserve"> </w:t>
      </w:r>
      <w:r w:rsidRPr="00316192">
        <w:rPr>
          <w:rFonts w:cs="Arial"/>
        </w:rPr>
        <w:t>be undertaken in order to clarify issues of marginal compliance or non-compliance of an EBA with the requirements of this document.</w:t>
      </w:r>
    </w:p>
    <w:p w:rsidR="00F93BEA" w:rsidRDefault="00F93BEA">
      <w:pPr>
        <w:pStyle w:val="Heading2"/>
      </w:pPr>
      <w:bookmarkStart w:id="78" w:name="_Toc359508695"/>
      <w:r>
        <w:t>Characteristic Reference Values of the Test Gas</w:t>
      </w:r>
      <w:bookmarkEnd w:id="78"/>
    </w:p>
    <w:p w:rsidR="00F93BEA" w:rsidRPr="0071799E" w:rsidRDefault="00F93BEA">
      <w:pPr>
        <w:rPr>
          <w:rFonts w:cs="Arial"/>
        </w:rPr>
      </w:pPr>
      <w:r w:rsidRPr="0071799E">
        <w:rPr>
          <w:rFonts w:cs="Arial"/>
        </w:rPr>
        <w:t>Unless otherwise specified, the test gas shall be characterised by the following parametric values:</w:t>
      </w:r>
    </w:p>
    <w:p w:rsidR="00F93BEA" w:rsidRPr="0071799E" w:rsidRDefault="00F93BEA" w:rsidP="005A3955">
      <w:pPr>
        <w:numPr>
          <w:ilvl w:val="0"/>
          <w:numId w:val="4"/>
        </w:numPr>
        <w:tabs>
          <w:tab w:val="clear" w:pos="360"/>
        </w:tabs>
        <w:ind w:left="284" w:hanging="284"/>
        <w:rPr>
          <w:rFonts w:cs="Arial"/>
        </w:rPr>
      </w:pPr>
      <w:r w:rsidRPr="0071799E">
        <w:rPr>
          <w:rFonts w:cs="Arial"/>
        </w:rPr>
        <w:t>delivered volume: 1.5 to 4.5 L;</w:t>
      </w:r>
    </w:p>
    <w:p w:rsidR="00F93BEA" w:rsidRPr="0071799E" w:rsidRDefault="00F93BEA" w:rsidP="005A3955">
      <w:pPr>
        <w:numPr>
          <w:ilvl w:val="0"/>
          <w:numId w:val="4"/>
        </w:numPr>
        <w:tabs>
          <w:tab w:val="clear" w:pos="360"/>
        </w:tabs>
        <w:ind w:left="284" w:hanging="284"/>
        <w:rPr>
          <w:rFonts w:cs="Arial"/>
        </w:rPr>
      </w:pPr>
      <w:r w:rsidRPr="0071799E">
        <w:rPr>
          <w:rFonts w:cs="Arial"/>
        </w:rPr>
        <w:t>total duration of injection (into breath analyser): 5 to 15 s;</w:t>
      </w:r>
    </w:p>
    <w:p w:rsidR="00F93BEA" w:rsidRPr="0071799E" w:rsidRDefault="00F93BEA" w:rsidP="005A3955">
      <w:pPr>
        <w:numPr>
          <w:ilvl w:val="0"/>
          <w:numId w:val="4"/>
        </w:numPr>
        <w:tabs>
          <w:tab w:val="clear" w:pos="360"/>
        </w:tabs>
        <w:ind w:left="284" w:hanging="284"/>
        <w:rPr>
          <w:rFonts w:cs="Arial"/>
        </w:rPr>
      </w:pPr>
      <w:r w:rsidRPr="0071799E">
        <w:rPr>
          <w:rFonts w:cs="Arial"/>
        </w:rPr>
        <w:t>duration of plateau of mass concentration (when injecting into the EBA): 3 s;</w:t>
      </w:r>
    </w:p>
    <w:p w:rsidR="00F93BEA" w:rsidRPr="0071799E" w:rsidRDefault="00DE5897" w:rsidP="005A3955">
      <w:pPr>
        <w:numPr>
          <w:ilvl w:val="0"/>
          <w:numId w:val="4"/>
        </w:numPr>
        <w:tabs>
          <w:tab w:val="clear" w:pos="360"/>
        </w:tabs>
        <w:ind w:left="284" w:hanging="284"/>
        <w:rPr>
          <w:rFonts w:cs="Arial"/>
        </w:rPr>
      </w:pPr>
      <w:r w:rsidRPr="00DE5897">
        <w:rPr>
          <w:rFonts w:cs="Arial"/>
          <w:vertAlign w:val="subscript"/>
        </w:rPr>
        <w:t>2</w:t>
      </w:r>
      <w:r>
        <w:rPr>
          <w:rFonts w:cs="Arial"/>
        </w:rPr>
        <w:t xml:space="preserve"> </w:t>
      </w:r>
      <w:r w:rsidR="00F93BEA" w:rsidRPr="0071799E">
        <w:rPr>
          <w:rFonts w:cs="Arial"/>
        </w:rPr>
        <w:t>carrier gas: pure air;</w:t>
      </w:r>
    </w:p>
    <w:p w:rsidR="00F93BEA" w:rsidRPr="0071799E" w:rsidRDefault="00F93BEA" w:rsidP="005A3955">
      <w:pPr>
        <w:numPr>
          <w:ilvl w:val="0"/>
          <w:numId w:val="4"/>
        </w:numPr>
        <w:tabs>
          <w:tab w:val="clear" w:pos="360"/>
        </w:tabs>
        <w:ind w:left="284" w:hanging="284"/>
        <w:rPr>
          <w:rFonts w:cs="Arial"/>
        </w:rPr>
      </w:pPr>
      <w:r w:rsidRPr="0071799E">
        <w:rPr>
          <w:rFonts w:cs="Arial"/>
        </w:rPr>
        <w:t>gas temperature: 34°C to 34.5</w:t>
      </w:r>
      <w:r w:rsidRPr="0071799E">
        <w:rPr>
          <w:rFonts w:cs="Arial"/>
        </w:rPr>
        <w:sym w:font="Symbol" w:char="F0B0"/>
      </w:r>
      <w:r w:rsidRPr="0071799E">
        <w:rPr>
          <w:rFonts w:cs="Arial"/>
        </w:rPr>
        <w:t>C;</w:t>
      </w:r>
    </w:p>
    <w:p w:rsidR="00F93BEA" w:rsidRPr="0071799E" w:rsidRDefault="00F93BEA" w:rsidP="005A3955">
      <w:pPr>
        <w:numPr>
          <w:ilvl w:val="0"/>
          <w:numId w:val="4"/>
        </w:numPr>
        <w:tabs>
          <w:tab w:val="clear" w:pos="360"/>
        </w:tabs>
        <w:ind w:left="284" w:hanging="284"/>
        <w:rPr>
          <w:rFonts w:cs="Arial"/>
        </w:rPr>
      </w:pPr>
      <w:r w:rsidRPr="0071799E">
        <w:rPr>
          <w:rFonts w:cs="Arial"/>
        </w:rPr>
        <w:t>relative humidity of gas: at least 95%;</w:t>
      </w:r>
    </w:p>
    <w:p w:rsidR="00F93BEA" w:rsidRPr="0071799E" w:rsidRDefault="00F93BEA" w:rsidP="005A3955">
      <w:pPr>
        <w:numPr>
          <w:ilvl w:val="0"/>
          <w:numId w:val="4"/>
        </w:numPr>
        <w:tabs>
          <w:tab w:val="clear" w:pos="360"/>
        </w:tabs>
        <w:ind w:left="284" w:hanging="284"/>
        <w:rPr>
          <w:rFonts w:cs="Arial"/>
        </w:rPr>
      </w:pPr>
      <w:r w:rsidRPr="0071799E">
        <w:rPr>
          <w:rFonts w:cs="Arial"/>
        </w:rPr>
        <w:t>volumetric fraction of CO</w:t>
      </w:r>
      <w:r w:rsidRPr="00F5788F">
        <w:rPr>
          <w:rFonts w:cs="Arial"/>
          <w:vertAlign w:val="subscript"/>
        </w:rPr>
        <w:t>2</w:t>
      </w:r>
      <w:r w:rsidRPr="0071799E">
        <w:rPr>
          <w:rFonts w:cs="Arial"/>
        </w:rPr>
        <w:t>: 5% ± 1%;</w:t>
      </w:r>
    </w:p>
    <w:p w:rsidR="00F93BEA" w:rsidRPr="0071799E" w:rsidRDefault="00F93BEA" w:rsidP="005A3955">
      <w:pPr>
        <w:numPr>
          <w:ilvl w:val="0"/>
          <w:numId w:val="4"/>
        </w:numPr>
        <w:tabs>
          <w:tab w:val="clear" w:pos="360"/>
        </w:tabs>
        <w:ind w:left="284" w:hanging="284"/>
        <w:rPr>
          <w:rFonts w:cs="Arial"/>
        </w:rPr>
      </w:pPr>
      <w:r w:rsidRPr="0071799E">
        <w:rPr>
          <w:rFonts w:cs="Arial"/>
        </w:rPr>
        <w:t>injected continuously and with increasing mass concentration of alcohol.</w:t>
      </w:r>
    </w:p>
    <w:p w:rsidR="00F93BEA" w:rsidRPr="0071799E" w:rsidRDefault="00F93BEA">
      <w:pPr>
        <w:ind w:left="709" w:hanging="709"/>
        <w:rPr>
          <w:rFonts w:cs="Arial"/>
        </w:rPr>
      </w:pPr>
      <w:r w:rsidRPr="0071799E">
        <w:rPr>
          <w:rFonts w:cs="Arial"/>
        </w:rPr>
        <w:t>Note:</w:t>
      </w:r>
    </w:p>
    <w:p w:rsidR="00F93BEA" w:rsidRPr="0071799E" w:rsidRDefault="00F93BEA">
      <w:pPr>
        <w:rPr>
          <w:rFonts w:cs="Arial"/>
        </w:rPr>
      </w:pPr>
      <w:r w:rsidRPr="0071799E">
        <w:rPr>
          <w:rFonts w:cs="Arial"/>
        </w:rPr>
        <w:t>Other gases may be used provided that:</w:t>
      </w:r>
    </w:p>
    <w:p w:rsidR="00F93BEA" w:rsidRPr="0071799E" w:rsidRDefault="00F93BEA" w:rsidP="005A3955">
      <w:pPr>
        <w:numPr>
          <w:ilvl w:val="0"/>
          <w:numId w:val="4"/>
        </w:numPr>
        <w:tabs>
          <w:tab w:val="clear" w:pos="360"/>
        </w:tabs>
        <w:ind w:left="284" w:hanging="284"/>
        <w:rPr>
          <w:rFonts w:cs="Arial"/>
        </w:rPr>
      </w:pPr>
      <w:r w:rsidRPr="0071799E">
        <w:rPr>
          <w:rFonts w:cs="Arial"/>
        </w:rPr>
        <w:t>their influence, if any, on test results is taken into consideration and corrected;</w:t>
      </w:r>
    </w:p>
    <w:p w:rsidR="00F93BEA" w:rsidRPr="0071799E" w:rsidRDefault="00F93BEA" w:rsidP="005A3955">
      <w:pPr>
        <w:numPr>
          <w:ilvl w:val="0"/>
          <w:numId w:val="4"/>
        </w:numPr>
        <w:tabs>
          <w:tab w:val="clear" w:pos="360"/>
        </w:tabs>
        <w:ind w:left="284" w:hanging="284"/>
        <w:rPr>
          <w:rFonts w:cs="Arial"/>
        </w:rPr>
      </w:pPr>
      <w:r w:rsidRPr="0071799E">
        <w:rPr>
          <w:rFonts w:cs="Arial"/>
        </w:rPr>
        <w:t>for dry gases, it is separately verified that the EBA is capable of measuring moist gases (i.e. without contamination of the circuit with condensed water );</w:t>
      </w:r>
    </w:p>
    <w:p w:rsidR="00F93BEA" w:rsidRPr="0071799E" w:rsidRDefault="00F93BEA" w:rsidP="005A3955">
      <w:pPr>
        <w:numPr>
          <w:ilvl w:val="0"/>
          <w:numId w:val="4"/>
        </w:numPr>
        <w:tabs>
          <w:tab w:val="clear" w:pos="360"/>
        </w:tabs>
        <w:ind w:left="284" w:hanging="284"/>
        <w:rPr>
          <w:rFonts w:cs="Arial"/>
        </w:rPr>
      </w:pPr>
      <w:r w:rsidRPr="0071799E">
        <w:rPr>
          <w:rFonts w:cs="Arial"/>
        </w:rPr>
        <w:t>when using dry gas, the following shall be ensured:</w:t>
      </w:r>
    </w:p>
    <w:p w:rsidR="00F93BEA" w:rsidRPr="0071799E" w:rsidRDefault="00F93BEA" w:rsidP="00F22513">
      <w:pPr>
        <w:numPr>
          <w:ilvl w:val="0"/>
          <w:numId w:val="15"/>
        </w:numPr>
        <w:tabs>
          <w:tab w:val="clear" w:pos="360"/>
        </w:tabs>
        <w:ind w:left="567" w:hanging="283"/>
        <w:rPr>
          <w:rFonts w:cs="Arial"/>
        </w:rPr>
      </w:pPr>
      <w:r w:rsidRPr="0071799E">
        <w:rPr>
          <w:rFonts w:cs="Arial"/>
        </w:rPr>
        <w:t>variations of atmospheric pressure and variations of the compressibility factor between filling and usage conditions are taken into account;</w:t>
      </w:r>
    </w:p>
    <w:p w:rsidR="00F93BEA" w:rsidRPr="0071799E" w:rsidRDefault="00F93BEA" w:rsidP="00F22513">
      <w:pPr>
        <w:numPr>
          <w:ilvl w:val="0"/>
          <w:numId w:val="15"/>
        </w:numPr>
        <w:tabs>
          <w:tab w:val="clear" w:pos="360"/>
        </w:tabs>
        <w:ind w:left="567" w:hanging="283"/>
        <w:rPr>
          <w:rFonts w:cs="Arial"/>
        </w:rPr>
      </w:pPr>
      <w:r w:rsidRPr="0071799E">
        <w:rPr>
          <w:rFonts w:cs="Arial"/>
        </w:rPr>
        <w:t>the composition of the containers should be such that contamination of the contents is avoided;</w:t>
      </w:r>
    </w:p>
    <w:p w:rsidR="00F93BEA" w:rsidRPr="0071799E" w:rsidRDefault="00F93BEA" w:rsidP="00F22513">
      <w:pPr>
        <w:numPr>
          <w:ilvl w:val="0"/>
          <w:numId w:val="15"/>
        </w:numPr>
        <w:tabs>
          <w:tab w:val="clear" w:pos="360"/>
        </w:tabs>
        <w:ind w:left="567" w:right="-165" w:hanging="283"/>
        <w:rPr>
          <w:rFonts w:cs="Arial"/>
        </w:rPr>
      </w:pPr>
      <w:r w:rsidRPr="0071799E">
        <w:rPr>
          <w:rFonts w:cs="Arial"/>
        </w:rPr>
        <w:t>homogeneity of the contents is assured (e.g. by routine mixing of contents);</w:t>
      </w:r>
    </w:p>
    <w:p w:rsidR="00506804" w:rsidRDefault="00F93BEA" w:rsidP="00537B5F">
      <w:pPr>
        <w:numPr>
          <w:ilvl w:val="0"/>
          <w:numId w:val="4"/>
        </w:numPr>
        <w:tabs>
          <w:tab w:val="clear" w:pos="360"/>
        </w:tabs>
        <w:ind w:left="284" w:hanging="284"/>
      </w:pPr>
      <w:r w:rsidRPr="00537B5F">
        <w:rPr>
          <w:rFonts w:cs="Arial"/>
        </w:rPr>
        <w:t>test reports shall indicate when dry gases were used and how their equivalence with moist gases was established.</w:t>
      </w:r>
      <w:r w:rsidR="00506804">
        <w:br w:type="page"/>
      </w:r>
    </w:p>
    <w:p w:rsidR="00F93BEA" w:rsidRDefault="00F93BEA" w:rsidP="00506804">
      <w:pPr>
        <w:pStyle w:val="Heading2"/>
      </w:pPr>
      <w:bookmarkStart w:id="79" w:name="_Toc359508696"/>
      <w:r>
        <w:t>Maximum Permissible Errors and Repeatability</w:t>
      </w:r>
      <w:bookmarkEnd w:id="79"/>
    </w:p>
    <w:p w:rsidR="00F93BEA" w:rsidRDefault="00F93BEA" w:rsidP="00F5788F">
      <w:pPr>
        <w:pStyle w:val="ListParagraph"/>
        <w:numPr>
          <w:ilvl w:val="0"/>
          <w:numId w:val="60"/>
        </w:numPr>
        <w:tabs>
          <w:tab w:val="left" w:pos="737"/>
        </w:tabs>
        <w:spacing w:before="120"/>
        <w:ind w:left="0" w:firstLine="0"/>
        <w:contextualSpacing w:val="0"/>
        <w:rPr>
          <w:rFonts w:cs="Arial"/>
        </w:rPr>
      </w:pPr>
      <w:r w:rsidRPr="00031A56">
        <w:t xml:space="preserve">Compliance at initial </w:t>
      </w:r>
      <w:r w:rsidR="00512E8A" w:rsidRPr="00031A56">
        <w:t xml:space="preserve">certification </w:t>
      </w:r>
      <w:r w:rsidRPr="00031A56">
        <w:t xml:space="preserve">with maximum permissible errors and repeatability requirements should be </w:t>
      </w:r>
      <w:r w:rsidR="00512E8A" w:rsidRPr="00821055">
        <w:t xml:space="preserve">certified </w:t>
      </w:r>
      <w:r w:rsidRPr="00821055">
        <w:t>at the following nominal scale values:</w:t>
      </w:r>
    </w:p>
    <w:p w:rsidR="00506804" w:rsidRPr="00506804" w:rsidRDefault="00506804" w:rsidP="005A3955">
      <w:pPr>
        <w:pStyle w:val="Caption"/>
        <w:jc w:val="center"/>
        <w:rPr>
          <w:rFonts w:cs="Arial"/>
        </w:rPr>
      </w:pPr>
      <w:r>
        <w:t xml:space="preserve">Table </w:t>
      </w:r>
      <w:fldSimple w:instr=" SEQ Table \* ARABIC ">
        <w:r w:rsidR="0072427B">
          <w:rPr>
            <w:noProof/>
          </w:rPr>
          <w:t>1</w:t>
        </w:r>
      </w:fldSimple>
      <w:r>
        <w:t>. Test gas mass concentration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A 2 column table providing the test gas number and respective mass concentration in grams per 210 litres for each test gas number."/>
      </w:tblPr>
      <w:tblGrid>
        <w:gridCol w:w="1668"/>
        <w:gridCol w:w="2551"/>
      </w:tblGrid>
      <w:tr w:rsidR="0071799E" w:rsidRPr="0071799E" w:rsidTr="005A3955">
        <w:trPr>
          <w:tblHeader/>
        </w:trPr>
        <w:tc>
          <w:tcPr>
            <w:tcW w:w="1668" w:type="dxa"/>
          </w:tcPr>
          <w:p w:rsidR="00F93BEA" w:rsidRPr="0071799E" w:rsidRDefault="00F93BEA">
            <w:pPr>
              <w:spacing w:before="20" w:after="20"/>
              <w:jc w:val="center"/>
              <w:rPr>
                <w:rFonts w:cs="Arial"/>
              </w:rPr>
            </w:pPr>
            <w:r w:rsidRPr="0071799E">
              <w:rPr>
                <w:rFonts w:cs="Arial"/>
              </w:rPr>
              <w:br w:type="page"/>
              <w:t>Test gas number</w:t>
            </w:r>
          </w:p>
        </w:tc>
        <w:tc>
          <w:tcPr>
            <w:tcW w:w="2551" w:type="dxa"/>
          </w:tcPr>
          <w:p w:rsidR="00F93BEA" w:rsidRPr="0071799E" w:rsidRDefault="00F93BEA">
            <w:pPr>
              <w:spacing w:before="20" w:after="20"/>
              <w:jc w:val="center"/>
              <w:rPr>
                <w:rFonts w:cs="Arial"/>
              </w:rPr>
            </w:pPr>
            <w:r w:rsidRPr="0071799E">
              <w:rPr>
                <w:rFonts w:cs="Arial"/>
              </w:rPr>
              <w:t>Mass concentration (g/210 L)</w:t>
            </w:r>
          </w:p>
        </w:tc>
      </w:tr>
      <w:tr w:rsidR="0071799E" w:rsidRPr="0071799E" w:rsidTr="005A3955">
        <w:tc>
          <w:tcPr>
            <w:tcW w:w="1668" w:type="dxa"/>
          </w:tcPr>
          <w:p w:rsidR="00F93BEA" w:rsidRPr="0071799E" w:rsidRDefault="00F93BEA">
            <w:pPr>
              <w:spacing w:before="20" w:after="20"/>
              <w:jc w:val="center"/>
              <w:rPr>
                <w:rFonts w:cs="Arial"/>
              </w:rPr>
            </w:pPr>
            <w:r w:rsidRPr="0071799E">
              <w:rPr>
                <w:rFonts w:cs="Arial"/>
              </w:rPr>
              <w:t>1</w:t>
            </w:r>
          </w:p>
        </w:tc>
        <w:tc>
          <w:tcPr>
            <w:tcW w:w="2551" w:type="dxa"/>
          </w:tcPr>
          <w:p w:rsidR="00F93BEA" w:rsidRPr="0071799E" w:rsidRDefault="00F93BEA" w:rsidP="00506804">
            <w:pPr>
              <w:spacing w:before="20" w:after="20"/>
              <w:jc w:val="center"/>
              <w:rPr>
                <w:rFonts w:cs="Arial"/>
              </w:rPr>
            </w:pPr>
            <w:r w:rsidRPr="0071799E">
              <w:rPr>
                <w:rFonts w:cs="Arial"/>
              </w:rPr>
              <w:t>0.00 to 0.01</w:t>
            </w:r>
          </w:p>
        </w:tc>
      </w:tr>
      <w:tr w:rsidR="0071799E" w:rsidRPr="0071799E" w:rsidTr="005A3955">
        <w:tc>
          <w:tcPr>
            <w:tcW w:w="1668" w:type="dxa"/>
          </w:tcPr>
          <w:p w:rsidR="00F93BEA" w:rsidRPr="0071799E" w:rsidRDefault="00F93BEA">
            <w:pPr>
              <w:spacing w:before="20" w:after="20"/>
              <w:jc w:val="center"/>
              <w:rPr>
                <w:rFonts w:cs="Arial"/>
              </w:rPr>
            </w:pPr>
            <w:r w:rsidRPr="0071799E">
              <w:rPr>
                <w:rFonts w:cs="Arial"/>
              </w:rPr>
              <w:t>2</w:t>
            </w:r>
          </w:p>
        </w:tc>
        <w:tc>
          <w:tcPr>
            <w:tcW w:w="2551" w:type="dxa"/>
          </w:tcPr>
          <w:p w:rsidR="00F93BEA" w:rsidRPr="0071799E" w:rsidRDefault="00F93BEA" w:rsidP="005A3955">
            <w:pPr>
              <w:spacing w:before="20" w:after="20"/>
              <w:jc w:val="center"/>
              <w:rPr>
                <w:rFonts w:cs="Arial"/>
              </w:rPr>
            </w:pPr>
            <w:r w:rsidRPr="0071799E">
              <w:rPr>
                <w:rFonts w:cs="Arial"/>
              </w:rPr>
              <w:t>0.02</w:t>
            </w:r>
          </w:p>
        </w:tc>
      </w:tr>
      <w:tr w:rsidR="0071799E" w:rsidRPr="0071799E" w:rsidTr="005A3955">
        <w:tc>
          <w:tcPr>
            <w:tcW w:w="1668" w:type="dxa"/>
          </w:tcPr>
          <w:p w:rsidR="00F93BEA" w:rsidRPr="0071799E" w:rsidRDefault="00F93BEA">
            <w:pPr>
              <w:spacing w:before="20" w:after="20"/>
              <w:jc w:val="center"/>
              <w:rPr>
                <w:rFonts w:cs="Arial"/>
              </w:rPr>
            </w:pPr>
            <w:r w:rsidRPr="0071799E">
              <w:rPr>
                <w:rFonts w:cs="Arial"/>
              </w:rPr>
              <w:t>3</w:t>
            </w:r>
          </w:p>
        </w:tc>
        <w:tc>
          <w:tcPr>
            <w:tcW w:w="2551" w:type="dxa"/>
          </w:tcPr>
          <w:p w:rsidR="00F93BEA" w:rsidRPr="0071799E" w:rsidRDefault="00F93BEA" w:rsidP="005A3955">
            <w:pPr>
              <w:spacing w:before="20" w:after="20"/>
              <w:jc w:val="center"/>
              <w:rPr>
                <w:rFonts w:cs="Arial"/>
              </w:rPr>
            </w:pPr>
            <w:r w:rsidRPr="0071799E">
              <w:rPr>
                <w:rFonts w:cs="Arial"/>
              </w:rPr>
              <w:t>0.05</w:t>
            </w:r>
          </w:p>
        </w:tc>
      </w:tr>
      <w:tr w:rsidR="0071799E" w:rsidRPr="0071799E" w:rsidTr="005A3955">
        <w:tc>
          <w:tcPr>
            <w:tcW w:w="1668" w:type="dxa"/>
          </w:tcPr>
          <w:p w:rsidR="00F93BEA" w:rsidRPr="0071799E" w:rsidRDefault="00F93BEA">
            <w:pPr>
              <w:spacing w:before="20" w:after="20"/>
              <w:jc w:val="center"/>
              <w:rPr>
                <w:rFonts w:cs="Arial"/>
              </w:rPr>
            </w:pPr>
            <w:r w:rsidRPr="0071799E">
              <w:rPr>
                <w:rFonts w:cs="Arial"/>
              </w:rPr>
              <w:t>4</w:t>
            </w:r>
          </w:p>
        </w:tc>
        <w:tc>
          <w:tcPr>
            <w:tcW w:w="2551" w:type="dxa"/>
          </w:tcPr>
          <w:p w:rsidR="00F93BEA" w:rsidRPr="0071799E" w:rsidRDefault="00F93BEA" w:rsidP="005A3955">
            <w:pPr>
              <w:spacing w:before="20" w:after="20"/>
              <w:jc w:val="center"/>
              <w:rPr>
                <w:rFonts w:cs="Arial"/>
              </w:rPr>
            </w:pPr>
            <w:r w:rsidRPr="0071799E">
              <w:rPr>
                <w:rFonts w:cs="Arial"/>
              </w:rPr>
              <w:t>0.08</w:t>
            </w:r>
          </w:p>
        </w:tc>
      </w:tr>
      <w:tr w:rsidR="0071799E" w:rsidRPr="0071799E" w:rsidTr="005A3955">
        <w:tc>
          <w:tcPr>
            <w:tcW w:w="1668" w:type="dxa"/>
          </w:tcPr>
          <w:p w:rsidR="00F93BEA" w:rsidRPr="0071799E" w:rsidRDefault="00F93BEA">
            <w:pPr>
              <w:spacing w:before="20" w:after="20"/>
              <w:jc w:val="center"/>
              <w:rPr>
                <w:rFonts w:cs="Arial"/>
              </w:rPr>
            </w:pPr>
            <w:r w:rsidRPr="0071799E">
              <w:rPr>
                <w:rFonts w:cs="Arial"/>
              </w:rPr>
              <w:t>5</w:t>
            </w:r>
          </w:p>
        </w:tc>
        <w:tc>
          <w:tcPr>
            <w:tcW w:w="2551" w:type="dxa"/>
          </w:tcPr>
          <w:p w:rsidR="00F93BEA" w:rsidRPr="0071799E" w:rsidRDefault="00F93BEA" w:rsidP="005A3955">
            <w:pPr>
              <w:spacing w:before="20" w:after="20"/>
              <w:jc w:val="center"/>
              <w:rPr>
                <w:rFonts w:cs="Arial"/>
              </w:rPr>
            </w:pPr>
            <w:r w:rsidRPr="0071799E">
              <w:rPr>
                <w:rFonts w:cs="Arial"/>
              </w:rPr>
              <w:t>0.10</w:t>
            </w:r>
          </w:p>
        </w:tc>
      </w:tr>
      <w:tr w:rsidR="0071799E" w:rsidRPr="0071799E" w:rsidTr="005A3955">
        <w:tc>
          <w:tcPr>
            <w:tcW w:w="1668" w:type="dxa"/>
          </w:tcPr>
          <w:p w:rsidR="00F93BEA" w:rsidRPr="0071799E" w:rsidRDefault="00F93BEA">
            <w:pPr>
              <w:spacing w:before="20" w:after="20"/>
              <w:jc w:val="center"/>
              <w:rPr>
                <w:rFonts w:cs="Arial"/>
              </w:rPr>
            </w:pPr>
            <w:r w:rsidRPr="0071799E">
              <w:rPr>
                <w:rFonts w:cs="Arial"/>
              </w:rPr>
              <w:t>6</w:t>
            </w:r>
          </w:p>
        </w:tc>
        <w:tc>
          <w:tcPr>
            <w:tcW w:w="2551" w:type="dxa"/>
          </w:tcPr>
          <w:p w:rsidR="00F93BEA" w:rsidRPr="0071799E" w:rsidRDefault="00F93BEA" w:rsidP="005A3955">
            <w:pPr>
              <w:spacing w:before="20" w:after="20"/>
              <w:jc w:val="center"/>
              <w:rPr>
                <w:rFonts w:cs="Arial"/>
              </w:rPr>
            </w:pPr>
            <w:r w:rsidRPr="0071799E">
              <w:rPr>
                <w:rFonts w:cs="Arial"/>
              </w:rPr>
              <w:t>0.15</w:t>
            </w:r>
          </w:p>
        </w:tc>
      </w:tr>
      <w:tr w:rsidR="0071799E" w:rsidRPr="0071799E" w:rsidTr="005A3955">
        <w:tc>
          <w:tcPr>
            <w:tcW w:w="1668" w:type="dxa"/>
          </w:tcPr>
          <w:p w:rsidR="00F93BEA" w:rsidRPr="0071799E" w:rsidRDefault="00F93BEA">
            <w:pPr>
              <w:spacing w:before="20" w:after="20"/>
              <w:jc w:val="center"/>
              <w:rPr>
                <w:rFonts w:cs="Arial"/>
              </w:rPr>
            </w:pPr>
            <w:r w:rsidRPr="0071799E">
              <w:rPr>
                <w:rFonts w:cs="Arial"/>
              </w:rPr>
              <w:t>7</w:t>
            </w:r>
          </w:p>
        </w:tc>
        <w:tc>
          <w:tcPr>
            <w:tcW w:w="2551" w:type="dxa"/>
          </w:tcPr>
          <w:p w:rsidR="00F93BEA" w:rsidRPr="0071799E" w:rsidRDefault="00F93BEA" w:rsidP="005A3955">
            <w:pPr>
              <w:spacing w:before="20" w:after="20"/>
              <w:jc w:val="center"/>
              <w:rPr>
                <w:rFonts w:cs="Arial"/>
              </w:rPr>
            </w:pPr>
            <w:r w:rsidRPr="0071799E">
              <w:rPr>
                <w:rFonts w:cs="Arial"/>
              </w:rPr>
              <w:t>0.20</w:t>
            </w:r>
          </w:p>
        </w:tc>
      </w:tr>
      <w:tr w:rsidR="00F93BEA" w:rsidRPr="0071799E" w:rsidTr="005A3955">
        <w:tc>
          <w:tcPr>
            <w:tcW w:w="1668" w:type="dxa"/>
          </w:tcPr>
          <w:p w:rsidR="00F93BEA" w:rsidRPr="0071799E" w:rsidRDefault="00F93BEA">
            <w:pPr>
              <w:spacing w:before="20" w:after="20"/>
              <w:jc w:val="center"/>
              <w:rPr>
                <w:rFonts w:cs="Arial"/>
              </w:rPr>
            </w:pPr>
            <w:r w:rsidRPr="0071799E">
              <w:rPr>
                <w:rFonts w:cs="Arial"/>
              </w:rPr>
              <w:t>8</w:t>
            </w:r>
          </w:p>
        </w:tc>
        <w:tc>
          <w:tcPr>
            <w:tcW w:w="2551" w:type="dxa"/>
          </w:tcPr>
          <w:p w:rsidR="00F93BEA" w:rsidRPr="0071799E" w:rsidRDefault="00F93BEA" w:rsidP="005A3955">
            <w:pPr>
              <w:spacing w:before="20" w:after="20"/>
              <w:jc w:val="center"/>
              <w:rPr>
                <w:rFonts w:cs="Arial"/>
              </w:rPr>
            </w:pPr>
            <w:r w:rsidRPr="0071799E">
              <w:rPr>
                <w:rFonts w:cs="Arial"/>
              </w:rPr>
              <w:t>0.50</w:t>
            </w:r>
          </w:p>
        </w:tc>
      </w:tr>
    </w:tbl>
    <w:p w:rsidR="00F93BEA" w:rsidRPr="0071799E" w:rsidRDefault="00F93BEA" w:rsidP="005A3955">
      <w:pPr>
        <w:pStyle w:val="ListParagraph"/>
        <w:numPr>
          <w:ilvl w:val="0"/>
          <w:numId w:val="60"/>
        </w:numPr>
        <w:tabs>
          <w:tab w:val="left" w:pos="737"/>
        </w:tabs>
        <w:spacing w:before="120"/>
        <w:ind w:left="0" w:firstLine="0"/>
        <w:contextualSpacing w:val="0"/>
      </w:pPr>
      <w:r w:rsidRPr="0071799E">
        <w:t xml:space="preserve">For pattern evaluation at least 20 measurements should be </w:t>
      </w:r>
      <w:r w:rsidRPr="00506804">
        <w:t>made</w:t>
      </w:r>
      <w:r w:rsidRPr="0071799E">
        <w:t xml:space="preserve"> with each of the gases in the table above. At each mass concentration the measurements shall be made consecutively.</w:t>
      </w:r>
    </w:p>
    <w:p w:rsidR="00F93BEA" w:rsidRDefault="00F93BEA">
      <w:pPr>
        <w:pStyle w:val="Heading2"/>
      </w:pPr>
      <w:bookmarkStart w:id="80" w:name="_Toc359508697"/>
      <w:r>
        <w:t>Drift</w:t>
      </w:r>
      <w:bookmarkEnd w:id="80"/>
    </w:p>
    <w:p w:rsidR="00F93BEA" w:rsidRPr="00E10422" w:rsidRDefault="00F93BEA" w:rsidP="005A3955">
      <w:pPr>
        <w:pStyle w:val="ListParagraph"/>
        <w:numPr>
          <w:ilvl w:val="0"/>
          <w:numId w:val="61"/>
        </w:numPr>
        <w:tabs>
          <w:tab w:val="left" w:pos="737"/>
        </w:tabs>
        <w:ind w:left="0" w:firstLine="0"/>
        <w:rPr>
          <w:rFonts w:cs="Arial"/>
        </w:rPr>
      </w:pPr>
      <w:r w:rsidRPr="00E10422">
        <w:rPr>
          <w:rFonts w:cs="Arial"/>
        </w:rPr>
        <w:t>At least 10 measurements shall be made with each of test gases numbers 1 and 4 respectively to verify compliance with 5.3. Then 10 further measurements are made, using the same gases, after the intervals specified in 5.3.2.</w:t>
      </w:r>
    </w:p>
    <w:p w:rsidR="00F93BEA" w:rsidRPr="0071799E" w:rsidRDefault="00F93BEA" w:rsidP="005A3955">
      <w:pPr>
        <w:tabs>
          <w:tab w:val="left" w:pos="737"/>
        </w:tabs>
        <w:rPr>
          <w:rFonts w:cs="Arial"/>
        </w:rPr>
      </w:pPr>
      <w:r w:rsidRPr="0071799E">
        <w:rPr>
          <w:rFonts w:cs="Arial"/>
        </w:rPr>
        <w:t>Other tests provided for in this document for pattern evaluation may be performed during the drift test.</w:t>
      </w:r>
    </w:p>
    <w:p w:rsidR="00F93BEA" w:rsidRPr="00E10422" w:rsidRDefault="00F93BEA" w:rsidP="00F5788F">
      <w:pPr>
        <w:pStyle w:val="ListParagraph"/>
        <w:numPr>
          <w:ilvl w:val="0"/>
          <w:numId w:val="61"/>
        </w:numPr>
        <w:tabs>
          <w:tab w:val="left" w:pos="737"/>
        </w:tabs>
        <w:ind w:left="0" w:right="-306" w:firstLine="0"/>
        <w:contextualSpacing w:val="0"/>
        <w:rPr>
          <w:rFonts w:cs="Arial"/>
        </w:rPr>
      </w:pPr>
      <w:r w:rsidRPr="00E10422">
        <w:rPr>
          <w:rFonts w:cs="Arial"/>
        </w:rPr>
        <w:t>For each gas the deviation between the mean values of the two series of measurements shall fulfil the requirements in 5.3.2.</w:t>
      </w:r>
    </w:p>
    <w:p w:rsidR="00F93BEA" w:rsidRPr="00E10422" w:rsidRDefault="00F93BEA" w:rsidP="00F5788F">
      <w:pPr>
        <w:pStyle w:val="ListParagraph"/>
        <w:numPr>
          <w:ilvl w:val="0"/>
          <w:numId w:val="61"/>
        </w:numPr>
        <w:tabs>
          <w:tab w:val="left" w:pos="737"/>
        </w:tabs>
        <w:ind w:left="0" w:right="-23" w:firstLine="0"/>
        <w:contextualSpacing w:val="0"/>
        <w:rPr>
          <w:rFonts w:cs="Arial"/>
        </w:rPr>
      </w:pPr>
      <w:r w:rsidRPr="00E10422">
        <w:rPr>
          <w:rFonts w:cs="Arial"/>
        </w:rPr>
        <w:t>During the drift tests, the influence factors shall remain stable or their variation shall be taken into account, particularly in the tests for long-term drift in the course of which, if the EBA is placed in storage, the manufacturer’s instructions shall be followed.</w:t>
      </w:r>
    </w:p>
    <w:p w:rsidR="00F93BEA" w:rsidRDefault="00F93BEA" w:rsidP="00D854A7">
      <w:pPr>
        <w:pStyle w:val="Heading2"/>
      </w:pPr>
      <w:bookmarkStart w:id="81" w:name="_Toc359508698"/>
      <w:r>
        <w:t>Memory and Residual Effect</w:t>
      </w:r>
      <w:bookmarkEnd w:id="81"/>
    </w:p>
    <w:p w:rsidR="00F93BEA" w:rsidRPr="0071799E" w:rsidRDefault="00F93BEA" w:rsidP="005A3955">
      <w:pPr>
        <w:pStyle w:val="Heading3"/>
      </w:pPr>
      <w:r w:rsidRPr="0071799E">
        <w:t>Memory Effect</w:t>
      </w:r>
    </w:p>
    <w:p w:rsidR="00F93BEA" w:rsidRPr="0071799E" w:rsidRDefault="00F93BEA">
      <w:pPr>
        <w:rPr>
          <w:rFonts w:cs="Arial"/>
        </w:rPr>
      </w:pPr>
      <w:r w:rsidRPr="0071799E">
        <w:rPr>
          <w:rFonts w:cs="Arial"/>
        </w:rPr>
        <w:t>The EBA shall be subjected 10 times to the following cycle:</w:t>
      </w:r>
    </w:p>
    <w:p w:rsidR="00F93BEA" w:rsidRPr="0071799E" w:rsidRDefault="00F93BEA" w:rsidP="00F22513">
      <w:pPr>
        <w:numPr>
          <w:ilvl w:val="0"/>
          <w:numId w:val="17"/>
        </w:numPr>
        <w:tabs>
          <w:tab w:val="clear" w:pos="360"/>
        </w:tabs>
        <w:ind w:left="284" w:hanging="284"/>
        <w:rPr>
          <w:rFonts w:cs="Arial"/>
        </w:rPr>
      </w:pPr>
      <w:r w:rsidRPr="0071799E">
        <w:rPr>
          <w:rFonts w:cs="Arial"/>
        </w:rPr>
        <w:t>one measurement at a mass concentration of 0.400 g/210 L, or the upper limit of the measurement range, whichever is smaller;</w:t>
      </w:r>
    </w:p>
    <w:p w:rsidR="00F93BEA" w:rsidRPr="0071799E" w:rsidRDefault="00F93BEA" w:rsidP="00F22513">
      <w:pPr>
        <w:numPr>
          <w:ilvl w:val="0"/>
          <w:numId w:val="17"/>
        </w:numPr>
        <w:tabs>
          <w:tab w:val="clear" w:pos="360"/>
        </w:tabs>
        <w:ind w:left="284" w:hanging="284"/>
        <w:rPr>
          <w:rFonts w:cs="Arial"/>
        </w:rPr>
      </w:pPr>
      <w:r w:rsidRPr="0071799E">
        <w:rPr>
          <w:rFonts w:cs="Arial"/>
        </w:rPr>
        <w:t>one measurement at a mass concentration of 0.080 g/210 L.</w:t>
      </w:r>
    </w:p>
    <w:p w:rsidR="00F93BEA" w:rsidRPr="0071799E" w:rsidRDefault="00F93BEA">
      <w:pPr>
        <w:ind w:right="-165"/>
        <w:rPr>
          <w:rFonts w:cs="Arial"/>
        </w:rPr>
      </w:pPr>
      <w:r w:rsidRPr="0071799E">
        <w:rPr>
          <w:rFonts w:cs="Arial"/>
        </w:rPr>
        <w:t>For the mass concentration at 0.080 g/210 L, the difference between the average of at least 10 measurements taken before this test and the average of the 10 measurements made in the second part of this test cycle shall be less than the value specified in 5.4.1.</w:t>
      </w:r>
    </w:p>
    <w:p w:rsidR="00F93BEA" w:rsidRPr="0071799E" w:rsidRDefault="00F93BEA" w:rsidP="005A3955">
      <w:pPr>
        <w:pStyle w:val="Heading3"/>
      </w:pPr>
      <w:r w:rsidRPr="0071799E">
        <w:t>Small Changes in Mass Concentration</w:t>
      </w:r>
    </w:p>
    <w:p w:rsidR="00F93BEA" w:rsidRPr="0071799E" w:rsidRDefault="00F93BEA">
      <w:pPr>
        <w:rPr>
          <w:rFonts w:cs="Arial"/>
        </w:rPr>
      </w:pPr>
      <w:r w:rsidRPr="0071799E">
        <w:rPr>
          <w:rFonts w:cs="Arial"/>
        </w:rPr>
        <w:t>A gas with a mass concentration of 0.080 g/210 L shall be injected at least 10 times in succession, after which a gas with a mass concentration of 0.060 g/210 L shall be injected at least 10 successive times.</w:t>
      </w:r>
    </w:p>
    <w:p w:rsidR="00F93BEA" w:rsidRPr="0071799E" w:rsidRDefault="00F93BEA">
      <w:pPr>
        <w:rPr>
          <w:rFonts w:cs="Arial"/>
        </w:rPr>
      </w:pPr>
      <w:r w:rsidRPr="0071799E">
        <w:rPr>
          <w:rFonts w:cs="Arial"/>
        </w:rPr>
        <w:t>The requirement in 5.4.2 shall be fulfilled.</w:t>
      </w:r>
    </w:p>
    <w:p w:rsidR="00F93BEA" w:rsidRDefault="00F93BEA">
      <w:pPr>
        <w:pStyle w:val="Heading2"/>
      </w:pPr>
      <w:bookmarkStart w:id="82" w:name="_Toc359508699"/>
      <w:r>
        <w:t>Durability Tests</w:t>
      </w:r>
      <w:bookmarkEnd w:id="82"/>
    </w:p>
    <w:p w:rsidR="00F93BEA" w:rsidRPr="0071799E" w:rsidRDefault="00F93BEA">
      <w:pPr>
        <w:rPr>
          <w:rFonts w:cs="Arial"/>
        </w:rPr>
      </w:pPr>
      <w:r w:rsidRPr="0071799E">
        <w:rPr>
          <w:rFonts w:cs="Arial"/>
        </w:rPr>
        <w:t>Test Procedure</w:t>
      </w:r>
    </w:p>
    <w:p w:rsidR="00F93BEA" w:rsidRPr="0071799E" w:rsidRDefault="00F93BEA">
      <w:pPr>
        <w:pStyle w:val="BodyTextIndent3"/>
        <w:rPr>
          <w:rFonts w:cs="Arial"/>
        </w:rPr>
      </w:pPr>
      <w:r w:rsidRPr="0071799E">
        <w:rPr>
          <w:rFonts w:cs="Arial"/>
        </w:rPr>
        <w:t>1.</w:t>
      </w:r>
      <w:r w:rsidRPr="0071799E">
        <w:rPr>
          <w:rFonts w:cs="Arial"/>
        </w:rPr>
        <w:tab/>
        <w:t>The EBA, having satisfied all the other pattern approval tests, shall be placed in a chamber for 8 h in the stand-by mode. If the EBA does not incorporate a stand-by mode then the EBA shall be placed in the mode of normal field operation. The temperature in the test chamber shall be 40</w:t>
      </w:r>
      <w:r w:rsidR="0038479F">
        <w:rPr>
          <w:rFonts w:cs="Arial"/>
        </w:rPr>
        <w:t xml:space="preserve"> </w:t>
      </w:r>
      <w:r w:rsidRPr="0071799E">
        <w:rPr>
          <w:rFonts w:cs="Arial"/>
        </w:rPr>
        <w:t xml:space="preserve">°C </w:t>
      </w:r>
      <w:r w:rsidRPr="0071799E">
        <w:rPr>
          <w:rFonts w:cs="Arial"/>
        </w:rPr>
        <w:sym w:font="Symbol" w:char="F0B1"/>
      </w:r>
      <w:r w:rsidRPr="0071799E">
        <w:rPr>
          <w:rFonts w:cs="Arial"/>
        </w:rPr>
        <w:t xml:space="preserve">2 </w:t>
      </w:r>
      <w:r w:rsidRPr="0071799E">
        <w:rPr>
          <w:rFonts w:cs="Arial"/>
        </w:rPr>
        <w:sym w:font="Symbol" w:char="F0B0"/>
      </w:r>
      <w:r w:rsidRPr="0071799E">
        <w:rPr>
          <w:rFonts w:cs="Arial"/>
        </w:rPr>
        <w:t xml:space="preserve">C, and the relative humidity </w:t>
      </w:r>
      <w:r w:rsidR="0038479F">
        <w:rPr>
          <w:rFonts w:cs="Arial"/>
        </w:rPr>
        <w:br/>
      </w:r>
      <w:r w:rsidRPr="0071799E">
        <w:rPr>
          <w:rFonts w:cs="Arial"/>
        </w:rPr>
        <w:t>90 (–10 +5)%.</w:t>
      </w:r>
    </w:p>
    <w:p w:rsidR="00F93BEA" w:rsidRPr="0071799E" w:rsidRDefault="00F93BEA">
      <w:pPr>
        <w:ind w:left="426" w:hanging="426"/>
        <w:rPr>
          <w:rFonts w:cs="Arial"/>
        </w:rPr>
      </w:pPr>
      <w:r w:rsidRPr="0071799E">
        <w:rPr>
          <w:rFonts w:cs="Arial"/>
        </w:rPr>
        <w:t>2.</w:t>
      </w:r>
      <w:r w:rsidRPr="0071799E">
        <w:rPr>
          <w:rFonts w:cs="Arial"/>
        </w:rPr>
        <w:tab/>
        <w:t>Then, with the EBAs power turned off, the temperature of the chamber shall be raised to 60</w:t>
      </w:r>
      <w:r w:rsidR="0038479F">
        <w:rPr>
          <w:rFonts w:cs="Arial"/>
        </w:rPr>
        <w:t xml:space="preserve"> </w:t>
      </w:r>
      <w:r w:rsidRPr="0071799E">
        <w:rPr>
          <w:rFonts w:cs="Arial"/>
        </w:rPr>
        <w:t xml:space="preserve">°C </w:t>
      </w:r>
      <w:r w:rsidRPr="0071799E">
        <w:rPr>
          <w:rFonts w:cs="Arial"/>
        </w:rPr>
        <w:sym w:font="Symbol" w:char="F0B1"/>
      </w:r>
      <w:r w:rsidRPr="0071799E">
        <w:rPr>
          <w:rFonts w:cs="Arial"/>
        </w:rPr>
        <w:t xml:space="preserve"> 2 </w:t>
      </w:r>
      <w:r w:rsidRPr="0071799E">
        <w:rPr>
          <w:rFonts w:cs="Arial"/>
        </w:rPr>
        <w:sym w:font="Symbol" w:char="F0B0"/>
      </w:r>
      <w:r w:rsidRPr="0071799E">
        <w:rPr>
          <w:rFonts w:cs="Arial"/>
        </w:rPr>
        <w:t>C, and maintained at that level for 1 h.</w:t>
      </w:r>
    </w:p>
    <w:p w:rsidR="00F93BEA" w:rsidRPr="0071799E" w:rsidRDefault="00F93BEA">
      <w:pPr>
        <w:ind w:left="426" w:right="-216" w:hanging="426"/>
        <w:rPr>
          <w:rFonts w:cs="Arial"/>
        </w:rPr>
      </w:pPr>
      <w:r w:rsidRPr="0071799E">
        <w:rPr>
          <w:rFonts w:cs="Arial"/>
        </w:rPr>
        <w:t>3.</w:t>
      </w:r>
      <w:r w:rsidRPr="0071799E">
        <w:rPr>
          <w:rFonts w:cs="Arial"/>
        </w:rPr>
        <w:tab/>
        <w:t>When the temperature has stabilised at ambient temperature, the EBA is subjected to a sweep of frequencies of sinusoidal vibrations under the following conditions:</w:t>
      </w:r>
    </w:p>
    <w:p w:rsidR="00F93BEA" w:rsidRPr="0071799E" w:rsidRDefault="00F93BEA" w:rsidP="00F22513">
      <w:pPr>
        <w:numPr>
          <w:ilvl w:val="0"/>
          <w:numId w:val="18"/>
        </w:numPr>
        <w:tabs>
          <w:tab w:val="clear" w:pos="360"/>
          <w:tab w:val="num" w:pos="709"/>
        </w:tabs>
        <w:ind w:left="709"/>
        <w:rPr>
          <w:rFonts w:cs="Arial"/>
        </w:rPr>
      </w:pPr>
      <w:r w:rsidRPr="0071799E">
        <w:rPr>
          <w:rFonts w:cs="Arial"/>
        </w:rPr>
        <w:t>range of frequencies: 10–150 Hz;</w:t>
      </w:r>
    </w:p>
    <w:p w:rsidR="00F93BEA" w:rsidRPr="0071799E" w:rsidRDefault="00F93BEA" w:rsidP="00F22513">
      <w:pPr>
        <w:numPr>
          <w:ilvl w:val="0"/>
          <w:numId w:val="18"/>
        </w:numPr>
        <w:tabs>
          <w:tab w:val="clear" w:pos="360"/>
          <w:tab w:val="num" w:pos="709"/>
        </w:tabs>
        <w:ind w:left="709"/>
        <w:rPr>
          <w:rFonts w:cs="Arial"/>
        </w:rPr>
      </w:pPr>
      <w:r w:rsidRPr="0071799E">
        <w:rPr>
          <w:rFonts w:cs="Arial"/>
        </w:rPr>
        <w:t>rms acceleration: 10 m/s</w:t>
      </w:r>
      <w:r w:rsidRPr="0071799E">
        <w:rPr>
          <w:rFonts w:cs="Arial"/>
          <w:vertAlign w:val="superscript"/>
        </w:rPr>
        <w:t>2</w:t>
      </w:r>
      <w:r w:rsidRPr="0071799E">
        <w:rPr>
          <w:rFonts w:cs="Arial"/>
        </w:rPr>
        <w:t xml:space="preserve"> for portable EBAs and 5 m/s</w:t>
      </w:r>
      <w:r w:rsidRPr="0071799E">
        <w:rPr>
          <w:rFonts w:cs="Arial"/>
          <w:vertAlign w:val="superscript"/>
        </w:rPr>
        <w:t xml:space="preserve">2 </w:t>
      </w:r>
      <w:r w:rsidRPr="0071799E">
        <w:rPr>
          <w:rFonts w:cs="Arial"/>
        </w:rPr>
        <w:t>for non-portable ones;</w:t>
      </w:r>
    </w:p>
    <w:p w:rsidR="00F93BEA" w:rsidRPr="0071799E" w:rsidRDefault="00F93BEA" w:rsidP="00821055">
      <w:pPr>
        <w:pStyle w:val="Footer"/>
        <w:numPr>
          <w:ilvl w:val="0"/>
          <w:numId w:val="18"/>
        </w:numPr>
        <w:tabs>
          <w:tab w:val="clear" w:pos="360"/>
          <w:tab w:val="clear" w:pos="4320"/>
          <w:tab w:val="clear" w:pos="8640"/>
          <w:tab w:val="num" w:pos="709"/>
        </w:tabs>
        <w:spacing w:after="0"/>
        <w:ind w:left="709"/>
        <w:rPr>
          <w:rFonts w:cs="Arial"/>
        </w:rPr>
      </w:pPr>
      <w:r w:rsidRPr="0071799E">
        <w:rPr>
          <w:rFonts w:cs="Arial"/>
        </w:rPr>
        <w:t>sweep on three perpendicular axes;</w:t>
      </w:r>
    </w:p>
    <w:p w:rsidR="00F93BEA" w:rsidRPr="0071799E" w:rsidRDefault="00F93BEA" w:rsidP="00821055">
      <w:pPr>
        <w:numPr>
          <w:ilvl w:val="0"/>
          <w:numId w:val="18"/>
        </w:numPr>
        <w:tabs>
          <w:tab w:val="clear" w:pos="360"/>
          <w:tab w:val="num" w:pos="709"/>
        </w:tabs>
        <w:ind w:left="709" w:right="-165"/>
        <w:rPr>
          <w:rFonts w:cs="Arial"/>
        </w:rPr>
      </w:pPr>
      <w:r w:rsidRPr="0071799E">
        <w:rPr>
          <w:rFonts w:cs="Arial"/>
        </w:rPr>
        <w:t>rate of sweep: one octave per minute;</w:t>
      </w:r>
    </w:p>
    <w:p w:rsidR="00F93BEA" w:rsidRPr="0071799E" w:rsidRDefault="00F93BEA" w:rsidP="00F22513">
      <w:pPr>
        <w:numPr>
          <w:ilvl w:val="0"/>
          <w:numId w:val="18"/>
        </w:numPr>
        <w:tabs>
          <w:tab w:val="clear" w:pos="360"/>
          <w:tab w:val="num" w:pos="709"/>
        </w:tabs>
        <w:ind w:left="709" w:right="-165"/>
        <w:rPr>
          <w:rFonts w:cs="Arial"/>
        </w:rPr>
      </w:pPr>
      <w:r w:rsidRPr="0071799E">
        <w:rPr>
          <w:rFonts w:cs="Arial"/>
        </w:rPr>
        <w:t>number of sweep cycles (up and down): non-portable EBA: 5 on each axis; portable EBA: 20 on each axis.</w:t>
      </w:r>
    </w:p>
    <w:p w:rsidR="00F93BEA" w:rsidRPr="0071799E" w:rsidRDefault="00F93BEA">
      <w:pPr>
        <w:pStyle w:val="BlockText"/>
        <w:tabs>
          <w:tab w:val="clear" w:pos="426"/>
        </w:tabs>
        <w:ind w:right="-23"/>
        <w:rPr>
          <w:rFonts w:cs="Arial"/>
        </w:rPr>
      </w:pPr>
      <w:r w:rsidRPr="0071799E">
        <w:rPr>
          <w:rFonts w:cs="Arial"/>
        </w:rPr>
        <w:t>4.</w:t>
      </w:r>
      <w:r w:rsidRPr="0071799E">
        <w:rPr>
          <w:rFonts w:cs="Arial"/>
        </w:rPr>
        <w:tab/>
        <w:t>Finally, the EBA shall be returned to the chamber in its stand-by mode (or normal operational mode) and subjected to rapid variations of temperature between 0</w:t>
      </w:r>
      <w:r w:rsidR="002B5B38">
        <w:rPr>
          <w:rFonts w:cs="Arial"/>
        </w:rPr>
        <w:t xml:space="preserve"> </w:t>
      </w:r>
      <w:r w:rsidRPr="0071799E">
        <w:rPr>
          <w:rFonts w:cs="Arial"/>
        </w:rPr>
        <w:t>°C and 40</w:t>
      </w:r>
      <w:r w:rsidR="002B5B38">
        <w:rPr>
          <w:rFonts w:cs="Arial"/>
        </w:rPr>
        <w:t xml:space="preserve"> </w:t>
      </w:r>
      <w:r w:rsidRPr="0071799E">
        <w:rPr>
          <w:rFonts w:cs="Arial"/>
        </w:rPr>
        <w:t>°C for 16 h. Condensation on the EBA shall be avoided. This operation may be performed in the following manner:</w:t>
      </w:r>
    </w:p>
    <w:p w:rsidR="00F93BEA" w:rsidRPr="0071799E" w:rsidRDefault="00F93BEA" w:rsidP="00F22513">
      <w:pPr>
        <w:numPr>
          <w:ilvl w:val="0"/>
          <w:numId w:val="19"/>
        </w:numPr>
        <w:tabs>
          <w:tab w:val="clear" w:pos="360"/>
        </w:tabs>
        <w:ind w:left="709"/>
        <w:rPr>
          <w:rFonts w:cs="Arial"/>
        </w:rPr>
      </w:pPr>
      <w:r w:rsidRPr="0071799E">
        <w:rPr>
          <w:rFonts w:cs="Arial"/>
        </w:rPr>
        <w:t>raise the temperature to 40</w:t>
      </w:r>
      <w:r w:rsidR="002B5B38">
        <w:rPr>
          <w:rFonts w:cs="Arial"/>
        </w:rPr>
        <w:t xml:space="preserve"> </w:t>
      </w:r>
      <w:r w:rsidRPr="0071799E">
        <w:rPr>
          <w:rFonts w:cs="Arial"/>
        </w:rPr>
        <w:t xml:space="preserve">°C </w:t>
      </w:r>
      <w:r w:rsidRPr="0071799E">
        <w:rPr>
          <w:rFonts w:cs="Arial"/>
        </w:rPr>
        <w:sym w:font="Symbol" w:char="F0B1"/>
      </w:r>
      <w:r w:rsidRPr="0071799E">
        <w:rPr>
          <w:rFonts w:cs="Arial"/>
        </w:rPr>
        <w:t xml:space="preserve"> 2</w:t>
      </w:r>
      <w:r w:rsidR="002B5B38">
        <w:rPr>
          <w:rFonts w:cs="Arial"/>
        </w:rPr>
        <w:t xml:space="preserve"> </w:t>
      </w:r>
      <w:r w:rsidRPr="0071799E">
        <w:rPr>
          <w:rFonts w:cs="Arial"/>
        </w:rPr>
        <w:sym w:font="Symbol" w:char="F0B0"/>
      </w:r>
      <w:r w:rsidRPr="0071799E">
        <w:rPr>
          <w:rFonts w:cs="Arial"/>
        </w:rPr>
        <w:t>C;</w:t>
      </w:r>
    </w:p>
    <w:p w:rsidR="00F93BEA" w:rsidRPr="0071799E" w:rsidRDefault="00F93BEA" w:rsidP="00F22513">
      <w:pPr>
        <w:numPr>
          <w:ilvl w:val="0"/>
          <w:numId w:val="19"/>
        </w:numPr>
        <w:tabs>
          <w:tab w:val="clear" w:pos="360"/>
        </w:tabs>
        <w:ind w:left="709"/>
        <w:rPr>
          <w:rFonts w:cs="Arial"/>
        </w:rPr>
      </w:pPr>
      <w:r w:rsidRPr="0071799E">
        <w:rPr>
          <w:rFonts w:cs="Arial"/>
        </w:rPr>
        <w:t>reduce the relative humidity to less than 30%;</w:t>
      </w:r>
    </w:p>
    <w:p w:rsidR="00F93BEA" w:rsidRPr="0071799E" w:rsidRDefault="00F93BEA" w:rsidP="00F22513">
      <w:pPr>
        <w:numPr>
          <w:ilvl w:val="0"/>
          <w:numId w:val="19"/>
        </w:numPr>
        <w:tabs>
          <w:tab w:val="clear" w:pos="360"/>
        </w:tabs>
        <w:ind w:left="709"/>
        <w:rPr>
          <w:rFonts w:cs="Arial"/>
        </w:rPr>
      </w:pPr>
      <w:r w:rsidRPr="0071799E">
        <w:rPr>
          <w:rFonts w:cs="Arial"/>
        </w:rPr>
        <w:t>change from one temperature level to the other every hour, ensuring that equilibration of temperature within the chamber occurs within 15 min.</w:t>
      </w:r>
    </w:p>
    <w:p w:rsidR="00F93BEA" w:rsidRPr="0082187D" w:rsidRDefault="00F93BEA">
      <w:pPr>
        <w:pStyle w:val="BlockText"/>
        <w:ind w:right="-23"/>
        <w:rPr>
          <w:rFonts w:cs="Arial"/>
        </w:rPr>
      </w:pPr>
      <w:r w:rsidRPr="0082187D">
        <w:rPr>
          <w:rFonts w:cs="Arial"/>
        </w:rPr>
        <w:t>5.</w:t>
      </w:r>
      <w:r w:rsidRPr="0082187D">
        <w:rPr>
          <w:rFonts w:cs="Arial"/>
        </w:rPr>
        <w:tab/>
        <w:t xml:space="preserve">Immediately after subjecting the EBA to the above 4 environmental conditions consecutively, at least 5 measurements are taken at a level of 0.100 g/210 L to ensure that the instrument is performing within its </w:t>
      </w:r>
      <w:r w:rsidR="002B5B38">
        <w:rPr>
          <w:rFonts w:cs="Arial"/>
        </w:rPr>
        <w:t>MPEs</w:t>
      </w:r>
      <w:r w:rsidRPr="0082187D">
        <w:rPr>
          <w:rFonts w:cs="Arial"/>
        </w:rPr>
        <w:t>.</w:t>
      </w:r>
    </w:p>
    <w:p w:rsidR="00F93BEA" w:rsidRDefault="00F93BEA">
      <w:bookmarkStart w:id="83" w:name="_Toc491588833"/>
    </w:p>
    <w:p w:rsidR="00F93BEA" w:rsidRDefault="00F93BEA">
      <w:pPr>
        <w:sectPr w:rsidR="00F93BEA">
          <w:footerReference w:type="default" r:id="rId19"/>
          <w:pgSz w:w="11907" w:h="16840" w:code="9"/>
          <w:pgMar w:top="1440" w:right="1440" w:bottom="1440" w:left="1440" w:header="720" w:footer="720" w:gutter="0"/>
          <w:pgNumType w:start="1"/>
          <w:cols w:num="2" w:space="567"/>
        </w:sectPr>
      </w:pPr>
    </w:p>
    <w:p w:rsidR="00F93BEA" w:rsidRDefault="00F93BEA">
      <w:pPr>
        <w:pStyle w:val="Heading1"/>
        <w:spacing w:before="0" w:after="240"/>
        <w:jc w:val="center"/>
        <w:sectPr w:rsidR="00F93BEA">
          <w:type w:val="continuous"/>
          <w:pgSz w:w="11907" w:h="16840" w:code="9"/>
          <w:pgMar w:top="1440" w:right="1440" w:bottom="1440" w:left="1440" w:header="720" w:footer="720" w:gutter="0"/>
          <w:cols w:space="720" w:equalWidth="0">
            <w:col w:w="9000" w:space="720"/>
          </w:cols>
        </w:sectPr>
      </w:pPr>
    </w:p>
    <w:p w:rsidR="00F93BEA" w:rsidRDefault="00F93BEA" w:rsidP="005A3955">
      <w:pPr>
        <w:pStyle w:val="Heading1"/>
        <w:numPr>
          <w:ilvl w:val="0"/>
          <w:numId w:val="0"/>
        </w:numPr>
        <w:spacing w:before="0" w:after="240"/>
        <w:ind w:left="432"/>
        <w:jc w:val="center"/>
      </w:pPr>
      <w:r>
        <w:br w:type="page"/>
      </w:r>
      <w:bookmarkStart w:id="84" w:name="_Toc359508700"/>
      <w:r>
        <w:t>Annex A. Influence of Variations of the Parameters which Characterise the Test Gases</w:t>
      </w:r>
      <w:bookmarkEnd w:id="83"/>
      <w:r>
        <w:t xml:space="preserve"> (Mandatory)</w:t>
      </w:r>
      <w:bookmarkEnd w:id="84"/>
    </w:p>
    <w:p w:rsidR="00F93BEA" w:rsidRDefault="00F93BEA">
      <w:pPr>
        <w:sectPr w:rsidR="00F93BEA">
          <w:type w:val="continuous"/>
          <w:pgSz w:w="11907" w:h="16840" w:code="9"/>
          <w:pgMar w:top="1440" w:right="1440" w:bottom="1440" w:left="1440" w:header="720" w:footer="720" w:gutter="0"/>
          <w:cols w:space="720" w:equalWidth="0">
            <w:col w:w="9027" w:space="720"/>
          </w:cols>
        </w:sectPr>
      </w:pPr>
    </w:p>
    <w:p w:rsidR="00EA05C2" w:rsidRDefault="00F93BEA" w:rsidP="005A3955">
      <w:r w:rsidRPr="0071799E">
        <w:t>For these tests, the values of the parameters that are not specified shall be those in 9.2. The values of the parameters to be varied are specified in A.1 to A.6. Ten measurements shall be made for each test, using test gas number 4 (see 9.3.1).</w:t>
      </w:r>
      <w:bookmarkStart w:id="85" w:name="_Toc491588834"/>
    </w:p>
    <w:p w:rsidR="00F93BEA" w:rsidRDefault="00F93BEA" w:rsidP="005A3955">
      <w:pPr>
        <w:pStyle w:val="Heading2"/>
        <w:numPr>
          <w:ilvl w:val="0"/>
          <w:numId w:val="0"/>
        </w:numPr>
        <w:tabs>
          <w:tab w:val="left" w:pos="737"/>
        </w:tabs>
      </w:pPr>
      <w:bookmarkStart w:id="86" w:name="_Toc359508701"/>
      <w:r>
        <w:t>A.1</w:t>
      </w:r>
      <w:r>
        <w:tab/>
        <w:t>Influence of Delivered Volume</w:t>
      </w:r>
      <w:bookmarkEnd w:id="85"/>
      <w:bookmarkEnd w:id="86"/>
    </w:p>
    <w:p w:rsidR="00F93BEA" w:rsidRPr="0071799E" w:rsidRDefault="00F93BEA">
      <w:pPr>
        <w:rPr>
          <w:rFonts w:cs="Arial"/>
        </w:rPr>
      </w:pPr>
      <w:r w:rsidRPr="0071799E">
        <w:rPr>
          <w:rFonts w:cs="Arial"/>
        </w:rPr>
        <w:t>First test: delivered volume: 1.0 L.</w:t>
      </w:r>
    </w:p>
    <w:p w:rsidR="00F93BEA" w:rsidRPr="0071799E" w:rsidRDefault="00F93BEA">
      <w:pPr>
        <w:rPr>
          <w:rFonts w:cs="Arial"/>
        </w:rPr>
      </w:pPr>
      <w:r w:rsidRPr="0071799E">
        <w:rPr>
          <w:rFonts w:cs="Arial"/>
        </w:rPr>
        <w:t>Second test: delivered volume: 4.5 L (with condition of A.2 for duration).</w:t>
      </w:r>
    </w:p>
    <w:p w:rsidR="00F93BEA" w:rsidRDefault="00F93BEA" w:rsidP="005A3955">
      <w:pPr>
        <w:pStyle w:val="Heading2"/>
        <w:numPr>
          <w:ilvl w:val="0"/>
          <w:numId w:val="0"/>
        </w:numPr>
        <w:tabs>
          <w:tab w:val="left" w:pos="737"/>
        </w:tabs>
        <w:ind w:left="709" w:hanging="709"/>
      </w:pPr>
      <w:bookmarkStart w:id="87" w:name="_Toc491588835"/>
      <w:bookmarkStart w:id="88" w:name="_Toc359508702"/>
      <w:r>
        <w:t>A.2</w:t>
      </w:r>
      <w:r>
        <w:tab/>
        <w:t>Influence of Duration of Exhalation</w:t>
      </w:r>
      <w:bookmarkEnd w:id="87"/>
      <w:bookmarkEnd w:id="88"/>
    </w:p>
    <w:p w:rsidR="00F93BEA" w:rsidRPr="0071799E" w:rsidRDefault="00F93BEA">
      <w:pPr>
        <w:rPr>
          <w:rFonts w:cs="Arial"/>
        </w:rPr>
      </w:pPr>
      <w:r w:rsidRPr="0071799E">
        <w:rPr>
          <w:rFonts w:cs="Arial"/>
        </w:rPr>
        <w:t>Total duration of each injection: 15 s.</w:t>
      </w:r>
    </w:p>
    <w:p w:rsidR="00F93BEA" w:rsidRPr="0071799E" w:rsidRDefault="00F93BEA">
      <w:pPr>
        <w:rPr>
          <w:rFonts w:cs="Arial"/>
        </w:rPr>
      </w:pPr>
      <w:r w:rsidRPr="0071799E">
        <w:rPr>
          <w:rFonts w:cs="Arial"/>
        </w:rPr>
        <w:t>Duration of plateau: 6 s.</w:t>
      </w:r>
    </w:p>
    <w:p w:rsidR="00F93BEA" w:rsidRDefault="00F93BEA" w:rsidP="005A3955">
      <w:pPr>
        <w:pStyle w:val="Heading2"/>
        <w:numPr>
          <w:ilvl w:val="0"/>
          <w:numId w:val="0"/>
        </w:numPr>
        <w:tabs>
          <w:tab w:val="left" w:pos="737"/>
        </w:tabs>
        <w:ind w:left="709" w:hanging="709"/>
      </w:pPr>
      <w:bookmarkStart w:id="89" w:name="_Toc491588836"/>
      <w:bookmarkStart w:id="90" w:name="_Toc359508703"/>
      <w:r>
        <w:t>A.3</w:t>
      </w:r>
      <w:r>
        <w:tab/>
        <w:t>Influence of Duration of Plateau</w:t>
      </w:r>
      <w:bookmarkEnd w:id="89"/>
      <w:bookmarkEnd w:id="90"/>
    </w:p>
    <w:p w:rsidR="00F93BEA" w:rsidRPr="0071799E" w:rsidRDefault="00F93BEA">
      <w:pPr>
        <w:rPr>
          <w:rFonts w:cs="Arial"/>
        </w:rPr>
      </w:pPr>
      <w:r w:rsidRPr="0071799E">
        <w:rPr>
          <w:rFonts w:cs="Arial"/>
        </w:rPr>
        <w:t>Duration of plateau: 1.5 s.</w:t>
      </w:r>
    </w:p>
    <w:p w:rsidR="00F93BEA" w:rsidRDefault="00F93BEA" w:rsidP="005A3955">
      <w:pPr>
        <w:pStyle w:val="Heading2"/>
        <w:numPr>
          <w:ilvl w:val="0"/>
          <w:numId w:val="0"/>
        </w:numPr>
        <w:tabs>
          <w:tab w:val="left" w:pos="737"/>
        </w:tabs>
        <w:ind w:left="709" w:hanging="709"/>
      </w:pPr>
      <w:bookmarkStart w:id="91" w:name="_Toc491588837"/>
      <w:bookmarkStart w:id="92" w:name="_Toc359508704"/>
      <w:r>
        <w:t>A.4</w:t>
      </w:r>
      <w:r>
        <w:tab/>
        <w:t>Influence of Mass Concentration of Carbon Dioxide</w:t>
      </w:r>
      <w:bookmarkEnd w:id="91"/>
      <w:bookmarkEnd w:id="92"/>
    </w:p>
    <w:p w:rsidR="00F93BEA" w:rsidRPr="0071799E" w:rsidRDefault="00F93BEA">
      <w:pPr>
        <w:rPr>
          <w:rFonts w:cs="Arial"/>
        </w:rPr>
      </w:pPr>
      <w:r w:rsidRPr="0071799E">
        <w:rPr>
          <w:rFonts w:cs="Arial"/>
        </w:rPr>
        <w:t>Mass concentration by volume of CO</w:t>
      </w:r>
      <w:r w:rsidRPr="0071799E">
        <w:rPr>
          <w:rFonts w:cs="Arial"/>
          <w:vertAlign w:val="subscript"/>
        </w:rPr>
        <w:t>2</w:t>
      </w:r>
      <w:r w:rsidRPr="0071799E">
        <w:rPr>
          <w:rFonts w:cs="Arial"/>
        </w:rPr>
        <w:t>: 10%.</w:t>
      </w:r>
    </w:p>
    <w:p w:rsidR="00F93BEA" w:rsidRDefault="00F93BEA" w:rsidP="005A3955">
      <w:pPr>
        <w:pStyle w:val="Heading2"/>
        <w:numPr>
          <w:ilvl w:val="0"/>
          <w:numId w:val="0"/>
        </w:numPr>
        <w:tabs>
          <w:tab w:val="left" w:pos="737"/>
        </w:tabs>
        <w:ind w:left="709" w:hanging="709"/>
      </w:pPr>
      <w:bookmarkStart w:id="93" w:name="_Toc491588838"/>
      <w:bookmarkStart w:id="94" w:name="_Toc359508705"/>
      <w:r>
        <w:t>A.5</w:t>
      </w:r>
      <w:r>
        <w:tab/>
        <w:t>Influence of Interruption in the Flow of Breath</w:t>
      </w:r>
      <w:bookmarkEnd w:id="93"/>
      <w:bookmarkEnd w:id="94"/>
    </w:p>
    <w:p w:rsidR="00F93BEA" w:rsidRPr="0071799E" w:rsidRDefault="00F93BEA">
      <w:pPr>
        <w:rPr>
          <w:rFonts w:cs="Arial"/>
        </w:rPr>
      </w:pPr>
      <w:r w:rsidRPr="0071799E">
        <w:rPr>
          <w:rFonts w:cs="Arial"/>
        </w:rPr>
        <w:t>First test: the injection of gas normally required for the reference conditions specified in 9.2 shall be stopped 1 s after the start of injection.</w:t>
      </w:r>
    </w:p>
    <w:p w:rsidR="00F93BEA" w:rsidRPr="0071799E" w:rsidRDefault="00F93BEA">
      <w:pPr>
        <w:rPr>
          <w:rFonts w:cs="Arial"/>
        </w:rPr>
      </w:pPr>
      <w:r w:rsidRPr="0071799E">
        <w:rPr>
          <w:rFonts w:cs="Arial"/>
        </w:rPr>
        <w:t>Second test: the injection of gas normally required to last 15 s (see A.2) shall be stopped 6 s after the start of injection.</w:t>
      </w:r>
    </w:p>
    <w:p w:rsidR="00F93BEA" w:rsidRDefault="00F93BEA" w:rsidP="005A3955">
      <w:pPr>
        <w:pStyle w:val="Heading2"/>
        <w:numPr>
          <w:ilvl w:val="0"/>
          <w:numId w:val="0"/>
        </w:numPr>
        <w:tabs>
          <w:tab w:val="left" w:pos="737"/>
        </w:tabs>
        <w:ind w:left="709" w:hanging="709"/>
      </w:pPr>
      <w:bookmarkStart w:id="95" w:name="_Toc491588839"/>
      <w:r>
        <w:br w:type="column"/>
      </w:r>
      <w:bookmarkStart w:id="96" w:name="_Toc359508706"/>
      <w:r>
        <w:t>A.6</w:t>
      </w:r>
      <w:r>
        <w:tab/>
        <w:t>Test Simulating the Presence of Alcohol in the Upper Respiratory Tracts</w:t>
      </w:r>
      <w:bookmarkEnd w:id="95"/>
      <w:bookmarkEnd w:id="96"/>
    </w:p>
    <w:p w:rsidR="00F93BEA" w:rsidRPr="0071799E" w:rsidRDefault="00F93BEA">
      <w:pPr>
        <w:rPr>
          <w:rFonts w:cs="Arial"/>
        </w:rPr>
      </w:pPr>
      <w:r w:rsidRPr="0071799E">
        <w:rPr>
          <w:rFonts w:cs="Arial"/>
        </w:rPr>
        <w:t>The test consists in injecting a test gas that has, in part, a decreasing mass concentration of alcohol with time as indicated in Annex H.</w:t>
      </w:r>
    </w:p>
    <w:p w:rsidR="00F93BEA" w:rsidRPr="0071799E" w:rsidRDefault="00F93BEA">
      <w:pPr>
        <w:rPr>
          <w:rFonts w:cs="Arial"/>
        </w:rPr>
      </w:pPr>
      <w:r w:rsidRPr="0071799E">
        <w:rPr>
          <w:rFonts w:cs="Arial"/>
        </w:rPr>
        <w:t>The scheme shows that the curve has a maximum and a plateau. Between this maximum and this plateau, the slope of the curve has a maximum value that is the main characteristic of the test. This maximum value of the slope shall be equal to –0.02 g/210 L/s, with a relative tolerance of ±10%.</w:t>
      </w:r>
    </w:p>
    <w:p w:rsidR="00F93BEA" w:rsidRPr="00402A29" w:rsidRDefault="00F93BEA">
      <w:pPr>
        <w:rPr>
          <w:rFonts w:cs="Arial"/>
        </w:rPr>
      </w:pPr>
      <w:r w:rsidRPr="00AC3162">
        <w:rPr>
          <w:rFonts w:cs="Arial"/>
        </w:rPr>
        <w:t>The other characteristics of the test gas are:</w:t>
      </w:r>
    </w:p>
    <w:p w:rsidR="00F93BEA" w:rsidRPr="0071799E" w:rsidRDefault="00F93BEA" w:rsidP="00F22513">
      <w:pPr>
        <w:pStyle w:val="StyleHeadingsCambria13ptBoldAfter3pt"/>
        <w:numPr>
          <w:ilvl w:val="0"/>
          <w:numId w:val="21"/>
        </w:numPr>
        <w:tabs>
          <w:tab w:val="clear" w:pos="360"/>
          <w:tab w:val="num" w:pos="284"/>
        </w:tabs>
        <w:rPr>
          <w:rFonts w:cs="Arial"/>
          <w:b w:val="0"/>
          <w:sz w:val="20"/>
        </w:rPr>
      </w:pPr>
      <w:r w:rsidRPr="0071799E">
        <w:rPr>
          <w:rFonts w:cs="Arial"/>
          <w:b w:val="0"/>
          <w:sz w:val="20"/>
        </w:rPr>
        <w:t>volume: 3 L;</w:t>
      </w:r>
    </w:p>
    <w:p w:rsidR="00F93BEA" w:rsidRPr="0071799E" w:rsidRDefault="00F93BEA" w:rsidP="00F22513">
      <w:pPr>
        <w:numPr>
          <w:ilvl w:val="0"/>
          <w:numId w:val="21"/>
        </w:numPr>
        <w:tabs>
          <w:tab w:val="clear" w:pos="360"/>
          <w:tab w:val="num" w:pos="284"/>
        </w:tabs>
        <w:rPr>
          <w:rFonts w:cs="Arial"/>
        </w:rPr>
      </w:pPr>
      <w:r w:rsidRPr="0071799E">
        <w:rPr>
          <w:rFonts w:cs="Arial"/>
        </w:rPr>
        <w:t>duration: 15 s;</w:t>
      </w:r>
    </w:p>
    <w:p w:rsidR="00F93BEA" w:rsidRPr="0071799E" w:rsidRDefault="00F93BEA" w:rsidP="00F22513">
      <w:pPr>
        <w:pStyle w:val="StyleHeadingsCambria13ptBoldAfter3pt"/>
        <w:numPr>
          <w:ilvl w:val="0"/>
          <w:numId w:val="21"/>
        </w:numPr>
        <w:tabs>
          <w:tab w:val="clear" w:pos="360"/>
          <w:tab w:val="num" w:pos="284"/>
        </w:tabs>
        <w:spacing w:after="120"/>
        <w:rPr>
          <w:rFonts w:cs="Arial"/>
          <w:b w:val="0"/>
          <w:sz w:val="20"/>
        </w:rPr>
      </w:pPr>
      <w:r w:rsidRPr="0071799E">
        <w:rPr>
          <w:rFonts w:cs="Arial"/>
          <w:b w:val="0"/>
          <w:sz w:val="20"/>
        </w:rPr>
        <w:t>mass concentration at maximum of the curve: 0.080 g/210 L.</w:t>
      </w:r>
    </w:p>
    <w:p w:rsidR="00F93BEA" w:rsidRPr="0071799E" w:rsidRDefault="00F93BEA">
      <w:pPr>
        <w:rPr>
          <w:rFonts w:cs="Arial"/>
        </w:rPr>
      </w:pPr>
      <w:r w:rsidRPr="0071799E">
        <w:rPr>
          <w:rFonts w:cs="Arial"/>
        </w:rPr>
        <w:t>Annex H shows a graphical example of the mass alcohol/time relationship.</w:t>
      </w:r>
    </w:p>
    <w:p w:rsidR="00F93BEA" w:rsidRPr="0071799E" w:rsidRDefault="00F93BEA">
      <w:pPr>
        <w:rPr>
          <w:rFonts w:cs="Arial"/>
        </w:rPr>
      </w:pPr>
      <w:r w:rsidRPr="0071799E">
        <w:rPr>
          <w:rFonts w:cs="Arial"/>
        </w:rPr>
        <w:t>Other methods delivering a similar mass concentration versus time relationship for alcohol may be used.</w:t>
      </w:r>
    </w:p>
    <w:p w:rsidR="00F93BEA" w:rsidRDefault="00F93BEA"/>
    <w:p w:rsidR="00F93BEA" w:rsidRDefault="00F93BEA">
      <w:pPr>
        <w:sectPr w:rsidR="00F93BEA">
          <w:type w:val="continuous"/>
          <w:pgSz w:w="11907" w:h="16840" w:code="9"/>
          <w:pgMar w:top="1440" w:right="1440" w:bottom="1440" w:left="1440" w:header="720" w:footer="720" w:gutter="0"/>
          <w:cols w:num="2" w:space="567"/>
        </w:sectPr>
      </w:pPr>
    </w:p>
    <w:p w:rsidR="00F93BEA" w:rsidRDefault="00F93BEA" w:rsidP="005A3955">
      <w:pPr>
        <w:pStyle w:val="Heading1"/>
        <w:numPr>
          <w:ilvl w:val="0"/>
          <w:numId w:val="0"/>
        </w:numPr>
        <w:spacing w:before="0"/>
        <w:ind w:left="432"/>
        <w:jc w:val="center"/>
      </w:pPr>
      <w:bookmarkStart w:id="97" w:name="_Toc491588840"/>
      <w:bookmarkStart w:id="98" w:name="_Toc359508707"/>
      <w:r>
        <w:t>Annex B. Physical Influence Factors</w:t>
      </w:r>
      <w:bookmarkEnd w:id="97"/>
      <w:r>
        <w:t xml:space="preserve"> (Mandatory)</w:t>
      </w:r>
      <w:bookmarkEnd w:id="98"/>
    </w:p>
    <w:p w:rsidR="00F93BEA" w:rsidRDefault="00F93BEA">
      <w:pPr>
        <w:pStyle w:val="head2"/>
        <w:spacing w:before="120"/>
        <w:ind w:right="0"/>
        <w:sectPr w:rsidR="00F93BEA">
          <w:pgSz w:w="11900" w:h="16840" w:code="9"/>
          <w:pgMar w:top="1440" w:right="1440" w:bottom="1440" w:left="1440" w:header="720" w:footer="720" w:gutter="0"/>
          <w:cols w:space="567" w:equalWidth="0">
            <w:col w:w="9020"/>
          </w:cols>
          <w:noEndnote/>
        </w:sectPr>
      </w:pPr>
      <w:bookmarkStart w:id="99" w:name="_Toc491588841"/>
    </w:p>
    <w:p w:rsidR="00F93BEA" w:rsidRDefault="00F93BEA" w:rsidP="005A3955">
      <w:pPr>
        <w:pStyle w:val="Heading2"/>
        <w:numPr>
          <w:ilvl w:val="0"/>
          <w:numId w:val="0"/>
        </w:numPr>
        <w:tabs>
          <w:tab w:val="left" w:pos="737"/>
        </w:tabs>
        <w:ind w:left="709" w:hanging="709"/>
      </w:pPr>
      <w:bookmarkStart w:id="100" w:name="_Toc359508708"/>
      <w:r>
        <w:t>B.1</w:t>
      </w:r>
      <w:r>
        <w:tab/>
        <w:t>Test Conditions</w:t>
      </w:r>
      <w:bookmarkEnd w:id="99"/>
      <w:bookmarkEnd w:id="100"/>
    </w:p>
    <w:p w:rsidR="00F93BEA" w:rsidRPr="0071799E" w:rsidRDefault="00F93BEA">
      <w:pPr>
        <w:rPr>
          <w:rFonts w:cs="Arial"/>
        </w:rPr>
      </w:pPr>
      <w:r w:rsidRPr="0071799E">
        <w:rPr>
          <w:rFonts w:cs="Arial"/>
        </w:rPr>
        <w:t>The effect of each influence factor shall be determined separately and influence factors not under investigation shall remain at their reference values as specified in B.2.</w:t>
      </w:r>
    </w:p>
    <w:p w:rsidR="00F93BEA" w:rsidRPr="0071799E" w:rsidRDefault="00F93BEA">
      <w:pPr>
        <w:rPr>
          <w:rFonts w:cs="Arial"/>
        </w:rPr>
      </w:pPr>
      <w:r w:rsidRPr="0071799E">
        <w:rPr>
          <w:rFonts w:cs="Arial"/>
        </w:rPr>
        <w:t>The effects of the various influence factors shall not be combined.</w:t>
      </w:r>
    </w:p>
    <w:p w:rsidR="00F93BEA" w:rsidRPr="0071799E" w:rsidRDefault="00F93BEA">
      <w:pPr>
        <w:rPr>
          <w:rFonts w:cs="Arial"/>
        </w:rPr>
      </w:pPr>
      <w:r w:rsidRPr="0071799E">
        <w:rPr>
          <w:rFonts w:cs="Arial"/>
        </w:rPr>
        <w:t>The test shall be carried out using test gas number 4. At least 5 measurements should be made in each test condition.</w:t>
      </w:r>
    </w:p>
    <w:p w:rsidR="00F93BEA" w:rsidRPr="0071799E" w:rsidRDefault="00F93BEA">
      <w:pPr>
        <w:rPr>
          <w:rFonts w:cs="Arial"/>
        </w:rPr>
      </w:pPr>
      <w:r w:rsidRPr="0071799E">
        <w:rPr>
          <w:rFonts w:cs="Arial"/>
        </w:rPr>
        <w:t>When applicable the tests shall be carried out in accordance with IEC 60068-2-1 (cold) and IEC 60068-2-2 (dry heat).</w:t>
      </w:r>
    </w:p>
    <w:p w:rsidR="00F93BEA" w:rsidRDefault="00F93BEA" w:rsidP="005A3955">
      <w:pPr>
        <w:pStyle w:val="Heading2"/>
        <w:numPr>
          <w:ilvl w:val="0"/>
          <w:numId w:val="0"/>
        </w:numPr>
        <w:tabs>
          <w:tab w:val="left" w:pos="737"/>
        </w:tabs>
        <w:ind w:left="709" w:hanging="709"/>
      </w:pPr>
      <w:bookmarkStart w:id="101" w:name="_Toc491588842"/>
      <w:r>
        <w:br w:type="column"/>
      </w:r>
      <w:bookmarkStart w:id="102" w:name="_Toc359508709"/>
      <w:r>
        <w:t>B.2</w:t>
      </w:r>
      <w:r>
        <w:tab/>
        <w:t>Reference Conditions and Rated Operating Conditions</w:t>
      </w:r>
      <w:bookmarkEnd w:id="101"/>
      <w:bookmarkEnd w:id="102"/>
    </w:p>
    <w:p w:rsidR="00F93BEA" w:rsidRPr="0071799E" w:rsidRDefault="00F93BEA">
      <w:pPr>
        <w:ind w:right="-169"/>
        <w:rPr>
          <w:rFonts w:cs="Arial"/>
        </w:rPr>
      </w:pPr>
      <w:r w:rsidRPr="0071799E">
        <w:rPr>
          <w:rFonts w:cs="Arial"/>
        </w:rPr>
        <w:t xml:space="preserve">The reference conditions and the extreme values of the rated operating conditions for the physical influence factors that are taken into account in the tests are given in Table </w:t>
      </w:r>
      <w:r w:rsidR="001B51E7">
        <w:rPr>
          <w:rFonts w:cs="Arial"/>
        </w:rPr>
        <w:t>2</w:t>
      </w:r>
      <w:r w:rsidRPr="0071799E">
        <w:rPr>
          <w:rFonts w:cs="Arial"/>
        </w:rPr>
        <w:t>.</w:t>
      </w:r>
    </w:p>
    <w:p w:rsidR="00F93BEA" w:rsidRDefault="00F93BEA" w:rsidP="005A3955">
      <w:pPr>
        <w:pStyle w:val="Heading2"/>
        <w:numPr>
          <w:ilvl w:val="0"/>
          <w:numId w:val="0"/>
        </w:numPr>
        <w:tabs>
          <w:tab w:val="left" w:pos="737"/>
        </w:tabs>
        <w:ind w:left="709" w:hanging="709"/>
      </w:pPr>
      <w:bookmarkStart w:id="103" w:name="_Toc491588843"/>
      <w:bookmarkStart w:id="104" w:name="_Toc359508710"/>
      <w:r>
        <w:t>B.3</w:t>
      </w:r>
      <w:r>
        <w:tab/>
        <w:t>Requirements</w:t>
      </w:r>
      <w:bookmarkEnd w:id="103"/>
      <w:bookmarkEnd w:id="104"/>
    </w:p>
    <w:p w:rsidR="00F93BEA" w:rsidRPr="0071799E" w:rsidRDefault="00F93BEA">
      <w:pPr>
        <w:rPr>
          <w:rFonts w:cs="Arial"/>
        </w:rPr>
      </w:pPr>
      <w:r w:rsidRPr="0071799E">
        <w:rPr>
          <w:rFonts w:cs="Arial"/>
        </w:rPr>
        <w:t>The errors in the results obtained at reference and rated operating conditions shall not exceed the maximum permissible errors stated in 5.1.1.</w:t>
      </w:r>
    </w:p>
    <w:p w:rsidR="00F93BEA" w:rsidRPr="0071799E" w:rsidRDefault="00F93BEA">
      <w:pPr>
        <w:rPr>
          <w:rFonts w:cs="Arial"/>
        </w:rPr>
      </w:pPr>
      <w:r w:rsidRPr="0071799E">
        <w:rPr>
          <w:rFonts w:cs="Arial"/>
        </w:rPr>
        <w:t>In the test at the extreme value of hydrocarbons in the environment, however, the EBA is permitted to give no result.</w:t>
      </w:r>
    </w:p>
    <w:p w:rsidR="00F93BEA" w:rsidRPr="0071799E" w:rsidRDefault="00F93BEA">
      <w:pPr>
        <w:rPr>
          <w:rFonts w:cs="Arial"/>
        </w:rPr>
      </w:pPr>
      <w:r w:rsidRPr="0071799E">
        <w:rPr>
          <w:rFonts w:cs="Arial"/>
        </w:rPr>
        <w:t>Battery-powered EBAs shall have a means to indicate when the voltage falls below a value specified by the manufacturer.</w:t>
      </w:r>
    </w:p>
    <w:p w:rsidR="00F93BEA" w:rsidRDefault="00F93BEA">
      <w:pPr>
        <w:jc w:val="center"/>
        <w:sectPr w:rsidR="00F93BEA">
          <w:type w:val="continuous"/>
          <w:pgSz w:w="11900" w:h="16840" w:code="9"/>
          <w:pgMar w:top="1440" w:right="1440" w:bottom="1440" w:left="1440" w:header="720" w:footer="720" w:gutter="0"/>
          <w:cols w:num="2" w:space="567"/>
          <w:noEndnote/>
        </w:sectPr>
      </w:pPr>
    </w:p>
    <w:p w:rsidR="00F93BEA" w:rsidRPr="0071799E" w:rsidRDefault="00522C91" w:rsidP="005A3955">
      <w:pPr>
        <w:pStyle w:val="Caption"/>
        <w:jc w:val="center"/>
        <w:rPr>
          <w:rFonts w:cs="Arial"/>
        </w:rPr>
      </w:pPr>
      <w:r>
        <w:t xml:space="preserve">Table </w:t>
      </w:r>
      <w:fldSimple w:instr=" SEQ Table \* ARABIC ">
        <w:r w:rsidR="0072427B">
          <w:rPr>
            <w:noProof/>
          </w:rPr>
          <w:t>2</w:t>
        </w:r>
      </w:fldSimple>
      <w:r>
        <w:t>. Reference and rated operating conditions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Caption w:val="Table 2. Reference and rated operating conditions"/>
        <w:tblDescription w:val="A 3 column table  detailing for each influence factor, the reference conditions and extreme values that are taken into account in the tests."/>
      </w:tblPr>
      <w:tblGrid>
        <w:gridCol w:w="3317"/>
        <w:gridCol w:w="1984"/>
        <w:gridCol w:w="3969"/>
      </w:tblGrid>
      <w:tr w:rsidR="00F93BEA" w:rsidRPr="0071799E" w:rsidTr="005A3955">
        <w:trPr>
          <w:tblHeader/>
        </w:trPr>
        <w:tc>
          <w:tcPr>
            <w:tcW w:w="3317" w:type="dxa"/>
            <w:vAlign w:val="center"/>
          </w:tcPr>
          <w:p w:rsidR="00F93BEA" w:rsidRPr="0071799E" w:rsidRDefault="00F93BEA">
            <w:pPr>
              <w:spacing w:before="40" w:after="40"/>
              <w:jc w:val="center"/>
              <w:rPr>
                <w:rFonts w:cs="Arial"/>
              </w:rPr>
            </w:pPr>
            <w:r w:rsidRPr="0071799E">
              <w:rPr>
                <w:rFonts w:cs="Arial"/>
              </w:rPr>
              <w:t>Influence factor</w:t>
            </w:r>
          </w:p>
        </w:tc>
        <w:tc>
          <w:tcPr>
            <w:tcW w:w="1984" w:type="dxa"/>
            <w:vAlign w:val="center"/>
          </w:tcPr>
          <w:p w:rsidR="00F93BEA" w:rsidRPr="0071799E" w:rsidRDefault="00F93BEA">
            <w:pPr>
              <w:spacing w:before="40" w:after="40"/>
              <w:jc w:val="center"/>
              <w:rPr>
                <w:rFonts w:cs="Arial"/>
              </w:rPr>
            </w:pPr>
            <w:r w:rsidRPr="0071799E">
              <w:rPr>
                <w:rFonts w:cs="Arial"/>
              </w:rPr>
              <w:t>Reference conditions</w:t>
            </w:r>
          </w:p>
        </w:tc>
        <w:tc>
          <w:tcPr>
            <w:tcW w:w="3969" w:type="dxa"/>
            <w:vAlign w:val="center"/>
          </w:tcPr>
          <w:p w:rsidR="00F93BEA" w:rsidRPr="0071799E" w:rsidRDefault="00F93BEA">
            <w:pPr>
              <w:spacing w:before="40" w:after="40"/>
              <w:jc w:val="center"/>
              <w:rPr>
                <w:rFonts w:cs="Arial"/>
              </w:rPr>
            </w:pPr>
            <w:r w:rsidRPr="0071799E">
              <w:rPr>
                <w:rFonts w:cs="Arial"/>
              </w:rPr>
              <w:t>Extreme values</w:t>
            </w:r>
          </w:p>
        </w:tc>
      </w:tr>
      <w:tr w:rsidR="00F93BEA" w:rsidRPr="0071799E">
        <w:tc>
          <w:tcPr>
            <w:tcW w:w="3317" w:type="dxa"/>
            <w:vAlign w:val="center"/>
          </w:tcPr>
          <w:p w:rsidR="00F93BEA" w:rsidRPr="0071799E" w:rsidRDefault="00F93BEA">
            <w:pPr>
              <w:rPr>
                <w:rFonts w:cs="Arial"/>
              </w:rPr>
            </w:pPr>
            <w:r w:rsidRPr="0071799E">
              <w:rPr>
                <w:rFonts w:cs="Arial"/>
              </w:rPr>
              <w:t>AC supply voltage</w:t>
            </w:r>
          </w:p>
        </w:tc>
        <w:tc>
          <w:tcPr>
            <w:tcW w:w="1984" w:type="dxa"/>
            <w:vAlign w:val="center"/>
          </w:tcPr>
          <w:p w:rsidR="00F93BEA" w:rsidRPr="0071799E" w:rsidRDefault="00F93BEA">
            <w:pPr>
              <w:jc w:val="center"/>
              <w:rPr>
                <w:rFonts w:cs="Arial"/>
              </w:rPr>
            </w:pPr>
            <w:r w:rsidRPr="0071799E">
              <w:rPr>
                <w:rFonts w:cs="Arial"/>
              </w:rPr>
              <w:t>Nominal voltage (NV)</w:t>
            </w:r>
          </w:p>
        </w:tc>
        <w:tc>
          <w:tcPr>
            <w:tcW w:w="3969" w:type="dxa"/>
            <w:vAlign w:val="center"/>
          </w:tcPr>
          <w:p w:rsidR="00F93BEA" w:rsidRPr="0071799E" w:rsidRDefault="00F93BEA">
            <w:pPr>
              <w:jc w:val="center"/>
              <w:rPr>
                <w:rFonts w:cs="Arial"/>
              </w:rPr>
            </w:pPr>
            <w:r w:rsidRPr="0071799E">
              <w:rPr>
                <w:rFonts w:cs="Arial"/>
              </w:rPr>
              <w:t>–15% of NV, +10% of NV</w:t>
            </w:r>
          </w:p>
        </w:tc>
      </w:tr>
      <w:tr w:rsidR="00F93BEA" w:rsidRPr="0071799E">
        <w:tc>
          <w:tcPr>
            <w:tcW w:w="3317" w:type="dxa"/>
            <w:vAlign w:val="center"/>
          </w:tcPr>
          <w:p w:rsidR="00F93BEA" w:rsidRPr="0071799E" w:rsidRDefault="00F93BEA">
            <w:pPr>
              <w:rPr>
                <w:rFonts w:cs="Arial"/>
              </w:rPr>
            </w:pPr>
            <w:r w:rsidRPr="0071799E">
              <w:rPr>
                <w:rFonts w:cs="Arial"/>
              </w:rPr>
              <w:t>Supply frequency</w:t>
            </w:r>
          </w:p>
        </w:tc>
        <w:tc>
          <w:tcPr>
            <w:tcW w:w="1984" w:type="dxa"/>
            <w:vAlign w:val="center"/>
          </w:tcPr>
          <w:p w:rsidR="00F93BEA" w:rsidRPr="0071799E" w:rsidRDefault="00F93BEA">
            <w:pPr>
              <w:jc w:val="center"/>
              <w:rPr>
                <w:rFonts w:cs="Arial"/>
              </w:rPr>
            </w:pPr>
            <w:r w:rsidRPr="0071799E">
              <w:rPr>
                <w:rFonts w:cs="Arial"/>
              </w:rPr>
              <w:t>Nominal frequency (NF)</w:t>
            </w:r>
          </w:p>
        </w:tc>
        <w:tc>
          <w:tcPr>
            <w:tcW w:w="3969" w:type="dxa"/>
            <w:vAlign w:val="center"/>
          </w:tcPr>
          <w:p w:rsidR="00F93BEA" w:rsidRPr="0071799E" w:rsidRDefault="00F93BEA">
            <w:pPr>
              <w:jc w:val="center"/>
              <w:rPr>
                <w:rFonts w:cs="Arial"/>
              </w:rPr>
            </w:pPr>
            <w:r w:rsidRPr="0071799E">
              <w:rPr>
                <w:rFonts w:cs="Arial"/>
              </w:rPr>
              <w:sym w:font="Symbol" w:char="F0B1"/>
            </w:r>
            <w:r w:rsidRPr="0071799E">
              <w:rPr>
                <w:rFonts w:cs="Arial"/>
              </w:rPr>
              <w:t xml:space="preserve"> 2% of NF</w:t>
            </w:r>
          </w:p>
        </w:tc>
      </w:tr>
      <w:tr w:rsidR="00F93BEA" w:rsidRPr="0071799E">
        <w:tc>
          <w:tcPr>
            <w:tcW w:w="3317" w:type="dxa"/>
            <w:vAlign w:val="center"/>
          </w:tcPr>
          <w:p w:rsidR="00F93BEA" w:rsidRPr="0071799E" w:rsidRDefault="00F93BEA">
            <w:pPr>
              <w:spacing w:before="120"/>
              <w:rPr>
                <w:rFonts w:cs="Arial"/>
              </w:rPr>
            </w:pPr>
            <w:r w:rsidRPr="0071799E">
              <w:rPr>
                <w:rFonts w:cs="Arial"/>
              </w:rPr>
              <w:t>DC supply voltage</w:t>
            </w:r>
          </w:p>
        </w:tc>
        <w:tc>
          <w:tcPr>
            <w:tcW w:w="1984" w:type="dxa"/>
            <w:vAlign w:val="center"/>
          </w:tcPr>
          <w:p w:rsidR="00F93BEA" w:rsidRPr="0071799E" w:rsidRDefault="00F93BEA">
            <w:pPr>
              <w:spacing w:before="120"/>
              <w:jc w:val="center"/>
              <w:rPr>
                <w:rFonts w:cs="Arial"/>
              </w:rPr>
            </w:pPr>
            <w:r w:rsidRPr="0071799E">
              <w:rPr>
                <w:rFonts w:cs="Arial"/>
              </w:rPr>
              <w:t>Nominal voltage</w:t>
            </w:r>
          </w:p>
        </w:tc>
        <w:tc>
          <w:tcPr>
            <w:tcW w:w="3969" w:type="dxa"/>
            <w:vAlign w:val="center"/>
          </w:tcPr>
          <w:p w:rsidR="00F93BEA" w:rsidRPr="0071799E" w:rsidRDefault="00F93BEA">
            <w:pPr>
              <w:spacing w:before="120"/>
              <w:jc w:val="center"/>
              <w:rPr>
                <w:rFonts w:cs="Arial"/>
              </w:rPr>
            </w:pPr>
            <w:r w:rsidRPr="0071799E">
              <w:rPr>
                <w:rFonts w:cs="Arial"/>
              </w:rPr>
              <w:t>–8% of NV, +24% of NV</w:t>
            </w:r>
            <w:r w:rsidRPr="0071799E">
              <w:rPr>
                <w:rStyle w:val="FootnoteReference"/>
                <w:rFonts w:cs="Arial"/>
              </w:rPr>
              <w:footnoteReference w:id="2"/>
            </w:r>
          </w:p>
        </w:tc>
      </w:tr>
      <w:tr w:rsidR="00F93BEA" w:rsidRPr="0071799E">
        <w:tc>
          <w:tcPr>
            <w:tcW w:w="3317" w:type="dxa"/>
            <w:vAlign w:val="center"/>
          </w:tcPr>
          <w:p w:rsidR="00F93BEA" w:rsidRPr="0071799E" w:rsidRDefault="00F93BEA">
            <w:pPr>
              <w:pStyle w:val="EndnoteText"/>
              <w:widowControl/>
              <w:spacing w:before="60" w:after="60"/>
              <w:rPr>
                <w:rFonts w:cs="Arial"/>
              </w:rPr>
            </w:pPr>
            <w:r w:rsidRPr="0071799E">
              <w:rPr>
                <w:rFonts w:cs="Arial"/>
              </w:rPr>
              <w:t>Ripple on DC voltage, frequency range 40–400 Hz</w:t>
            </w:r>
          </w:p>
        </w:tc>
        <w:tc>
          <w:tcPr>
            <w:tcW w:w="1984" w:type="dxa"/>
            <w:vAlign w:val="center"/>
          </w:tcPr>
          <w:p w:rsidR="00F93BEA" w:rsidRPr="0071799E" w:rsidRDefault="00F93BEA">
            <w:pPr>
              <w:jc w:val="center"/>
              <w:rPr>
                <w:rFonts w:cs="Arial"/>
              </w:rPr>
            </w:pPr>
            <w:r w:rsidRPr="0071799E">
              <w:rPr>
                <w:rFonts w:cs="Arial"/>
              </w:rPr>
              <w:t>0 V</w:t>
            </w:r>
          </w:p>
        </w:tc>
        <w:tc>
          <w:tcPr>
            <w:tcW w:w="3969" w:type="dxa"/>
            <w:vAlign w:val="center"/>
          </w:tcPr>
          <w:p w:rsidR="00F93BEA" w:rsidRPr="0071799E" w:rsidRDefault="00F93BEA">
            <w:pPr>
              <w:jc w:val="center"/>
              <w:rPr>
                <w:rFonts w:cs="Arial"/>
              </w:rPr>
            </w:pPr>
            <w:r w:rsidRPr="0071799E">
              <w:rPr>
                <w:rFonts w:cs="Arial"/>
              </w:rPr>
              <w:t>Amplitude 0.2 V peak to peak</w:t>
            </w:r>
          </w:p>
        </w:tc>
      </w:tr>
      <w:tr w:rsidR="00F93BEA" w:rsidRPr="0071799E">
        <w:tc>
          <w:tcPr>
            <w:tcW w:w="3317" w:type="dxa"/>
            <w:vAlign w:val="center"/>
          </w:tcPr>
          <w:p w:rsidR="00F93BEA" w:rsidRPr="0071799E" w:rsidRDefault="00F93BEA">
            <w:pPr>
              <w:spacing w:before="120"/>
              <w:rPr>
                <w:rFonts w:cs="Arial"/>
              </w:rPr>
            </w:pPr>
            <w:r w:rsidRPr="0071799E">
              <w:rPr>
                <w:rFonts w:cs="Arial"/>
              </w:rPr>
              <w:t>Ambient temperature</w:t>
            </w:r>
          </w:p>
        </w:tc>
        <w:tc>
          <w:tcPr>
            <w:tcW w:w="1984" w:type="dxa"/>
            <w:vAlign w:val="center"/>
          </w:tcPr>
          <w:p w:rsidR="00F93BEA" w:rsidRPr="0071799E" w:rsidRDefault="00F93BEA">
            <w:pPr>
              <w:pStyle w:val="EndnoteText"/>
              <w:widowControl/>
              <w:spacing w:before="120"/>
              <w:jc w:val="center"/>
              <w:rPr>
                <w:rFonts w:cs="Arial"/>
              </w:rPr>
            </w:pPr>
            <w:r w:rsidRPr="0071799E">
              <w:rPr>
                <w:rFonts w:cs="Arial"/>
              </w:rPr>
              <w:t>18–22</w:t>
            </w:r>
            <w:r w:rsidR="0038479F">
              <w:rPr>
                <w:rFonts w:cs="Arial"/>
              </w:rPr>
              <w:t xml:space="preserve"> </w:t>
            </w:r>
            <w:r w:rsidRPr="0071799E">
              <w:rPr>
                <w:rFonts w:cs="Arial"/>
              </w:rPr>
              <w:sym w:font="Symbol" w:char="F0B0"/>
            </w:r>
            <w:r w:rsidRPr="0071799E">
              <w:rPr>
                <w:rFonts w:cs="Arial"/>
              </w:rPr>
              <w:t>C</w:t>
            </w:r>
          </w:p>
        </w:tc>
        <w:tc>
          <w:tcPr>
            <w:tcW w:w="3969" w:type="dxa"/>
            <w:vAlign w:val="center"/>
          </w:tcPr>
          <w:p w:rsidR="00F93BEA" w:rsidRPr="0071799E" w:rsidRDefault="00F93BEA">
            <w:pPr>
              <w:spacing w:before="60"/>
              <w:jc w:val="center"/>
              <w:rPr>
                <w:rFonts w:cs="Arial"/>
              </w:rPr>
            </w:pPr>
            <w:r w:rsidRPr="0071799E">
              <w:rPr>
                <w:rFonts w:cs="Arial"/>
              </w:rPr>
              <w:t>15</w:t>
            </w:r>
            <w:r w:rsidR="0038479F">
              <w:rPr>
                <w:rFonts w:cs="Arial"/>
              </w:rPr>
              <w:t xml:space="preserve"> </w:t>
            </w:r>
            <w:r w:rsidRPr="0071799E">
              <w:rPr>
                <w:rFonts w:cs="Arial"/>
              </w:rPr>
              <w:sym w:font="Symbol" w:char="F0B0"/>
            </w:r>
            <w:r w:rsidRPr="0071799E">
              <w:rPr>
                <w:rFonts w:cs="Arial"/>
              </w:rPr>
              <w:t>C and 35</w:t>
            </w:r>
            <w:r w:rsidR="0038479F">
              <w:rPr>
                <w:rFonts w:cs="Arial"/>
              </w:rPr>
              <w:t xml:space="preserve"> </w:t>
            </w:r>
            <w:r w:rsidRPr="0071799E">
              <w:rPr>
                <w:rFonts w:cs="Arial"/>
              </w:rPr>
              <w:sym w:font="Symbol" w:char="F0B0"/>
            </w:r>
            <w:r w:rsidRPr="0071799E">
              <w:rPr>
                <w:rFonts w:cs="Arial"/>
              </w:rPr>
              <w:t>C for non-portable EBAs</w:t>
            </w:r>
            <w:r w:rsidRPr="0071799E">
              <w:rPr>
                <w:rStyle w:val="FootnoteReference"/>
                <w:rFonts w:cs="Arial"/>
              </w:rPr>
              <w:footnoteReference w:id="3"/>
            </w:r>
          </w:p>
          <w:p w:rsidR="00F93BEA" w:rsidRPr="0071799E" w:rsidRDefault="00F93BEA">
            <w:pPr>
              <w:spacing w:after="60"/>
              <w:jc w:val="center"/>
              <w:rPr>
                <w:rFonts w:cs="Arial"/>
              </w:rPr>
            </w:pPr>
            <w:r w:rsidRPr="0071799E">
              <w:rPr>
                <w:rFonts w:cs="Arial"/>
              </w:rPr>
              <w:t>0</w:t>
            </w:r>
            <w:r w:rsidR="0038479F">
              <w:rPr>
                <w:rFonts w:cs="Arial"/>
              </w:rPr>
              <w:t xml:space="preserve"> </w:t>
            </w:r>
            <w:r w:rsidRPr="0071799E">
              <w:rPr>
                <w:rFonts w:cs="Arial"/>
              </w:rPr>
              <w:sym w:font="Symbol" w:char="F0B0"/>
            </w:r>
            <w:r w:rsidRPr="0071799E">
              <w:rPr>
                <w:rFonts w:cs="Arial"/>
              </w:rPr>
              <w:t>C and 40</w:t>
            </w:r>
            <w:r w:rsidR="0038479F">
              <w:rPr>
                <w:rFonts w:cs="Arial"/>
              </w:rPr>
              <w:t xml:space="preserve"> </w:t>
            </w:r>
            <w:r w:rsidRPr="0071799E">
              <w:rPr>
                <w:rFonts w:cs="Arial"/>
              </w:rPr>
              <w:sym w:font="Symbol" w:char="F0B0"/>
            </w:r>
            <w:r w:rsidRPr="0071799E">
              <w:rPr>
                <w:rFonts w:cs="Arial"/>
              </w:rPr>
              <w:t>C for portable EBAs</w:t>
            </w:r>
            <w:r w:rsidRPr="0071799E">
              <w:rPr>
                <w:rFonts w:cs="Arial"/>
                <w:vertAlign w:val="superscript"/>
              </w:rPr>
              <w:t>2</w:t>
            </w:r>
          </w:p>
        </w:tc>
      </w:tr>
      <w:tr w:rsidR="00F93BEA" w:rsidRPr="0071799E">
        <w:tc>
          <w:tcPr>
            <w:tcW w:w="3317" w:type="dxa"/>
            <w:vAlign w:val="center"/>
          </w:tcPr>
          <w:p w:rsidR="00F93BEA" w:rsidRPr="0071799E" w:rsidRDefault="00F93BEA">
            <w:pPr>
              <w:spacing w:before="120"/>
              <w:rPr>
                <w:rFonts w:cs="Arial"/>
              </w:rPr>
            </w:pPr>
            <w:r w:rsidRPr="0071799E">
              <w:rPr>
                <w:rFonts w:cs="Arial"/>
              </w:rPr>
              <w:t>Ambient relative humidity (RH)</w:t>
            </w:r>
          </w:p>
        </w:tc>
        <w:tc>
          <w:tcPr>
            <w:tcW w:w="1984" w:type="dxa"/>
            <w:vAlign w:val="center"/>
          </w:tcPr>
          <w:p w:rsidR="00F93BEA" w:rsidRPr="0071799E" w:rsidRDefault="00F93BEA">
            <w:pPr>
              <w:spacing w:before="60" w:after="60"/>
              <w:jc w:val="center"/>
              <w:rPr>
                <w:rFonts w:cs="Arial"/>
              </w:rPr>
            </w:pPr>
            <w:r w:rsidRPr="0071799E">
              <w:rPr>
                <w:rFonts w:cs="Arial"/>
              </w:rPr>
              <w:t>Ambient RH of the laboratory</w:t>
            </w:r>
          </w:p>
        </w:tc>
        <w:tc>
          <w:tcPr>
            <w:tcW w:w="3969" w:type="dxa"/>
            <w:vAlign w:val="center"/>
          </w:tcPr>
          <w:p w:rsidR="00F93BEA" w:rsidRPr="0071799E" w:rsidRDefault="00F93BEA">
            <w:pPr>
              <w:spacing w:before="120"/>
              <w:jc w:val="center"/>
              <w:rPr>
                <w:rFonts w:cs="Arial"/>
              </w:rPr>
            </w:pPr>
            <w:r w:rsidRPr="0071799E">
              <w:rPr>
                <w:rFonts w:cs="Arial"/>
              </w:rPr>
              <w:t>30–90%</w:t>
            </w:r>
          </w:p>
        </w:tc>
      </w:tr>
      <w:tr w:rsidR="00F93BEA" w:rsidRPr="0071799E">
        <w:tc>
          <w:tcPr>
            <w:tcW w:w="3317" w:type="dxa"/>
            <w:vAlign w:val="center"/>
          </w:tcPr>
          <w:p w:rsidR="00F93BEA" w:rsidRPr="0071799E" w:rsidRDefault="00F93BEA">
            <w:pPr>
              <w:rPr>
                <w:rFonts w:cs="Arial"/>
              </w:rPr>
            </w:pPr>
            <w:r w:rsidRPr="0071799E">
              <w:rPr>
                <w:rFonts w:cs="Arial"/>
              </w:rPr>
              <w:t>Total fraction by volume of hydrocarbons (as methane equivalent) in the environment</w:t>
            </w:r>
          </w:p>
        </w:tc>
        <w:tc>
          <w:tcPr>
            <w:tcW w:w="1984" w:type="dxa"/>
            <w:vAlign w:val="center"/>
          </w:tcPr>
          <w:p w:rsidR="00F93BEA" w:rsidRPr="0071799E" w:rsidRDefault="00F93BEA">
            <w:pPr>
              <w:jc w:val="center"/>
              <w:rPr>
                <w:rFonts w:cs="Arial"/>
              </w:rPr>
            </w:pPr>
            <w:r w:rsidRPr="0071799E">
              <w:rPr>
                <w:rFonts w:cs="Arial"/>
              </w:rPr>
              <w:t xml:space="preserve">2 </w:t>
            </w:r>
            <w:r w:rsidRPr="0071799E">
              <w:rPr>
                <w:rFonts w:cs="Arial"/>
              </w:rPr>
              <w:sym w:font="Symbol" w:char="F0B4"/>
            </w:r>
            <w:r w:rsidRPr="0071799E">
              <w:rPr>
                <w:rFonts w:cs="Arial"/>
              </w:rPr>
              <w:t xml:space="preserve"> 10</w:t>
            </w:r>
            <w:r w:rsidRPr="0071799E">
              <w:rPr>
                <w:rFonts w:cs="Arial"/>
                <w:vertAlign w:val="superscript"/>
              </w:rPr>
              <w:t>-6</w:t>
            </w:r>
          </w:p>
        </w:tc>
        <w:tc>
          <w:tcPr>
            <w:tcW w:w="3969" w:type="dxa"/>
            <w:vAlign w:val="center"/>
          </w:tcPr>
          <w:p w:rsidR="00F93BEA" w:rsidRPr="0071799E" w:rsidRDefault="00F93BEA">
            <w:pPr>
              <w:jc w:val="center"/>
              <w:rPr>
                <w:rFonts w:cs="Arial"/>
              </w:rPr>
            </w:pPr>
            <w:r w:rsidRPr="0071799E">
              <w:rPr>
                <w:rFonts w:cs="Arial"/>
              </w:rPr>
              <w:t xml:space="preserve">5 </w:t>
            </w:r>
            <w:r w:rsidRPr="0071799E">
              <w:rPr>
                <w:rFonts w:cs="Arial"/>
              </w:rPr>
              <w:sym w:font="Symbol" w:char="F0B4"/>
            </w:r>
            <w:r w:rsidRPr="0071799E">
              <w:rPr>
                <w:rFonts w:cs="Arial"/>
              </w:rPr>
              <w:t xml:space="preserve"> 10</w:t>
            </w:r>
            <w:r w:rsidRPr="0071799E">
              <w:rPr>
                <w:rFonts w:cs="Arial"/>
                <w:vertAlign w:val="superscript"/>
              </w:rPr>
              <w:t>-6</w:t>
            </w:r>
          </w:p>
        </w:tc>
      </w:tr>
    </w:tbl>
    <w:p w:rsidR="00F93BEA" w:rsidRDefault="00F93BEA" w:rsidP="005A3955">
      <w:pPr>
        <w:pStyle w:val="Heading1"/>
        <w:numPr>
          <w:ilvl w:val="0"/>
          <w:numId w:val="0"/>
        </w:numPr>
        <w:ind w:left="737"/>
      </w:pPr>
      <w:bookmarkStart w:id="105" w:name="_Toc491588844"/>
      <w:r>
        <w:br w:type="page"/>
      </w:r>
      <w:bookmarkStart w:id="106" w:name="_Toc359508711"/>
      <w:r>
        <w:t>Annex C. Physiological Influence Factors</w:t>
      </w:r>
      <w:bookmarkEnd w:id="105"/>
      <w:r>
        <w:t xml:space="preserve"> (</w:t>
      </w:r>
      <w:r w:rsidRPr="00341741">
        <w:t>Mandatory</w:t>
      </w:r>
      <w:r>
        <w:t>)</w:t>
      </w:r>
      <w:bookmarkEnd w:id="106"/>
    </w:p>
    <w:p w:rsidR="00F93BEA" w:rsidRDefault="00F93BEA">
      <w:pPr>
        <w:sectPr w:rsidR="00F93BEA">
          <w:type w:val="continuous"/>
          <w:pgSz w:w="11900" w:h="16840" w:code="9"/>
          <w:pgMar w:top="1440" w:right="1440" w:bottom="1440" w:left="1440" w:header="720" w:footer="720" w:gutter="0"/>
          <w:cols w:space="567" w:equalWidth="0">
            <w:col w:w="9020"/>
          </w:cols>
          <w:noEndnote/>
        </w:sectPr>
      </w:pPr>
    </w:p>
    <w:p w:rsidR="00F93BEA" w:rsidRPr="0071799E" w:rsidRDefault="00F93BEA">
      <w:pPr>
        <w:rPr>
          <w:rFonts w:cs="Arial"/>
        </w:rPr>
      </w:pPr>
      <w:r w:rsidRPr="0071799E">
        <w:rPr>
          <w:rFonts w:cs="Arial"/>
        </w:rPr>
        <w:t>EBAs shall be tested according to the following procedure:</w:t>
      </w:r>
    </w:p>
    <w:p w:rsidR="00F93BEA" w:rsidRPr="0071799E" w:rsidRDefault="00F93BEA" w:rsidP="00F22513">
      <w:pPr>
        <w:numPr>
          <w:ilvl w:val="0"/>
          <w:numId w:val="22"/>
        </w:numPr>
        <w:rPr>
          <w:rFonts w:cs="Arial"/>
        </w:rPr>
      </w:pPr>
      <w:r w:rsidRPr="0071799E">
        <w:rPr>
          <w:rFonts w:cs="Arial"/>
        </w:rPr>
        <w:t>Determination of the indication for a test gas having an alcohol content of 0.080 g/210 L (± 5%), without any interfering substance.</w:t>
      </w:r>
    </w:p>
    <w:p w:rsidR="00F93BEA" w:rsidRPr="0071799E" w:rsidRDefault="00F93BEA" w:rsidP="00F22513">
      <w:pPr>
        <w:numPr>
          <w:ilvl w:val="0"/>
          <w:numId w:val="22"/>
        </w:numPr>
        <w:rPr>
          <w:rFonts w:cs="Arial"/>
        </w:rPr>
      </w:pPr>
      <w:r w:rsidRPr="0071799E">
        <w:rPr>
          <w:rFonts w:cs="Arial"/>
        </w:rPr>
        <w:t xml:space="preserve">Determination of the indication for the same test gas with one and only one of the interfering substances listed in Table </w:t>
      </w:r>
      <w:r w:rsidR="00031A56">
        <w:rPr>
          <w:rFonts w:cs="Arial"/>
        </w:rPr>
        <w:t>3</w:t>
      </w:r>
      <w:r w:rsidRPr="0071799E">
        <w:rPr>
          <w:rFonts w:cs="Arial"/>
        </w:rPr>
        <w:t xml:space="preserve">, at a mass concentration also indicated in Table </w:t>
      </w:r>
      <w:r w:rsidR="00031A56">
        <w:rPr>
          <w:rFonts w:cs="Arial"/>
        </w:rPr>
        <w:t>3</w:t>
      </w:r>
      <w:r w:rsidR="00031A56" w:rsidRPr="0071799E">
        <w:rPr>
          <w:rFonts w:cs="Arial"/>
        </w:rPr>
        <w:t xml:space="preserve"> </w:t>
      </w:r>
      <w:r w:rsidRPr="0071799E">
        <w:rPr>
          <w:rFonts w:cs="Arial"/>
        </w:rPr>
        <w:t>(with the indicated tolerance on nominal value).</w:t>
      </w:r>
    </w:p>
    <w:p w:rsidR="00F93BEA" w:rsidRPr="0071799E" w:rsidRDefault="00F93BEA" w:rsidP="00F22513">
      <w:pPr>
        <w:numPr>
          <w:ilvl w:val="0"/>
          <w:numId w:val="22"/>
        </w:numPr>
        <w:rPr>
          <w:rFonts w:cs="Arial"/>
        </w:rPr>
      </w:pPr>
      <w:r w:rsidRPr="0071799E">
        <w:rPr>
          <w:rFonts w:cs="Arial"/>
        </w:rPr>
        <w:br w:type="column"/>
        <w:t>If the variation of indication is not more than the maximum influence indicated below, the EBA has passed the test for the interfering substance concerned; if the variation is more than the maximum influence and if no signal is given, the EBA has failed; if a signal is given, another test shall be made with the same interfering substance, at a mass concentration 5 times smaller; the variation shall not be more than a fifth of the maximum influence.</w:t>
      </w:r>
    </w:p>
    <w:p w:rsidR="00F93BEA" w:rsidRPr="0071799E" w:rsidRDefault="00F93BEA" w:rsidP="00F22513">
      <w:pPr>
        <w:numPr>
          <w:ilvl w:val="0"/>
          <w:numId w:val="22"/>
        </w:numPr>
        <w:rPr>
          <w:rFonts w:cs="Arial"/>
        </w:rPr>
      </w:pPr>
      <w:r w:rsidRPr="0071799E">
        <w:rPr>
          <w:rFonts w:cs="Arial"/>
        </w:rPr>
        <w:t xml:space="preserve">This test shall be performed at least 5 times for each of the interfering substances listed in Table </w:t>
      </w:r>
      <w:r w:rsidR="00031A56">
        <w:rPr>
          <w:rFonts w:cs="Arial"/>
        </w:rPr>
        <w:t>3</w:t>
      </w:r>
      <w:r w:rsidRPr="0071799E">
        <w:rPr>
          <w:rFonts w:cs="Arial"/>
        </w:rPr>
        <w:t>.</w:t>
      </w:r>
    </w:p>
    <w:p w:rsidR="00F93BEA" w:rsidRPr="0071799E" w:rsidRDefault="00F93BEA">
      <w:pPr>
        <w:rPr>
          <w:rFonts w:cs="Arial"/>
        </w:rPr>
        <w:sectPr w:rsidR="00F93BEA" w:rsidRPr="0071799E">
          <w:type w:val="continuous"/>
          <w:pgSz w:w="11900" w:h="16840" w:code="9"/>
          <w:pgMar w:top="1440" w:right="1440" w:bottom="1440" w:left="1440" w:header="720" w:footer="720" w:gutter="0"/>
          <w:cols w:num="2" w:space="567"/>
          <w:noEndnote/>
        </w:sectPr>
      </w:pPr>
    </w:p>
    <w:p w:rsidR="00F93BEA" w:rsidRPr="0071799E" w:rsidRDefault="00EA05C2" w:rsidP="005A3955">
      <w:pPr>
        <w:pStyle w:val="Caption"/>
        <w:jc w:val="center"/>
        <w:rPr>
          <w:rFonts w:cs="Arial"/>
        </w:rPr>
      </w:pPr>
      <w:r>
        <w:t xml:space="preserve">Table </w:t>
      </w:r>
      <w:fldSimple w:instr=" SEQ Table \* ARABIC ">
        <w:r w:rsidR="0072427B">
          <w:rPr>
            <w:noProof/>
          </w:rPr>
          <w:t>3</w:t>
        </w:r>
      </w:fldSimple>
      <w:r>
        <w:t>. Interfering substances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Caption w:val="Table 3 Interfering substances"/>
        <w:tblDescription w:val="A 3 column table detailing nine interfering substances and for each of these substances, the nominal value for vapour mass concentration and the maximum permissible influence."/>
      </w:tblPr>
      <w:tblGrid>
        <w:gridCol w:w="2665"/>
        <w:gridCol w:w="2665"/>
        <w:gridCol w:w="2665"/>
      </w:tblGrid>
      <w:tr w:rsidR="00F93BEA" w:rsidRPr="0071799E" w:rsidTr="005A3955">
        <w:trPr>
          <w:tblHeader/>
          <w:jc w:val="center"/>
        </w:trPr>
        <w:tc>
          <w:tcPr>
            <w:tcW w:w="2665" w:type="dxa"/>
            <w:vAlign w:val="center"/>
          </w:tcPr>
          <w:p w:rsidR="00F93BEA" w:rsidRPr="0071799E" w:rsidRDefault="00F93BEA">
            <w:pPr>
              <w:spacing w:before="40" w:after="40"/>
              <w:jc w:val="center"/>
              <w:rPr>
                <w:rFonts w:cs="Arial"/>
              </w:rPr>
            </w:pPr>
            <w:r w:rsidRPr="0071799E">
              <w:rPr>
                <w:rFonts w:cs="Arial"/>
              </w:rPr>
              <w:t>Interfering substance</w:t>
            </w:r>
          </w:p>
        </w:tc>
        <w:tc>
          <w:tcPr>
            <w:tcW w:w="2665" w:type="dxa"/>
          </w:tcPr>
          <w:p w:rsidR="00F93BEA" w:rsidRPr="0071799E" w:rsidRDefault="00F93BEA">
            <w:pPr>
              <w:spacing w:before="40" w:after="40"/>
              <w:jc w:val="center"/>
              <w:rPr>
                <w:rFonts w:cs="Arial"/>
              </w:rPr>
            </w:pPr>
            <w:r w:rsidRPr="0071799E">
              <w:rPr>
                <w:rFonts w:cs="Arial"/>
              </w:rPr>
              <w:t>Nominal value for vapour mass concentration</w:t>
            </w:r>
            <w:r w:rsidRPr="0071799E">
              <w:rPr>
                <w:rFonts w:cs="Arial"/>
              </w:rPr>
              <w:br/>
              <w:t xml:space="preserve">(mg/L </w:t>
            </w:r>
            <w:r w:rsidRPr="0071799E">
              <w:rPr>
                <w:rFonts w:cs="Arial"/>
              </w:rPr>
              <w:sym w:font="Symbol" w:char="F0B1"/>
            </w:r>
            <w:r w:rsidRPr="0071799E">
              <w:rPr>
                <w:rFonts w:cs="Arial"/>
              </w:rPr>
              <w:t>5%)</w:t>
            </w:r>
          </w:p>
        </w:tc>
        <w:tc>
          <w:tcPr>
            <w:tcW w:w="2665" w:type="dxa"/>
          </w:tcPr>
          <w:p w:rsidR="00F93BEA" w:rsidRPr="0071799E" w:rsidRDefault="00F93BEA">
            <w:pPr>
              <w:spacing w:before="40" w:after="40"/>
              <w:jc w:val="center"/>
              <w:rPr>
                <w:rFonts w:cs="Arial"/>
              </w:rPr>
            </w:pPr>
            <w:r w:rsidRPr="0071799E">
              <w:rPr>
                <w:rFonts w:cs="Arial"/>
              </w:rPr>
              <w:t>Maximum permissible influence</w:t>
            </w:r>
            <w:r w:rsidRPr="0071799E">
              <w:rPr>
                <w:rFonts w:cs="Arial"/>
              </w:rPr>
              <w:br/>
              <w:t>(g/210 L)</w:t>
            </w:r>
          </w:p>
        </w:tc>
      </w:tr>
      <w:tr w:rsidR="00F93BEA" w:rsidRPr="0071799E">
        <w:trPr>
          <w:jc w:val="center"/>
        </w:trPr>
        <w:tc>
          <w:tcPr>
            <w:tcW w:w="2665" w:type="dxa"/>
          </w:tcPr>
          <w:p w:rsidR="00F93BEA" w:rsidRPr="0071799E" w:rsidRDefault="00F93BEA">
            <w:pPr>
              <w:spacing w:before="80" w:after="60"/>
              <w:rPr>
                <w:rFonts w:cs="Arial"/>
              </w:rPr>
            </w:pPr>
            <w:r w:rsidRPr="0071799E">
              <w:rPr>
                <w:rFonts w:cs="Arial"/>
              </w:rPr>
              <w:t>Acetone</w:t>
            </w:r>
          </w:p>
        </w:tc>
        <w:tc>
          <w:tcPr>
            <w:tcW w:w="2665" w:type="dxa"/>
          </w:tcPr>
          <w:p w:rsidR="00F93BEA" w:rsidRPr="0071799E" w:rsidRDefault="00F93BEA">
            <w:pPr>
              <w:pStyle w:val="EndnoteText"/>
              <w:widowControl/>
              <w:tabs>
                <w:tab w:val="left" w:pos="1030"/>
              </w:tabs>
              <w:spacing w:before="80" w:after="60"/>
              <w:rPr>
                <w:rFonts w:cs="Arial"/>
              </w:rPr>
            </w:pPr>
            <w:r w:rsidRPr="0071799E">
              <w:rPr>
                <w:rFonts w:cs="Arial"/>
              </w:rPr>
              <w:tab/>
              <w:t>0.5</w:t>
            </w:r>
          </w:p>
        </w:tc>
        <w:tc>
          <w:tcPr>
            <w:tcW w:w="2665" w:type="dxa"/>
          </w:tcPr>
          <w:p w:rsidR="00F93BEA" w:rsidRPr="0071799E" w:rsidRDefault="00F93BEA">
            <w:pPr>
              <w:pStyle w:val="EndnoteText"/>
              <w:widowControl/>
              <w:tabs>
                <w:tab w:val="left" w:pos="1058"/>
              </w:tabs>
              <w:spacing w:before="80" w:after="60"/>
              <w:rPr>
                <w:rFonts w:cs="Arial"/>
              </w:rPr>
            </w:pPr>
            <w:r w:rsidRPr="0071799E">
              <w:rPr>
                <w:rFonts w:cs="Arial"/>
              </w:rPr>
              <w:tab/>
              <w:t>0.02</w:t>
            </w:r>
          </w:p>
        </w:tc>
      </w:tr>
      <w:tr w:rsidR="00F93BEA" w:rsidRPr="0071799E">
        <w:trPr>
          <w:jc w:val="center"/>
        </w:trPr>
        <w:tc>
          <w:tcPr>
            <w:tcW w:w="2665" w:type="dxa"/>
          </w:tcPr>
          <w:p w:rsidR="00F93BEA" w:rsidRPr="0071799E" w:rsidRDefault="00F93BEA">
            <w:pPr>
              <w:spacing w:before="80" w:after="60"/>
              <w:rPr>
                <w:rFonts w:cs="Arial"/>
              </w:rPr>
            </w:pPr>
            <w:r w:rsidRPr="0071799E">
              <w:rPr>
                <w:rFonts w:cs="Arial"/>
              </w:rPr>
              <w:t>Acetaldehyde</w:t>
            </w:r>
          </w:p>
        </w:tc>
        <w:tc>
          <w:tcPr>
            <w:tcW w:w="2665" w:type="dxa"/>
          </w:tcPr>
          <w:p w:rsidR="00F93BEA" w:rsidRPr="0071799E" w:rsidRDefault="00F93BEA">
            <w:pPr>
              <w:pStyle w:val="EndnoteText"/>
              <w:widowControl/>
              <w:tabs>
                <w:tab w:val="left" w:pos="1030"/>
              </w:tabs>
              <w:spacing w:before="80" w:after="60"/>
              <w:rPr>
                <w:rFonts w:cs="Arial"/>
              </w:rPr>
            </w:pPr>
            <w:r w:rsidRPr="0071799E">
              <w:rPr>
                <w:rFonts w:cs="Arial"/>
              </w:rPr>
              <w:tab/>
              <w:t>0.15</w:t>
            </w:r>
          </w:p>
        </w:tc>
        <w:tc>
          <w:tcPr>
            <w:tcW w:w="2665" w:type="dxa"/>
          </w:tcPr>
          <w:p w:rsidR="00F93BEA" w:rsidRPr="0071799E" w:rsidRDefault="00F93BEA">
            <w:pPr>
              <w:tabs>
                <w:tab w:val="left" w:pos="1058"/>
              </w:tabs>
              <w:spacing w:before="80" w:after="60"/>
              <w:rPr>
                <w:rFonts w:cs="Arial"/>
              </w:rPr>
            </w:pPr>
            <w:r w:rsidRPr="0071799E">
              <w:rPr>
                <w:rFonts w:cs="Arial"/>
              </w:rPr>
              <w:tab/>
              <w:t>0.02</w:t>
            </w:r>
          </w:p>
        </w:tc>
      </w:tr>
      <w:tr w:rsidR="00F93BEA" w:rsidRPr="0071799E">
        <w:trPr>
          <w:jc w:val="center"/>
        </w:trPr>
        <w:tc>
          <w:tcPr>
            <w:tcW w:w="2665" w:type="dxa"/>
          </w:tcPr>
          <w:p w:rsidR="00F93BEA" w:rsidRPr="0071799E" w:rsidRDefault="00F93BEA">
            <w:pPr>
              <w:spacing w:before="80" w:after="60"/>
              <w:rPr>
                <w:rFonts w:cs="Arial"/>
              </w:rPr>
            </w:pPr>
            <w:r w:rsidRPr="0071799E">
              <w:rPr>
                <w:rFonts w:cs="Arial"/>
              </w:rPr>
              <w:t>Methanol</w:t>
            </w:r>
          </w:p>
        </w:tc>
        <w:tc>
          <w:tcPr>
            <w:tcW w:w="2665" w:type="dxa"/>
          </w:tcPr>
          <w:p w:rsidR="00F93BEA" w:rsidRPr="0071799E" w:rsidRDefault="00F93BEA">
            <w:pPr>
              <w:tabs>
                <w:tab w:val="left" w:pos="1030"/>
              </w:tabs>
              <w:spacing w:before="80" w:after="60"/>
              <w:rPr>
                <w:rFonts w:cs="Arial"/>
              </w:rPr>
            </w:pPr>
            <w:r w:rsidRPr="0071799E">
              <w:rPr>
                <w:rFonts w:cs="Arial"/>
              </w:rPr>
              <w:tab/>
              <w:t>0.1</w:t>
            </w:r>
          </w:p>
        </w:tc>
        <w:tc>
          <w:tcPr>
            <w:tcW w:w="2665" w:type="dxa"/>
          </w:tcPr>
          <w:p w:rsidR="00F93BEA" w:rsidRPr="0071799E" w:rsidRDefault="00F93BEA">
            <w:pPr>
              <w:tabs>
                <w:tab w:val="left" w:pos="1058"/>
              </w:tabs>
              <w:spacing w:before="80" w:after="60"/>
              <w:rPr>
                <w:rFonts w:cs="Arial"/>
              </w:rPr>
            </w:pPr>
            <w:r w:rsidRPr="0071799E">
              <w:rPr>
                <w:rFonts w:cs="Arial"/>
              </w:rPr>
              <w:tab/>
              <w:t>0.02</w:t>
            </w:r>
          </w:p>
        </w:tc>
      </w:tr>
      <w:tr w:rsidR="00F93BEA" w:rsidRPr="0071799E">
        <w:trPr>
          <w:jc w:val="center"/>
        </w:trPr>
        <w:tc>
          <w:tcPr>
            <w:tcW w:w="2665" w:type="dxa"/>
          </w:tcPr>
          <w:p w:rsidR="00F93BEA" w:rsidRPr="0071799E" w:rsidRDefault="00F93BEA">
            <w:pPr>
              <w:spacing w:before="80" w:after="60"/>
              <w:rPr>
                <w:rFonts w:cs="Arial"/>
              </w:rPr>
            </w:pPr>
            <w:r w:rsidRPr="0071799E">
              <w:rPr>
                <w:rFonts w:cs="Arial"/>
              </w:rPr>
              <w:t>Isopropanol</w:t>
            </w:r>
          </w:p>
        </w:tc>
        <w:tc>
          <w:tcPr>
            <w:tcW w:w="2665" w:type="dxa"/>
          </w:tcPr>
          <w:p w:rsidR="00F93BEA" w:rsidRPr="0071799E" w:rsidRDefault="00F93BEA">
            <w:pPr>
              <w:tabs>
                <w:tab w:val="left" w:pos="1030"/>
              </w:tabs>
              <w:spacing w:before="80" w:after="60"/>
              <w:rPr>
                <w:rFonts w:cs="Arial"/>
              </w:rPr>
            </w:pPr>
            <w:r w:rsidRPr="0071799E">
              <w:rPr>
                <w:rFonts w:cs="Arial"/>
              </w:rPr>
              <w:tab/>
              <w:t>0.1</w:t>
            </w:r>
          </w:p>
        </w:tc>
        <w:tc>
          <w:tcPr>
            <w:tcW w:w="2665" w:type="dxa"/>
          </w:tcPr>
          <w:p w:rsidR="00F93BEA" w:rsidRPr="0071799E" w:rsidRDefault="00F93BEA">
            <w:pPr>
              <w:tabs>
                <w:tab w:val="left" w:pos="1058"/>
              </w:tabs>
              <w:spacing w:before="80" w:after="60"/>
              <w:rPr>
                <w:rFonts w:cs="Arial"/>
              </w:rPr>
            </w:pPr>
            <w:r w:rsidRPr="0071799E">
              <w:rPr>
                <w:rFonts w:cs="Arial"/>
              </w:rPr>
              <w:tab/>
              <w:t>0.02</w:t>
            </w:r>
          </w:p>
        </w:tc>
      </w:tr>
      <w:tr w:rsidR="00F93BEA" w:rsidRPr="0071799E">
        <w:trPr>
          <w:trHeight w:val="367"/>
          <w:jc w:val="center"/>
        </w:trPr>
        <w:tc>
          <w:tcPr>
            <w:tcW w:w="2665" w:type="dxa"/>
          </w:tcPr>
          <w:p w:rsidR="00F93BEA" w:rsidRPr="0071799E" w:rsidRDefault="00F93BEA">
            <w:pPr>
              <w:spacing w:before="80" w:after="60"/>
              <w:rPr>
                <w:rFonts w:cs="Arial"/>
              </w:rPr>
            </w:pPr>
            <w:r w:rsidRPr="0071799E">
              <w:rPr>
                <w:rFonts w:cs="Arial"/>
              </w:rPr>
              <w:t>Carbon monoxide</w:t>
            </w:r>
          </w:p>
        </w:tc>
        <w:tc>
          <w:tcPr>
            <w:tcW w:w="2665" w:type="dxa"/>
          </w:tcPr>
          <w:p w:rsidR="00F93BEA" w:rsidRPr="0071799E" w:rsidRDefault="00F93BEA">
            <w:pPr>
              <w:tabs>
                <w:tab w:val="left" w:pos="1030"/>
              </w:tabs>
              <w:spacing w:before="80" w:after="60"/>
              <w:rPr>
                <w:rFonts w:cs="Arial"/>
              </w:rPr>
            </w:pPr>
            <w:r w:rsidRPr="0071799E">
              <w:rPr>
                <w:rFonts w:cs="Arial"/>
              </w:rPr>
              <w:tab/>
              <w:t>0.2</w:t>
            </w:r>
          </w:p>
        </w:tc>
        <w:tc>
          <w:tcPr>
            <w:tcW w:w="2665" w:type="dxa"/>
          </w:tcPr>
          <w:p w:rsidR="00F93BEA" w:rsidRPr="0071799E" w:rsidRDefault="00F93BEA">
            <w:pPr>
              <w:pStyle w:val="EndnoteText"/>
              <w:widowControl/>
              <w:tabs>
                <w:tab w:val="left" w:pos="1058"/>
              </w:tabs>
              <w:spacing w:before="80" w:after="60"/>
              <w:rPr>
                <w:rFonts w:cs="Arial"/>
              </w:rPr>
            </w:pPr>
            <w:r w:rsidRPr="0071799E">
              <w:rPr>
                <w:rFonts w:cs="Arial"/>
              </w:rPr>
              <w:tab/>
              <w:t>0.02</w:t>
            </w:r>
          </w:p>
        </w:tc>
      </w:tr>
      <w:tr w:rsidR="00F93BEA" w:rsidRPr="0071799E">
        <w:trPr>
          <w:jc w:val="center"/>
        </w:trPr>
        <w:tc>
          <w:tcPr>
            <w:tcW w:w="2665" w:type="dxa"/>
          </w:tcPr>
          <w:p w:rsidR="00F93BEA" w:rsidRPr="0071799E" w:rsidRDefault="00F93BEA">
            <w:pPr>
              <w:spacing w:before="80" w:after="60"/>
              <w:rPr>
                <w:rFonts w:cs="Arial"/>
              </w:rPr>
            </w:pPr>
            <w:r w:rsidRPr="0071799E">
              <w:rPr>
                <w:rFonts w:cs="Arial"/>
              </w:rPr>
              <w:t>Toluene</w:t>
            </w:r>
          </w:p>
        </w:tc>
        <w:tc>
          <w:tcPr>
            <w:tcW w:w="2665" w:type="dxa"/>
          </w:tcPr>
          <w:p w:rsidR="00F93BEA" w:rsidRPr="0071799E" w:rsidRDefault="00F93BEA">
            <w:pPr>
              <w:tabs>
                <w:tab w:val="left" w:pos="1030"/>
              </w:tabs>
              <w:spacing w:before="80" w:after="60"/>
              <w:rPr>
                <w:rFonts w:cs="Arial"/>
              </w:rPr>
            </w:pPr>
            <w:r w:rsidRPr="0071799E">
              <w:rPr>
                <w:rFonts w:cs="Arial"/>
              </w:rPr>
              <w:tab/>
              <w:t>0.2</w:t>
            </w:r>
          </w:p>
        </w:tc>
        <w:tc>
          <w:tcPr>
            <w:tcW w:w="2665" w:type="dxa"/>
          </w:tcPr>
          <w:p w:rsidR="00F93BEA" w:rsidRPr="0071799E" w:rsidRDefault="00F93BEA">
            <w:pPr>
              <w:tabs>
                <w:tab w:val="left" w:pos="1058"/>
              </w:tabs>
              <w:spacing w:before="80" w:after="60"/>
              <w:rPr>
                <w:rFonts w:cs="Arial"/>
              </w:rPr>
            </w:pPr>
            <w:r w:rsidRPr="0071799E">
              <w:rPr>
                <w:rFonts w:cs="Arial"/>
              </w:rPr>
              <w:tab/>
              <w:t>0.02</w:t>
            </w:r>
          </w:p>
        </w:tc>
      </w:tr>
      <w:tr w:rsidR="00F93BEA" w:rsidRPr="0071799E">
        <w:trPr>
          <w:jc w:val="center"/>
        </w:trPr>
        <w:tc>
          <w:tcPr>
            <w:tcW w:w="2665" w:type="dxa"/>
          </w:tcPr>
          <w:p w:rsidR="00F93BEA" w:rsidRPr="0071799E" w:rsidRDefault="00F93BEA">
            <w:pPr>
              <w:spacing w:before="80" w:after="60"/>
              <w:rPr>
                <w:rFonts w:cs="Arial"/>
              </w:rPr>
            </w:pPr>
            <w:r w:rsidRPr="0071799E">
              <w:rPr>
                <w:rFonts w:cs="Arial"/>
              </w:rPr>
              <w:t>Ethyl acetate</w:t>
            </w:r>
          </w:p>
        </w:tc>
        <w:tc>
          <w:tcPr>
            <w:tcW w:w="2665" w:type="dxa"/>
          </w:tcPr>
          <w:p w:rsidR="00F93BEA" w:rsidRPr="0071799E" w:rsidRDefault="00F93BEA">
            <w:pPr>
              <w:tabs>
                <w:tab w:val="left" w:pos="1030"/>
              </w:tabs>
              <w:spacing w:before="80" w:after="60"/>
              <w:rPr>
                <w:rFonts w:cs="Arial"/>
              </w:rPr>
            </w:pPr>
            <w:r w:rsidRPr="0071799E">
              <w:rPr>
                <w:rFonts w:cs="Arial"/>
              </w:rPr>
              <w:tab/>
              <w:t>0.15</w:t>
            </w:r>
          </w:p>
        </w:tc>
        <w:tc>
          <w:tcPr>
            <w:tcW w:w="2665" w:type="dxa"/>
          </w:tcPr>
          <w:p w:rsidR="00F93BEA" w:rsidRPr="0071799E" w:rsidRDefault="00F93BEA">
            <w:pPr>
              <w:tabs>
                <w:tab w:val="left" w:pos="1058"/>
              </w:tabs>
              <w:spacing w:before="80" w:after="60"/>
              <w:rPr>
                <w:rFonts w:cs="Arial"/>
              </w:rPr>
            </w:pPr>
            <w:r w:rsidRPr="0071799E">
              <w:rPr>
                <w:rFonts w:cs="Arial"/>
              </w:rPr>
              <w:tab/>
              <w:t>0.02</w:t>
            </w:r>
          </w:p>
        </w:tc>
      </w:tr>
      <w:tr w:rsidR="00F93BEA" w:rsidRPr="0071799E">
        <w:trPr>
          <w:jc w:val="center"/>
        </w:trPr>
        <w:tc>
          <w:tcPr>
            <w:tcW w:w="2665" w:type="dxa"/>
          </w:tcPr>
          <w:p w:rsidR="00F93BEA" w:rsidRPr="0071799E" w:rsidRDefault="00F93BEA">
            <w:pPr>
              <w:pStyle w:val="EndnoteText"/>
              <w:widowControl/>
              <w:spacing w:before="80" w:after="60"/>
              <w:rPr>
                <w:rFonts w:cs="Arial"/>
              </w:rPr>
            </w:pPr>
            <w:r w:rsidRPr="0071799E">
              <w:rPr>
                <w:rFonts w:cs="Arial"/>
              </w:rPr>
              <w:t>Methane</w:t>
            </w:r>
          </w:p>
        </w:tc>
        <w:tc>
          <w:tcPr>
            <w:tcW w:w="2665" w:type="dxa"/>
          </w:tcPr>
          <w:p w:rsidR="00F93BEA" w:rsidRPr="0071799E" w:rsidRDefault="00F93BEA">
            <w:pPr>
              <w:tabs>
                <w:tab w:val="left" w:pos="1030"/>
              </w:tabs>
              <w:spacing w:before="80" w:after="60"/>
              <w:rPr>
                <w:rFonts w:cs="Arial"/>
              </w:rPr>
            </w:pPr>
            <w:r w:rsidRPr="0071799E">
              <w:rPr>
                <w:rFonts w:cs="Arial"/>
              </w:rPr>
              <w:tab/>
              <w:t>0.3</w:t>
            </w:r>
          </w:p>
        </w:tc>
        <w:tc>
          <w:tcPr>
            <w:tcW w:w="2665" w:type="dxa"/>
          </w:tcPr>
          <w:p w:rsidR="00F93BEA" w:rsidRPr="0071799E" w:rsidRDefault="00F93BEA">
            <w:pPr>
              <w:tabs>
                <w:tab w:val="left" w:pos="1058"/>
              </w:tabs>
              <w:spacing w:before="80" w:after="60"/>
              <w:rPr>
                <w:rFonts w:cs="Arial"/>
              </w:rPr>
            </w:pPr>
            <w:r w:rsidRPr="0071799E">
              <w:rPr>
                <w:rFonts w:cs="Arial"/>
              </w:rPr>
              <w:tab/>
              <w:t>0.02</w:t>
            </w:r>
          </w:p>
        </w:tc>
      </w:tr>
      <w:tr w:rsidR="00F93BEA" w:rsidRPr="0071799E">
        <w:trPr>
          <w:jc w:val="center"/>
        </w:trPr>
        <w:tc>
          <w:tcPr>
            <w:tcW w:w="2665" w:type="dxa"/>
          </w:tcPr>
          <w:p w:rsidR="00F93BEA" w:rsidRPr="0071799E" w:rsidRDefault="00F93BEA">
            <w:pPr>
              <w:spacing w:before="60" w:after="60"/>
              <w:rPr>
                <w:rFonts w:cs="Arial"/>
              </w:rPr>
            </w:pPr>
            <w:r w:rsidRPr="0071799E">
              <w:rPr>
                <w:rFonts w:cs="Arial"/>
              </w:rPr>
              <w:t>Diethyl ether</w:t>
            </w:r>
          </w:p>
        </w:tc>
        <w:tc>
          <w:tcPr>
            <w:tcW w:w="2665" w:type="dxa"/>
          </w:tcPr>
          <w:p w:rsidR="00F93BEA" w:rsidRPr="0071799E" w:rsidRDefault="00F93BEA">
            <w:pPr>
              <w:tabs>
                <w:tab w:val="left" w:pos="1030"/>
              </w:tabs>
              <w:spacing w:before="60" w:after="60"/>
              <w:rPr>
                <w:rFonts w:cs="Arial"/>
              </w:rPr>
            </w:pPr>
            <w:r w:rsidRPr="0071799E">
              <w:rPr>
                <w:rFonts w:cs="Arial"/>
              </w:rPr>
              <w:tab/>
              <w:t>0.3</w:t>
            </w:r>
          </w:p>
        </w:tc>
        <w:tc>
          <w:tcPr>
            <w:tcW w:w="2665" w:type="dxa"/>
          </w:tcPr>
          <w:p w:rsidR="00F93BEA" w:rsidRPr="0071799E" w:rsidRDefault="00F93BEA">
            <w:pPr>
              <w:tabs>
                <w:tab w:val="left" w:pos="1058"/>
              </w:tabs>
              <w:spacing w:before="60" w:after="60"/>
              <w:rPr>
                <w:rFonts w:cs="Arial"/>
              </w:rPr>
            </w:pPr>
            <w:r w:rsidRPr="0071799E">
              <w:rPr>
                <w:rFonts w:cs="Arial"/>
              </w:rPr>
              <w:tab/>
              <w:t>0.02</w:t>
            </w:r>
          </w:p>
        </w:tc>
      </w:tr>
    </w:tbl>
    <w:p w:rsidR="00F93BEA" w:rsidRDefault="00F93BEA"/>
    <w:p w:rsidR="00F93BEA" w:rsidRDefault="00F93BEA" w:rsidP="005A3955">
      <w:pPr>
        <w:pStyle w:val="Heading1"/>
        <w:numPr>
          <w:ilvl w:val="0"/>
          <w:numId w:val="0"/>
        </w:numPr>
        <w:spacing w:before="0" w:after="240"/>
        <w:ind w:left="737"/>
        <w:jc w:val="center"/>
      </w:pPr>
      <w:bookmarkStart w:id="107" w:name="_Toc491588845"/>
      <w:r>
        <w:br w:type="page"/>
      </w:r>
      <w:bookmarkStart w:id="108" w:name="_Toc359508712"/>
      <w:r>
        <w:t>Annex D. Physical Disturbances</w:t>
      </w:r>
      <w:bookmarkEnd w:id="107"/>
      <w:r>
        <w:t xml:space="preserve"> (Mandatory)</w:t>
      </w:r>
      <w:bookmarkEnd w:id="108"/>
    </w:p>
    <w:p w:rsidR="00F93BEA" w:rsidRDefault="00F93BEA">
      <w:pPr>
        <w:spacing w:after="240"/>
        <w:sectPr w:rsidR="00F93BEA">
          <w:type w:val="continuous"/>
          <w:pgSz w:w="11900" w:h="16840" w:code="9"/>
          <w:pgMar w:top="1440" w:right="1440" w:bottom="1440" w:left="1440" w:header="720" w:footer="720" w:gutter="0"/>
          <w:cols w:space="567" w:equalWidth="0">
            <w:col w:w="9020"/>
          </w:cols>
          <w:noEndnote/>
        </w:sectPr>
      </w:pPr>
    </w:p>
    <w:p w:rsidR="00F93BEA" w:rsidRPr="0071799E" w:rsidRDefault="00F93BEA">
      <w:pPr>
        <w:rPr>
          <w:rFonts w:cs="Arial"/>
        </w:rPr>
      </w:pPr>
      <w:r w:rsidRPr="0071799E">
        <w:rPr>
          <w:rFonts w:cs="Arial"/>
        </w:rPr>
        <w:t>Tests shall be performed with a single gas which shall normally be test gas number 4. At least 5 measurements should be made in each test condition except if the test method requires otherwise.</w:t>
      </w:r>
    </w:p>
    <w:p w:rsidR="00F93BEA" w:rsidRPr="0071799E" w:rsidRDefault="00F93BEA">
      <w:pPr>
        <w:rPr>
          <w:rFonts w:cs="Arial"/>
        </w:rPr>
      </w:pPr>
      <w:r w:rsidRPr="0071799E">
        <w:rPr>
          <w:rFonts w:cs="Arial"/>
        </w:rPr>
        <w:t>Every time that a disturbance renders the EBA incapable of giving a result, it is advisable, to the extent that it is practicable, to retest at a reduced level of disturbance in order to verify that the results at these levels conform to the specifications.</w:t>
      </w:r>
    </w:p>
    <w:p w:rsidR="00F93BEA" w:rsidRPr="0071799E" w:rsidRDefault="00F93BEA">
      <w:pPr>
        <w:rPr>
          <w:rFonts w:cs="Arial"/>
        </w:rPr>
      </w:pPr>
      <w:r w:rsidRPr="0071799E">
        <w:rPr>
          <w:rFonts w:cs="Arial"/>
        </w:rPr>
        <w:t>The values of the parameters specified in this Annex shall be as near as possible to the values specified, always taking into account the characteristics of test apparatus commercially available.</w:t>
      </w:r>
    </w:p>
    <w:p w:rsidR="00F93BEA" w:rsidRPr="0071799E" w:rsidRDefault="00F93BEA">
      <w:pPr>
        <w:ind w:right="1"/>
        <w:rPr>
          <w:rFonts w:cs="Arial"/>
        </w:rPr>
      </w:pPr>
      <w:r w:rsidRPr="0071799E">
        <w:rPr>
          <w:rFonts w:cs="Arial"/>
        </w:rPr>
        <w:t>Where applicable, tests shall be conducted in accordance with IEC 61000-4 (parts 2, 3 and 4), IEC 60068-2 (parts 6 and 30) and ISO 7637 (parts 1 and 2).</w:t>
      </w:r>
    </w:p>
    <w:p w:rsidR="00F93BEA" w:rsidRPr="0071799E" w:rsidRDefault="00F93BEA" w:rsidP="005A3955">
      <w:pPr>
        <w:pStyle w:val="Heading2"/>
        <w:numPr>
          <w:ilvl w:val="0"/>
          <w:numId w:val="0"/>
        </w:numPr>
        <w:tabs>
          <w:tab w:val="left" w:pos="737"/>
        </w:tabs>
        <w:ind w:left="709" w:hanging="709"/>
      </w:pPr>
      <w:bookmarkStart w:id="109" w:name="_Toc359508713"/>
      <w:bookmarkStart w:id="110" w:name="_Toc491588846"/>
      <w:r w:rsidRPr="0071799E">
        <w:t>D.1</w:t>
      </w:r>
      <w:r w:rsidRPr="0071799E">
        <w:tab/>
        <w:t>Power Fluctuations</w:t>
      </w:r>
      <w:bookmarkEnd w:id="109"/>
    </w:p>
    <w:p w:rsidR="00F93BEA" w:rsidRPr="0071799E" w:rsidRDefault="00F93BEA" w:rsidP="005A3955">
      <w:pPr>
        <w:pStyle w:val="Heading3"/>
        <w:numPr>
          <w:ilvl w:val="0"/>
          <w:numId w:val="0"/>
        </w:numPr>
        <w:tabs>
          <w:tab w:val="left" w:pos="737"/>
        </w:tabs>
        <w:ind w:left="709" w:hanging="709"/>
      </w:pPr>
      <w:r w:rsidRPr="0071799E">
        <w:t>D.1.1</w:t>
      </w:r>
      <w:r w:rsidRPr="0071799E">
        <w:tab/>
        <w:t>Short-time Power Reduction for AC Mains-powered EBAs</w:t>
      </w:r>
      <w:bookmarkEnd w:id="110"/>
    </w:p>
    <w:p w:rsidR="00F93BEA" w:rsidRPr="0071799E" w:rsidRDefault="00F93BEA">
      <w:pPr>
        <w:pStyle w:val="head4"/>
        <w:rPr>
          <w:rFonts w:cs="Arial"/>
        </w:rPr>
      </w:pPr>
      <w:r w:rsidRPr="0071799E">
        <w:rPr>
          <w:rFonts w:cs="Arial"/>
        </w:rPr>
        <w:t>Test Method</w:t>
      </w:r>
    </w:p>
    <w:p w:rsidR="00F93BEA" w:rsidRPr="0071799E" w:rsidRDefault="00F93BEA">
      <w:pPr>
        <w:rPr>
          <w:rFonts w:cs="Arial"/>
        </w:rPr>
      </w:pPr>
      <w:r w:rsidRPr="0071799E">
        <w:rPr>
          <w:rFonts w:cs="Arial"/>
        </w:rPr>
        <w:t>The disturbances shall be applied during a measuring cycle.</w:t>
      </w:r>
    </w:p>
    <w:p w:rsidR="00F93BEA" w:rsidRPr="0071799E" w:rsidRDefault="00F93BEA">
      <w:pPr>
        <w:rPr>
          <w:rFonts w:cs="Arial"/>
        </w:rPr>
      </w:pPr>
      <w:r w:rsidRPr="0071799E">
        <w:rPr>
          <w:rFonts w:cs="Arial"/>
        </w:rPr>
        <w:t>The supply voltage shall be reduced by 100% for approximately half a mains cycle.</w:t>
      </w:r>
    </w:p>
    <w:p w:rsidR="00F93BEA" w:rsidRPr="0071799E" w:rsidRDefault="00F93BEA">
      <w:pPr>
        <w:rPr>
          <w:rFonts w:cs="Arial"/>
        </w:rPr>
      </w:pPr>
      <w:r w:rsidRPr="0071799E">
        <w:rPr>
          <w:rFonts w:cs="Arial"/>
        </w:rPr>
        <w:t>The supply voltage shall be reduced by 50% for approximately one mains cycle.</w:t>
      </w:r>
    </w:p>
    <w:p w:rsidR="00F93BEA" w:rsidRPr="0071799E" w:rsidRDefault="00F93BEA">
      <w:pPr>
        <w:rPr>
          <w:rFonts w:cs="Arial"/>
        </w:rPr>
      </w:pPr>
      <w:r w:rsidRPr="0071799E">
        <w:rPr>
          <w:rFonts w:cs="Arial"/>
        </w:rPr>
        <w:t>The time interval between successive disturbances shall be at least 10 s.</w:t>
      </w:r>
    </w:p>
    <w:p w:rsidR="00F93BEA" w:rsidRPr="0071799E" w:rsidRDefault="00F93BEA">
      <w:pPr>
        <w:pStyle w:val="head4"/>
        <w:rPr>
          <w:rFonts w:cs="Arial"/>
        </w:rPr>
      </w:pPr>
      <w:r w:rsidRPr="0071799E">
        <w:rPr>
          <w:rFonts w:cs="Arial"/>
        </w:rPr>
        <w:t>Requirements</w:t>
      </w:r>
    </w:p>
    <w:p w:rsidR="00F93BEA" w:rsidRPr="0071799E" w:rsidRDefault="00F93BEA">
      <w:pPr>
        <w:rPr>
          <w:rFonts w:cs="Arial"/>
        </w:rPr>
      </w:pPr>
      <w:r w:rsidRPr="0071799E">
        <w:rPr>
          <w:rFonts w:cs="Arial"/>
        </w:rPr>
        <w:t>Results obtained respectively with and without the disturbances specified above shall not differ by more than the absolute value of the maximum permissible errors in 5.1.1, or the EBA shall not give a result.</w:t>
      </w:r>
    </w:p>
    <w:p w:rsidR="00F93BEA" w:rsidRPr="0071799E" w:rsidRDefault="00F93BEA" w:rsidP="005A3955">
      <w:pPr>
        <w:pStyle w:val="Heading3"/>
        <w:numPr>
          <w:ilvl w:val="0"/>
          <w:numId w:val="0"/>
        </w:numPr>
        <w:tabs>
          <w:tab w:val="left" w:pos="737"/>
        </w:tabs>
        <w:ind w:left="709" w:hanging="709"/>
      </w:pPr>
      <w:bookmarkStart w:id="111" w:name="_Toc491588847"/>
      <w:r>
        <w:br w:type="column"/>
      </w:r>
      <w:r w:rsidRPr="0071799E">
        <w:t>D.1.2</w:t>
      </w:r>
      <w:r w:rsidRPr="0071799E">
        <w:tab/>
        <w:t>Temporary Mains Power Failure</w:t>
      </w:r>
      <w:r>
        <w:t xml:space="preserve"> </w:t>
      </w:r>
      <w:r w:rsidRPr="0071799E">
        <w:rPr>
          <w:sz w:val="20"/>
        </w:rPr>
        <w:t>(Mains-powered EBAs only)</w:t>
      </w:r>
      <w:bookmarkEnd w:id="111"/>
    </w:p>
    <w:p w:rsidR="00F93BEA" w:rsidRPr="0071799E" w:rsidRDefault="00F93BEA">
      <w:pPr>
        <w:rPr>
          <w:rFonts w:cs="Arial"/>
        </w:rPr>
      </w:pPr>
      <w:r w:rsidRPr="0071799E">
        <w:rPr>
          <w:rFonts w:cs="Arial"/>
        </w:rPr>
        <w:t>The supply voltage shall be reduced by more than 90% for 5 s.</w:t>
      </w:r>
    </w:p>
    <w:p w:rsidR="00F93BEA" w:rsidRPr="0071799E" w:rsidRDefault="00F93BEA">
      <w:pPr>
        <w:pStyle w:val="head4"/>
        <w:spacing w:before="0"/>
        <w:rPr>
          <w:rFonts w:cs="Arial"/>
        </w:rPr>
      </w:pPr>
      <w:r w:rsidRPr="0071799E">
        <w:rPr>
          <w:rFonts w:cs="Arial"/>
        </w:rPr>
        <w:t>Requirements</w:t>
      </w:r>
    </w:p>
    <w:p w:rsidR="00F93BEA" w:rsidRPr="0071799E" w:rsidRDefault="00F93BEA">
      <w:pPr>
        <w:rPr>
          <w:rFonts w:cs="Arial"/>
        </w:rPr>
      </w:pPr>
      <w:r w:rsidRPr="0071799E">
        <w:rPr>
          <w:rFonts w:cs="Arial"/>
        </w:rPr>
        <w:t>Results obtained respectively with and without the disturbances specified above shall not differ by more than the absolute value of the maximum permissible errors in 5.1.1, or, with disturbances, the EBA shall not give a result.</w:t>
      </w:r>
    </w:p>
    <w:p w:rsidR="00F93BEA" w:rsidRPr="0071799E" w:rsidRDefault="00F93BEA" w:rsidP="005A3955">
      <w:pPr>
        <w:pStyle w:val="Heading2"/>
        <w:numPr>
          <w:ilvl w:val="0"/>
          <w:numId w:val="0"/>
        </w:numPr>
        <w:tabs>
          <w:tab w:val="left" w:pos="737"/>
        </w:tabs>
        <w:ind w:left="709" w:hanging="709"/>
      </w:pPr>
      <w:bookmarkStart w:id="112" w:name="_Toc491588848"/>
      <w:bookmarkStart w:id="113" w:name="_Toc359508714"/>
      <w:r w:rsidRPr="0071799E">
        <w:t>D.2</w:t>
      </w:r>
      <w:r w:rsidRPr="0071799E">
        <w:tab/>
        <w:t>Parasitic Voltages and Disturbances on the Mains</w:t>
      </w:r>
      <w:bookmarkEnd w:id="112"/>
      <w:bookmarkEnd w:id="113"/>
    </w:p>
    <w:p w:rsidR="00F93BEA" w:rsidRPr="0071799E" w:rsidRDefault="00F93BEA">
      <w:pPr>
        <w:pStyle w:val="head4"/>
        <w:rPr>
          <w:rFonts w:cs="Arial"/>
        </w:rPr>
      </w:pPr>
      <w:r w:rsidRPr="0071799E">
        <w:rPr>
          <w:rFonts w:cs="Arial"/>
        </w:rPr>
        <w:t>Test Method for Alternating Current Supply (see also IEC 61000-4-4)</w:t>
      </w:r>
    </w:p>
    <w:p w:rsidR="00F93BEA" w:rsidRPr="0071799E" w:rsidRDefault="00F93BEA">
      <w:pPr>
        <w:rPr>
          <w:rFonts w:cs="Arial"/>
        </w:rPr>
      </w:pPr>
      <w:r w:rsidRPr="0071799E">
        <w:rPr>
          <w:rFonts w:cs="Arial"/>
        </w:rPr>
        <w:t>The disturbances shall be applied during the measuring cycle.</w:t>
      </w:r>
    </w:p>
    <w:p w:rsidR="00F93BEA" w:rsidRPr="0071799E" w:rsidRDefault="00F93BEA">
      <w:pPr>
        <w:rPr>
          <w:rFonts w:cs="Arial"/>
        </w:rPr>
      </w:pPr>
      <w:r w:rsidRPr="0071799E">
        <w:rPr>
          <w:rFonts w:cs="Arial"/>
        </w:rPr>
        <w:t>Transient voltages of each polarity shall be applied to the supply, randomly phased. The over-voltages shall be generated in common mode or in differential mode.</w:t>
      </w:r>
    </w:p>
    <w:p w:rsidR="00F93BEA" w:rsidRPr="0071799E" w:rsidRDefault="00F93BEA">
      <w:pPr>
        <w:rPr>
          <w:rFonts w:cs="Arial"/>
        </w:rPr>
      </w:pPr>
      <w:r w:rsidRPr="0071799E">
        <w:rPr>
          <w:rFonts w:cs="Arial"/>
        </w:rPr>
        <w:t xml:space="preserve">The amplitude, rise time, duration and rate of repetition are specified in Table </w:t>
      </w:r>
      <w:r w:rsidR="00031A56">
        <w:rPr>
          <w:rFonts w:cs="Arial"/>
        </w:rPr>
        <w:t>4</w:t>
      </w:r>
      <w:r w:rsidRPr="0071799E">
        <w:rPr>
          <w:rFonts w:cs="Arial"/>
        </w:rPr>
        <w:t>.</w:t>
      </w:r>
    </w:p>
    <w:p w:rsidR="00F93BEA" w:rsidRPr="0071799E" w:rsidRDefault="00650F2B" w:rsidP="005A3955">
      <w:pPr>
        <w:pStyle w:val="Caption"/>
        <w:jc w:val="center"/>
        <w:rPr>
          <w:rFonts w:cs="Arial"/>
        </w:rPr>
      </w:pPr>
      <w:r>
        <w:t xml:space="preserve">Table </w:t>
      </w:r>
      <w:fldSimple w:instr=" SEQ Table \* ARABIC ">
        <w:r w:rsidR="0072427B">
          <w:rPr>
            <w:noProof/>
          </w:rPr>
          <w:t>4</w:t>
        </w:r>
      </w:fldSimple>
      <w:r>
        <w:t>. Electrical disturbances to EBA ports</w:t>
      </w:r>
    </w:p>
    <w:tbl>
      <w:tblPr>
        <w:tblW w:w="439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Caption w:val="Table 4. Electrical disturbances to EBA ports"/>
        <w:tblDescription w:val="A 3 column table detailing the portable amplitude of pulse and non-portable amplitude of pulse for various ports on the EBA."/>
      </w:tblPr>
      <w:tblGrid>
        <w:gridCol w:w="2268"/>
        <w:gridCol w:w="993"/>
        <w:gridCol w:w="1134"/>
      </w:tblGrid>
      <w:tr w:rsidR="00F93BEA" w:rsidRPr="0071799E" w:rsidTr="005A3955">
        <w:trPr>
          <w:cantSplit/>
          <w:trHeight w:val="290"/>
          <w:tblHeader/>
        </w:trPr>
        <w:tc>
          <w:tcPr>
            <w:tcW w:w="2268" w:type="dxa"/>
            <w:vMerge w:val="restart"/>
            <w:vAlign w:val="center"/>
          </w:tcPr>
          <w:p w:rsidR="00F93BEA" w:rsidRPr="0071799E" w:rsidRDefault="00F93BEA">
            <w:pPr>
              <w:spacing w:before="40" w:after="40"/>
              <w:jc w:val="center"/>
              <w:rPr>
                <w:rFonts w:cs="Arial"/>
                <w:snapToGrid w:val="0"/>
                <w:color w:val="000000"/>
              </w:rPr>
            </w:pPr>
            <w:r w:rsidRPr="0071799E">
              <w:rPr>
                <w:rFonts w:cs="Arial"/>
                <w:snapToGrid w:val="0"/>
                <w:color w:val="000000"/>
              </w:rPr>
              <w:t>Port on EBA</w:t>
            </w:r>
          </w:p>
        </w:tc>
        <w:tc>
          <w:tcPr>
            <w:tcW w:w="2127" w:type="dxa"/>
            <w:gridSpan w:val="2"/>
            <w:vAlign w:val="center"/>
          </w:tcPr>
          <w:p w:rsidR="00F93BEA" w:rsidRPr="0071799E" w:rsidRDefault="00F93BEA">
            <w:pPr>
              <w:spacing w:before="40" w:after="40"/>
              <w:jc w:val="center"/>
              <w:rPr>
                <w:rFonts w:cs="Arial"/>
                <w:snapToGrid w:val="0"/>
                <w:color w:val="000000"/>
                <w:vertAlign w:val="superscript"/>
              </w:rPr>
            </w:pPr>
            <w:r w:rsidRPr="0071799E">
              <w:rPr>
                <w:rFonts w:cs="Arial"/>
                <w:snapToGrid w:val="0"/>
                <w:color w:val="000000"/>
              </w:rPr>
              <w:t>Amplitude of pulse</w:t>
            </w:r>
            <w:r w:rsidRPr="0071799E">
              <w:rPr>
                <w:rFonts w:cs="Arial"/>
                <w:snapToGrid w:val="0"/>
                <w:color w:val="000000"/>
                <w:vertAlign w:val="superscript"/>
              </w:rPr>
              <w:t>1</w:t>
            </w:r>
          </w:p>
        </w:tc>
      </w:tr>
      <w:tr w:rsidR="00F93BEA" w:rsidRPr="0071799E" w:rsidTr="005A3955">
        <w:trPr>
          <w:cantSplit/>
          <w:trHeight w:val="262"/>
          <w:tblHeader/>
        </w:trPr>
        <w:tc>
          <w:tcPr>
            <w:tcW w:w="2268" w:type="dxa"/>
            <w:vMerge/>
            <w:vAlign w:val="center"/>
          </w:tcPr>
          <w:p w:rsidR="00F93BEA" w:rsidRPr="0071799E" w:rsidRDefault="00F93BEA">
            <w:pPr>
              <w:spacing w:before="40" w:after="40"/>
              <w:jc w:val="center"/>
              <w:rPr>
                <w:rFonts w:cs="Arial"/>
                <w:snapToGrid w:val="0"/>
                <w:color w:val="000000"/>
              </w:rPr>
            </w:pPr>
          </w:p>
        </w:tc>
        <w:tc>
          <w:tcPr>
            <w:tcW w:w="993" w:type="dxa"/>
            <w:vAlign w:val="center"/>
          </w:tcPr>
          <w:p w:rsidR="00F93BEA" w:rsidRPr="0071799E" w:rsidRDefault="00F93BEA">
            <w:pPr>
              <w:spacing w:before="40" w:after="40"/>
              <w:jc w:val="center"/>
              <w:rPr>
                <w:rFonts w:cs="Arial"/>
                <w:snapToGrid w:val="0"/>
                <w:color w:val="000000"/>
              </w:rPr>
            </w:pPr>
            <w:r w:rsidRPr="0071799E">
              <w:rPr>
                <w:rFonts w:cs="Arial"/>
                <w:snapToGrid w:val="0"/>
                <w:color w:val="000000"/>
              </w:rPr>
              <w:t>Portable</w:t>
            </w:r>
          </w:p>
        </w:tc>
        <w:tc>
          <w:tcPr>
            <w:tcW w:w="1134" w:type="dxa"/>
            <w:vAlign w:val="center"/>
          </w:tcPr>
          <w:p w:rsidR="00F93BEA" w:rsidRPr="0071799E" w:rsidRDefault="00F93BEA">
            <w:pPr>
              <w:spacing w:before="40" w:after="40"/>
              <w:jc w:val="center"/>
              <w:rPr>
                <w:rFonts w:cs="Arial"/>
                <w:snapToGrid w:val="0"/>
                <w:color w:val="000000"/>
              </w:rPr>
            </w:pPr>
            <w:r w:rsidRPr="0071799E">
              <w:rPr>
                <w:rFonts w:cs="Arial"/>
                <w:snapToGrid w:val="0"/>
                <w:color w:val="000000"/>
              </w:rPr>
              <w:t>Non-portable</w:t>
            </w:r>
          </w:p>
        </w:tc>
      </w:tr>
      <w:tr w:rsidR="00F93BEA" w:rsidRPr="0071799E">
        <w:trPr>
          <w:cantSplit/>
          <w:trHeight w:val="262"/>
        </w:trPr>
        <w:tc>
          <w:tcPr>
            <w:tcW w:w="2268" w:type="dxa"/>
          </w:tcPr>
          <w:p w:rsidR="00F93BEA" w:rsidRPr="0071799E" w:rsidRDefault="00F93BEA">
            <w:pPr>
              <w:spacing w:before="80" w:after="80"/>
              <w:rPr>
                <w:rFonts w:cs="Arial"/>
                <w:snapToGrid w:val="0"/>
                <w:color w:val="000000"/>
              </w:rPr>
            </w:pPr>
            <w:r w:rsidRPr="0071799E">
              <w:rPr>
                <w:rFonts w:cs="Arial"/>
                <w:snapToGrid w:val="0"/>
                <w:color w:val="000000"/>
              </w:rPr>
              <w:t>Mains input</w:t>
            </w:r>
          </w:p>
        </w:tc>
        <w:tc>
          <w:tcPr>
            <w:tcW w:w="993" w:type="dxa"/>
          </w:tcPr>
          <w:p w:rsidR="00F93BEA" w:rsidRPr="0071799E" w:rsidRDefault="00F93BEA">
            <w:pPr>
              <w:spacing w:before="80" w:after="80"/>
              <w:jc w:val="center"/>
              <w:rPr>
                <w:rFonts w:cs="Arial"/>
                <w:snapToGrid w:val="0"/>
                <w:color w:val="000000"/>
              </w:rPr>
            </w:pPr>
            <w:r w:rsidRPr="0071799E">
              <w:rPr>
                <w:rFonts w:cs="Arial"/>
                <w:snapToGrid w:val="0"/>
                <w:color w:val="000000"/>
              </w:rPr>
              <w:t>±2 000 V</w:t>
            </w:r>
          </w:p>
        </w:tc>
        <w:tc>
          <w:tcPr>
            <w:tcW w:w="1134" w:type="dxa"/>
          </w:tcPr>
          <w:p w:rsidR="00F93BEA" w:rsidRPr="0071799E" w:rsidRDefault="00F93BEA">
            <w:pPr>
              <w:spacing w:before="80" w:after="80"/>
              <w:jc w:val="center"/>
              <w:rPr>
                <w:rFonts w:cs="Arial"/>
                <w:snapToGrid w:val="0"/>
                <w:color w:val="000000"/>
              </w:rPr>
            </w:pPr>
            <w:r w:rsidRPr="0071799E">
              <w:rPr>
                <w:rFonts w:cs="Arial"/>
                <w:snapToGrid w:val="0"/>
                <w:color w:val="000000"/>
              </w:rPr>
              <w:t>±1 000 V</w:t>
            </w:r>
          </w:p>
        </w:tc>
      </w:tr>
      <w:tr w:rsidR="00F93BEA" w:rsidRPr="0071799E">
        <w:trPr>
          <w:cantSplit/>
          <w:trHeight w:val="262"/>
        </w:trPr>
        <w:tc>
          <w:tcPr>
            <w:tcW w:w="2268" w:type="dxa"/>
          </w:tcPr>
          <w:p w:rsidR="00F93BEA" w:rsidRPr="0071799E" w:rsidRDefault="00F93BEA">
            <w:pPr>
              <w:spacing w:before="80" w:after="80"/>
              <w:rPr>
                <w:rFonts w:cs="Arial"/>
                <w:snapToGrid w:val="0"/>
                <w:color w:val="000000"/>
              </w:rPr>
            </w:pPr>
            <w:r w:rsidRPr="0071799E">
              <w:rPr>
                <w:rFonts w:cs="Arial"/>
                <w:snapToGrid w:val="0"/>
                <w:color w:val="000000"/>
              </w:rPr>
              <w:t>DC input</w:t>
            </w:r>
          </w:p>
        </w:tc>
        <w:tc>
          <w:tcPr>
            <w:tcW w:w="993" w:type="dxa"/>
          </w:tcPr>
          <w:p w:rsidR="00F93BEA" w:rsidRPr="0071799E" w:rsidRDefault="00F93BEA">
            <w:pPr>
              <w:spacing w:before="80" w:after="80"/>
              <w:jc w:val="center"/>
              <w:rPr>
                <w:rFonts w:cs="Arial"/>
                <w:snapToGrid w:val="0"/>
                <w:color w:val="000000"/>
              </w:rPr>
            </w:pPr>
            <w:r w:rsidRPr="0071799E">
              <w:rPr>
                <w:rFonts w:cs="Arial"/>
                <w:snapToGrid w:val="0"/>
                <w:color w:val="000000"/>
              </w:rPr>
              <w:t>±2 000 V</w:t>
            </w:r>
          </w:p>
        </w:tc>
        <w:tc>
          <w:tcPr>
            <w:tcW w:w="1134" w:type="dxa"/>
          </w:tcPr>
          <w:p w:rsidR="00F93BEA" w:rsidRPr="0071799E" w:rsidRDefault="00F93BEA">
            <w:pPr>
              <w:spacing w:before="80" w:after="80"/>
              <w:jc w:val="center"/>
              <w:rPr>
                <w:rFonts w:cs="Arial"/>
                <w:snapToGrid w:val="0"/>
                <w:color w:val="000000"/>
              </w:rPr>
            </w:pPr>
            <w:r w:rsidRPr="0071799E">
              <w:rPr>
                <w:rFonts w:cs="Arial"/>
                <w:snapToGrid w:val="0"/>
                <w:color w:val="000000"/>
              </w:rPr>
              <w:t>±500 V</w:t>
            </w:r>
          </w:p>
        </w:tc>
      </w:tr>
      <w:tr w:rsidR="00F93BEA" w:rsidRPr="0071799E">
        <w:trPr>
          <w:cantSplit/>
          <w:trHeight w:val="262"/>
        </w:trPr>
        <w:tc>
          <w:tcPr>
            <w:tcW w:w="2268" w:type="dxa"/>
          </w:tcPr>
          <w:p w:rsidR="00F93BEA" w:rsidRPr="0071799E" w:rsidRDefault="00F93BEA">
            <w:pPr>
              <w:spacing w:before="80" w:after="80"/>
              <w:rPr>
                <w:rFonts w:cs="Arial"/>
                <w:snapToGrid w:val="0"/>
                <w:color w:val="000000"/>
              </w:rPr>
            </w:pPr>
            <w:r w:rsidRPr="0071799E">
              <w:rPr>
                <w:rFonts w:cs="Arial"/>
                <w:snapToGrid w:val="0"/>
                <w:color w:val="000000"/>
              </w:rPr>
              <w:t>Signal and data</w:t>
            </w:r>
          </w:p>
        </w:tc>
        <w:tc>
          <w:tcPr>
            <w:tcW w:w="993" w:type="dxa"/>
          </w:tcPr>
          <w:p w:rsidR="00F93BEA" w:rsidRPr="0071799E" w:rsidRDefault="00F93BEA">
            <w:pPr>
              <w:spacing w:before="80" w:after="80"/>
              <w:jc w:val="center"/>
              <w:rPr>
                <w:rFonts w:cs="Arial"/>
                <w:snapToGrid w:val="0"/>
                <w:color w:val="000000"/>
              </w:rPr>
            </w:pPr>
            <w:r w:rsidRPr="0071799E">
              <w:rPr>
                <w:rFonts w:cs="Arial"/>
                <w:snapToGrid w:val="0"/>
                <w:color w:val="000000"/>
              </w:rPr>
              <w:t>±1 000 V</w:t>
            </w:r>
          </w:p>
        </w:tc>
        <w:tc>
          <w:tcPr>
            <w:tcW w:w="1134" w:type="dxa"/>
          </w:tcPr>
          <w:p w:rsidR="00F93BEA" w:rsidRPr="0071799E" w:rsidRDefault="00F93BEA">
            <w:pPr>
              <w:spacing w:before="80" w:after="80"/>
              <w:jc w:val="center"/>
              <w:rPr>
                <w:rFonts w:cs="Arial"/>
                <w:snapToGrid w:val="0"/>
                <w:color w:val="000000"/>
              </w:rPr>
            </w:pPr>
            <w:r w:rsidRPr="0071799E">
              <w:rPr>
                <w:rFonts w:cs="Arial"/>
                <w:snapToGrid w:val="0"/>
                <w:color w:val="000000"/>
              </w:rPr>
              <w:t>±500 V</w:t>
            </w:r>
          </w:p>
        </w:tc>
      </w:tr>
      <w:tr w:rsidR="00F93BEA" w:rsidRPr="0071799E">
        <w:trPr>
          <w:cantSplit/>
          <w:trHeight w:val="262"/>
        </w:trPr>
        <w:tc>
          <w:tcPr>
            <w:tcW w:w="2268" w:type="dxa"/>
          </w:tcPr>
          <w:p w:rsidR="00F93BEA" w:rsidRPr="0071799E" w:rsidRDefault="00F93BEA">
            <w:pPr>
              <w:spacing w:before="80" w:after="80"/>
              <w:rPr>
                <w:rFonts w:cs="Arial"/>
                <w:snapToGrid w:val="0"/>
                <w:color w:val="000000"/>
              </w:rPr>
            </w:pPr>
            <w:r w:rsidRPr="0071799E">
              <w:rPr>
                <w:rFonts w:cs="Arial"/>
                <w:snapToGrid w:val="0"/>
                <w:color w:val="000000"/>
              </w:rPr>
              <w:t>Process measurement and control</w:t>
            </w:r>
          </w:p>
        </w:tc>
        <w:tc>
          <w:tcPr>
            <w:tcW w:w="993" w:type="dxa"/>
          </w:tcPr>
          <w:p w:rsidR="00F93BEA" w:rsidRPr="0071799E" w:rsidRDefault="00F93BEA">
            <w:pPr>
              <w:spacing w:before="80" w:after="80"/>
              <w:jc w:val="center"/>
              <w:rPr>
                <w:rFonts w:cs="Arial"/>
                <w:snapToGrid w:val="0"/>
                <w:color w:val="000000"/>
              </w:rPr>
            </w:pPr>
            <w:r w:rsidRPr="0071799E">
              <w:rPr>
                <w:rFonts w:cs="Arial"/>
                <w:snapToGrid w:val="0"/>
                <w:color w:val="000000"/>
              </w:rPr>
              <w:t>±2 000 V</w:t>
            </w:r>
          </w:p>
        </w:tc>
        <w:tc>
          <w:tcPr>
            <w:tcW w:w="1134" w:type="dxa"/>
          </w:tcPr>
          <w:p w:rsidR="00F93BEA" w:rsidRPr="0071799E" w:rsidRDefault="00F93BEA">
            <w:pPr>
              <w:spacing w:before="80" w:after="80"/>
              <w:jc w:val="center"/>
              <w:rPr>
                <w:rFonts w:cs="Arial"/>
                <w:snapToGrid w:val="0"/>
                <w:color w:val="000000"/>
              </w:rPr>
            </w:pPr>
            <w:r w:rsidRPr="0071799E">
              <w:rPr>
                <w:rFonts w:cs="Arial"/>
                <w:snapToGrid w:val="0"/>
                <w:color w:val="000000"/>
              </w:rPr>
              <w:t>±500 V</w:t>
            </w:r>
          </w:p>
        </w:tc>
      </w:tr>
      <w:tr w:rsidR="00F93BEA" w:rsidRPr="0071799E">
        <w:trPr>
          <w:cantSplit/>
          <w:trHeight w:val="262"/>
        </w:trPr>
        <w:tc>
          <w:tcPr>
            <w:tcW w:w="2268" w:type="dxa"/>
          </w:tcPr>
          <w:p w:rsidR="00F93BEA" w:rsidRPr="0071799E" w:rsidRDefault="00F93BEA">
            <w:pPr>
              <w:spacing w:before="80" w:after="80"/>
              <w:rPr>
                <w:rFonts w:cs="Arial"/>
                <w:snapToGrid w:val="0"/>
                <w:color w:val="000000"/>
              </w:rPr>
            </w:pPr>
            <w:r w:rsidRPr="0071799E">
              <w:rPr>
                <w:rFonts w:cs="Arial"/>
                <w:snapToGrid w:val="0"/>
                <w:color w:val="000000"/>
              </w:rPr>
              <w:t>Earth</w:t>
            </w:r>
          </w:p>
        </w:tc>
        <w:tc>
          <w:tcPr>
            <w:tcW w:w="993" w:type="dxa"/>
          </w:tcPr>
          <w:p w:rsidR="00F93BEA" w:rsidRPr="0071799E" w:rsidRDefault="00F93BEA">
            <w:pPr>
              <w:spacing w:before="80" w:after="80"/>
              <w:jc w:val="center"/>
              <w:rPr>
                <w:rFonts w:cs="Arial"/>
                <w:snapToGrid w:val="0"/>
                <w:color w:val="000000"/>
              </w:rPr>
            </w:pPr>
            <w:r w:rsidRPr="0071799E">
              <w:rPr>
                <w:rFonts w:cs="Arial"/>
                <w:snapToGrid w:val="0"/>
                <w:color w:val="000000"/>
              </w:rPr>
              <w:t>±1 000 V</w:t>
            </w:r>
          </w:p>
        </w:tc>
        <w:tc>
          <w:tcPr>
            <w:tcW w:w="1134" w:type="dxa"/>
          </w:tcPr>
          <w:p w:rsidR="00F93BEA" w:rsidRPr="0071799E" w:rsidRDefault="00F93BEA">
            <w:pPr>
              <w:spacing w:before="80" w:after="80"/>
              <w:jc w:val="center"/>
              <w:rPr>
                <w:rFonts w:cs="Arial"/>
                <w:snapToGrid w:val="0"/>
                <w:color w:val="000000"/>
              </w:rPr>
            </w:pPr>
            <w:r w:rsidRPr="0071799E">
              <w:rPr>
                <w:rFonts w:cs="Arial"/>
                <w:snapToGrid w:val="0"/>
                <w:color w:val="000000"/>
              </w:rPr>
              <w:t>±500 V</w:t>
            </w:r>
          </w:p>
        </w:tc>
      </w:tr>
    </w:tbl>
    <w:p w:rsidR="00F93BEA" w:rsidRPr="0082187D" w:rsidRDefault="00F93BEA">
      <w:pPr>
        <w:numPr>
          <w:ilvl w:val="12"/>
          <w:numId w:val="0"/>
        </w:numPr>
        <w:spacing w:before="120"/>
        <w:ind w:left="142" w:right="-75" w:hanging="142"/>
        <w:rPr>
          <w:rFonts w:cs="Arial"/>
        </w:rPr>
      </w:pPr>
      <w:r w:rsidRPr="0082187D">
        <w:rPr>
          <w:rFonts w:cs="Arial"/>
          <w:snapToGrid w:val="0"/>
          <w:color w:val="000000"/>
          <w:vertAlign w:val="superscript"/>
        </w:rPr>
        <w:t>1</w:t>
      </w:r>
      <w:r w:rsidRPr="0082187D">
        <w:rPr>
          <w:rFonts w:cs="Arial"/>
          <w:snapToGrid w:val="0"/>
          <w:color w:val="000000"/>
          <w:vertAlign w:val="superscript"/>
        </w:rPr>
        <w:tab/>
      </w:r>
      <w:r w:rsidRPr="0082187D">
        <w:rPr>
          <w:rFonts w:cs="Arial"/>
        </w:rPr>
        <w:t>In all cases the delivered pulse shall have a rise time of 5 ns, with duration to half amplitude of 50 ns. Pulse delivery is at random polarity, and single-shot only.</w:t>
      </w:r>
    </w:p>
    <w:p w:rsidR="00F93BEA" w:rsidRPr="0071799E" w:rsidRDefault="00F93BEA">
      <w:pPr>
        <w:pStyle w:val="head4"/>
        <w:spacing w:before="0"/>
        <w:rPr>
          <w:rFonts w:cs="Arial"/>
        </w:rPr>
      </w:pPr>
      <w:r>
        <w:br w:type="page"/>
      </w:r>
      <w:r w:rsidRPr="0071799E">
        <w:rPr>
          <w:rFonts w:cs="Arial"/>
        </w:rPr>
        <w:t>Test Method for Direct Current Supply</w:t>
      </w:r>
    </w:p>
    <w:p w:rsidR="00F93BEA" w:rsidRPr="0071799E" w:rsidRDefault="00F93BEA">
      <w:pPr>
        <w:ind w:right="-169"/>
        <w:rPr>
          <w:rFonts w:cs="Arial"/>
        </w:rPr>
      </w:pPr>
      <w:r w:rsidRPr="0071799E">
        <w:rPr>
          <w:rFonts w:cs="Arial"/>
        </w:rPr>
        <w:t>EBAs that may be supplied from a source of direct current that is not dedicated to their exclusive use (for example, EBAs drawing power from the battery of a vehicle) shall be submitted to the following tests:</w:t>
      </w:r>
    </w:p>
    <w:p w:rsidR="00F93BEA" w:rsidRPr="0071799E" w:rsidRDefault="00F93BEA" w:rsidP="00F22513">
      <w:pPr>
        <w:numPr>
          <w:ilvl w:val="0"/>
          <w:numId w:val="23"/>
        </w:numPr>
        <w:tabs>
          <w:tab w:val="clear" w:pos="360"/>
          <w:tab w:val="num" w:pos="284"/>
        </w:tabs>
        <w:rPr>
          <w:rFonts w:cs="Arial"/>
        </w:rPr>
      </w:pPr>
      <w:r w:rsidRPr="0071799E">
        <w:rPr>
          <w:rFonts w:cs="Arial"/>
        </w:rPr>
        <w:t>Disconnection of inductive loads from the supply: pulse 1 in ISO 7637-1 or 2.</w:t>
      </w:r>
    </w:p>
    <w:p w:rsidR="00F93BEA" w:rsidRPr="0071799E" w:rsidRDefault="00F93BEA">
      <w:pPr>
        <w:ind w:left="284"/>
        <w:rPr>
          <w:rFonts w:cs="Arial"/>
        </w:rPr>
      </w:pPr>
      <w:r w:rsidRPr="0071799E">
        <w:rPr>
          <w:rFonts w:cs="Arial"/>
        </w:rPr>
        <w:t>Test level: 3 or 2</w:t>
      </w:r>
      <w:r w:rsidRPr="0071799E">
        <w:rPr>
          <w:rStyle w:val="FootnoteReference"/>
          <w:rFonts w:cs="Arial"/>
        </w:rPr>
        <w:footnoteReference w:customMarkFollows="1" w:id="4"/>
        <w:sym w:font="Symbol" w:char="F02A"/>
      </w:r>
      <w:r w:rsidRPr="0071799E">
        <w:rPr>
          <w:rFonts w:cs="Arial"/>
        </w:rPr>
        <w:t>.</w:t>
      </w:r>
    </w:p>
    <w:p w:rsidR="00F93BEA" w:rsidRPr="0071799E" w:rsidRDefault="00F93BEA">
      <w:pPr>
        <w:ind w:left="284"/>
        <w:rPr>
          <w:rFonts w:cs="Arial"/>
        </w:rPr>
      </w:pPr>
      <w:r w:rsidRPr="0071799E">
        <w:rPr>
          <w:rFonts w:cs="Arial"/>
        </w:rPr>
        <w:t>The pulse is applied during the measuring cycle and repeated every 5 s. However in the case of pulse b in ISO 7637-2 the disturbance is confined to a single pulse in the course of each measurement of the measuring cycle.</w:t>
      </w:r>
    </w:p>
    <w:p w:rsidR="00F93BEA" w:rsidRPr="0071799E" w:rsidRDefault="00F93BEA" w:rsidP="00F22513">
      <w:pPr>
        <w:numPr>
          <w:ilvl w:val="0"/>
          <w:numId w:val="24"/>
        </w:numPr>
        <w:tabs>
          <w:tab w:val="clear" w:pos="360"/>
          <w:tab w:val="num" w:pos="284"/>
        </w:tabs>
        <w:rPr>
          <w:rFonts w:cs="Arial"/>
        </w:rPr>
      </w:pPr>
      <w:r w:rsidRPr="0071799E">
        <w:rPr>
          <w:rFonts w:cs="Arial"/>
        </w:rPr>
        <w:t>Interruption of the vehicle’s circuit: pulse 2 in ISO 7637-1 or 2.</w:t>
      </w:r>
    </w:p>
    <w:p w:rsidR="00F93BEA" w:rsidRPr="0071799E" w:rsidRDefault="00F93BEA">
      <w:pPr>
        <w:ind w:left="284"/>
        <w:rPr>
          <w:rFonts w:cs="Arial"/>
        </w:rPr>
      </w:pPr>
      <w:r w:rsidRPr="0071799E">
        <w:rPr>
          <w:rFonts w:cs="Arial"/>
        </w:rPr>
        <w:t>Test level: 3 or 2</w:t>
      </w:r>
      <w:r w:rsidRPr="0071799E">
        <w:rPr>
          <w:rFonts w:cs="Arial"/>
          <w:vertAlign w:val="superscript"/>
        </w:rPr>
        <w:sym w:font="Symbol" w:char="F02A"/>
      </w:r>
      <w:r w:rsidRPr="0071799E">
        <w:rPr>
          <w:rFonts w:cs="Arial"/>
        </w:rPr>
        <w:t>.</w:t>
      </w:r>
    </w:p>
    <w:p w:rsidR="00F93BEA" w:rsidRPr="0071799E" w:rsidRDefault="00F93BEA">
      <w:pPr>
        <w:ind w:left="284"/>
        <w:rPr>
          <w:rFonts w:cs="Arial"/>
        </w:rPr>
      </w:pPr>
      <w:r w:rsidRPr="0071799E">
        <w:rPr>
          <w:rFonts w:cs="Arial"/>
        </w:rPr>
        <w:t>Pulses are applied continuously during the measuring cycle.</w:t>
      </w:r>
    </w:p>
    <w:p w:rsidR="00F93BEA" w:rsidRPr="0071799E" w:rsidRDefault="00F93BEA" w:rsidP="00F22513">
      <w:pPr>
        <w:numPr>
          <w:ilvl w:val="0"/>
          <w:numId w:val="25"/>
        </w:numPr>
        <w:tabs>
          <w:tab w:val="clear" w:pos="360"/>
          <w:tab w:val="num" w:pos="284"/>
        </w:tabs>
        <w:rPr>
          <w:rFonts w:cs="Arial"/>
        </w:rPr>
      </w:pPr>
      <w:r w:rsidRPr="0071799E">
        <w:rPr>
          <w:rFonts w:cs="Arial"/>
        </w:rPr>
        <w:t>Switching processes: pulses 3 (a and b) in ISO 7637-1 or 2.</w:t>
      </w:r>
    </w:p>
    <w:p w:rsidR="00F93BEA" w:rsidRPr="0071799E" w:rsidRDefault="00F93BEA">
      <w:pPr>
        <w:ind w:left="284"/>
        <w:rPr>
          <w:rFonts w:cs="Arial"/>
        </w:rPr>
      </w:pPr>
      <w:r w:rsidRPr="0071799E">
        <w:rPr>
          <w:rFonts w:cs="Arial"/>
        </w:rPr>
        <w:t>Test level: 3 or 2</w:t>
      </w:r>
      <w:r w:rsidRPr="0071799E">
        <w:rPr>
          <w:rFonts w:cs="Arial"/>
          <w:vertAlign w:val="superscript"/>
        </w:rPr>
        <w:sym w:font="Symbol" w:char="F02A"/>
      </w:r>
      <w:r w:rsidRPr="0071799E">
        <w:rPr>
          <w:rFonts w:cs="Arial"/>
        </w:rPr>
        <w:t>.</w:t>
      </w:r>
    </w:p>
    <w:p w:rsidR="00F93BEA" w:rsidRPr="0071799E" w:rsidRDefault="00F93BEA">
      <w:pPr>
        <w:ind w:left="284"/>
        <w:rPr>
          <w:rFonts w:cs="Arial"/>
        </w:rPr>
      </w:pPr>
      <w:r w:rsidRPr="0071799E">
        <w:rPr>
          <w:rFonts w:cs="Arial"/>
        </w:rPr>
        <w:t>Pulses are applied before and during the measuring cycle.</w:t>
      </w:r>
    </w:p>
    <w:p w:rsidR="00F93BEA" w:rsidRPr="0071799E" w:rsidRDefault="00F93BEA">
      <w:pPr>
        <w:pStyle w:val="head4"/>
        <w:rPr>
          <w:rFonts w:cs="Arial"/>
        </w:rPr>
      </w:pPr>
      <w:r w:rsidRPr="0071799E">
        <w:rPr>
          <w:rFonts w:cs="Arial"/>
        </w:rPr>
        <w:t>Requirement</w:t>
      </w:r>
    </w:p>
    <w:p w:rsidR="00F93BEA" w:rsidRPr="0071799E" w:rsidRDefault="00F93BEA">
      <w:pPr>
        <w:rPr>
          <w:rFonts w:cs="Arial"/>
        </w:rPr>
      </w:pPr>
      <w:r w:rsidRPr="0071799E">
        <w:rPr>
          <w:rFonts w:cs="Arial"/>
        </w:rPr>
        <w:t xml:space="preserve">The results of measurements obtained with and without the disturbances specified in D.2 shall not differ by more than the absolute value of the </w:t>
      </w:r>
      <w:r w:rsidR="002B5B38">
        <w:rPr>
          <w:rFonts w:cs="Arial"/>
        </w:rPr>
        <w:t>MPE</w:t>
      </w:r>
      <w:r w:rsidRPr="0071799E">
        <w:rPr>
          <w:rFonts w:cs="Arial"/>
        </w:rPr>
        <w:t>, or the EBA shall not give a result when subject to disturbances.</w:t>
      </w:r>
    </w:p>
    <w:p w:rsidR="00F93BEA" w:rsidRPr="0071799E" w:rsidRDefault="00F93BEA" w:rsidP="005A3955">
      <w:pPr>
        <w:pStyle w:val="Heading2"/>
        <w:numPr>
          <w:ilvl w:val="0"/>
          <w:numId w:val="0"/>
        </w:numPr>
        <w:tabs>
          <w:tab w:val="left" w:pos="737"/>
        </w:tabs>
        <w:ind w:left="709" w:hanging="709"/>
      </w:pPr>
      <w:bookmarkStart w:id="114" w:name="_Toc491588849"/>
      <w:bookmarkStart w:id="115" w:name="_Toc359508715"/>
      <w:r w:rsidRPr="0071799E">
        <w:t>D.3</w:t>
      </w:r>
      <w:r w:rsidRPr="0071799E">
        <w:tab/>
        <w:t>Vibration</w:t>
      </w:r>
      <w:bookmarkEnd w:id="114"/>
      <w:bookmarkEnd w:id="115"/>
    </w:p>
    <w:p w:rsidR="00F93BEA" w:rsidRPr="0071799E" w:rsidRDefault="00F93BEA">
      <w:pPr>
        <w:pStyle w:val="head3"/>
        <w:rPr>
          <w:rFonts w:cs="Arial"/>
        </w:rPr>
      </w:pPr>
      <w:r w:rsidRPr="0071799E">
        <w:rPr>
          <w:rFonts w:cs="Arial"/>
        </w:rPr>
        <w:t>General</w:t>
      </w:r>
    </w:p>
    <w:p w:rsidR="00F93BEA" w:rsidRPr="0071799E" w:rsidRDefault="00F93BEA">
      <w:pPr>
        <w:pStyle w:val="head4"/>
        <w:rPr>
          <w:rFonts w:cs="Arial"/>
        </w:rPr>
      </w:pPr>
      <w:r w:rsidRPr="0071799E">
        <w:rPr>
          <w:rFonts w:cs="Arial"/>
        </w:rPr>
        <w:t>Test Method (see also IEC 60068-2-6)</w:t>
      </w:r>
    </w:p>
    <w:p w:rsidR="00F93BEA" w:rsidRPr="0071799E" w:rsidRDefault="00F93BEA">
      <w:pPr>
        <w:ind w:right="-27"/>
        <w:rPr>
          <w:rFonts w:cs="Arial"/>
        </w:rPr>
      </w:pPr>
      <w:r w:rsidRPr="0071799E">
        <w:rPr>
          <w:rFonts w:cs="Arial"/>
        </w:rPr>
        <w:t>The EBA shall be subjected to vibration on three axes in a swept range of frequencies of 10 Hz–150 Hz with an rms acceleration of 2 m/s</w:t>
      </w:r>
      <w:r w:rsidRPr="0071799E">
        <w:rPr>
          <w:rFonts w:cs="Arial"/>
          <w:vertAlign w:val="superscript"/>
        </w:rPr>
        <w:t>2</w:t>
      </w:r>
      <w:r w:rsidRPr="0071799E">
        <w:rPr>
          <w:rFonts w:cs="Arial"/>
        </w:rPr>
        <w:t>. If resonance is observed, 5 measurements shall be made at each of the resonant frequencies. If no resonance is observed, 10 measurements shall be made at 50 Hz.</w:t>
      </w:r>
    </w:p>
    <w:p w:rsidR="00F93BEA" w:rsidRPr="0071799E" w:rsidRDefault="00F93BEA">
      <w:pPr>
        <w:pStyle w:val="head4"/>
        <w:spacing w:before="0"/>
        <w:rPr>
          <w:rFonts w:cs="Arial"/>
        </w:rPr>
      </w:pPr>
      <w:r w:rsidRPr="0071799E">
        <w:rPr>
          <w:rFonts w:cs="Arial"/>
        </w:rPr>
        <w:t>Requirement</w:t>
      </w:r>
    </w:p>
    <w:p w:rsidR="00F93BEA" w:rsidRPr="0071799E" w:rsidRDefault="00F93BEA">
      <w:pPr>
        <w:rPr>
          <w:rFonts w:cs="Arial"/>
        </w:rPr>
      </w:pPr>
      <w:r w:rsidRPr="0071799E">
        <w:rPr>
          <w:rFonts w:cs="Arial"/>
        </w:rPr>
        <w:t>With portable EBAs, the errors in the results of measurement shall not exceed the maximum permissible errors.</w:t>
      </w:r>
    </w:p>
    <w:p w:rsidR="00F93BEA" w:rsidRPr="0071799E" w:rsidRDefault="00F93BEA">
      <w:pPr>
        <w:ind w:right="-169"/>
        <w:rPr>
          <w:rFonts w:cs="Arial"/>
        </w:rPr>
      </w:pPr>
      <w:r w:rsidRPr="0071799E">
        <w:rPr>
          <w:rFonts w:cs="Arial"/>
        </w:rPr>
        <w:t xml:space="preserve">With non-portable EBAs, the results obtained with and without disturbances shall not differ by more than the absolute value of the </w:t>
      </w:r>
      <w:r w:rsidR="002B5B38">
        <w:rPr>
          <w:rFonts w:cs="Arial"/>
        </w:rPr>
        <w:t>MPE</w:t>
      </w:r>
      <w:r w:rsidRPr="0071799E">
        <w:rPr>
          <w:rFonts w:cs="Arial"/>
        </w:rPr>
        <w:t>, or the EBA shall not give a result.</w:t>
      </w:r>
    </w:p>
    <w:p w:rsidR="00F93BEA" w:rsidRPr="0071799E" w:rsidRDefault="00F93BEA">
      <w:pPr>
        <w:pStyle w:val="head3"/>
        <w:ind w:right="-310"/>
        <w:rPr>
          <w:rFonts w:cs="Arial"/>
        </w:rPr>
      </w:pPr>
      <w:r w:rsidRPr="0071799E">
        <w:rPr>
          <w:rFonts w:cs="Arial"/>
        </w:rPr>
        <w:t>Random Vibrations (for Portable EBAs Only)</w:t>
      </w:r>
    </w:p>
    <w:p w:rsidR="00F93BEA" w:rsidRPr="0071799E" w:rsidRDefault="00F93BEA">
      <w:pPr>
        <w:pStyle w:val="head4"/>
        <w:spacing w:before="0"/>
        <w:rPr>
          <w:rFonts w:cs="Arial"/>
        </w:rPr>
      </w:pPr>
      <w:r w:rsidRPr="0071799E">
        <w:rPr>
          <w:rFonts w:cs="Arial"/>
        </w:rPr>
        <w:t>Test Method</w:t>
      </w:r>
    </w:p>
    <w:p w:rsidR="00F93BEA" w:rsidRPr="0071799E" w:rsidRDefault="00F93BEA">
      <w:pPr>
        <w:rPr>
          <w:rFonts w:cs="Arial"/>
        </w:rPr>
      </w:pPr>
      <w:r w:rsidRPr="0071799E">
        <w:rPr>
          <w:rFonts w:cs="Arial"/>
        </w:rPr>
        <w:t>The EBA is exposed to random vibrations in the following conditions:</w:t>
      </w:r>
    </w:p>
    <w:p w:rsidR="00F93BEA" w:rsidRPr="0071799E" w:rsidRDefault="00F93BEA" w:rsidP="00F22513">
      <w:pPr>
        <w:pStyle w:val="StyleHeadingsCambria13ptBoldAfter3pt"/>
        <w:numPr>
          <w:ilvl w:val="0"/>
          <w:numId w:val="26"/>
        </w:numPr>
        <w:tabs>
          <w:tab w:val="clear" w:pos="360"/>
          <w:tab w:val="num" w:pos="284"/>
        </w:tabs>
        <w:rPr>
          <w:rFonts w:cs="Arial"/>
          <w:b w:val="0"/>
          <w:sz w:val="20"/>
        </w:rPr>
      </w:pPr>
      <w:r w:rsidRPr="0071799E">
        <w:rPr>
          <w:rFonts w:cs="Arial"/>
          <w:b w:val="0"/>
          <w:sz w:val="20"/>
        </w:rPr>
        <w:t>the EBA is mounted so that the gravitational force acts in the same direction as it would in normal use;</w:t>
      </w:r>
    </w:p>
    <w:p w:rsidR="00F93BEA" w:rsidRPr="0071799E" w:rsidRDefault="00F93BEA" w:rsidP="00F22513">
      <w:pPr>
        <w:numPr>
          <w:ilvl w:val="0"/>
          <w:numId w:val="26"/>
        </w:numPr>
        <w:tabs>
          <w:tab w:val="clear" w:pos="360"/>
          <w:tab w:val="num" w:pos="284"/>
        </w:tabs>
        <w:rPr>
          <w:rFonts w:cs="Arial"/>
        </w:rPr>
      </w:pPr>
      <w:r w:rsidRPr="0071799E">
        <w:rPr>
          <w:rFonts w:cs="Arial"/>
        </w:rPr>
        <w:t>the power is off;</w:t>
      </w:r>
    </w:p>
    <w:p w:rsidR="00F93BEA" w:rsidRPr="0071799E" w:rsidRDefault="00F93BEA" w:rsidP="00F22513">
      <w:pPr>
        <w:numPr>
          <w:ilvl w:val="0"/>
          <w:numId w:val="26"/>
        </w:numPr>
        <w:tabs>
          <w:tab w:val="clear" w:pos="360"/>
          <w:tab w:val="num" w:pos="284"/>
        </w:tabs>
        <w:rPr>
          <w:rFonts w:cs="Arial"/>
        </w:rPr>
      </w:pPr>
      <w:r w:rsidRPr="0071799E">
        <w:rPr>
          <w:rFonts w:cs="Arial"/>
        </w:rPr>
        <w:t>total frequency range: 10 Hz–150 Hz;</w:t>
      </w:r>
    </w:p>
    <w:p w:rsidR="00F93BEA" w:rsidRPr="0071799E" w:rsidRDefault="00F93BEA" w:rsidP="00F22513">
      <w:pPr>
        <w:numPr>
          <w:ilvl w:val="0"/>
          <w:numId w:val="26"/>
        </w:numPr>
        <w:tabs>
          <w:tab w:val="clear" w:pos="360"/>
          <w:tab w:val="num" w:pos="284"/>
        </w:tabs>
        <w:rPr>
          <w:rFonts w:cs="Arial"/>
        </w:rPr>
      </w:pPr>
      <w:r w:rsidRPr="0071799E">
        <w:rPr>
          <w:rFonts w:cs="Arial"/>
        </w:rPr>
        <w:t>total RMS level: 10 m/s</w:t>
      </w:r>
      <w:r w:rsidRPr="0071799E">
        <w:rPr>
          <w:rFonts w:cs="Arial"/>
          <w:vertAlign w:val="superscript"/>
        </w:rPr>
        <w:t>2</w:t>
      </w:r>
      <w:r w:rsidRPr="0071799E">
        <w:rPr>
          <w:rFonts w:cs="Arial"/>
        </w:rPr>
        <w:t>;</w:t>
      </w:r>
    </w:p>
    <w:p w:rsidR="00F93BEA" w:rsidRPr="0071799E" w:rsidRDefault="00F93BEA" w:rsidP="00F22513">
      <w:pPr>
        <w:numPr>
          <w:ilvl w:val="0"/>
          <w:numId w:val="26"/>
        </w:numPr>
        <w:tabs>
          <w:tab w:val="clear" w:pos="360"/>
          <w:tab w:val="num" w:pos="284"/>
        </w:tabs>
        <w:rPr>
          <w:rFonts w:cs="Arial"/>
        </w:rPr>
      </w:pPr>
      <w:r w:rsidRPr="0071799E">
        <w:rPr>
          <w:rFonts w:cs="Arial"/>
        </w:rPr>
        <w:t>acceleration spectral density:</w:t>
      </w:r>
    </w:p>
    <w:p w:rsidR="00F93BEA" w:rsidRPr="0071799E" w:rsidRDefault="00F93BEA" w:rsidP="00F22513">
      <w:pPr>
        <w:numPr>
          <w:ilvl w:val="0"/>
          <w:numId w:val="26"/>
        </w:numPr>
        <w:tabs>
          <w:tab w:val="clear" w:pos="360"/>
        </w:tabs>
        <w:ind w:left="567"/>
        <w:rPr>
          <w:rFonts w:cs="Arial"/>
        </w:rPr>
      </w:pPr>
      <w:r w:rsidRPr="0071799E">
        <w:rPr>
          <w:rFonts w:cs="Arial"/>
        </w:rPr>
        <w:t>from 10 Hz to 20 Hz: 2 m</w:t>
      </w:r>
      <w:r w:rsidRPr="0071799E">
        <w:rPr>
          <w:rFonts w:cs="Arial"/>
          <w:vertAlign w:val="superscript"/>
        </w:rPr>
        <w:t>2</w:t>
      </w:r>
      <w:r w:rsidRPr="0071799E">
        <w:rPr>
          <w:rFonts w:cs="Arial"/>
        </w:rPr>
        <w:t>/s</w:t>
      </w:r>
      <w:r w:rsidRPr="0071799E">
        <w:rPr>
          <w:rFonts w:cs="Arial"/>
          <w:vertAlign w:val="superscript"/>
        </w:rPr>
        <w:t>3</w:t>
      </w:r>
      <w:r w:rsidRPr="0071799E">
        <w:rPr>
          <w:rFonts w:cs="Arial"/>
        </w:rPr>
        <w:t>;</w:t>
      </w:r>
    </w:p>
    <w:p w:rsidR="00F93BEA" w:rsidRPr="0071799E" w:rsidRDefault="00F93BEA" w:rsidP="00F22513">
      <w:pPr>
        <w:numPr>
          <w:ilvl w:val="0"/>
          <w:numId w:val="26"/>
        </w:numPr>
        <w:tabs>
          <w:tab w:val="clear" w:pos="360"/>
        </w:tabs>
        <w:ind w:left="567"/>
        <w:rPr>
          <w:rFonts w:cs="Arial"/>
        </w:rPr>
      </w:pPr>
      <w:r w:rsidRPr="0071799E">
        <w:rPr>
          <w:rFonts w:cs="Arial"/>
        </w:rPr>
        <w:t>from 20 Hz to 150 Hz: –3 dB/octave;</w:t>
      </w:r>
    </w:p>
    <w:p w:rsidR="00F93BEA" w:rsidRPr="0071799E" w:rsidRDefault="00F93BEA" w:rsidP="00F22513">
      <w:pPr>
        <w:pStyle w:val="StyleHeadingsCambria13ptBoldAfter3pt"/>
        <w:numPr>
          <w:ilvl w:val="0"/>
          <w:numId w:val="26"/>
        </w:numPr>
        <w:tabs>
          <w:tab w:val="clear" w:pos="360"/>
          <w:tab w:val="num" w:pos="284"/>
        </w:tabs>
        <w:rPr>
          <w:rFonts w:eastAsia="Times" w:cs="Arial"/>
          <w:b w:val="0"/>
          <w:sz w:val="20"/>
          <w:lang w:val="en-US"/>
        </w:rPr>
      </w:pPr>
      <w:r w:rsidRPr="0071799E">
        <w:rPr>
          <w:rFonts w:eastAsia="Times" w:cs="Arial"/>
          <w:b w:val="0"/>
          <w:sz w:val="20"/>
          <w:lang w:val="en-US"/>
        </w:rPr>
        <w:t>number of axes: 3 perpendicular axes;</w:t>
      </w:r>
    </w:p>
    <w:p w:rsidR="00F93BEA" w:rsidRPr="0071799E" w:rsidRDefault="00F93BEA" w:rsidP="00F22513">
      <w:pPr>
        <w:numPr>
          <w:ilvl w:val="0"/>
          <w:numId w:val="26"/>
        </w:numPr>
        <w:tabs>
          <w:tab w:val="clear" w:pos="360"/>
          <w:tab w:val="num" w:pos="284"/>
        </w:tabs>
        <w:rPr>
          <w:rFonts w:cs="Arial"/>
        </w:rPr>
      </w:pPr>
      <w:r w:rsidRPr="0071799E">
        <w:rPr>
          <w:rFonts w:cs="Arial"/>
        </w:rPr>
        <w:t>duration per axis: 1 h.</w:t>
      </w:r>
    </w:p>
    <w:p w:rsidR="00F93BEA" w:rsidRPr="0071799E" w:rsidRDefault="00F93BEA">
      <w:pPr>
        <w:pStyle w:val="head4"/>
        <w:rPr>
          <w:rFonts w:cs="Arial"/>
        </w:rPr>
      </w:pPr>
      <w:r w:rsidRPr="0071799E">
        <w:rPr>
          <w:rFonts w:cs="Arial"/>
        </w:rPr>
        <w:t>Requirement</w:t>
      </w:r>
    </w:p>
    <w:p w:rsidR="00F93BEA" w:rsidRPr="0071799E" w:rsidRDefault="00F93BEA">
      <w:pPr>
        <w:rPr>
          <w:rFonts w:cs="Arial"/>
        </w:rPr>
      </w:pPr>
      <w:r w:rsidRPr="0071799E">
        <w:rPr>
          <w:rFonts w:cs="Arial"/>
        </w:rPr>
        <w:t>After the test, measurement errors shall not exceed the maximum permissible errors.</w:t>
      </w:r>
    </w:p>
    <w:p w:rsidR="00F93BEA" w:rsidRPr="0071799E" w:rsidRDefault="00F93BEA" w:rsidP="005A3955">
      <w:pPr>
        <w:pStyle w:val="Heading2"/>
        <w:numPr>
          <w:ilvl w:val="0"/>
          <w:numId w:val="0"/>
        </w:numPr>
        <w:tabs>
          <w:tab w:val="left" w:pos="737"/>
        </w:tabs>
        <w:ind w:left="709" w:hanging="709"/>
      </w:pPr>
      <w:bookmarkStart w:id="116" w:name="_Toc491588850"/>
      <w:bookmarkStart w:id="117" w:name="_Toc359508716"/>
      <w:r w:rsidRPr="0071799E">
        <w:t>D.4</w:t>
      </w:r>
      <w:r w:rsidRPr="0071799E">
        <w:tab/>
        <w:t>Mechanical Shock</w:t>
      </w:r>
      <w:bookmarkEnd w:id="116"/>
      <w:bookmarkEnd w:id="117"/>
    </w:p>
    <w:p w:rsidR="00F93BEA" w:rsidRPr="0071799E" w:rsidRDefault="00F93BEA">
      <w:pPr>
        <w:pStyle w:val="head4"/>
        <w:rPr>
          <w:rFonts w:cs="Arial"/>
        </w:rPr>
      </w:pPr>
      <w:r w:rsidRPr="0071799E">
        <w:rPr>
          <w:rFonts w:cs="Arial"/>
        </w:rPr>
        <w:t>Test Method</w:t>
      </w:r>
    </w:p>
    <w:p w:rsidR="00F93BEA" w:rsidRPr="0071799E" w:rsidRDefault="00F93BEA">
      <w:pPr>
        <w:rPr>
          <w:rFonts w:cs="Arial"/>
        </w:rPr>
      </w:pPr>
      <w:r w:rsidRPr="0071799E">
        <w:rPr>
          <w:rFonts w:cs="Arial"/>
        </w:rPr>
        <w:t>The EBA, placed on a rigid surface in the position in which it is normally used, is tilted on one bottom edge and is then allowed to fall freely onto the test surface. The height of fall given below is that of the opposite edge:</w:t>
      </w:r>
    </w:p>
    <w:p w:rsidR="00F93BEA" w:rsidRPr="0071799E" w:rsidRDefault="00F93BEA" w:rsidP="00F22513">
      <w:pPr>
        <w:numPr>
          <w:ilvl w:val="0"/>
          <w:numId w:val="30"/>
        </w:numPr>
        <w:tabs>
          <w:tab w:val="clear" w:pos="360"/>
          <w:tab w:val="num" w:pos="284"/>
        </w:tabs>
        <w:rPr>
          <w:rFonts w:cs="Arial"/>
        </w:rPr>
      </w:pPr>
      <w:r w:rsidRPr="0071799E">
        <w:rPr>
          <w:rFonts w:cs="Arial"/>
        </w:rPr>
        <w:t>25 mm for non-portable EBAs,</w:t>
      </w:r>
    </w:p>
    <w:p w:rsidR="00F93BEA" w:rsidRPr="0071799E" w:rsidRDefault="00F93BEA" w:rsidP="00F22513">
      <w:pPr>
        <w:numPr>
          <w:ilvl w:val="0"/>
          <w:numId w:val="30"/>
        </w:numPr>
        <w:tabs>
          <w:tab w:val="clear" w:pos="360"/>
          <w:tab w:val="num" w:pos="284"/>
        </w:tabs>
        <w:rPr>
          <w:rFonts w:cs="Arial"/>
        </w:rPr>
      </w:pPr>
      <w:r w:rsidRPr="0071799E">
        <w:rPr>
          <w:rFonts w:cs="Arial"/>
        </w:rPr>
        <w:t>50 mm for portable EBAs.</w:t>
      </w:r>
    </w:p>
    <w:p w:rsidR="00F93BEA" w:rsidRPr="0071799E" w:rsidRDefault="00F93BEA">
      <w:pPr>
        <w:rPr>
          <w:rFonts w:cs="Arial"/>
        </w:rPr>
      </w:pPr>
      <w:r w:rsidRPr="0071799E">
        <w:rPr>
          <w:rFonts w:cs="Arial"/>
        </w:rPr>
        <w:t>The test shall be repeated using each of the lower edges.</w:t>
      </w:r>
    </w:p>
    <w:p w:rsidR="00F93BEA" w:rsidRPr="0071799E" w:rsidRDefault="00F93BEA">
      <w:pPr>
        <w:pStyle w:val="head4"/>
        <w:rPr>
          <w:rFonts w:cs="Arial"/>
        </w:rPr>
      </w:pPr>
      <w:r w:rsidRPr="0071799E">
        <w:rPr>
          <w:rFonts w:cs="Arial"/>
        </w:rPr>
        <w:t>Requirement</w:t>
      </w:r>
    </w:p>
    <w:p w:rsidR="00F93BEA" w:rsidRPr="0071799E" w:rsidRDefault="00F93BEA">
      <w:pPr>
        <w:rPr>
          <w:rFonts w:cs="Arial"/>
        </w:rPr>
      </w:pPr>
      <w:r w:rsidRPr="0071799E">
        <w:rPr>
          <w:rFonts w:cs="Arial"/>
        </w:rPr>
        <w:t>After the test, measurement errors shall not exceed the maximum permissible errors.</w:t>
      </w:r>
    </w:p>
    <w:p w:rsidR="00F93BEA" w:rsidRPr="0071799E" w:rsidRDefault="00F93BEA" w:rsidP="005A3955">
      <w:pPr>
        <w:pStyle w:val="Heading2"/>
        <w:numPr>
          <w:ilvl w:val="0"/>
          <w:numId w:val="0"/>
        </w:numPr>
        <w:tabs>
          <w:tab w:val="left" w:pos="737"/>
        </w:tabs>
        <w:ind w:left="709" w:hanging="709"/>
      </w:pPr>
      <w:bookmarkStart w:id="118" w:name="_Toc491588851"/>
      <w:bookmarkStart w:id="119" w:name="_Toc359508717"/>
      <w:r w:rsidRPr="0071799E">
        <w:t>D.5</w:t>
      </w:r>
      <w:r w:rsidRPr="0071799E">
        <w:tab/>
        <w:t>Electrostatic Discharge</w:t>
      </w:r>
      <w:bookmarkEnd w:id="118"/>
      <w:bookmarkEnd w:id="119"/>
    </w:p>
    <w:p w:rsidR="00F93BEA" w:rsidRPr="0071799E" w:rsidRDefault="00F93BEA">
      <w:pPr>
        <w:pStyle w:val="head4"/>
        <w:rPr>
          <w:rFonts w:cs="Arial"/>
        </w:rPr>
      </w:pPr>
      <w:r w:rsidRPr="0071799E">
        <w:rPr>
          <w:rFonts w:cs="Arial"/>
        </w:rPr>
        <w:t>Test method (see also IEC 61000-4-2)</w:t>
      </w:r>
    </w:p>
    <w:p w:rsidR="00F93BEA" w:rsidRPr="0071799E" w:rsidRDefault="00F93BEA">
      <w:pPr>
        <w:rPr>
          <w:rFonts w:cs="Arial"/>
        </w:rPr>
      </w:pPr>
      <w:r w:rsidRPr="0071799E">
        <w:rPr>
          <w:rFonts w:cs="Arial"/>
        </w:rPr>
        <w:t xml:space="preserve">The EBA shall be subjected randomly, during the measuring cycle, to electrostatic discharges of 8 kV for air discharges and of 6 kV for contact discharges, from a capacitance of 150 pF discharging through a resistance of 330 </w:t>
      </w:r>
      <w:r w:rsidRPr="0071799E">
        <w:rPr>
          <w:rFonts w:cs="Arial"/>
        </w:rPr>
        <w:sym w:font="Symbol" w:char="F057"/>
      </w:r>
      <w:r w:rsidRPr="0071799E">
        <w:rPr>
          <w:rFonts w:cs="Arial"/>
        </w:rPr>
        <w:t>, with an interval between discharges of at least 10 s.</w:t>
      </w:r>
    </w:p>
    <w:p w:rsidR="00F93BEA" w:rsidRPr="0071799E" w:rsidRDefault="00F93BEA">
      <w:pPr>
        <w:pStyle w:val="head4"/>
        <w:rPr>
          <w:rFonts w:cs="Arial"/>
        </w:rPr>
      </w:pPr>
      <w:r w:rsidRPr="0071799E">
        <w:rPr>
          <w:rFonts w:cs="Arial"/>
        </w:rPr>
        <w:t>Requirement</w:t>
      </w:r>
    </w:p>
    <w:p w:rsidR="00F93BEA" w:rsidRPr="0071799E" w:rsidRDefault="00F93BEA">
      <w:pPr>
        <w:rPr>
          <w:rFonts w:cs="Arial"/>
        </w:rPr>
      </w:pPr>
      <w:r w:rsidRPr="0071799E">
        <w:rPr>
          <w:rFonts w:cs="Arial"/>
        </w:rPr>
        <w:t xml:space="preserve">The results of measurements made with and without the disturbances shall differ by no more than the absolute value of the </w:t>
      </w:r>
      <w:r w:rsidR="002B5B38">
        <w:rPr>
          <w:rFonts w:cs="Arial"/>
        </w:rPr>
        <w:t>MPE</w:t>
      </w:r>
      <w:r w:rsidRPr="0071799E">
        <w:rPr>
          <w:rFonts w:cs="Arial"/>
        </w:rPr>
        <w:t>, or the EBA shall not give a result.</w:t>
      </w:r>
    </w:p>
    <w:p w:rsidR="00F93BEA" w:rsidRPr="0071799E" w:rsidRDefault="00F93BEA" w:rsidP="005A3955">
      <w:pPr>
        <w:pStyle w:val="Heading2"/>
        <w:numPr>
          <w:ilvl w:val="0"/>
          <w:numId w:val="0"/>
        </w:numPr>
        <w:tabs>
          <w:tab w:val="left" w:pos="737"/>
        </w:tabs>
        <w:ind w:left="709" w:hanging="709"/>
      </w:pPr>
      <w:bookmarkStart w:id="120" w:name="_Toc491588852"/>
      <w:bookmarkStart w:id="121" w:name="_Toc359508718"/>
      <w:r w:rsidRPr="0071799E">
        <w:t>D.6</w:t>
      </w:r>
      <w:r w:rsidRPr="0071799E">
        <w:tab/>
        <w:t>Electromagnetic Field</w:t>
      </w:r>
      <w:bookmarkEnd w:id="120"/>
      <w:r w:rsidRPr="0071799E">
        <w:t xml:space="preserve"> (see also IEC 61000-4-3)</w:t>
      </w:r>
      <w:bookmarkEnd w:id="121"/>
    </w:p>
    <w:p w:rsidR="00F93BEA" w:rsidRPr="0071799E" w:rsidRDefault="00F93BEA">
      <w:pPr>
        <w:rPr>
          <w:rFonts w:cs="Arial"/>
        </w:rPr>
      </w:pPr>
      <w:r w:rsidRPr="0071799E">
        <w:rPr>
          <w:rFonts w:cs="Arial"/>
        </w:rPr>
        <w:t xml:space="preserve">Results obtained respectively with and without disturbances shall not differ by more than the absolute value of the </w:t>
      </w:r>
      <w:r w:rsidR="002B5B38">
        <w:rPr>
          <w:rFonts w:cs="Arial"/>
        </w:rPr>
        <w:t>MPE</w:t>
      </w:r>
      <w:r w:rsidR="002B5B38" w:rsidRPr="0071799E">
        <w:rPr>
          <w:rFonts w:cs="Arial"/>
        </w:rPr>
        <w:t xml:space="preserve"> </w:t>
      </w:r>
      <w:r w:rsidRPr="0071799E">
        <w:rPr>
          <w:rFonts w:cs="Arial"/>
        </w:rPr>
        <w:t>when the EBA is exposed to electromagnetic fields of:</w:t>
      </w:r>
    </w:p>
    <w:p w:rsidR="00F93BEA" w:rsidRPr="0071799E" w:rsidRDefault="00F93BEA">
      <w:pPr>
        <w:ind w:left="2410" w:right="-169" w:hanging="2410"/>
        <w:rPr>
          <w:rFonts w:cs="Arial"/>
        </w:rPr>
      </w:pPr>
      <w:r w:rsidRPr="0071799E">
        <w:rPr>
          <w:rFonts w:cs="Arial"/>
        </w:rPr>
        <w:t>Frequency range:</w:t>
      </w:r>
      <w:r w:rsidRPr="0071799E">
        <w:rPr>
          <w:rFonts w:cs="Arial"/>
        </w:rPr>
        <w:tab/>
        <w:t>26–1000 MHz;</w:t>
      </w:r>
    </w:p>
    <w:p w:rsidR="00F93BEA" w:rsidRPr="0071799E" w:rsidRDefault="00F93BEA">
      <w:pPr>
        <w:ind w:left="2410" w:hanging="2410"/>
        <w:rPr>
          <w:rFonts w:cs="Arial"/>
        </w:rPr>
      </w:pPr>
      <w:r w:rsidRPr="0071799E">
        <w:rPr>
          <w:rFonts w:cs="Arial"/>
        </w:rPr>
        <w:t>Field intensity:</w:t>
      </w:r>
      <w:r w:rsidRPr="0071799E">
        <w:rPr>
          <w:rFonts w:cs="Arial"/>
        </w:rPr>
        <w:tab/>
        <w:t>3 V/m and10 V/m;</w:t>
      </w:r>
    </w:p>
    <w:p w:rsidR="00F93BEA" w:rsidRPr="0071799E" w:rsidRDefault="00F93BEA">
      <w:pPr>
        <w:pStyle w:val="BodyTextIndent2"/>
        <w:tabs>
          <w:tab w:val="clear" w:pos="2268"/>
        </w:tabs>
        <w:ind w:left="2410" w:right="-27" w:hanging="2410"/>
        <w:rPr>
          <w:rFonts w:cs="Arial"/>
        </w:rPr>
      </w:pPr>
      <w:r w:rsidRPr="0071799E">
        <w:rPr>
          <w:rFonts w:cs="Arial"/>
        </w:rPr>
        <w:t>Modulation amplitude:</w:t>
      </w:r>
      <w:r w:rsidRPr="0071799E">
        <w:rPr>
          <w:rFonts w:cs="Arial"/>
        </w:rPr>
        <w:tab/>
        <w:t>80% (1 kHz sine wave).</w:t>
      </w:r>
    </w:p>
    <w:p w:rsidR="00F93BEA" w:rsidRPr="0071799E" w:rsidRDefault="00F93BEA">
      <w:pPr>
        <w:spacing w:before="120"/>
        <w:rPr>
          <w:rFonts w:cs="Arial"/>
        </w:rPr>
      </w:pPr>
      <w:r w:rsidRPr="0071799E">
        <w:rPr>
          <w:rFonts w:cs="Arial"/>
        </w:rPr>
        <w:t>See also note to D.7.</w:t>
      </w:r>
    </w:p>
    <w:p w:rsidR="00F93BEA" w:rsidRPr="0071799E" w:rsidRDefault="00F93BEA" w:rsidP="005A3955">
      <w:pPr>
        <w:pStyle w:val="Heading2"/>
        <w:numPr>
          <w:ilvl w:val="0"/>
          <w:numId w:val="0"/>
        </w:numPr>
        <w:tabs>
          <w:tab w:val="left" w:pos="737"/>
        </w:tabs>
        <w:ind w:left="709" w:hanging="709"/>
      </w:pPr>
      <w:bookmarkStart w:id="122" w:name="_Toc491588853"/>
      <w:bookmarkStart w:id="123" w:name="_Toc359508719"/>
      <w:r w:rsidRPr="0071799E">
        <w:t>D.7</w:t>
      </w:r>
      <w:r w:rsidRPr="0071799E">
        <w:tab/>
        <w:t>Magnetic Field</w:t>
      </w:r>
      <w:bookmarkEnd w:id="122"/>
      <w:bookmarkEnd w:id="123"/>
    </w:p>
    <w:p w:rsidR="00F93BEA" w:rsidRPr="0071799E" w:rsidRDefault="00F93BEA">
      <w:pPr>
        <w:ind w:right="-27"/>
        <w:rPr>
          <w:rFonts w:cs="Arial"/>
        </w:rPr>
      </w:pPr>
      <w:r w:rsidRPr="0071799E">
        <w:rPr>
          <w:rFonts w:cs="Arial"/>
        </w:rPr>
        <w:t xml:space="preserve">The EBA shall be placed in a magnetic field of 50 or 60 Hz and an intensity of 60 A/m, such as may be produced by a square coil of 50 turns, of side 1 m, carrying a current of 1 A. The results obtained respectively with and without the disturbance shall not differ by more than the absolute value of the </w:t>
      </w:r>
      <w:r w:rsidR="002B5B38">
        <w:rPr>
          <w:rFonts w:cs="Arial"/>
        </w:rPr>
        <w:t>MPE</w:t>
      </w:r>
      <w:r w:rsidRPr="0071799E">
        <w:rPr>
          <w:rFonts w:cs="Arial"/>
        </w:rPr>
        <w:t>.</w:t>
      </w:r>
    </w:p>
    <w:p w:rsidR="00F93BEA" w:rsidRPr="0071799E" w:rsidRDefault="00F93BEA">
      <w:pPr>
        <w:ind w:left="709" w:right="-27" w:hanging="709"/>
        <w:rPr>
          <w:rFonts w:cs="Arial"/>
        </w:rPr>
      </w:pPr>
      <w:r w:rsidRPr="0071799E">
        <w:rPr>
          <w:rFonts w:cs="Arial"/>
        </w:rPr>
        <w:t>Note:</w:t>
      </w:r>
      <w:r w:rsidRPr="0071799E">
        <w:rPr>
          <w:rFonts w:cs="Arial"/>
        </w:rPr>
        <w:tab/>
        <w:t>For the tests D.6 and D.7, the fields may be applied at any time before or during the measuring cycle. It is permissible for the EBA not to give a result.</w:t>
      </w:r>
    </w:p>
    <w:p w:rsidR="00F93BEA" w:rsidRPr="0071799E" w:rsidRDefault="00F93BEA" w:rsidP="005A3955">
      <w:pPr>
        <w:pStyle w:val="Heading2"/>
        <w:numPr>
          <w:ilvl w:val="0"/>
          <w:numId w:val="0"/>
        </w:numPr>
        <w:tabs>
          <w:tab w:val="left" w:pos="737"/>
        </w:tabs>
        <w:ind w:left="709" w:hanging="709"/>
      </w:pPr>
      <w:bookmarkStart w:id="124" w:name="_Toc491588854"/>
      <w:bookmarkStart w:id="125" w:name="_Toc359508720"/>
      <w:r w:rsidRPr="0071799E">
        <w:t>D.8</w:t>
      </w:r>
      <w:r w:rsidRPr="0071799E">
        <w:tab/>
        <w:t>Damp Heat Cyclic</w:t>
      </w:r>
      <w:bookmarkEnd w:id="124"/>
      <w:r w:rsidRPr="0071799E">
        <w:t xml:space="preserve"> (for Portable EBAs Only)</w:t>
      </w:r>
      <w:bookmarkEnd w:id="125"/>
    </w:p>
    <w:p w:rsidR="00F93BEA" w:rsidRPr="0071799E" w:rsidRDefault="00F93BEA">
      <w:pPr>
        <w:pStyle w:val="head4"/>
        <w:rPr>
          <w:rFonts w:cs="Arial"/>
        </w:rPr>
      </w:pPr>
      <w:r w:rsidRPr="0071799E">
        <w:rPr>
          <w:rFonts w:cs="Arial"/>
        </w:rPr>
        <w:t>Test Method</w:t>
      </w:r>
    </w:p>
    <w:p w:rsidR="00F93BEA" w:rsidRPr="0071799E" w:rsidRDefault="00F93BEA">
      <w:pPr>
        <w:rPr>
          <w:rFonts w:cs="Arial"/>
        </w:rPr>
      </w:pPr>
      <w:r w:rsidRPr="0071799E">
        <w:rPr>
          <w:rFonts w:cs="Arial"/>
        </w:rPr>
        <w:t>The EBA shall be exposed to cyclic temperature variation between 25</w:t>
      </w:r>
      <w:r w:rsidR="002B5B38">
        <w:rPr>
          <w:rFonts w:cs="Arial"/>
        </w:rPr>
        <w:t xml:space="preserve"> </w:t>
      </w:r>
      <w:r w:rsidRPr="0071799E">
        <w:rPr>
          <w:rFonts w:cs="Arial"/>
        </w:rPr>
        <w:t xml:space="preserve">°C and </w:t>
      </w:r>
      <w:r w:rsidR="002B5B38">
        <w:rPr>
          <w:rFonts w:cs="Arial"/>
        </w:rPr>
        <w:br/>
      </w:r>
      <w:r w:rsidRPr="0071799E">
        <w:rPr>
          <w:rFonts w:cs="Arial"/>
        </w:rPr>
        <w:t>55</w:t>
      </w:r>
      <w:r w:rsidR="002B5B38">
        <w:rPr>
          <w:rFonts w:cs="Arial"/>
        </w:rPr>
        <w:t xml:space="preserve"> </w:t>
      </w:r>
      <w:r w:rsidRPr="0071799E">
        <w:rPr>
          <w:rFonts w:cs="Arial"/>
        </w:rPr>
        <w:t>°C. The relative humidity shall exceed 90% at 55</w:t>
      </w:r>
      <w:r w:rsidR="002B5B38">
        <w:rPr>
          <w:rFonts w:cs="Arial"/>
        </w:rPr>
        <w:t xml:space="preserve"> </w:t>
      </w:r>
      <w:r w:rsidRPr="0071799E">
        <w:rPr>
          <w:rFonts w:cs="Arial"/>
        </w:rPr>
        <w:sym w:font="Symbol" w:char="F0B0"/>
      </w:r>
      <w:r w:rsidRPr="0071799E">
        <w:rPr>
          <w:rFonts w:cs="Arial"/>
        </w:rPr>
        <w:t>C and shall exceed the dew-point at 25</w:t>
      </w:r>
      <w:r w:rsidR="002B5B38">
        <w:rPr>
          <w:rFonts w:cs="Arial"/>
        </w:rPr>
        <w:t xml:space="preserve"> </w:t>
      </w:r>
      <w:r w:rsidRPr="0071799E">
        <w:rPr>
          <w:rFonts w:cs="Arial"/>
        </w:rPr>
        <w:sym w:font="Symbol" w:char="F0B0"/>
      </w:r>
      <w:r w:rsidRPr="0071799E">
        <w:rPr>
          <w:rFonts w:cs="Arial"/>
        </w:rPr>
        <w:t>C.</w:t>
      </w:r>
    </w:p>
    <w:p w:rsidR="00F93BEA" w:rsidRPr="0071799E" w:rsidRDefault="00F93BEA">
      <w:pPr>
        <w:rPr>
          <w:rFonts w:cs="Arial"/>
        </w:rPr>
      </w:pPr>
      <w:r w:rsidRPr="0071799E">
        <w:rPr>
          <w:rFonts w:cs="Arial"/>
        </w:rPr>
        <w:t xml:space="preserve">Condensation should therefore occur on the EBA as the temperature increases.  </w:t>
      </w:r>
    </w:p>
    <w:p w:rsidR="00F93BEA" w:rsidRPr="0071799E" w:rsidRDefault="00F93BEA">
      <w:pPr>
        <w:rPr>
          <w:rFonts w:cs="Arial"/>
        </w:rPr>
      </w:pPr>
      <w:r w:rsidRPr="0071799E">
        <w:rPr>
          <w:rFonts w:cs="Arial"/>
        </w:rPr>
        <w:t>The 24 h cycle consists of:</w:t>
      </w:r>
    </w:p>
    <w:p w:rsidR="00F93BEA" w:rsidRPr="0071799E" w:rsidRDefault="00F93BEA" w:rsidP="00F22513">
      <w:pPr>
        <w:numPr>
          <w:ilvl w:val="0"/>
          <w:numId w:val="28"/>
        </w:numPr>
        <w:tabs>
          <w:tab w:val="clear" w:pos="360"/>
          <w:tab w:val="num" w:pos="284"/>
        </w:tabs>
        <w:rPr>
          <w:rFonts w:cs="Arial"/>
        </w:rPr>
      </w:pPr>
      <w:r w:rsidRPr="0071799E">
        <w:rPr>
          <w:rFonts w:cs="Arial"/>
        </w:rPr>
        <w:t>temperature rise during 3 h;</w:t>
      </w:r>
    </w:p>
    <w:p w:rsidR="00F93BEA" w:rsidRPr="0071799E" w:rsidRDefault="00F93BEA" w:rsidP="00F22513">
      <w:pPr>
        <w:numPr>
          <w:ilvl w:val="0"/>
          <w:numId w:val="28"/>
        </w:numPr>
        <w:tabs>
          <w:tab w:val="clear" w:pos="360"/>
          <w:tab w:val="num" w:pos="284"/>
        </w:tabs>
        <w:ind w:right="-27"/>
        <w:rPr>
          <w:rFonts w:cs="Arial"/>
        </w:rPr>
      </w:pPr>
      <w:r w:rsidRPr="0071799E">
        <w:rPr>
          <w:rFonts w:cs="Arial"/>
        </w:rPr>
        <w:t>temperature maintained at 55</w:t>
      </w:r>
      <w:r w:rsidR="002B5B38">
        <w:rPr>
          <w:rFonts w:cs="Arial"/>
        </w:rPr>
        <w:t xml:space="preserve"> </w:t>
      </w:r>
      <w:r w:rsidRPr="0071799E">
        <w:rPr>
          <w:rFonts w:cs="Arial"/>
        </w:rPr>
        <w:t>°C during 9 h;</w:t>
      </w:r>
    </w:p>
    <w:p w:rsidR="00F93BEA" w:rsidRPr="0071799E" w:rsidRDefault="00F93BEA" w:rsidP="00F22513">
      <w:pPr>
        <w:numPr>
          <w:ilvl w:val="0"/>
          <w:numId w:val="28"/>
        </w:numPr>
        <w:tabs>
          <w:tab w:val="clear" w:pos="360"/>
          <w:tab w:val="num" w:pos="284"/>
        </w:tabs>
        <w:rPr>
          <w:rFonts w:cs="Arial"/>
        </w:rPr>
      </w:pPr>
      <w:r w:rsidRPr="0071799E">
        <w:rPr>
          <w:rFonts w:cs="Arial"/>
        </w:rPr>
        <w:t>temperature lowered to 25</w:t>
      </w:r>
      <w:r w:rsidR="002B5B38">
        <w:rPr>
          <w:rFonts w:cs="Arial"/>
        </w:rPr>
        <w:t xml:space="preserve"> </w:t>
      </w:r>
      <w:r w:rsidRPr="0071799E">
        <w:rPr>
          <w:rFonts w:cs="Arial"/>
        </w:rPr>
        <w:t>°C during 3 h;</w:t>
      </w:r>
    </w:p>
    <w:p w:rsidR="00F93BEA" w:rsidRPr="0071799E" w:rsidRDefault="00F93BEA" w:rsidP="00F22513">
      <w:pPr>
        <w:numPr>
          <w:ilvl w:val="0"/>
          <w:numId w:val="28"/>
        </w:numPr>
        <w:tabs>
          <w:tab w:val="clear" w:pos="360"/>
          <w:tab w:val="num" w:pos="284"/>
        </w:tabs>
        <w:ind w:right="-28"/>
        <w:rPr>
          <w:rFonts w:cs="Arial"/>
        </w:rPr>
      </w:pPr>
      <w:r w:rsidRPr="0071799E">
        <w:rPr>
          <w:rFonts w:cs="Arial"/>
        </w:rPr>
        <w:t>temperature maintained at 25</w:t>
      </w:r>
      <w:r w:rsidR="002B5B38">
        <w:rPr>
          <w:rFonts w:cs="Arial"/>
        </w:rPr>
        <w:t xml:space="preserve"> </w:t>
      </w:r>
      <w:r w:rsidRPr="0071799E">
        <w:rPr>
          <w:rFonts w:cs="Arial"/>
        </w:rPr>
        <w:t>°C during 9 h.</w:t>
      </w:r>
    </w:p>
    <w:p w:rsidR="00F93BEA" w:rsidRPr="0071799E" w:rsidRDefault="00F93BEA">
      <w:pPr>
        <w:rPr>
          <w:rFonts w:cs="Arial"/>
        </w:rPr>
      </w:pPr>
      <w:r w:rsidRPr="0071799E">
        <w:rPr>
          <w:rFonts w:cs="Arial"/>
        </w:rPr>
        <w:t>Additional information:</w:t>
      </w:r>
    </w:p>
    <w:p w:rsidR="00F93BEA" w:rsidRPr="005A3955" w:rsidRDefault="00F93BEA" w:rsidP="00F22513">
      <w:pPr>
        <w:pStyle w:val="StyleHeadingsCambria13ptBoldAfter3pt"/>
        <w:numPr>
          <w:ilvl w:val="0"/>
          <w:numId w:val="29"/>
        </w:numPr>
        <w:tabs>
          <w:tab w:val="clear" w:pos="360"/>
          <w:tab w:val="left" w:pos="284"/>
          <w:tab w:val="left" w:pos="2552"/>
        </w:tabs>
        <w:rPr>
          <w:rFonts w:cs="Arial"/>
          <w:b w:val="0"/>
          <w:sz w:val="20"/>
        </w:rPr>
      </w:pPr>
      <w:r w:rsidRPr="005A3955">
        <w:rPr>
          <w:rFonts w:cs="Arial"/>
          <w:b w:val="0"/>
          <w:sz w:val="20"/>
        </w:rPr>
        <w:t>number of cycles:</w:t>
      </w:r>
      <w:r w:rsidRPr="005A3955">
        <w:rPr>
          <w:rFonts w:cs="Arial"/>
          <w:b w:val="0"/>
          <w:sz w:val="20"/>
        </w:rPr>
        <w:tab/>
        <w:t>2;</w:t>
      </w:r>
    </w:p>
    <w:p w:rsidR="00F93BEA" w:rsidRPr="005A3955" w:rsidRDefault="00F93BEA" w:rsidP="00F22513">
      <w:pPr>
        <w:pStyle w:val="StyleHeadingsCambria13ptBoldAfter3pt"/>
        <w:numPr>
          <w:ilvl w:val="0"/>
          <w:numId w:val="29"/>
        </w:numPr>
        <w:tabs>
          <w:tab w:val="clear" w:pos="360"/>
          <w:tab w:val="left" w:pos="284"/>
          <w:tab w:val="left" w:pos="2552"/>
        </w:tabs>
        <w:rPr>
          <w:rFonts w:cs="Arial"/>
          <w:b w:val="0"/>
          <w:sz w:val="20"/>
        </w:rPr>
      </w:pPr>
      <w:r w:rsidRPr="005A3955">
        <w:rPr>
          <w:rFonts w:cs="Arial"/>
          <w:b w:val="0"/>
          <w:sz w:val="20"/>
        </w:rPr>
        <w:t>power during cycles:</w:t>
      </w:r>
      <w:r w:rsidRPr="005A3955">
        <w:rPr>
          <w:rFonts w:cs="Arial"/>
          <w:b w:val="0"/>
          <w:sz w:val="20"/>
        </w:rPr>
        <w:tab/>
        <w:t>off;</w:t>
      </w:r>
    </w:p>
    <w:p w:rsidR="00F93BEA" w:rsidRPr="005A3955" w:rsidRDefault="00F93BEA" w:rsidP="00F22513">
      <w:pPr>
        <w:numPr>
          <w:ilvl w:val="0"/>
          <w:numId w:val="29"/>
        </w:numPr>
        <w:tabs>
          <w:tab w:val="clear" w:pos="360"/>
          <w:tab w:val="left" w:pos="284"/>
          <w:tab w:val="left" w:pos="2552"/>
        </w:tabs>
        <w:rPr>
          <w:rFonts w:cs="Arial"/>
        </w:rPr>
      </w:pPr>
      <w:r w:rsidRPr="005A3955">
        <w:rPr>
          <w:rFonts w:cs="Arial"/>
        </w:rPr>
        <w:t>duration of recovery:</w:t>
      </w:r>
      <w:r w:rsidRPr="005A3955">
        <w:rPr>
          <w:rFonts w:cs="Arial"/>
        </w:rPr>
        <w:tab/>
        <w:t>1 h;</w:t>
      </w:r>
    </w:p>
    <w:p w:rsidR="00F93BEA" w:rsidRPr="005A3955" w:rsidRDefault="00F93BEA" w:rsidP="00F22513">
      <w:pPr>
        <w:pStyle w:val="StyleHeadingsCambria13ptBoldAfter3pt"/>
        <w:numPr>
          <w:ilvl w:val="0"/>
          <w:numId w:val="29"/>
        </w:numPr>
        <w:tabs>
          <w:tab w:val="clear" w:pos="360"/>
          <w:tab w:val="left" w:pos="284"/>
          <w:tab w:val="left" w:pos="2552"/>
        </w:tabs>
        <w:spacing w:after="120"/>
        <w:rPr>
          <w:rFonts w:cs="Arial"/>
          <w:b w:val="0"/>
          <w:sz w:val="20"/>
        </w:rPr>
      </w:pPr>
      <w:r w:rsidRPr="005A3955">
        <w:rPr>
          <w:rFonts w:cs="Arial"/>
          <w:b w:val="0"/>
          <w:sz w:val="20"/>
        </w:rPr>
        <w:t>recovery temperature:</w:t>
      </w:r>
      <w:r w:rsidRPr="005A3955">
        <w:rPr>
          <w:rFonts w:cs="Arial"/>
          <w:b w:val="0"/>
          <w:sz w:val="20"/>
        </w:rPr>
        <w:tab/>
        <w:t xml:space="preserve">20 </w:t>
      </w:r>
      <w:r w:rsidR="002B5B38" w:rsidRPr="005A3955">
        <w:rPr>
          <w:rFonts w:cs="Arial"/>
          <w:b w:val="0"/>
          <w:sz w:val="20"/>
        </w:rPr>
        <w:t xml:space="preserve">°C </w:t>
      </w:r>
      <w:r w:rsidRPr="005A3955">
        <w:rPr>
          <w:rFonts w:cs="Arial"/>
          <w:b w:val="0"/>
          <w:sz w:val="20"/>
        </w:rPr>
        <w:sym w:font="Symbol" w:char="F0B1"/>
      </w:r>
      <w:r w:rsidRPr="005A3955">
        <w:rPr>
          <w:rFonts w:cs="Arial"/>
          <w:b w:val="0"/>
          <w:sz w:val="20"/>
        </w:rPr>
        <w:t xml:space="preserve"> 2</w:t>
      </w:r>
      <w:r w:rsidR="002B5B38" w:rsidRPr="005A3955">
        <w:rPr>
          <w:rFonts w:cs="Arial"/>
          <w:b w:val="0"/>
          <w:sz w:val="20"/>
        </w:rPr>
        <w:t xml:space="preserve"> </w:t>
      </w:r>
      <w:r w:rsidRPr="005A3955">
        <w:rPr>
          <w:rFonts w:cs="Arial"/>
          <w:b w:val="0"/>
          <w:sz w:val="20"/>
        </w:rPr>
        <w:t>°C.</w:t>
      </w:r>
    </w:p>
    <w:p w:rsidR="00F93BEA" w:rsidRPr="0071799E" w:rsidRDefault="00F93BEA">
      <w:pPr>
        <w:pStyle w:val="head4"/>
        <w:rPr>
          <w:rFonts w:cs="Arial"/>
        </w:rPr>
      </w:pPr>
      <w:r w:rsidRPr="0071799E">
        <w:rPr>
          <w:rFonts w:cs="Arial"/>
        </w:rPr>
        <w:t>Requirement</w:t>
      </w:r>
    </w:p>
    <w:p w:rsidR="00F93BEA" w:rsidRPr="0071799E" w:rsidRDefault="00F93BEA">
      <w:pPr>
        <w:rPr>
          <w:rFonts w:cs="Arial"/>
        </w:rPr>
      </w:pPr>
      <w:r w:rsidRPr="0071799E">
        <w:rPr>
          <w:rFonts w:cs="Arial"/>
        </w:rPr>
        <w:t>After the test, measurement errors shall not exceed the maximum permissible errors.</w:t>
      </w:r>
    </w:p>
    <w:p w:rsidR="009713E6" w:rsidRPr="0071799E" w:rsidRDefault="00F93BEA">
      <w:pPr>
        <w:tabs>
          <w:tab w:val="left" w:pos="709"/>
        </w:tabs>
        <w:ind w:left="709" w:right="-310" w:hanging="709"/>
        <w:rPr>
          <w:rFonts w:cs="Arial"/>
        </w:rPr>
      </w:pPr>
      <w:r w:rsidRPr="0071799E">
        <w:rPr>
          <w:rFonts w:cs="Arial"/>
        </w:rPr>
        <w:t>Note:</w:t>
      </w:r>
      <w:r w:rsidRPr="0071799E">
        <w:rPr>
          <w:rFonts w:cs="Arial"/>
        </w:rPr>
        <w:tab/>
        <w:t>The condition that condensation should occur implies that the surface temperature of the EBA is below the dew-point of the air in the chamber.</w:t>
      </w:r>
    </w:p>
    <w:p w:rsidR="00F93BEA" w:rsidRPr="0071799E" w:rsidRDefault="00F93BEA" w:rsidP="005A3955">
      <w:pPr>
        <w:pStyle w:val="Heading2"/>
        <w:numPr>
          <w:ilvl w:val="0"/>
          <w:numId w:val="0"/>
        </w:numPr>
        <w:tabs>
          <w:tab w:val="left" w:pos="737"/>
        </w:tabs>
        <w:ind w:left="709" w:hanging="709"/>
      </w:pPr>
      <w:bookmarkStart w:id="126" w:name="_Toc491588855"/>
      <w:bookmarkStart w:id="127" w:name="_Toc359508721"/>
      <w:r w:rsidRPr="0071799E">
        <w:t>D.9</w:t>
      </w:r>
      <w:r w:rsidRPr="0071799E">
        <w:tab/>
        <w:t>Storage Ambient Conditions</w:t>
      </w:r>
      <w:bookmarkEnd w:id="126"/>
      <w:r w:rsidRPr="0071799E">
        <w:t xml:space="preserve"> (for Portable EBAs Only)</w:t>
      </w:r>
      <w:bookmarkEnd w:id="127"/>
    </w:p>
    <w:p w:rsidR="00F93BEA" w:rsidRPr="0071799E" w:rsidRDefault="00F93BEA">
      <w:pPr>
        <w:pStyle w:val="head4"/>
        <w:rPr>
          <w:rFonts w:cs="Arial"/>
        </w:rPr>
      </w:pPr>
      <w:r w:rsidRPr="0071799E">
        <w:rPr>
          <w:rFonts w:cs="Arial"/>
        </w:rPr>
        <w:t>Test Method</w:t>
      </w:r>
    </w:p>
    <w:p w:rsidR="00F93BEA" w:rsidRPr="0071799E" w:rsidRDefault="00F93BEA">
      <w:pPr>
        <w:rPr>
          <w:rFonts w:cs="Arial"/>
        </w:rPr>
      </w:pPr>
      <w:r w:rsidRPr="0071799E">
        <w:rPr>
          <w:rFonts w:cs="Arial"/>
        </w:rPr>
        <w:t>The EBA is placed in a thermal room at temperatures and for durations as indicated below. The power is off.</w:t>
      </w:r>
    </w:p>
    <w:p w:rsidR="00F93BEA" w:rsidRPr="0071799E" w:rsidRDefault="00F93BEA">
      <w:pPr>
        <w:pStyle w:val="head4"/>
        <w:rPr>
          <w:rFonts w:cs="Arial"/>
        </w:rPr>
      </w:pPr>
      <w:r w:rsidRPr="0071799E">
        <w:rPr>
          <w:rFonts w:cs="Arial"/>
        </w:rPr>
        <w:t>Test Conditions</w:t>
      </w:r>
    </w:p>
    <w:p w:rsidR="00F93BEA" w:rsidRPr="0071799E" w:rsidRDefault="00F93BEA">
      <w:pPr>
        <w:tabs>
          <w:tab w:val="left" w:pos="426"/>
        </w:tabs>
        <w:rPr>
          <w:rFonts w:cs="Arial"/>
        </w:rPr>
      </w:pPr>
      <w:r w:rsidRPr="0071799E">
        <w:rPr>
          <w:rFonts w:cs="Arial"/>
        </w:rPr>
        <w:t>(a)</w:t>
      </w:r>
      <w:r w:rsidRPr="0071799E">
        <w:rPr>
          <w:rFonts w:cs="Arial"/>
        </w:rPr>
        <w:tab/>
        <w:t>Cold</w:t>
      </w:r>
    </w:p>
    <w:p w:rsidR="00F93BEA" w:rsidRPr="0071799E" w:rsidRDefault="00F93BEA">
      <w:pPr>
        <w:tabs>
          <w:tab w:val="left" w:pos="1418"/>
        </w:tabs>
        <w:rPr>
          <w:rFonts w:cs="Arial"/>
        </w:rPr>
      </w:pPr>
      <w:r w:rsidRPr="0071799E">
        <w:rPr>
          <w:rFonts w:cs="Arial"/>
        </w:rPr>
        <w:t>Temperature:</w:t>
      </w:r>
      <w:r w:rsidRPr="0071799E">
        <w:rPr>
          <w:rFonts w:cs="Arial"/>
        </w:rPr>
        <w:tab/>
        <w:t>–10</w:t>
      </w:r>
      <w:r w:rsidR="0038479F">
        <w:rPr>
          <w:rFonts w:cs="Arial"/>
        </w:rPr>
        <w:t xml:space="preserve"> </w:t>
      </w:r>
      <w:r w:rsidRPr="0071799E">
        <w:rPr>
          <w:rFonts w:cs="Arial"/>
        </w:rPr>
        <w:t>°C.</w:t>
      </w:r>
    </w:p>
    <w:p w:rsidR="00F93BEA" w:rsidRPr="0071799E" w:rsidRDefault="00F93BEA">
      <w:pPr>
        <w:tabs>
          <w:tab w:val="left" w:pos="1418"/>
        </w:tabs>
        <w:rPr>
          <w:rFonts w:cs="Arial"/>
        </w:rPr>
      </w:pPr>
      <w:r w:rsidRPr="0071799E">
        <w:rPr>
          <w:rFonts w:cs="Arial"/>
        </w:rPr>
        <w:t>Duration:</w:t>
      </w:r>
      <w:r w:rsidRPr="0071799E">
        <w:rPr>
          <w:rFonts w:cs="Arial"/>
        </w:rPr>
        <w:tab/>
        <w:t>2 h.</w:t>
      </w:r>
    </w:p>
    <w:p w:rsidR="00F93BEA" w:rsidRPr="0071799E" w:rsidRDefault="00F93BEA">
      <w:pPr>
        <w:tabs>
          <w:tab w:val="left" w:pos="426"/>
        </w:tabs>
        <w:rPr>
          <w:rFonts w:cs="Arial"/>
        </w:rPr>
      </w:pPr>
      <w:r w:rsidRPr="0071799E">
        <w:rPr>
          <w:rFonts w:cs="Arial"/>
        </w:rPr>
        <w:t>(b)</w:t>
      </w:r>
      <w:r w:rsidRPr="0071799E">
        <w:rPr>
          <w:rFonts w:cs="Arial"/>
        </w:rPr>
        <w:tab/>
        <w:t>Dry heat</w:t>
      </w:r>
    </w:p>
    <w:p w:rsidR="00F93BEA" w:rsidRPr="0071799E" w:rsidRDefault="00F93BEA">
      <w:pPr>
        <w:tabs>
          <w:tab w:val="left" w:pos="1418"/>
        </w:tabs>
        <w:rPr>
          <w:rFonts w:cs="Arial"/>
        </w:rPr>
      </w:pPr>
      <w:r w:rsidRPr="0071799E">
        <w:rPr>
          <w:rFonts w:cs="Arial"/>
        </w:rPr>
        <w:t>Temperature:</w:t>
      </w:r>
      <w:r w:rsidRPr="0071799E">
        <w:rPr>
          <w:rFonts w:cs="Arial"/>
        </w:rPr>
        <w:tab/>
        <w:t>+70</w:t>
      </w:r>
      <w:r w:rsidR="002B5B38">
        <w:rPr>
          <w:rFonts w:cs="Arial"/>
        </w:rPr>
        <w:t xml:space="preserve"> </w:t>
      </w:r>
      <w:r w:rsidRPr="0071799E">
        <w:rPr>
          <w:rFonts w:cs="Arial"/>
        </w:rPr>
        <w:t>°C.</w:t>
      </w:r>
    </w:p>
    <w:p w:rsidR="00F93BEA" w:rsidRPr="0071799E" w:rsidRDefault="00F93BEA">
      <w:pPr>
        <w:tabs>
          <w:tab w:val="left" w:pos="1418"/>
        </w:tabs>
        <w:rPr>
          <w:rFonts w:cs="Arial"/>
        </w:rPr>
      </w:pPr>
      <w:r w:rsidRPr="0071799E">
        <w:rPr>
          <w:rFonts w:cs="Arial"/>
        </w:rPr>
        <w:t>Duration:</w:t>
      </w:r>
      <w:r w:rsidRPr="0071799E">
        <w:rPr>
          <w:rFonts w:cs="Arial"/>
        </w:rPr>
        <w:tab/>
        <w:t>6 h.</w:t>
      </w:r>
    </w:p>
    <w:p w:rsidR="00F93BEA" w:rsidRPr="0071799E" w:rsidRDefault="00F93BEA">
      <w:pPr>
        <w:pStyle w:val="head4"/>
        <w:rPr>
          <w:rFonts w:cs="Arial"/>
        </w:rPr>
      </w:pPr>
      <w:r w:rsidRPr="0071799E">
        <w:rPr>
          <w:rFonts w:cs="Arial"/>
        </w:rPr>
        <w:t>Requirement</w:t>
      </w:r>
    </w:p>
    <w:p w:rsidR="00F93BEA" w:rsidRPr="0071799E" w:rsidRDefault="00F93BEA">
      <w:pPr>
        <w:ind w:right="-27"/>
        <w:rPr>
          <w:rFonts w:cs="Arial"/>
        </w:rPr>
      </w:pPr>
      <w:r w:rsidRPr="0071799E">
        <w:rPr>
          <w:rFonts w:cs="Arial"/>
        </w:rPr>
        <w:t>After these two test conditions and recovery for 1 h, measurement errors shall not exceed the maximum permissible errors.</w:t>
      </w:r>
    </w:p>
    <w:p w:rsidR="00F93BEA" w:rsidRPr="0071799E" w:rsidRDefault="00F93BEA" w:rsidP="005A3955">
      <w:pPr>
        <w:pStyle w:val="Heading2"/>
        <w:numPr>
          <w:ilvl w:val="0"/>
          <w:numId w:val="0"/>
        </w:numPr>
        <w:tabs>
          <w:tab w:val="left" w:pos="737"/>
        </w:tabs>
        <w:ind w:left="709" w:hanging="709"/>
      </w:pPr>
      <w:bookmarkStart w:id="128" w:name="_Toc491588856"/>
      <w:bookmarkStart w:id="129" w:name="_Toc359508722"/>
      <w:r w:rsidRPr="0071799E">
        <w:t>D.10</w:t>
      </w:r>
      <w:r w:rsidRPr="0071799E">
        <w:tab/>
        <w:t>Shakes</w:t>
      </w:r>
      <w:bookmarkEnd w:id="128"/>
      <w:r w:rsidRPr="0071799E">
        <w:t xml:space="preserve"> (for </w:t>
      </w:r>
      <w:r w:rsidRPr="009713E6">
        <w:t>Portable</w:t>
      </w:r>
      <w:r w:rsidRPr="0071799E">
        <w:t xml:space="preserve"> EBAs Only)</w:t>
      </w:r>
      <w:bookmarkEnd w:id="129"/>
    </w:p>
    <w:p w:rsidR="00F93BEA" w:rsidRPr="0071799E" w:rsidRDefault="00F93BEA">
      <w:pPr>
        <w:rPr>
          <w:rFonts w:cs="Arial"/>
        </w:rPr>
      </w:pPr>
      <w:r w:rsidRPr="0071799E">
        <w:rPr>
          <w:rFonts w:cs="Arial"/>
        </w:rPr>
        <w:t>This test simulates shocks in a car trunk. The EBA is placed in its reference position on a table that can generate shakes in the following conditions:</w:t>
      </w:r>
    </w:p>
    <w:p w:rsidR="00F93BEA" w:rsidRPr="0071799E" w:rsidRDefault="00F93BEA" w:rsidP="00F22513">
      <w:pPr>
        <w:pStyle w:val="StyleHeadingsCambria13ptBoldAfter3pt"/>
        <w:numPr>
          <w:ilvl w:val="0"/>
          <w:numId w:val="27"/>
        </w:numPr>
        <w:tabs>
          <w:tab w:val="clear" w:pos="360"/>
          <w:tab w:val="num" w:pos="284"/>
          <w:tab w:val="left" w:pos="2127"/>
        </w:tabs>
        <w:rPr>
          <w:rFonts w:cs="Arial"/>
          <w:b w:val="0"/>
          <w:sz w:val="20"/>
        </w:rPr>
      </w:pPr>
      <w:r w:rsidRPr="0071799E">
        <w:rPr>
          <w:rFonts w:cs="Arial"/>
          <w:b w:val="0"/>
          <w:sz w:val="20"/>
        </w:rPr>
        <w:t>wave shape:</w:t>
      </w:r>
      <w:r w:rsidRPr="0071799E">
        <w:rPr>
          <w:rFonts w:cs="Arial"/>
          <w:b w:val="0"/>
          <w:sz w:val="20"/>
        </w:rPr>
        <w:tab/>
        <w:t>half-sinusoid;</w:t>
      </w:r>
    </w:p>
    <w:p w:rsidR="00F93BEA" w:rsidRPr="0071799E" w:rsidRDefault="00F93BEA" w:rsidP="00F22513">
      <w:pPr>
        <w:numPr>
          <w:ilvl w:val="0"/>
          <w:numId w:val="27"/>
        </w:numPr>
        <w:tabs>
          <w:tab w:val="clear" w:pos="360"/>
          <w:tab w:val="num" w:pos="284"/>
          <w:tab w:val="left" w:pos="2127"/>
        </w:tabs>
        <w:rPr>
          <w:rFonts w:cs="Arial"/>
        </w:rPr>
      </w:pPr>
      <w:r w:rsidRPr="0071799E">
        <w:rPr>
          <w:rFonts w:cs="Arial"/>
        </w:rPr>
        <w:t>amplitude:</w:t>
      </w:r>
      <w:r w:rsidRPr="0071799E">
        <w:rPr>
          <w:rFonts w:cs="Arial"/>
        </w:rPr>
        <w:tab/>
        <w:t>10 g (g = 9.81 m/s</w:t>
      </w:r>
      <w:r w:rsidRPr="0071799E">
        <w:rPr>
          <w:rFonts w:cs="Arial"/>
          <w:vertAlign w:val="superscript"/>
        </w:rPr>
        <w:t>2</w:t>
      </w:r>
      <w:r w:rsidRPr="0071799E">
        <w:rPr>
          <w:rFonts w:cs="Arial"/>
        </w:rPr>
        <w:t>);</w:t>
      </w:r>
    </w:p>
    <w:p w:rsidR="00F93BEA" w:rsidRPr="0071799E" w:rsidRDefault="00F93BEA" w:rsidP="00F22513">
      <w:pPr>
        <w:numPr>
          <w:ilvl w:val="0"/>
          <w:numId w:val="27"/>
        </w:numPr>
        <w:tabs>
          <w:tab w:val="clear" w:pos="360"/>
          <w:tab w:val="num" w:pos="284"/>
          <w:tab w:val="left" w:pos="2127"/>
        </w:tabs>
        <w:rPr>
          <w:rFonts w:cs="Arial"/>
        </w:rPr>
      </w:pPr>
      <w:r w:rsidRPr="0071799E">
        <w:rPr>
          <w:rFonts w:cs="Arial"/>
        </w:rPr>
        <w:t xml:space="preserve">duration: </w:t>
      </w:r>
      <w:r w:rsidRPr="0071799E">
        <w:rPr>
          <w:rFonts w:cs="Arial"/>
        </w:rPr>
        <w:tab/>
        <w:t>6 ms;</w:t>
      </w:r>
    </w:p>
    <w:p w:rsidR="00F93BEA" w:rsidRPr="0071799E" w:rsidRDefault="00F93BEA" w:rsidP="00F22513">
      <w:pPr>
        <w:numPr>
          <w:ilvl w:val="0"/>
          <w:numId w:val="27"/>
        </w:numPr>
        <w:tabs>
          <w:tab w:val="clear" w:pos="360"/>
          <w:tab w:val="num" w:pos="284"/>
          <w:tab w:val="left" w:pos="2127"/>
        </w:tabs>
        <w:rPr>
          <w:rFonts w:cs="Arial"/>
        </w:rPr>
      </w:pPr>
      <w:r w:rsidRPr="0071799E">
        <w:rPr>
          <w:rFonts w:cs="Arial"/>
        </w:rPr>
        <w:t>frequency:</w:t>
      </w:r>
      <w:r w:rsidRPr="0071799E">
        <w:rPr>
          <w:rFonts w:cs="Arial"/>
        </w:rPr>
        <w:tab/>
        <w:t>2 Hz;</w:t>
      </w:r>
    </w:p>
    <w:p w:rsidR="00F93BEA" w:rsidRPr="0071799E" w:rsidRDefault="00F93BEA" w:rsidP="00F22513">
      <w:pPr>
        <w:numPr>
          <w:ilvl w:val="0"/>
          <w:numId w:val="27"/>
        </w:numPr>
        <w:tabs>
          <w:tab w:val="clear" w:pos="360"/>
          <w:tab w:val="num" w:pos="284"/>
          <w:tab w:val="left" w:pos="2127"/>
        </w:tabs>
        <w:rPr>
          <w:rFonts w:cs="Arial"/>
        </w:rPr>
      </w:pPr>
      <w:r w:rsidRPr="0071799E">
        <w:rPr>
          <w:rFonts w:cs="Arial"/>
        </w:rPr>
        <w:t>number of axes:</w:t>
      </w:r>
      <w:r w:rsidRPr="0071799E">
        <w:rPr>
          <w:rFonts w:cs="Arial"/>
        </w:rPr>
        <w:tab/>
        <w:t>3 perpendicular axes;</w:t>
      </w:r>
    </w:p>
    <w:p w:rsidR="00F93BEA" w:rsidRPr="0071799E" w:rsidRDefault="00F93BEA" w:rsidP="00F22513">
      <w:pPr>
        <w:pStyle w:val="StyleHeadingsCambria13ptBoldAfter3pt"/>
        <w:numPr>
          <w:ilvl w:val="0"/>
          <w:numId w:val="27"/>
        </w:numPr>
        <w:tabs>
          <w:tab w:val="clear" w:pos="360"/>
          <w:tab w:val="num" w:pos="284"/>
          <w:tab w:val="left" w:pos="2127"/>
        </w:tabs>
        <w:rPr>
          <w:rFonts w:cs="Arial"/>
          <w:b w:val="0"/>
          <w:sz w:val="20"/>
        </w:rPr>
      </w:pPr>
      <w:r w:rsidRPr="0071799E">
        <w:rPr>
          <w:rFonts w:cs="Arial"/>
          <w:b w:val="0"/>
          <w:sz w:val="20"/>
        </w:rPr>
        <w:t>number of shakes:</w:t>
      </w:r>
      <w:r w:rsidRPr="0071799E">
        <w:rPr>
          <w:rFonts w:cs="Arial"/>
          <w:b w:val="0"/>
          <w:sz w:val="20"/>
        </w:rPr>
        <w:tab/>
        <w:t>1 000 for each axis.</w:t>
      </w:r>
    </w:p>
    <w:p w:rsidR="00F93BEA" w:rsidRDefault="00F93BEA">
      <w:pPr>
        <w:pStyle w:val="StyleHeadingsCambria13ptBoldAfter3pt"/>
        <w:tabs>
          <w:tab w:val="left" w:pos="2127"/>
        </w:tabs>
      </w:pPr>
    </w:p>
    <w:p w:rsidR="00F93BEA" w:rsidRDefault="00F93BEA">
      <w:pPr>
        <w:pStyle w:val="Heading1"/>
        <w:jc w:val="center"/>
        <w:sectPr w:rsidR="00F93BEA">
          <w:type w:val="continuous"/>
          <w:pgSz w:w="11900" w:h="16840" w:code="9"/>
          <w:pgMar w:top="1440" w:right="1440" w:bottom="1440" w:left="1440" w:header="720" w:footer="720" w:gutter="0"/>
          <w:cols w:num="2" w:space="567"/>
          <w:noEndnote/>
        </w:sectPr>
      </w:pPr>
      <w:bookmarkStart w:id="130" w:name="_Toc491588857"/>
    </w:p>
    <w:p w:rsidR="00F93BEA" w:rsidRDefault="00F93BEA" w:rsidP="005A3955">
      <w:pPr>
        <w:pStyle w:val="Heading1"/>
        <w:numPr>
          <w:ilvl w:val="0"/>
          <w:numId w:val="0"/>
        </w:numPr>
        <w:ind w:left="737"/>
        <w:jc w:val="center"/>
      </w:pPr>
      <w:r>
        <w:br w:type="page"/>
      </w:r>
      <w:bookmarkStart w:id="131" w:name="_Toc359508723"/>
      <w:r>
        <w:t>Annex E. Test Report Format</w:t>
      </w:r>
      <w:bookmarkEnd w:id="130"/>
      <w:bookmarkEnd w:id="131"/>
    </w:p>
    <w:p w:rsidR="00F93BEA" w:rsidRPr="0071799E" w:rsidRDefault="00F93BEA">
      <w:pPr>
        <w:rPr>
          <w:rFonts w:cs="Arial"/>
        </w:rPr>
      </w:pPr>
      <w:r w:rsidRPr="0071799E">
        <w:rPr>
          <w:rFonts w:cs="Arial"/>
        </w:rPr>
        <w:t>This Test Report Format aims at presenting, in a standardised format, the results of the various tests and examinations to which a pattern of an evidential breath analyser (EBA) shall be submitted with a view to its approval.</w:t>
      </w:r>
    </w:p>
    <w:p w:rsidR="00F93BEA" w:rsidRPr="0071799E" w:rsidRDefault="00F93BEA">
      <w:pPr>
        <w:tabs>
          <w:tab w:val="left" w:leader="dot" w:pos="3119"/>
          <w:tab w:val="left" w:leader="dot" w:pos="5812"/>
          <w:tab w:val="left" w:leader="dot" w:pos="8931"/>
        </w:tabs>
        <w:spacing w:before="240"/>
        <w:rPr>
          <w:rFonts w:cs="Arial"/>
        </w:rPr>
      </w:pPr>
      <w:r w:rsidRPr="0071799E">
        <w:rPr>
          <w:rFonts w:cs="Arial"/>
        </w:rPr>
        <w:t>Report number</w:t>
      </w:r>
      <w:r w:rsidRPr="0071799E">
        <w:rPr>
          <w:rFonts w:cs="Arial"/>
        </w:rPr>
        <w:tab/>
        <w:t xml:space="preserve">  NMI R</w:t>
      </w:r>
      <w:r w:rsidRPr="0071799E">
        <w:rPr>
          <w:rFonts w:cs="Arial"/>
        </w:rPr>
        <w:tab/>
        <w:t xml:space="preserve">  Edition (year)</w:t>
      </w:r>
      <w:r w:rsidRPr="0071799E">
        <w:rPr>
          <w:rFonts w:cs="Arial"/>
        </w:rPr>
        <w:tab/>
      </w:r>
    </w:p>
    <w:p w:rsidR="00F93BEA" w:rsidRPr="0071799E" w:rsidRDefault="00F93BEA">
      <w:pPr>
        <w:spacing w:before="120"/>
        <w:rPr>
          <w:rFonts w:cs="Arial"/>
        </w:rPr>
      </w:pPr>
      <w:r w:rsidRPr="0071799E">
        <w:rPr>
          <w:rFonts w:cs="Arial"/>
        </w:rPr>
        <w:t>E.1</w:t>
      </w:r>
      <w:r w:rsidRPr="0071799E">
        <w:rPr>
          <w:rFonts w:cs="Arial"/>
        </w:rPr>
        <w:tab/>
        <w:t>Name and address of the testing laboratory(ies)</w:t>
      </w:r>
    </w:p>
    <w:p w:rsidR="00F93BEA" w:rsidRPr="0071799E" w:rsidRDefault="00F93BEA">
      <w:pPr>
        <w:tabs>
          <w:tab w:val="left" w:leader="dot" w:pos="8931"/>
        </w:tabs>
        <w:spacing w:before="120"/>
        <w:rPr>
          <w:rFonts w:cs="Arial"/>
        </w:rPr>
      </w:pPr>
      <w:r w:rsidRPr="0071799E">
        <w:rPr>
          <w:rFonts w:cs="Arial"/>
        </w:rPr>
        <w:tab/>
      </w:r>
    </w:p>
    <w:p w:rsidR="00F93BEA" w:rsidRPr="0071799E" w:rsidRDefault="00F93BEA">
      <w:pPr>
        <w:tabs>
          <w:tab w:val="left" w:leader="dot" w:pos="8931"/>
        </w:tabs>
        <w:spacing w:before="120"/>
        <w:rPr>
          <w:rFonts w:cs="Arial"/>
        </w:rPr>
      </w:pPr>
      <w:r w:rsidRPr="0071799E">
        <w:rPr>
          <w:rFonts w:cs="Arial"/>
        </w:rPr>
        <w:tab/>
      </w:r>
    </w:p>
    <w:p w:rsidR="00F93BEA" w:rsidRPr="0071799E" w:rsidRDefault="00F93BEA">
      <w:pPr>
        <w:spacing w:before="120"/>
        <w:rPr>
          <w:rFonts w:cs="Arial"/>
        </w:rPr>
      </w:pPr>
      <w:r w:rsidRPr="0071799E">
        <w:rPr>
          <w:rFonts w:cs="Arial"/>
        </w:rPr>
        <w:t>E.2</w:t>
      </w:r>
      <w:r w:rsidRPr="0071799E">
        <w:rPr>
          <w:rFonts w:cs="Arial"/>
        </w:rPr>
        <w:tab/>
        <w:t>Location at which tests were performed (if other than the address identified in E.1)</w:t>
      </w:r>
    </w:p>
    <w:p w:rsidR="00F93BEA" w:rsidRPr="0071799E" w:rsidRDefault="00F93BEA">
      <w:pPr>
        <w:tabs>
          <w:tab w:val="left" w:leader="dot" w:pos="8931"/>
        </w:tabs>
        <w:spacing w:before="120"/>
        <w:rPr>
          <w:rFonts w:cs="Arial"/>
        </w:rPr>
      </w:pPr>
      <w:r w:rsidRPr="0071799E">
        <w:rPr>
          <w:rFonts w:cs="Arial"/>
        </w:rPr>
        <w:tab/>
      </w:r>
    </w:p>
    <w:p w:rsidR="00F93BEA" w:rsidRPr="0071799E" w:rsidRDefault="00F93BEA">
      <w:pPr>
        <w:tabs>
          <w:tab w:val="left" w:leader="dot" w:pos="8931"/>
        </w:tabs>
        <w:spacing w:before="120"/>
        <w:rPr>
          <w:rFonts w:cs="Arial"/>
        </w:rPr>
      </w:pPr>
      <w:r w:rsidRPr="0071799E">
        <w:rPr>
          <w:rFonts w:cs="Arial"/>
        </w:rPr>
        <w:tab/>
      </w:r>
    </w:p>
    <w:p w:rsidR="00F93BEA" w:rsidRPr="0071799E" w:rsidRDefault="00F93BEA">
      <w:pPr>
        <w:spacing w:before="120"/>
        <w:rPr>
          <w:rFonts w:cs="Arial"/>
        </w:rPr>
      </w:pPr>
      <w:r w:rsidRPr="0071799E">
        <w:rPr>
          <w:rFonts w:cs="Arial"/>
        </w:rPr>
        <w:t>E.3</w:t>
      </w:r>
      <w:r w:rsidRPr="0071799E">
        <w:rPr>
          <w:rFonts w:cs="Arial"/>
        </w:rPr>
        <w:tab/>
        <w:t>Name and address of the manufacturer</w:t>
      </w:r>
    </w:p>
    <w:p w:rsidR="00F93BEA" w:rsidRPr="0071799E" w:rsidRDefault="00F93BEA">
      <w:pPr>
        <w:tabs>
          <w:tab w:val="left" w:leader="dot" w:pos="8931"/>
        </w:tabs>
        <w:spacing w:before="120"/>
        <w:rPr>
          <w:rFonts w:cs="Arial"/>
        </w:rPr>
      </w:pPr>
      <w:r w:rsidRPr="0071799E">
        <w:rPr>
          <w:rFonts w:cs="Arial"/>
        </w:rPr>
        <w:tab/>
      </w:r>
    </w:p>
    <w:p w:rsidR="00F93BEA" w:rsidRPr="0071799E" w:rsidRDefault="00F93BEA">
      <w:pPr>
        <w:tabs>
          <w:tab w:val="left" w:leader="dot" w:pos="8931"/>
        </w:tabs>
        <w:spacing w:before="120"/>
        <w:rPr>
          <w:rFonts w:cs="Arial"/>
        </w:rPr>
      </w:pPr>
      <w:r w:rsidRPr="0071799E">
        <w:rPr>
          <w:rFonts w:cs="Arial"/>
        </w:rPr>
        <w:tab/>
      </w:r>
    </w:p>
    <w:p w:rsidR="00F93BEA" w:rsidRPr="0071799E" w:rsidRDefault="00F93BEA">
      <w:pPr>
        <w:spacing w:before="120"/>
        <w:rPr>
          <w:rFonts w:cs="Arial"/>
        </w:rPr>
      </w:pPr>
      <w:r w:rsidRPr="0071799E">
        <w:rPr>
          <w:rFonts w:cs="Arial"/>
        </w:rPr>
        <w:t>E.4</w:t>
      </w:r>
      <w:r w:rsidRPr="0071799E">
        <w:rPr>
          <w:rFonts w:cs="Arial"/>
        </w:rPr>
        <w:tab/>
        <w:t>Name and address of the applicant (if other than the manufacturer)</w:t>
      </w:r>
    </w:p>
    <w:p w:rsidR="00F93BEA" w:rsidRPr="0071799E" w:rsidRDefault="00F93BEA">
      <w:pPr>
        <w:tabs>
          <w:tab w:val="left" w:leader="dot" w:pos="8931"/>
        </w:tabs>
        <w:spacing w:before="120"/>
        <w:rPr>
          <w:rFonts w:cs="Arial"/>
        </w:rPr>
      </w:pPr>
      <w:r w:rsidRPr="0071799E">
        <w:rPr>
          <w:rFonts w:cs="Arial"/>
        </w:rPr>
        <w:tab/>
      </w:r>
    </w:p>
    <w:p w:rsidR="00F93BEA" w:rsidRPr="0071799E" w:rsidRDefault="00F93BEA">
      <w:pPr>
        <w:tabs>
          <w:tab w:val="left" w:leader="dot" w:pos="8931"/>
        </w:tabs>
        <w:spacing w:before="120"/>
        <w:rPr>
          <w:rFonts w:cs="Arial"/>
        </w:rPr>
      </w:pPr>
      <w:r w:rsidRPr="0071799E">
        <w:rPr>
          <w:rFonts w:cs="Arial"/>
        </w:rPr>
        <w:tab/>
      </w:r>
    </w:p>
    <w:p w:rsidR="00F93BEA" w:rsidRPr="0071799E" w:rsidRDefault="00F93BEA">
      <w:pPr>
        <w:spacing w:before="120"/>
        <w:rPr>
          <w:rFonts w:cs="Arial"/>
        </w:rPr>
      </w:pPr>
      <w:r w:rsidRPr="0071799E">
        <w:rPr>
          <w:rFonts w:cs="Arial"/>
        </w:rPr>
        <w:t>E.5</w:t>
      </w:r>
      <w:r w:rsidRPr="0071799E">
        <w:rPr>
          <w:rFonts w:cs="Arial"/>
        </w:rPr>
        <w:tab/>
        <w:t>Identification of the pattern tested</w:t>
      </w:r>
    </w:p>
    <w:p w:rsidR="00F93BEA" w:rsidRPr="0071799E" w:rsidRDefault="00F93BEA">
      <w:pPr>
        <w:tabs>
          <w:tab w:val="left" w:leader="dot" w:pos="8931"/>
        </w:tabs>
        <w:spacing w:before="120"/>
        <w:rPr>
          <w:rFonts w:cs="Arial"/>
        </w:rPr>
      </w:pPr>
      <w:r w:rsidRPr="0071799E">
        <w:rPr>
          <w:rFonts w:cs="Arial"/>
        </w:rPr>
        <w:t>Trade name</w:t>
      </w:r>
      <w:r w:rsidRPr="0071799E">
        <w:rPr>
          <w:rFonts w:cs="Arial"/>
        </w:rPr>
        <w:tab/>
      </w:r>
    </w:p>
    <w:p w:rsidR="00F93BEA" w:rsidRPr="0071799E" w:rsidRDefault="00F93BEA">
      <w:pPr>
        <w:tabs>
          <w:tab w:val="left" w:leader="dot" w:pos="8931"/>
        </w:tabs>
        <w:spacing w:before="120"/>
        <w:rPr>
          <w:rFonts w:cs="Arial"/>
        </w:rPr>
      </w:pPr>
      <w:r w:rsidRPr="0071799E">
        <w:rPr>
          <w:rFonts w:cs="Arial"/>
        </w:rPr>
        <w:t>Model number</w:t>
      </w:r>
      <w:r w:rsidRPr="0071799E">
        <w:rPr>
          <w:rFonts w:cs="Arial"/>
        </w:rPr>
        <w:tab/>
      </w:r>
    </w:p>
    <w:p w:rsidR="00F93BEA" w:rsidRPr="0071799E" w:rsidRDefault="00F93BEA">
      <w:pPr>
        <w:tabs>
          <w:tab w:val="left" w:leader="dot" w:pos="8931"/>
        </w:tabs>
        <w:spacing w:before="120"/>
        <w:rPr>
          <w:rFonts w:cs="Arial"/>
        </w:rPr>
      </w:pPr>
      <w:r w:rsidRPr="0071799E">
        <w:rPr>
          <w:rFonts w:cs="Arial"/>
        </w:rPr>
        <w:t>Serial number</w:t>
      </w:r>
      <w:r w:rsidRPr="0071799E">
        <w:rPr>
          <w:rFonts w:cs="Arial"/>
        </w:rPr>
        <w:tab/>
      </w:r>
    </w:p>
    <w:p w:rsidR="00F93BEA" w:rsidRPr="0071799E" w:rsidRDefault="00F93BEA">
      <w:pPr>
        <w:tabs>
          <w:tab w:val="left" w:leader="dot" w:pos="8931"/>
        </w:tabs>
        <w:spacing w:before="120"/>
        <w:rPr>
          <w:rFonts w:cs="Arial"/>
        </w:rPr>
      </w:pPr>
      <w:r w:rsidRPr="0071799E">
        <w:rPr>
          <w:rFonts w:cs="Arial"/>
        </w:rPr>
        <w:t>Brief description (if useful, including reference to diagrams and inscriptions)</w:t>
      </w:r>
      <w:r w:rsidRPr="0071799E">
        <w:rPr>
          <w:rFonts w:cs="Arial"/>
        </w:rPr>
        <w:tab/>
      </w:r>
    </w:p>
    <w:p w:rsidR="00F93BEA" w:rsidRPr="0071799E" w:rsidRDefault="00F93BEA">
      <w:pPr>
        <w:tabs>
          <w:tab w:val="left" w:leader="dot" w:pos="8931"/>
        </w:tabs>
        <w:spacing w:before="120"/>
        <w:rPr>
          <w:rFonts w:cs="Arial"/>
        </w:rPr>
      </w:pPr>
      <w:r w:rsidRPr="0071799E">
        <w:rPr>
          <w:rFonts w:cs="Arial"/>
        </w:rPr>
        <w:tab/>
      </w:r>
    </w:p>
    <w:p w:rsidR="00F93BEA" w:rsidRPr="0071799E" w:rsidRDefault="00F93BEA">
      <w:pPr>
        <w:tabs>
          <w:tab w:val="left" w:leader="dot" w:pos="8931"/>
        </w:tabs>
        <w:spacing w:before="120"/>
        <w:rPr>
          <w:rFonts w:cs="Arial"/>
        </w:rPr>
      </w:pPr>
      <w:r w:rsidRPr="0071799E">
        <w:rPr>
          <w:rFonts w:cs="Arial"/>
        </w:rPr>
        <w:tab/>
      </w:r>
    </w:p>
    <w:p w:rsidR="00F93BEA" w:rsidRPr="0071799E" w:rsidRDefault="00F93BEA">
      <w:pPr>
        <w:tabs>
          <w:tab w:val="left" w:leader="dot" w:pos="8931"/>
        </w:tabs>
        <w:spacing w:before="120"/>
        <w:rPr>
          <w:rFonts w:cs="Arial"/>
        </w:rPr>
      </w:pPr>
      <w:r w:rsidRPr="0071799E">
        <w:rPr>
          <w:rFonts w:cs="Arial"/>
        </w:rPr>
        <w:tab/>
      </w:r>
    </w:p>
    <w:p w:rsidR="00F93BEA" w:rsidRPr="0071799E" w:rsidRDefault="00F93BEA">
      <w:pPr>
        <w:tabs>
          <w:tab w:val="left" w:leader="dot" w:pos="8931"/>
        </w:tabs>
        <w:spacing w:before="120"/>
        <w:rPr>
          <w:rFonts w:cs="Arial"/>
        </w:rPr>
      </w:pPr>
      <w:r w:rsidRPr="0071799E">
        <w:rPr>
          <w:rFonts w:cs="Arial"/>
        </w:rPr>
        <w:tab/>
      </w:r>
    </w:p>
    <w:p w:rsidR="00F93BEA" w:rsidRPr="0071799E" w:rsidRDefault="00F93BEA">
      <w:pPr>
        <w:tabs>
          <w:tab w:val="left" w:leader="dot" w:pos="8931"/>
        </w:tabs>
        <w:spacing w:before="120"/>
        <w:rPr>
          <w:rFonts w:cs="Arial"/>
        </w:rPr>
      </w:pPr>
      <w:r w:rsidRPr="0071799E">
        <w:rPr>
          <w:rFonts w:cs="Arial"/>
        </w:rPr>
        <w:tab/>
      </w:r>
    </w:p>
    <w:p w:rsidR="00F93BEA" w:rsidRPr="0071799E" w:rsidRDefault="00F93BEA">
      <w:pPr>
        <w:spacing w:before="120"/>
        <w:rPr>
          <w:rFonts w:cs="Arial"/>
        </w:rPr>
      </w:pPr>
      <w:r w:rsidRPr="0071799E">
        <w:rPr>
          <w:rFonts w:cs="Arial"/>
        </w:rPr>
        <w:br w:type="page"/>
        <w:t>E.6</w:t>
      </w:r>
      <w:r w:rsidRPr="0071799E">
        <w:rPr>
          <w:rFonts w:cs="Arial"/>
        </w:rPr>
        <w:tab/>
        <w:t>Visual and technical examination (see page 21)</w:t>
      </w:r>
    </w:p>
    <w:p w:rsidR="00F93BEA" w:rsidRPr="0071799E" w:rsidRDefault="00F93BEA">
      <w:pPr>
        <w:spacing w:before="120"/>
        <w:rPr>
          <w:rFonts w:cs="Arial"/>
        </w:rPr>
      </w:pPr>
      <w:r w:rsidRPr="0071799E">
        <w:rPr>
          <w:rFonts w:cs="Arial"/>
        </w:rPr>
        <w:t>E.7</w:t>
      </w:r>
      <w:r w:rsidRPr="0071799E">
        <w:rPr>
          <w:rFonts w:cs="Arial"/>
        </w:rPr>
        <w:tab/>
        <w:t>Conclusion of tests (see page 22)</w:t>
      </w:r>
    </w:p>
    <w:p w:rsidR="00F93BEA" w:rsidRPr="0071799E" w:rsidRDefault="00F93BEA">
      <w:pPr>
        <w:spacing w:before="120"/>
        <w:rPr>
          <w:rFonts w:cs="Arial"/>
        </w:rPr>
      </w:pPr>
      <w:r w:rsidRPr="0071799E">
        <w:rPr>
          <w:rFonts w:cs="Arial"/>
        </w:rPr>
        <w:t>E.8</w:t>
      </w:r>
      <w:r w:rsidRPr="0071799E">
        <w:rPr>
          <w:rFonts w:cs="Arial"/>
        </w:rPr>
        <w:tab/>
        <w:t>Test method</w:t>
      </w:r>
    </w:p>
    <w:p w:rsidR="00F93BEA" w:rsidRPr="0071799E" w:rsidRDefault="00F93BEA">
      <w:pPr>
        <w:rPr>
          <w:rFonts w:cs="Arial"/>
        </w:rPr>
      </w:pPr>
      <w:r w:rsidRPr="0071799E">
        <w:rPr>
          <w:rFonts w:cs="Arial"/>
        </w:rPr>
        <w:t>The test report shall indicate what test means were used. Where test means did not conform to this document, necessary descriptions shall be developed. Where this document offers an alternative, the solution implemented shall be indicated. Any assumption or results of tests necessary to demonstrate the equivalence of results shall be given. In case of dry gases the capability of the EBA to measure moist gases shall be demonstrated.</w:t>
      </w:r>
    </w:p>
    <w:p w:rsidR="00F93BEA" w:rsidRPr="0071799E" w:rsidRDefault="00F93BEA">
      <w:pPr>
        <w:rPr>
          <w:rFonts w:cs="Arial"/>
        </w:rPr>
      </w:pPr>
      <w:r w:rsidRPr="0071799E">
        <w:rPr>
          <w:rFonts w:cs="Arial"/>
        </w:rPr>
        <w:t>Any problem observed on the EBA shall be mentioned.</w:t>
      </w:r>
    </w:p>
    <w:p w:rsidR="00F93BEA" w:rsidRPr="0071799E" w:rsidRDefault="00F93BEA">
      <w:pPr>
        <w:rPr>
          <w:rFonts w:cs="Arial"/>
        </w:rPr>
      </w:pPr>
      <w:r w:rsidRPr="0071799E">
        <w:rPr>
          <w:rFonts w:cs="Arial"/>
        </w:rPr>
        <w:t>Any useful information about test conditions (ambient temperature, humidity etc.) shall be indicated.</w:t>
      </w:r>
    </w:p>
    <w:p w:rsidR="00F93BEA" w:rsidRPr="0071799E" w:rsidRDefault="00F93BEA">
      <w:pPr>
        <w:tabs>
          <w:tab w:val="left" w:leader="dot" w:pos="8931"/>
        </w:tabs>
        <w:spacing w:before="120"/>
        <w:rPr>
          <w:rFonts w:cs="Arial"/>
        </w:rPr>
      </w:pPr>
      <w:r w:rsidRPr="0071799E">
        <w:rPr>
          <w:rFonts w:cs="Arial"/>
        </w:rPr>
        <w:tab/>
      </w:r>
    </w:p>
    <w:p w:rsidR="00F93BEA" w:rsidRPr="0071799E" w:rsidRDefault="00F93BEA">
      <w:pPr>
        <w:tabs>
          <w:tab w:val="left" w:leader="dot" w:pos="8931"/>
        </w:tabs>
        <w:spacing w:before="120"/>
        <w:rPr>
          <w:rFonts w:cs="Arial"/>
        </w:rPr>
      </w:pPr>
      <w:r w:rsidRPr="0071799E">
        <w:rPr>
          <w:rFonts w:cs="Arial"/>
        </w:rPr>
        <w:tab/>
      </w:r>
    </w:p>
    <w:p w:rsidR="00F93BEA" w:rsidRPr="0071799E" w:rsidRDefault="00F93BEA">
      <w:pPr>
        <w:tabs>
          <w:tab w:val="left" w:leader="dot" w:pos="8931"/>
        </w:tabs>
        <w:spacing w:before="120"/>
        <w:rPr>
          <w:rFonts w:cs="Arial"/>
        </w:rPr>
      </w:pPr>
      <w:r w:rsidRPr="0071799E">
        <w:rPr>
          <w:rFonts w:cs="Arial"/>
        </w:rPr>
        <w:tab/>
      </w:r>
    </w:p>
    <w:p w:rsidR="00F93BEA" w:rsidRPr="0071799E" w:rsidRDefault="00F93BEA">
      <w:pPr>
        <w:tabs>
          <w:tab w:val="left" w:leader="dot" w:pos="8931"/>
        </w:tabs>
        <w:spacing w:before="120"/>
        <w:rPr>
          <w:rFonts w:cs="Arial"/>
        </w:rPr>
      </w:pPr>
      <w:r w:rsidRPr="0071799E">
        <w:rPr>
          <w:rFonts w:cs="Arial"/>
        </w:rPr>
        <w:tab/>
      </w:r>
    </w:p>
    <w:p w:rsidR="00F93BEA" w:rsidRPr="0071799E" w:rsidRDefault="00F93BEA">
      <w:pPr>
        <w:tabs>
          <w:tab w:val="left" w:leader="dot" w:pos="8931"/>
        </w:tabs>
        <w:spacing w:before="120"/>
        <w:rPr>
          <w:rFonts w:cs="Arial"/>
        </w:rPr>
      </w:pPr>
      <w:r w:rsidRPr="0071799E">
        <w:rPr>
          <w:rFonts w:cs="Arial"/>
        </w:rPr>
        <w:tab/>
      </w:r>
    </w:p>
    <w:p w:rsidR="00F93BEA" w:rsidRPr="0071799E" w:rsidRDefault="00F93BEA">
      <w:pPr>
        <w:spacing w:before="120"/>
        <w:rPr>
          <w:rFonts w:cs="Arial"/>
        </w:rPr>
      </w:pPr>
      <w:r w:rsidRPr="0071799E">
        <w:rPr>
          <w:rFonts w:cs="Arial"/>
        </w:rPr>
        <w:t>E.9</w:t>
      </w:r>
      <w:r w:rsidRPr="0071799E">
        <w:rPr>
          <w:rFonts w:cs="Arial"/>
        </w:rPr>
        <w:tab/>
        <w:t>Example of test results sheet</w:t>
      </w:r>
    </w:p>
    <w:p w:rsidR="00F93BEA" w:rsidRPr="0071799E" w:rsidRDefault="00F93BEA">
      <w:pPr>
        <w:rPr>
          <w:rFonts w:cs="Arial"/>
        </w:rPr>
      </w:pPr>
      <w:r w:rsidRPr="0071799E">
        <w:rPr>
          <w:rFonts w:cs="Arial"/>
        </w:rPr>
        <w:t>According to the requirements (errors shall meet maximum permissible errors (</w:t>
      </w:r>
      <w:r w:rsidR="002B5B38">
        <w:rPr>
          <w:rFonts w:cs="Arial"/>
        </w:rPr>
        <w:t>MPEs</w:t>
      </w:r>
      <w:r w:rsidRPr="0071799E">
        <w:rPr>
          <w:rFonts w:cs="Arial"/>
        </w:rPr>
        <w:t>) or a maximum deviation is allowed) test results shall be indicated on different documents (see examples hereafter).</w:t>
      </w:r>
    </w:p>
    <w:p w:rsidR="00F93BEA" w:rsidRPr="0071799E" w:rsidRDefault="00F93BEA">
      <w:pPr>
        <w:spacing w:before="120"/>
        <w:ind w:left="709" w:hanging="709"/>
        <w:rPr>
          <w:rFonts w:cs="Arial"/>
        </w:rPr>
      </w:pPr>
      <w:r w:rsidRPr="0071799E">
        <w:rPr>
          <w:rFonts w:cs="Arial"/>
        </w:rPr>
        <w:t>E.10</w:t>
      </w:r>
      <w:r w:rsidRPr="0071799E">
        <w:rPr>
          <w:rFonts w:cs="Arial"/>
        </w:rPr>
        <w:tab/>
        <w:t>Brief statement of general conclusion as to whether the samples tested met the requirements of this document</w:t>
      </w:r>
    </w:p>
    <w:p w:rsidR="00F93BEA" w:rsidRPr="0071799E" w:rsidRDefault="00F93BEA">
      <w:pPr>
        <w:tabs>
          <w:tab w:val="left" w:leader="dot" w:pos="8931"/>
        </w:tabs>
        <w:spacing w:before="120"/>
        <w:rPr>
          <w:rFonts w:cs="Arial"/>
        </w:rPr>
      </w:pPr>
      <w:r w:rsidRPr="0071799E">
        <w:rPr>
          <w:rFonts w:cs="Arial"/>
        </w:rPr>
        <w:tab/>
      </w:r>
    </w:p>
    <w:p w:rsidR="00F93BEA" w:rsidRPr="0071799E" w:rsidRDefault="00F93BEA">
      <w:pPr>
        <w:tabs>
          <w:tab w:val="left" w:leader="dot" w:pos="8931"/>
        </w:tabs>
        <w:spacing w:before="120"/>
        <w:rPr>
          <w:rFonts w:cs="Arial"/>
        </w:rPr>
      </w:pPr>
      <w:r w:rsidRPr="0071799E">
        <w:rPr>
          <w:rFonts w:cs="Arial"/>
        </w:rPr>
        <w:tab/>
      </w:r>
    </w:p>
    <w:p w:rsidR="00F93BEA" w:rsidRPr="0071799E" w:rsidRDefault="00F93BEA">
      <w:pPr>
        <w:tabs>
          <w:tab w:val="left" w:leader="dot" w:pos="8931"/>
        </w:tabs>
        <w:spacing w:before="120"/>
        <w:rPr>
          <w:rFonts w:cs="Arial"/>
        </w:rPr>
      </w:pPr>
      <w:r w:rsidRPr="0071799E">
        <w:rPr>
          <w:rFonts w:cs="Arial"/>
        </w:rPr>
        <w:tab/>
      </w:r>
    </w:p>
    <w:p w:rsidR="00F93BEA" w:rsidRPr="0071799E" w:rsidRDefault="00F93BEA">
      <w:pPr>
        <w:tabs>
          <w:tab w:val="left" w:leader="dot" w:pos="8931"/>
        </w:tabs>
        <w:spacing w:before="120"/>
        <w:rPr>
          <w:rFonts w:cs="Arial"/>
        </w:rPr>
      </w:pPr>
      <w:r w:rsidRPr="0071799E">
        <w:rPr>
          <w:rFonts w:cs="Arial"/>
        </w:rPr>
        <w:tab/>
      </w:r>
    </w:p>
    <w:p w:rsidR="00F93BEA" w:rsidRPr="0071799E" w:rsidRDefault="00F93BEA">
      <w:pPr>
        <w:tabs>
          <w:tab w:val="left" w:leader="dot" w:pos="8931"/>
        </w:tabs>
        <w:spacing w:before="120"/>
        <w:rPr>
          <w:rFonts w:cs="Arial"/>
        </w:rPr>
      </w:pPr>
      <w:r w:rsidRPr="0071799E">
        <w:rPr>
          <w:rFonts w:cs="Arial"/>
        </w:rPr>
        <w:tab/>
      </w:r>
    </w:p>
    <w:p w:rsidR="00F93BEA" w:rsidRPr="0071799E" w:rsidRDefault="00F93BEA">
      <w:pPr>
        <w:spacing w:before="120"/>
        <w:rPr>
          <w:rFonts w:cs="Arial"/>
        </w:rPr>
      </w:pPr>
      <w:r w:rsidRPr="0071799E">
        <w:rPr>
          <w:rFonts w:cs="Arial"/>
        </w:rPr>
        <w:t>E.11</w:t>
      </w:r>
      <w:r w:rsidRPr="0071799E">
        <w:rPr>
          <w:rFonts w:cs="Arial"/>
        </w:rPr>
        <w:tab/>
        <w:t>Person(s) responsible for the testing</w:t>
      </w:r>
    </w:p>
    <w:p w:rsidR="00F93BEA" w:rsidRPr="0071799E" w:rsidRDefault="00F93BEA">
      <w:pPr>
        <w:tabs>
          <w:tab w:val="left" w:leader="dot" w:pos="3686"/>
          <w:tab w:val="left" w:leader="dot" w:pos="6521"/>
          <w:tab w:val="left" w:leader="dot" w:pos="8931"/>
        </w:tabs>
        <w:spacing w:before="120"/>
        <w:rPr>
          <w:rFonts w:cs="Arial"/>
        </w:rPr>
      </w:pPr>
      <w:r w:rsidRPr="0071799E">
        <w:rPr>
          <w:rFonts w:cs="Arial"/>
        </w:rPr>
        <w:t>Signature(s)</w:t>
      </w:r>
      <w:r w:rsidRPr="0071799E">
        <w:rPr>
          <w:rFonts w:cs="Arial"/>
        </w:rPr>
        <w:tab/>
        <w:t xml:space="preserve">  </w:t>
      </w:r>
      <w:r w:rsidRPr="0071799E">
        <w:rPr>
          <w:rFonts w:cs="Arial"/>
        </w:rPr>
        <w:tab/>
        <w:t xml:space="preserve">  Date</w:t>
      </w:r>
      <w:r w:rsidRPr="0071799E">
        <w:rPr>
          <w:rFonts w:cs="Arial"/>
        </w:rPr>
        <w:tab/>
      </w:r>
    </w:p>
    <w:p w:rsidR="00F93BEA" w:rsidRPr="0071799E" w:rsidRDefault="00F93BEA">
      <w:pPr>
        <w:tabs>
          <w:tab w:val="left" w:leader="dot" w:pos="3686"/>
          <w:tab w:val="left" w:leader="dot" w:pos="6521"/>
        </w:tabs>
        <w:spacing w:before="120"/>
        <w:rPr>
          <w:rFonts w:cs="Arial"/>
        </w:rPr>
      </w:pPr>
      <w:r w:rsidRPr="0071799E">
        <w:rPr>
          <w:rFonts w:cs="Arial"/>
        </w:rPr>
        <w:t>Title(s)</w:t>
      </w:r>
      <w:r w:rsidRPr="0071799E">
        <w:rPr>
          <w:rFonts w:cs="Arial"/>
        </w:rPr>
        <w:tab/>
        <w:t xml:space="preserve">  </w:t>
      </w:r>
      <w:r w:rsidRPr="0071799E">
        <w:rPr>
          <w:rFonts w:cs="Arial"/>
        </w:rPr>
        <w:tab/>
      </w:r>
    </w:p>
    <w:p w:rsidR="00F93BEA" w:rsidRPr="0071799E" w:rsidRDefault="00F93BEA">
      <w:pPr>
        <w:pStyle w:val="head2"/>
        <w:spacing w:before="0" w:after="120"/>
        <w:ind w:right="0"/>
        <w:jc w:val="center"/>
        <w:rPr>
          <w:rFonts w:ascii="Arial" w:hAnsi="Arial" w:cs="Arial"/>
          <w:sz w:val="24"/>
          <w:szCs w:val="24"/>
        </w:rPr>
      </w:pPr>
      <w:r>
        <w:br w:type="page"/>
      </w:r>
      <w:r w:rsidRPr="0071799E">
        <w:rPr>
          <w:rFonts w:ascii="Arial" w:hAnsi="Arial" w:cs="Arial"/>
          <w:sz w:val="24"/>
          <w:szCs w:val="24"/>
        </w:rPr>
        <w:t>Examination Report (E.6)</w:t>
      </w:r>
    </w:p>
    <w:p w:rsidR="00F93BEA" w:rsidRPr="00CC4B16" w:rsidRDefault="00F93BEA">
      <w:pPr>
        <w:spacing w:before="120"/>
        <w:rPr>
          <w:rFonts w:cs="Arial"/>
        </w:rPr>
      </w:pPr>
      <w:r w:rsidRPr="00CC4B16">
        <w:rPr>
          <w:rFonts w:cs="Arial"/>
        </w:rPr>
        <w:t>Put a cross (</w:t>
      </w:r>
      <w:r w:rsidRPr="00CC4B16">
        <w:rPr>
          <w:rFonts w:cs="Arial"/>
        </w:rPr>
        <w:sym w:font="Symbol" w:char="F0B4"/>
      </w:r>
      <w:r w:rsidRPr="00CC4B16">
        <w:rPr>
          <w:rFonts w:cs="Arial"/>
        </w:rPr>
        <w:t>) in the appropriate column(s).</w:t>
      </w:r>
    </w:p>
    <w:p w:rsidR="00F93BEA" w:rsidRPr="00CC4B16" w:rsidRDefault="00F93BEA">
      <w:pPr>
        <w:rPr>
          <w:rFonts w:cs="Arial"/>
        </w:rPr>
      </w:pPr>
      <w:r w:rsidRPr="00CC4B16">
        <w:rPr>
          <w:rFonts w:cs="Arial"/>
        </w:rPr>
        <w:t>Comments may be developed separately if necessary.</w:t>
      </w:r>
    </w:p>
    <w:tbl>
      <w:tblPr>
        <w:tblW w:w="9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Caption w:val="Examination Report E.6"/>
        <w:tblDescription w:val="A 6 column table for recording the results from visual examination during pattern approval"/>
      </w:tblPr>
      <w:tblGrid>
        <w:gridCol w:w="3028"/>
        <w:gridCol w:w="1113"/>
        <w:gridCol w:w="992"/>
        <w:gridCol w:w="993"/>
        <w:gridCol w:w="993"/>
        <w:gridCol w:w="2268"/>
      </w:tblGrid>
      <w:tr w:rsidR="00F93BEA" w:rsidRPr="00CC4B16" w:rsidTr="005A3955">
        <w:trPr>
          <w:trHeight w:val="262"/>
          <w:tblHeader/>
          <w:jc w:val="center"/>
        </w:trPr>
        <w:tc>
          <w:tcPr>
            <w:tcW w:w="3028" w:type="dxa"/>
          </w:tcPr>
          <w:p w:rsidR="00F93BEA" w:rsidRPr="00CC4B16" w:rsidRDefault="00F93BEA">
            <w:pPr>
              <w:spacing w:before="20" w:after="20"/>
              <w:jc w:val="center"/>
              <w:rPr>
                <w:rFonts w:cs="Arial"/>
                <w:snapToGrid w:val="0"/>
              </w:rPr>
            </w:pPr>
          </w:p>
        </w:tc>
        <w:tc>
          <w:tcPr>
            <w:tcW w:w="1113" w:type="dxa"/>
          </w:tcPr>
          <w:p w:rsidR="00F93BEA" w:rsidRPr="00CC4B16" w:rsidRDefault="00F93BEA">
            <w:pPr>
              <w:spacing w:before="20" w:after="20"/>
              <w:jc w:val="center"/>
              <w:rPr>
                <w:rFonts w:cs="Arial"/>
                <w:snapToGrid w:val="0"/>
              </w:rPr>
            </w:pPr>
            <w:r w:rsidRPr="00CC4B16">
              <w:rPr>
                <w:rFonts w:cs="Arial"/>
                <w:snapToGrid w:val="0"/>
              </w:rPr>
              <w:t>Clause no</w:t>
            </w:r>
          </w:p>
        </w:tc>
        <w:tc>
          <w:tcPr>
            <w:tcW w:w="992" w:type="dxa"/>
          </w:tcPr>
          <w:p w:rsidR="00F93BEA" w:rsidRPr="00CC4B16" w:rsidRDefault="00F93BEA">
            <w:pPr>
              <w:spacing w:before="20" w:after="20"/>
              <w:jc w:val="center"/>
              <w:rPr>
                <w:rFonts w:cs="Arial"/>
                <w:snapToGrid w:val="0"/>
              </w:rPr>
            </w:pPr>
            <w:r w:rsidRPr="00CC4B16">
              <w:rPr>
                <w:rFonts w:cs="Arial"/>
                <w:snapToGrid w:val="0"/>
              </w:rPr>
              <w:t>Verified</w:t>
            </w:r>
          </w:p>
        </w:tc>
        <w:tc>
          <w:tcPr>
            <w:tcW w:w="993" w:type="dxa"/>
          </w:tcPr>
          <w:p w:rsidR="00F93BEA" w:rsidRPr="00CC4B16" w:rsidRDefault="00F93BEA">
            <w:pPr>
              <w:spacing w:before="20" w:after="20"/>
              <w:jc w:val="center"/>
              <w:rPr>
                <w:rFonts w:cs="Arial"/>
                <w:snapToGrid w:val="0"/>
              </w:rPr>
            </w:pPr>
            <w:r w:rsidRPr="00CC4B16">
              <w:rPr>
                <w:rFonts w:cs="Arial"/>
                <w:snapToGrid w:val="0"/>
              </w:rPr>
              <w:t>Pass</w:t>
            </w:r>
          </w:p>
        </w:tc>
        <w:tc>
          <w:tcPr>
            <w:tcW w:w="993" w:type="dxa"/>
          </w:tcPr>
          <w:p w:rsidR="00F93BEA" w:rsidRPr="00CC4B16" w:rsidRDefault="00F93BEA">
            <w:pPr>
              <w:spacing w:before="20" w:after="20"/>
              <w:jc w:val="center"/>
              <w:rPr>
                <w:rFonts w:cs="Arial"/>
                <w:snapToGrid w:val="0"/>
              </w:rPr>
            </w:pPr>
            <w:r w:rsidRPr="00CC4B16">
              <w:rPr>
                <w:rFonts w:cs="Arial"/>
                <w:snapToGrid w:val="0"/>
              </w:rPr>
              <w:t>Fail</w:t>
            </w:r>
          </w:p>
        </w:tc>
        <w:tc>
          <w:tcPr>
            <w:tcW w:w="2268" w:type="dxa"/>
          </w:tcPr>
          <w:p w:rsidR="00F93BEA" w:rsidRPr="00CC4B16" w:rsidRDefault="00F93BEA">
            <w:pPr>
              <w:spacing w:before="20" w:after="20"/>
              <w:jc w:val="center"/>
              <w:rPr>
                <w:rFonts w:cs="Arial"/>
                <w:snapToGrid w:val="0"/>
              </w:rPr>
            </w:pPr>
            <w:r w:rsidRPr="00CC4B16">
              <w:rPr>
                <w:rFonts w:cs="Arial"/>
                <w:snapToGrid w:val="0"/>
              </w:rPr>
              <w:t>Comments</w:t>
            </w:r>
          </w:p>
        </w:tc>
      </w:tr>
      <w:tr w:rsidR="00F93BEA" w:rsidRPr="00CC4B16" w:rsidTr="005A3955">
        <w:trPr>
          <w:trHeight w:val="262"/>
          <w:jc w:val="center"/>
        </w:trPr>
        <w:tc>
          <w:tcPr>
            <w:tcW w:w="3028" w:type="dxa"/>
          </w:tcPr>
          <w:p w:rsidR="00F93BEA" w:rsidRPr="00CC4B16" w:rsidRDefault="00F93BEA">
            <w:pPr>
              <w:spacing w:before="20" w:after="20"/>
              <w:rPr>
                <w:rFonts w:cs="Arial"/>
                <w:snapToGrid w:val="0"/>
              </w:rPr>
            </w:pPr>
            <w:r w:rsidRPr="00CC4B16">
              <w:rPr>
                <w:rFonts w:cs="Arial"/>
                <w:snapToGrid w:val="0"/>
              </w:rPr>
              <w:t xml:space="preserve">Unit of measurement </w:t>
            </w:r>
          </w:p>
        </w:tc>
        <w:tc>
          <w:tcPr>
            <w:tcW w:w="1113" w:type="dxa"/>
          </w:tcPr>
          <w:p w:rsidR="00F93BEA" w:rsidRPr="00CC4B16" w:rsidRDefault="00F93BEA">
            <w:pPr>
              <w:spacing w:before="20" w:after="20"/>
              <w:rPr>
                <w:rFonts w:cs="Arial"/>
                <w:snapToGrid w:val="0"/>
              </w:rPr>
            </w:pPr>
            <w:r w:rsidRPr="00CC4B16">
              <w:rPr>
                <w:rFonts w:cs="Arial"/>
                <w:snapToGrid w:val="0"/>
              </w:rPr>
              <w:t>4</w:t>
            </w:r>
          </w:p>
        </w:tc>
        <w:tc>
          <w:tcPr>
            <w:tcW w:w="992" w:type="dxa"/>
          </w:tcPr>
          <w:p w:rsidR="00F93BEA" w:rsidRPr="00CC4B16" w:rsidRDefault="00F93BEA">
            <w:pPr>
              <w:spacing w:before="20" w:after="20"/>
              <w:rPr>
                <w:rFonts w:cs="Arial"/>
                <w:snapToGrid w:val="0"/>
              </w:rPr>
            </w:pPr>
          </w:p>
        </w:tc>
        <w:tc>
          <w:tcPr>
            <w:tcW w:w="993" w:type="dxa"/>
          </w:tcPr>
          <w:p w:rsidR="00F93BEA" w:rsidRPr="00CC4B16" w:rsidRDefault="00F93BEA">
            <w:pPr>
              <w:spacing w:before="20" w:after="20"/>
              <w:rPr>
                <w:rFonts w:cs="Arial"/>
                <w:snapToGrid w:val="0"/>
              </w:rPr>
            </w:pPr>
          </w:p>
        </w:tc>
        <w:tc>
          <w:tcPr>
            <w:tcW w:w="993" w:type="dxa"/>
          </w:tcPr>
          <w:p w:rsidR="00F93BEA" w:rsidRPr="00CC4B16" w:rsidRDefault="00F93BEA">
            <w:pPr>
              <w:spacing w:before="20" w:after="20"/>
              <w:rPr>
                <w:rFonts w:cs="Arial"/>
                <w:snapToGrid w:val="0"/>
              </w:rPr>
            </w:pPr>
          </w:p>
        </w:tc>
        <w:tc>
          <w:tcPr>
            <w:tcW w:w="2268" w:type="dxa"/>
          </w:tcPr>
          <w:p w:rsidR="00F93BEA" w:rsidRPr="00CC4B16" w:rsidRDefault="00F93BEA">
            <w:pPr>
              <w:spacing w:before="20" w:after="20"/>
              <w:rPr>
                <w:rFonts w:cs="Arial"/>
                <w:snapToGrid w:val="0"/>
              </w:rPr>
            </w:pPr>
          </w:p>
        </w:tc>
      </w:tr>
      <w:tr w:rsidR="00F93BEA" w:rsidRPr="00CC4B16" w:rsidTr="005A3955">
        <w:trPr>
          <w:trHeight w:val="262"/>
          <w:jc w:val="center"/>
        </w:trPr>
        <w:tc>
          <w:tcPr>
            <w:tcW w:w="3028" w:type="dxa"/>
          </w:tcPr>
          <w:p w:rsidR="00F93BEA" w:rsidRPr="00CC4B16" w:rsidRDefault="00F93BEA">
            <w:pPr>
              <w:spacing w:before="20" w:after="20"/>
              <w:rPr>
                <w:rFonts w:cs="Arial"/>
                <w:snapToGrid w:val="0"/>
              </w:rPr>
            </w:pPr>
            <w:r w:rsidRPr="00CC4B16">
              <w:rPr>
                <w:rFonts w:cs="Arial"/>
                <w:snapToGrid w:val="0"/>
              </w:rPr>
              <w:t>Measuring range</w:t>
            </w:r>
          </w:p>
        </w:tc>
        <w:tc>
          <w:tcPr>
            <w:tcW w:w="1113" w:type="dxa"/>
          </w:tcPr>
          <w:p w:rsidR="00F93BEA" w:rsidRPr="00CC4B16" w:rsidRDefault="00F93BEA">
            <w:pPr>
              <w:spacing w:before="20" w:after="20"/>
              <w:rPr>
                <w:rFonts w:cs="Arial"/>
                <w:snapToGrid w:val="0"/>
              </w:rPr>
            </w:pPr>
            <w:r w:rsidRPr="00CC4B16">
              <w:rPr>
                <w:rFonts w:cs="Arial"/>
                <w:snapToGrid w:val="0"/>
              </w:rPr>
              <w:t>6.1</w:t>
            </w:r>
          </w:p>
        </w:tc>
        <w:tc>
          <w:tcPr>
            <w:tcW w:w="992" w:type="dxa"/>
          </w:tcPr>
          <w:p w:rsidR="00F93BEA" w:rsidRPr="00CC4B16" w:rsidRDefault="00F93BEA">
            <w:pPr>
              <w:spacing w:before="20" w:after="20"/>
              <w:rPr>
                <w:rFonts w:cs="Arial"/>
                <w:snapToGrid w:val="0"/>
              </w:rPr>
            </w:pPr>
          </w:p>
        </w:tc>
        <w:tc>
          <w:tcPr>
            <w:tcW w:w="993" w:type="dxa"/>
          </w:tcPr>
          <w:p w:rsidR="00F93BEA" w:rsidRPr="00CC4B16" w:rsidRDefault="00F93BEA">
            <w:pPr>
              <w:spacing w:before="20" w:after="20"/>
              <w:rPr>
                <w:rFonts w:cs="Arial"/>
                <w:snapToGrid w:val="0"/>
              </w:rPr>
            </w:pPr>
          </w:p>
        </w:tc>
        <w:tc>
          <w:tcPr>
            <w:tcW w:w="993" w:type="dxa"/>
          </w:tcPr>
          <w:p w:rsidR="00F93BEA" w:rsidRPr="00CC4B16" w:rsidRDefault="00F93BEA">
            <w:pPr>
              <w:spacing w:before="20" w:after="20"/>
              <w:rPr>
                <w:rFonts w:cs="Arial"/>
                <w:snapToGrid w:val="0"/>
              </w:rPr>
            </w:pPr>
          </w:p>
        </w:tc>
        <w:tc>
          <w:tcPr>
            <w:tcW w:w="2268" w:type="dxa"/>
          </w:tcPr>
          <w:p w:rsidR="00F93BEA" w:rsidRPr="00CC4B16" w:rsidRDefault="00F93BEA">
            <w:pPr>
              <w:spacing w:before="20" w:after="20"/>
              <w:rPr>
                <w:rFonts w:cs="Arial"/>
                <w:snapToGrid w:val="0"/>
              </w:rPr>
            </w:pPr>
          </w:p>
        </w:tc>
      </w:tr>
      <w:tr w:rsidR="00F93BEA" w:rsidRPr="00CC4B16" w:rsidTr="005A3955">
        <w:trPr>
          <w:trHeight w:val="262"/>
          <w:jc w:val="center"/>
        </w:trPr>
        <w:tc>
          <w:tcPr>
            <w:tcW w:w="3028" w:type="dxa"/>
            <w:tcBorders>
              <w:bottom w:val="nil"/>
            </w:tcBorders>
          </w:tcPr>
          <w:p w:rsidR="00F93BEA" w:rsidRPr="00CC4B16" w:rsidRDefault="00F93BEA">
            <w:pPr>
              <w:spacing w:before="20" w:after="20"/>
              <w:rPr>
                <w:rFonts w:cs="Arial"/>
                <w:snapToGrid w:val="0"/>
              </w:rPr>
            </w:pPr>
            <w:r w:rsidRPr="00CC4B16">
              <w:rPr>
                <w:rFonts w:cs="Arial"/>
                <w:snapToGrid w:val="0"/>
              </w:rPr>
              <w:t>Scale interval</w:t>
            </w:r>
          </w:p>
        </w:tc>
        <w:tc>
          <w:tcPr>
            <w:tcW w:w="1113" w:type="dxa"/>
          </w:tcPr>
          <w:p w:rsidR="00F93BEA" w:rsidRPr="00CC4B16" w:rsidRDefault="00F93BEA">
            <w:pPr>
              <w:spacing w:before="20" w:after="20"/>
              <w:rPr>
                <w:rFonts w:cs="Arial"/>
                <w:snapToGrid w:val="0"/>
              </w:rPr>
            </w:pPr>
            <w:r w:rsidRPr="00CC4B16">
              <w:rPr>
                <w:rFonts w:cs="Arial"/>
                <w:snapToGrid w:val="0"/>
              </w:rPr>
              <w:t>6.2</w:t>
            </w:r>
          </w:p>
        </w:tc>
        <w:tc>
          <w:tcPr>
            <w:tcW w:w="992" w:type="dxa"/>
          </w:tcPr>
          <w:p w:rsidR="00F93BEA" w:rsidRPr="00CC4B16" w:rsidRDefault="00F93BEA">
            <w:pPr>
              <w:spacing w:before="20" w:after="20"/>
              <w:rPr>
                <w:rFonts w:cs="Arial"/>
                <w:snapToGrid w:val="0"/>
              </w:rPr>
            </w:pPr>
          </w:p>
        </w:tc>
        <w:tc>
          <w:tcPr>
            <w:tcW w:w="993" w:type="dxa"/>
          </w:tcPr>
          <w:p w:rsidR="00F93BEA" w:rsidRPr="00CC4B16" w:rsidRDefault="00F93BEA">
            <w:pPr>
              <w:spacing w:before="20" w:after="20"/>
              <w:rPr>
                <w:rFonts w:cs="Arial"/>
                <w:snapToGrid w:val="0"/>
              </w:rPr>
            </w:pPr>
          </w:p>
        </w:tc>
        <w:tc>
          <w:tcPr>
            <w:tcW w:w="993" w:type="dxa"/>
          </w:tcPr>
          <w:p w:rsidR="00F93BEA" w:rsidRPr="00CC4B16" w:rsidRDefault="00F93BEA">
            <w:pPr>
              <w:spacing w:before="20" w:after="20"/>
              <w:rPr>
                <w:rFonts w:cs="Arial"/>
                <w:snapToGrid w:val="0"/>
              </w:rPr>
            </w:pPr>
          </w:p>
        </w:tc>
        <w:tc>
          <w:tcPr>
            <w:tcW w:w="2268" w:type="dxa"/>
          </w:tcPr>
          <w:p w:rsidR="00F93BEA" w:rsidRPr="00CC4B16" w:rsidRDefault="00F93BEA">
            <w:pPr>
              <w:spacing w:before="20" w:after="20"/>
              <w:rPr>
                <w:rFonts w:cs="Arial"/>
                <w:snapToGrid w:val="0"/>
              </w:rPr>
            </w:pPr>
          </w:p>
        </w:tc>
      </w:tr>
      <w:tr w:rsidR="00F93BEA" w:rsidRPr="00CC4B16" w:rsidTr="005A3955">
        <w:trPr>
          <w:trHeight w:val="262"/>
          <w:jc w:val="center"/>
        </w:trPr>
        <w:tc>
          <w:tcPr>
            <w:tcW w:w="3028" w:type="dxa"/>
            <w:tcBorders>
              <w:bottom w:val="nil"/>
            </w:tcBorders>
          </w:tcPr>
          <w:p w:rsidR="00F93BEA" w:rsidRPr="00CC4B16" w:rsidRDefault="00F93BEA">
            <w:pPr>
              <w:spacing w:before="20" w:after="20"/>
              <w:rPr>
                <w:rFonts w:cs="Arial"/>
                <w:snapToGrid w:val="0"/>
              </w:rPr>
            </w:pPr>
            <w:r w:rsidRPr="00CC4B16">
              <w:rPr>
                <w:rFonts w:cs="Arial"/>
                <w:snapToGrid w:val="0"/>
              </w:rPr>
              <w:t>Display</w:t>
            </w:r>
          </w:p>
        </w:tc>
        <w:tc>
          <w:tcPr>
            <w:tcW w:w="1113" w:type="dxa"/>
          </w:tcPr>
          <w:p w:rsidR="00F93BEA" w:rsidRPr="00CC4B16" w:rsidRDefault="00F93BEA">
            <w:pPr>
              <w:spacing w:before="20" w:after="20"/>
              <w:rPr>
                <w:rFonts w:cs="Arial"/>
                <w:snapToGrid w:val="0"/>
              </w:rPr>
            </w:pPr>
            <w:r w:rsidRPr="00CC4B16">
              <w:rPr>
                <w:rFonts w:cs="Arial"/>
                <w:snapToGrid w:val="0"/>
              </w:rPr>
              <w:t>6.3.1</w:t>
            </w:r>
          </w:p>
        </w:tc>
        <w:tc>
          <w:tcPr>
            <w:tcW w:w="992" w:type="dxa"/>
          </w:tcPr>
          <w:p w:rsidR="00F93BEA" w:rsidRPr="00CC4B16" w:rsidRDefault="00F93BEA">
            <w:pPr>
              <w:spacing w:before="20" w:after="20"/>
              <w:rPr>
                <w:rFonts w:cs="Arial"/>
                <w:snapToGrid w:val="0"/>
              </w:rPr>
            </w:pPr>
          </w:p>
        </w:tc>
        <w:tc>
          <w:tcPr>
            <w:tcW w:w="993" w:type="dxa"/>
          </w:tcPr>
          <w:p w:rsidR="00F93BEA" w:rsidRPr="00CC4B16" w:rsidRDefault="00F93BEA">
            <w:pPr>
              <w:spacing w:before="20" w:after="20"/>
              <w:rPr>
                <w:rFonts w:cs="Arial"/>
                <w:snapToGrid w:val="0"/>
              </w:rPr>
            </w:pPr>
          </w:p>
        </w:tc>
        <w:tc>
          <w:tcPr>
            <w:tcW w:w="993" w:type="dxa"/>
          </w:tcPr>
          <w:p w:rsidR="00F93BEA" w:rsidRPr="00CC4B16" w:rsidRDefault="00F93BEA">
            <w:pPr>
              <w:spacing w:before="20" w:after="20"/>
              <w:rPr>
                <w:rFonts w:cs="Arial"/>
                <w:snapToGrid w:val="0"/>
              </w:rPr>
            </w:pPr>
          </w:p>
        </w:tc>
        <w:tc>
          <w:tcPr>
            <w:tcW w:w="2268" w:type="dxa"/>
          </w:tcPr>
          <w:p w:rsidR="00F93BEA" w:rsidRPr="00CC4B16" w:rsidRDefault="00F93BEA">
            <w:pPr>
              <w:spacing w:before="20" w:after="20"/>
              <w:rPr>
                <w:rFonts w:cs="Arial"/>
                <w:snapToGrid w:val="0"/>
              </w:rPr>
            </w:pPr>
          </w:p>
        </w:tc>
      </w:tr>
      <w:tr w:rsidR="00F93BEA" w:rsidRPr="00CC4B16" w:rsidTr="005A3955">
        <w:trPr>
          <w:trHeight w:val="262"/>
          <w:jc w:val="center"/>
        </w:trPr>
        <w:tc>
          <w:tcPr>
            <w:tcW w:w="3028" w:type="dxa"/>
            <w:tcBorders>
              <w:top w:val="single" w:sz="4" w:space="0" w:color="auto"/>
              <w:bottom w:val="nil"/>
            </w:tcBorders>
          </w:tcPr>
          <w:p w:rsidR="00F93BEA" w:rsidRPr="00CC4B16" w:rsidRDefault="00F93BEA">
            <w:pPr>
              <w:spacing w:before="20" w:after="20"/>
              <w:rPr>
                <w:rFonts w:cs="Arial"/>
                <w:snapToGrid w:val="0"/>
              </w:rPr>
            </w:pPr>
          </w:p>
        </w:tc>
        <w:tc>
          <w:tcPr>
            <w:tcW w:w="1113" w:type="dxa"/>
          </w:tcPr>
          <w:p w:rsidR="00F93BEA" w:rsidRPr="00CC4B16" w:rsidRDefault="00F93BEA">
            <w:pPr>
              <w:spacing w:before="20" w:after="20"/>
              <w:rPr>
                <w:rFonts w:cs="Arial"/>
                <w:snapToGrid w:val="0"/>
              </w:rPr>
            </w:pPr>
            <w:r w:rsidRPr="00CC4B16">
              <w:rPr>
                <w:rFonts w:cs="Arial"/>
                <w:snapToGrid w:val="0"/>
              </w:rPr>
              <w:t>6.3.2</w:t>
            </w:r>
          </w:p>
        </w:tc>
        <w:tc>
          <w:tcPr>
            <w:tcW w:w="992" w:type="dxa"/>
          </w:tcPr>
          <w:p w:rsidR="00F93BEA" w:rsidRPr="00CC4B16" w:rsidRDefault="00F93BEA">
            <w:pPr>
              <w:spacing w:before="20" w:after="20"/>
              <w:rPr>
                <w:rFonts w:cs="Arial"/>
                <w:snapToGrid w:val="0"/>
              </w:rPr>
            </w:pPr>
          </w:p>
        </w:tc>
        <w:tc>
          <w:tcPr>
            <w:tcW w:w="993" w:type="dxa"/>
          </w:tcPr>
          <w:p w:rsidR="00F93BEA" w:rsidRPr="00CC4B16" w:rsidRDefault="00F93BEA">
            <w:pPr>
              <w:spacing w:before="20" w:after="20"/>
              <w:rPr>
                <w:rFonts w:cs="Arial"/>
                <w:snapToGrid w:val="0"/>
              </w:rPr>
            </w:pPr>
          </w:p>
        </w:tc>
        <w:tc>
          <w:tcPr>
            <w:tcW w:w="993" w:type="dxa"/>
          </w:tcPr>
          <w:p w:rsidR="00F93BEA" w:rsidRPr="00CC4B16" w:rsidRDefault="00F93BEA">
            <w:pPr>
              <w:spacing w:before="20" w:after="20"/>
              <w:rPr>
                <w:rFonts w:cs="Arial"/>
                <w:snapToGrid w:val="0"/>
              </w:rPr>
            </w:pPr>
          </w:p>
        </w:tc>
        <w:tc>
          <w:tcPr>
            <w:tcW w:w="2268" w:type="dxa"/>
          </w:tcPr>
          <w:p w:rsidR="00F93BEA" w:rsidRPr="00CC4B16" w:rsidRDefault="00F93BEA">
            <w:pPr>
              <w:spacing w:before="20" w:after="20"/>
              <w:rPr>
                <w:rFonts w:cs="Arial"/>
                <w:snapToGrid w:val="0"/>
              </w:rPr>
            </w:pPr>
          </w:p>
        </w:tc>
      </w:tr>
      <w:tr w:rsidR="00F93BEA" w:rsidRPr="00CC4B16" w:rsidTr="005A3955">
        <w:trPr>
          <w:trHeight w:val="262"/>
          <w:jc w:val="center"/>
        </w:trPr>
        <w:tc>
          <w:tcPr>
            <w:tcW w:w="3028" w:type="dxa"/>
            <w:tcBorders>
              <w:top w:val="nil"/>
            </w:tcBorders>
          </w:tcPr>
          <w:p w:rsidR="00F93BEA" w:rsidRPr="00CC4B16" w:rsidRDefault="00F93BEA">
            <w:pPr>
              <w:spacing w:before="20" w:after="20"/>
              <w:rPr>
                <w:rFonts w:cs="Arial"/>
                <w:snapToGrid w:val="0"/>
              </w:rPr>
            </w:pPr>
          </w:p>
        </w:tc>
        <w:tc>
          <w:tcPr>
            <w:tcW w:w="1113" w:type="dxa"/>
          </w:tcPr>
          <w:p w:rsidR="00F93BEA" w:rsidRPr="00CC4B16" w:rsidRDefault="00F93BEA">
            <w:pPr>
              <w:spacing w:before="20" w:after="20"/>
              <w:rPr>
                <w:rFonts w:cs="Arial"/>
                <w:snapToGrid w:val="0"/>
              </w:rPr>
            </w:pPr>
            <w:r w:rsidRPr="00CC4B16">
              <w:rPr>
                <w:rFonts w:cs="Arial"/>
                <w:snapToGrid w:val="0"/>
              </w:rPr>
              <w:t>6.3.3</w:t>
            </w:r>
          </w:p>
        </w:tc>
        <w:tc>
          <w:tcPr>
            <w:tcW w:w="992" w:type="dxa"/>
          </w:tcPr>
          <w:p w:rsidR="00F93BEA" w:rsidRPr="00CC4B16" w:rsidRDefault="00F93BEA">
            <w:pPr>
              <w:spacing w:before="20" w:after="20"/>
              <w:rPr>
                <w:rFonts w:cs="Arial"/>
                <w:snapToGrid w:val="0"/>
              </w:rPr>
            </w:pPr>
          </w:p>
        </w:tc>
        <w:tc>
          <w:tcPr>
            <w:tcW w:w="993" w:type="dxa"/>
          </w:tcPr>
          <w:p w:rsidR="00F93BEA" w:rsidRPr="00CC4B16" w:rsidRDefault="00F93BEA">
            <w:pPr>
              <w:spacing w:before="20" w:after="20"/>
              <w:rPr>
                <w:rFonts w:cs="Arial"/>
                <w:snapToGrid w:val="0"/>
              </w:rPr>
            </w:pPr>
          </w:p>
        </w:tc>
        <w:tc>
          <w:tcPr>
            <w:tcW w:w="993" w:type="dxa"/>
          </w:tcPr>
          <w:p w:rsidR="00F93BEA" w:rsidRPr="00CC4B16" w:rsidRDefault="00F93BEA">
            <w:pPr>
              <w:spacing w:before="20" w:after="20"/>
              <w:rPr>
                <w:rFonts w:cs="Arial"/>
                <w:snapToGrid w:val="0"/>
              </w:rPr>
            </w:pPr>
          </w:p>
        </w:tc>
        <w:tc>
          <w:tcPr>
            <w:tcW w:w="2268" w:type="dxa"/>
          </w:tcPr>
          <w:p w:rsidR="00F93BEA" w:rsidRPr="00CC4B16" w:rsidRDefault="00F93BEA">
            <w:pPr>
              <w:spacing w:before="20" w:after="20"/>
              <w:rPr>
                <w:rFonts w:cs="Arial"/>
                <w:snapToGrid w:val="0"/>
              </w:rPr>
            </w:pPr>
          </w:p>
        </w:tc>
      </w:tr>
      <w:tr w:rsidR="00F93BEA" w:rsidRPr="00CC4B16" w:rsidTr="005A3955">
        <w:trPr>
          <w:trHeight w:val="262"/>
          <w:jc w:val="center"/>
        </w:trPr>
        <w:tc>
          <w:tcPr>
            <w:tcW w:w="3028" w:type="dxa"/>
            <w:tcBorders>
              <w:bottom w:val="nil"/>
            </w:tcBorders>
          </w:tcPr>
          <w:p w:rsidR="00F93BEA" w:rsidRPr="00CC4B16" w:rsidRDefault="00F93BEA">
            <w:pPr>
              <w:spacing w:before="20" w:after="20"/>
              <w:rPr>
                <w:rFonts w:cs="Arial"/>
                <w:snapToGrid w:val="0"/>
              </w:rPr>
            </w:pPr>
            <w:r w:rsidRPr="00CC4B16">
              <w:rPr>
                <w:rFonts w:cs="Arial"/>
                <w:snapToGrid w:val="0"/>
              </w:rPr>
              <w:t xml:space="preserve">Printing </w:t>
            </w:r>
          </w:p>
        </w:tc>
        <w:tc>
          <w:tcPr>
            <w:tcW w:w="1113" w:type="dxa"/>
          </w:tcPr>
          <w:p w:rsidR="00F93BEA" w:rsidRPr="00CC4B16" w:rsidRDefault="00F93BEA">
            <w:pPr>
              <w:spacing w:before="20" w:after="20"/>
              <w:rPr>
                <w:rFonts w:cs="Arial"/>
                <w:snapToGrid w:val="0"/>
              </w:rPr>
            </w:pPr>
            <w:r w:rsidRPr="00CC4B16">
              <w:rPr>
                <w:rFonts w:cs="Arial"/>
                <w:snapToGrid w:val="0"/>
              </w:rPr>
              <w:t>6.4</w:t>
            </w:r>
          </w:p>
        </w:tc>
        <w:tc>
          <w:tcPr>
            <w:tcW w:w="992" w:type="dxa"/>
          </w:tcPr>
          <w:p w:rsidR="00F93BEA" w:rsidRPr="00CC4B16" w:rsidRDefault="00F93BEA">
            <w:pPr>
              <w:spacing w:before="20" w:after="20"/>
              <w:rPr>
                <w:rFonts w:cs="Arial"/>
                <w:snapToGrid w:val="0"/>
              </w:rPr>
            </w:pPr>
          </w:p>
        </w:tc>
        <w:tc>
          <w:tcPr>
            <w:tcW w:w="993" w:type="dxa"/>
          </w:tcPr>
          <w:p w:rsidR="00F93BEA" w:rsidRPr="00CC4B16" w:rsidRDefault="00F93BEA">
            <w:pPr>
              <w:spacing w:before="20" w:after="20"/>
              <w:rPr>
                <w:rFonts w:cs="Arial"/>
                <w:snapToGrid w:val="0"/>
              </w:rPr>
            </w:pPr>
          </w:p>
        </w:tc>
        <w:tc>
          <w:tcPr>
            <w:tcW w:w="993" w:type="dxa"/>
          </w:tcPr>
          <w:p w:rsidR="00F93BEA" w:rsidRPr="00CC4B16" w:rsidRDefault="00F93BEA">
            <w:pPr>
              <w:spacing w:before="20" w:after="20"/>
              <w:rPr>
                <w:rFonts w:cs="Arial"/>
                <w:snapToGrid w:val="0"/>
              </w:rPr>
            </w:pPr>
          </w:p>
        </w:tc>
        <w:tc>
          <w:tcPr>
            <w:tcW w:w="2268" w:type="dxa"/>
          </w:tcPr>
          <w:p w:rsidR="00F93BEA" w:rsidRPr="00CC4B16" w:rsidRDefault="00F93BEA">
            <w:pPr>
              <w:spacing w:before="20" w:after="20"/>
              <w:rPr>
                <w:rFonts w:cs="Arial"/>
                <w:snapToGrid w:val="0"/>
              </w:rPr>
            </w:pPr>
          </w:p>
        </w:tc>
      </w:tr>
      <w:tr w:rsidR="00F93BEA" w:rsidRPr="00CC4B16" w:rsidTr="005A3955">
        <w:trPr>
          <w:trHeight w:val="262"/>
          <w:jc w:val="center"/>
        </w:trPr>
        <w:tc>
          <w:tcPr>
            <w:tcW w:w="3028" w:type="dxa"/>
            <w:tcBorders>
              <w:bottom w:val="nil"/>
            </w:tcBorders>
          </w:tcPr>
          <w:p w:rsidR="00F93BEA" w:rsidRPr="00CC4B16" w:rsidRDefault="00F93BEA">
            <w:pPr>
              <w:spacing w:before="20" w:after="20"/>
              <w:rPr>
                <w:rFonts w:cs="Arial"/>
                <w:snapToGrid w:val="0"/>
              </w:rPr>
            </w:pPr>
            <w:r w:rsidRPr="00CC4B16">
              <w:rPr>
                <w:rFonts w:cs="Arial"/>
                <w:snapToGrid w:val="0"/>
              </w:rPr>
              <w:t>Measuring conditions</w:t>
            </w:r>
          </w:p>
        </w:tc>
        <w:tc>
          <w:tcPr>
            <w:tcW w:w="1113" w:type="dxa"/>
          </w:tcPr>
          <w:p w:rsidR="00F93BEA" w:rsidRPr="00CC4B16" w:rsidRDefault="00F93BEA">
            <w:pPr>
              <w:spacing w:before="20" w:after="20"/>
              <w:rPr>
                <w:rFonts w:cs="Arial"/>
                <w:snapToGrid w:val="0"/>
              </w:rPr>
            </w:pPr>
            <w:r w:rsidRPr="00CC4B16">
              <w:rPr>
                <w:rFonts w:cs="Arial"/>
                <w:snapToGrid w:val="0"/>
              </w:rPr>
              <w:t>6.5.1</w:t>
            </w:r>
          </w:p>
        </w:tc>
        <w:tc>
          <w:tcPr>
            <w:tcW w:w="992" w:type="dxa"/>
          </w:tcPr>
          <w:p w:rsidR="00F93BEA" w:rsidRPr="00CC4B16" w:rsidRDefault="00F93BEA">
            <w:pPr>
              <w:spacing w:before="20" w:after="20"/>
              <w:rPr>
                <w:rFonts w:cs="Arial"/>
                <w:snapToGrid w:val="0"/>
              </w:rPr>
            </w:pPr>
          </w:p>
        </w:tc>
        <w:tc>
          <w:tcPr>
            <w:tcW w:w="993" w:type="dxa"/>
          </w:tcPr>
          <w:p w:rsidR="00F93BEA" w:rsidRPr="00CC4B16" w:rsidRDefault="00F93BEA">
            <w:pPr>
              <w:spacing w:before="20" w:after="20"/>
              <w:rPr>
                <w:rFonts w:cs="Arial"/>
                <w:snapToGrid w:val="0"/>
              </w:rPr>
            </w:pPr>
          </w:p>
        </w:tc>
        <w:tc>
          <w:tcPr>
            <w:tcW w:w="993" w:type="dxa"/>
          </w:tcPr>
          <w:p w:rsidR="00F93BEA" w:rsidRPr="00CC4B16" w:rsidRDefault="00F93BEA">
            <w:pPr>
              <w:spacing w:before="20" w:after="20"/>
              <w:rPr>
                <w:rFonts w:cs="Arial"/>
                <w:snapToGrid w:val="0"/>
              </w:rPr>
            </w:pPr>
          </w:p>
        </w:tc>
        <w:tc>
          <w:tcPr>
            <w:tcW w:w="2268" w:type="dxa"/>
          </w:tcPr>
          <w:p w:rsidR="00F93BEA" w:rsidRPr="00CC4B16" w:rsidRDefault="00F93BEA">
            <w:pPr>
              <w:spacing w:before="20" w:after="20"/>
              <w:rPr>
                <w:rFonts w:cs="Arial"/>
                <w:snapToGrid w:val="0"/>
              </w:rPr>
            </w:pPr>
          </w:p>
        </w:tc>
      </w:tr>
      <w:tr w:rsidR="00F93BEA" w:rsidRPr="00CC4B16" w:rsidTr="005A3955">
        <w:trPr>
          <w:trHeight w:val="262"/>
          <w:jc w:val="center"/>
        </w:trPr>
        <w:tc>
          <w:tcPr>
            <w:tcW w:w="3028" w:type="dxa"/>
            <w:tcBorders>
              <w:top w:val="nil"/>
              <w:bottom w:val="nil"/>
            </w:tcBorders>
          </w:tcPr>
          <w:p w:rsidR="00F93BEA" w:rsidRPr="00CC4B16" w:rsidRDefault="00F93BEA">
            <w:pPr>
              <w:spacing w:before="20" w:after="20"/>
              <w:rPr>
                <w:rFonts w:cs="Arial"/>
                <w:snapToGrid w:val="0"/>
              </w:rPr>
            </w:pPr>
          </w:p>
        </w:tc>
        <w:tc>
          <w:tcPr>
            <w:tcW w:w="1113" w:type="dxa"/>
          </w:tcPr>
          <w:p w:rsidR="00F93BEA" w:rsidRPr="00CC4B16" w:rsidRDefault="00F93BEA">
            <w:pPr>
              <w:spacing w:before="20" w:after="20"/>
              <w:rPr>
                <w:rFonts w:cs="Arial"/>
                <w:snapToGrid w:val="0"/>
              </w:rPr>
            </w:pPr>
            <w:r w:rsidRPr="00CC4B16">
              <w:rPr>
                <w:rFonts w:cs="Arial"/>
                <w:snapToGrid w:val="0"/>
              </w:rPr>
              <w:t>6.5.2</w:t>
            </w:r>
          </w:p>
        </w:tc>
        <w:tc>
          <w:tcPr>
            <w:tcW w:w="992" w:type="dxa"/>
          </w:tcPr>
          <w:p w:rsidR="00F93BEA" w:rsidRPr="00CC4B16" w:rsidRDefault="00F93BEA">
            <w:pPr>
              <w:spacing w:before="20" w:after="20"/>
              <w:rPr>
                <w:rFonts w:cs="Arial"/>
                <w:snapToGrid w:val="0"/>
              </w:rPr>
            </w:pPr>
          </w:p>
        </w:tc>
        <w:tc>
          <w:tcPr>
            <w:tcW w:w="993" w:type="dxa"/>
          </w:tcPr>
          <w:p w:rsidR="00F93BEA" w:rsidRPr="00CC4B16" w:rsidRDefault="00F93BEA">
            <w:pPr>
              <w:spacing w:before="20" w:after="20"/>
              <w:rPr>
                <w:rFonts w:cs="Arial"/>
                <w:snapToGrid w:val="0"/>
              </w:rPr>
            </w:pPr>
          </w:p>
        </w:tc>
        <w:tc>
          <w:tcPr>
            <w:tcW w:w="993" w:type="dxa"/>
          </w:tcPr>
          <w:p w:rsidR="00F93BEA" w:rsidRPr="00CC4B16" w:rsidRDefault="00F93BEA">
            <w:pPr>
              <w:spacing w:before="20" w:after="20"/>
              <w:rPr>
                <w:rFonts w:cs="Arial"/>
                <w:snapToGrid w:val="0"/>
              </w:rPr>
            </w:pPr>
          </w:p>
        </w:tc>
        <w:tc>
          <w:tcPr>
            <w:tcW w:w="2268" w:type="dxa"/>
          </w:tcPr>
          <w:p w:rsidR="00F93BEA" w:rsidRPr="00CC4B16" w:rsidRDefault="00F93BEA">
            <w:pPr>
              <w:spacing w:before="20" w:after="20"/>
              <w:rPr>
                <w:rFonts w:cs="Arial"/>
                <w:snapToGrid w:val="0"/>
              </w:rPr>
            </w:pPr>
          </w:p>
        </w:tc>
      </w:tr>
      <w:tr w:rsidR="00F93BEA" w:rsidRPr="00CC4B16" w:rsidTr="005A3955">
        <w:trPr>
          <w:trHeight w:val="262"/>
          <w:jc w:val="center"/>
        </w:trPr>
        <w:tc>
          <w:tcPr>
            <w:tcW w:w="3028" w:type="dxa"/>
            <w:tcBorders>
              <w:top w:val="nil"/>
              <w:bottom w:val="nil"/>
            </w:tcBorders>
          </w:tcPr>
          <w:p w:rsidR="00F93BEA" w:rsidRPr="00CC4B16" w:rsidRDefault="00F93BEA">
            <w:pPr>
              <w:spacing w:before="20" w:after="20"/>
              <w:rPr>
                <w:rFonts w:cs="Arial"/>
                <w:snapToGrid w:val="0"/>
              </w:rPr>
            </w:pPr>
          </w:p>
        </w:tc>
        <w:tc>
          <w:tcPr>
            <w:tcW w:w="1113" w:type="dxa"/>
          </w:tcPr>
          <w:p w:rsidR="00F93BEA" w:rsidRPr="00CC4B16" w:rsidRDefault="00F93BEA">
            <w:pPr>
              <w:spacing w:before="20" w:after="20"/>
              <w:rPr>
                <w:rFonts w:cs="Arial"/>
                <w:snapToGrid w:val="0"/>
              </w:rPr>
            </w:pPr>
            <w:r w:rsidRPr="00CC4B16">
              <w:rPr>
                <w:rFonts w:cs="Arial"/>
                <w:snapToGrid w:val="0"/>
              </w:rPr>
              <w:t>6.5.3</w:t>
            </w:r>
          </w:p>
        </w:tc>
        <w:tc>
          <w:tcPr>
            <w:tcW w:w="992" w:type="dxa"/>
          </w:tcPr>
          <w:p w:rsidR="00F93BEA" w:rsidRPr="00CC4B16" w:rsidRDefault="00F93BEA">
            <w:pPr>
              <w:spacing w:before="20" w:after="20"/>
              <w:rPr>
                <w:rFonts w:cs="Arial"/>
                <w:snapToGrid w:val="0"/>
              </w:rPr>
            </w:pPr>
          </w:p>
        </w:tc>
        <w:tc>
          <w:tcPr>
            <w:tcW w:w="993" w:type="dxa"/>
          </w:tcPr>
          <w:p w:rsidR="00F93BEA" w:rsidRPr="00CC4B16" w:rsidRDefault="00F93BEA">
            <w:pPr>
              <w:spacing w:before="20" w:after="20"/>
              <w:rPr>
                <w:rFonts w:cs="Arial"/>
                <w:snapToGrid w:val="0"/>
              </w:rPr>
            </w:pPr>
          </w:p>
        </w:tc>
        <w:tc>
          <w:tcPr>
            <w:tcW w:w="993" w:type="dxa"/>
          </w:tcPr>
          <w:p w:rsidR="00F93BEA" w:rsidRPr="00CC4B16" w:rsidRDefault="00F93BEA">
            <w:pPr>
              <w:spacing w:before="20" w:after="20"/>
              <w:rPr>
                <w:rFonts w:cs="Arial"/>
                <w:snapToGrid w:val="0"/>
              </w:rPr>
            </w:pPr>
          </w:p>
        </w:tc>
        <w:tc>
          <w:tcPr>
            <w:tcW w:w="2268" w:type="dxa"/>
          </w:tcPr>
          <w:p w:rsidR="00F93BEA" w:rsidRPr="00CC4B16" w:rsidRDefault="00F93BEA">
            <w:pPr>
              <w:spacing w:before="20" w:after="20"/>
              <w:rPr>
                <w:rFonts w:cs="Arial"/>
                <w:snapToGrid w:val="0"/>
              </w:rPr>
            </w:pPr>
          </w:p>
        </w:tc>
      </w:tr>
      <w:tr w:rsidR="00F93BEA" w:rsidRPr="00CC4B16" w:rsidTr="005A3955">
        <w:trPr>
          <w:trHeight w:val="262"/>
          <w:jc w:val="center"/>
        </w:trPr>
        <w:tc>
          <w:tcPr>
            <w:tcW w:w="3028" w:type="dxa"/>
            <w:tcBorders>
              <w:top w:val="nil"/>
              <w:bottom w:val="nil"/>
            </w:tcBorders>
          </w:tcPr>
          <w:p w:rsidR="00F93BEA" w:rsidRPr="00CC4B16" w:rsidRDefault="00F93BEA">
            <w:pPr>
              <w:spacing w:before="20" w:after="20"/>
              <w:rPr>
                <w:rFonts w:cs="Arial"/>
                <w:snapToGrid w:val="0"/>
              </w:rPr>
            </w:pPr>
          </w:p>
        </w:tc>
        <w:tc>
          <w:tcPr>
            <w:tcW w:w="1113" w:type="dxa"/>
          </w:tcPr>
          <w:p w:rsidR="00F93BEA" w:rsidRPr="00CC4B16" w:rsidRDefault="00F93BEA">
            <w:pPr>
              <w:spacing w:before="20" w:after="20"/>
              <w:rPr>
                <w:rFonts w:cs="Arial"/>
                <w:snapToGrid w:val="0"/>
              </w:rPr>
            </w:pPr>
            <w:r w:rsidRPr="00CC4B16">
              <w:rPr>
                <w:rFonts w:cs="Arial"/>
                <w:snapToGrid w:val="0"/>
              </w:rPr>
              <w:t>6.5.4</w:t>
            </w:r>
          </w:p>
        </w:tc>
        <w:tc>
          <w:tcPr>
            <w:tcW w:w="992" w:type="dxa"/>
          </w:tcPr>
          <w:p w:rsidR="00F93BEA" w:rsidRPr="00CC4B16" w:rsidRDefault="00F93BEA">
            <w:pPr>
              <w:spacing w:before="20" w:after="20"/>
              <w:rPr>
                <w:rFonts w:cs="Arial"/>
                <w:snapToGrid w:val="0"/>
              </w:rPr>
            </w:pPr>
          </w:p>
        </w:tc>
        <w:tc>
          <w:tcPr>
            <w:tcW w:w="993" w:type="dxa"/>
          </w:tcPr>
          <w:p w:rsidR="00F93BEA" w:rsidRPr="00CC4B16" w:rsidRDefault="00F93BEA">
            <w:pPr>
              <w:spacing w:before="20" w:after="20"/>
              <w:rPr>
                <w:rFonts w:cs="Arial"/>
                <w:snapToGrid w:val="0"/>
              </w:rPr>
            </w:pPr>
          </w:p>
        </w:tc>
        <w:tc>
          <w:tcPr>
            <w:tcW w:w="993" w:type="dxa"/>
          </w:tcPr>
          <w:p w:rsidR="00F93BEA" w:rsidRPr="00CC4B16" w:rsidRDefault="00F93BEA">
            <w:pPr>
              <w:spacing w:before="20" w:after="20"/>
              <w:rPr>
                <w:rFonts w:cs="Arial"/>
                <w:snapToGrid w:val="0"/>
              </w:rPr>
            </w:pPr>
          </w:p>
        </w:tc>
        <w:tc>
          <w:tcPr>
            <w:tcW w:w="2268" w:type="dxa"/>
          </w:tcPr>
          <w:p w:rsidR="00F93BEA" w:rsidRPr="00CC4B16" w:rsidRDefault="00F93BEA">
            <w:pPr>
              <w:spacing w:before="20" w:after="20"/>
              <w:rPr>
                <w:rFonts w:cs="Arial"/>
                <w:snapToGrid w:val="0"/>
              </w:rPr>
            </w:pPr>
          </w:p>
        </w:tc>
      </w:tr>
      <w:tr w:rsidR="00F93BEA" w:rsidRPr="00CC4B16" w:rsidTr="005A3955">
        <w:trPr>
          <w:trHeight w:val="262"/>
          <w:jc w:val="center"/>
        </w:trPr>
        <w:tc>
          <w:tcPr>
            <w:tcW w:w="3028" w:type="dxa"/>
            <w:tcBorders>
              <w:top w:val="nil"/>
              <w:bottom w:val="nil"/>
            </w:tcBorders>
          </w:tcPr>
          <w:p w:rsidR="00F93BEA" w:rsidRPr="00CC4B16" w:rsidRDefault="00F93BEA">
            <w:pPr>
              <w:spacing w:before="20" w:after="20"/>
              <w:rPr>
                <w:rFonts w:cs="Arial"/>
                <w:snapToGrid w:val="0"/>
              </w:rPr>
            </w:pPr>
          </w:p>
        </w:tc>
        <w:tc>
          <w:tcPr>
            <w:tcW w:w="1113" w:type="dxa"/>
          </w:tcPr>
          <w:p w:rsidR="00F93BEA" w:rsidRPr="00CC4B16" w:rsidRDefault="00F93BEA">
            <w:pPr>
              <w:spacing w:before="20" w:after="20"/>
              <w:rPr>
                <w:rFonts w:cs="Arial"/>
                <w:snapToGrid w:val="0"/>
              </w:rPr>
            </w:pPr>
            <w:r w:rsidRPr="00CC4B16">
              <w:rPr>
                <w:rFonts w:cs="Arial"/>
                <w:snapToGrid w:val="0"/>
              </w:rPr>
              <w:t>6.5.5</w:t>
            </w:r>
          </w:p>
        </w:tc>
        <w:tc>
          <w:tcPr>
            <w:tcW w:w="992" w:type="dxa"/>
          </w:tcPr>
          <w:p w:rsidR="00F93BEA" w:rsidRPr="00CC4B16" w:rsidRDefault="00F93BEA">
            <w:pPr>
              <w:spacing w:before="20" w:after="20"/>
              <w:rPr>
                <w:rFonts w:cs="Arial"/>
                <w:snapToGrid w:val="0"/>
              </w:rPr>
            </w:pPr>
          </w:p>
        </w:tc>
        <w:tc>
          <w:tcPr>
            <w:tcW w:w="993" w:type="dxa"/>
          </w:tcPr>
          <w:p w:rsidR="00F93BEA" w:rsidRPr="00CC4B16" w:rsidRDefault="00F93BEA">
            <w:pPr>
              <w:spacing w:before="20" w:after="20"/>
              <w:rPr>
                <w:rFonts w:cs="Arial"/>
                <w:snapToGrid w:val="0"/>
              </w:rPr>
            </w:pPr>
          </w:p>
        </w:tc>
        <w:tc>
          <w:tcPr>
            <w:tcW w:w="993" w:type="dxa"/>
          </w:tcPr>
          <w:p w:rsidR="00F93BEA" w:rsidRPr="00CC4B16" w:rsidRDefault="00F93BEA">
            <w:pPr>
              <w:spacing w:before="20" w:after="20"/>
              <w:rPr>
                <w:rFonts w:cs="Arial"/>
                <w:snapToGrid w:val="0"/>
              </w:rPr>
            </w:pPr>
          </w:p>
        </w:tc>
        <w:tc>
          <w:tcPr>
            <w:tcW w:w="2268" w:type="dxa"/>
          </w:tcPr>
          <w:p w:rsidR="00F93BEA" w:rsidRPr="00CC4B16" w:rsidRDefault="00F93BEA">
            <w:pPr>
              <w:spacing w:before="20" w:after="20"/>
              <w:rPr>
                <w:rFonts w:cs="Arial"/>
                <w:snapToGrid w:val="0"/>
              </w:rPr>
            </w:pPr>
          </w:p>
        </w:tc>
      </w:tr>
      <w:tr w:rsidR="00F93BEA" w:rsidRPr="00CC4B16" w:rsidTr="005A3955">
        <w:trPr>
          <w:trHeight w:val="262"/>
          <w:jc w:val="center"/>
        </w:trPr>
        <w:tc>
          <w:tcPr>
            <w:tcW w:w="3028" w:type="dxa"/>
            <w:tcBorders>
              <w:top w:val="nil"/>
              <w:bottom w:val="nil"/>
            </w:tcBorders>
          </w:tcPr>
          <w:p w:rsidR="00F93BEA" w:rsidRPr="00CC4B16" w:rsidRDefault="00F93BEA">
            <w:pPr>
              <w:spacing w:before="20" w:after="20"/>
              <w:rPr>
                <w:rFonts w:cs="Arial"/>
                <w:snapToGrid w:val="0"/>
              </w:rPr>
            </w:pPr>
          </w:p>
        </w:tc>
        <w:tc>
          <w:tcPr>
            <w:tcW w:w="1113" w:type="dxa"/>
          </w:tcPr>
          <w:p w:rsidR="00F93BEA" w:rsidRPr="00CC4B16" w:rsidRDefault="00F93BEA">
            <w:pPr>
              <w:spacing w:before="20" w:after="20"/>
              <w:rPr>
                <w:rFonts w:cs="Arial"/>
                <w:snapToGrid w:val="0"/>
              </w:rPr>
            </w:pPr>
            <w:r w:rsidRPr="00CC4B16">
              <w:rPr>
                <w:rFonts w:cs="Arial"/>
                <w:snapToGrid w:val="0"/>
              </w:rPr>
              <w:t xml:space="preserve">6.5.6 </w:t>
            </w:r>
          </w:p>
        </w:tc>
        <w:tc>
          <w:tcPr>
            <w:tcW w:w="992" w:type="dxa"/>
          </w:tcPr>
          <w:p w:rsidR="00F93BEA" w:rsidRPr="00CC4B16" w:rsidRDefault="00F93BEA">
            <w:pPr>
              <w:spacing w:before="20" w:after="20"/>
              <w:rPr>
                <w:rFonts w:cs="Arial"/>
                <w:snapToGrid w:val="0"/>
              </w:rPr>
            </w:pPr>
          </w:p>
        </w:tc>
        <w:tc>
          <w:tcPr>
            <w:tcW w:w="993" w:type="dxa"/>
          </w:tcPr>
          <w:p w:rsidR="00F93BEA" w:rsidRPr="00CC4B16" w:rsidRDefault="00F93BEA">
            <w:pPr>
              <w:spacing w:before="20" w:after="20"/>
              <w:rPr>
                <w:rFonts w:cs="Arial"/>
                <w:snapToGrid w:val="0"/>
              </w:rPr>
            </w:pPr>
          </w:p>
        </w:tc>
        <w:tc>
          <w:tcPr>
            <w:tcW w:w="993" w:type="dxa"/>
          </w:tcPr>
          <w:p w:rsidR="00F93BEA" w:rsidRPr="00CC4B16" w:rsidRDefault="00F93BEA">
            <w:pPr>
              <w:spacing w:before="20" w:after="20"/>
              <w:rPr>
                <w:rFonts w:cs="Arial"/>
                <w:snapToGrid w:val="0"/>
              </w:rPr>
            </w:pPr>
          </w:p>
        </w:tc>
        <w:tc>
          <w:tcPr>
            <w:tcW w:w="2268" w:type="dxa"/>
          </w:tcPr>
          <w:p w:rsidR="00F93BEA" w:rsidRPr="00CC4B16" w:rsidRDefault="00F93BEA">
            <w:pPr>
              <w:spacing w:before="20" w:after="20"/>
              <w:rPr>
                <w:rFonts w:cs="Arial"/>
                <w:snapToGrid w:val="0"/>
              </w:rPr>
            </w:pPr>
          </w:p>
        </w:tc>
      </w:tr>
      <w:tr w:rsidR="00F93BEA" w:rsidRPr="00CC4B16" w:rsidTr="005A3955">
        <w:trPr>
          <w:trHeight w:val="262"/>
          <w:jc w:val="center"/>
        </w:trPr>
        <w:tc>
          <w:tcPr>
            <w:tcW w:w="3028" w:type="dxa"/>
            <w:tcBorders>
              <w:top w:val="nil"/>
              <w:bottom w:val="nil"/>
            </w:tcBorders>
          </w:tcPr>
          <w:p w:rsidR="00F93BEA" w:rsidRPr="00CC4B16" w:rsidRDefault="00F93BEA">
            <w:pPr>
              <w:spacing w:before="20" w:after="20"/>
              <w:rPr>
                <w:rFonts w:cs="Arial"/>
                <w:snapToGrid w:val="0"/>
              </w:rPr>
            </w:pPr>
          </w:p>
        </w:tc>
        <w:tc>
          <w:tcPr>
            <w:tcW w:w="1113" w:type="dxa"/>
          </w:tcPr>
          <w:p w:rsidR="00F93BEA" w:rsidRPr="00CC4B16" w:rsidRDefault="00F93BEA">
            <w:pPr>
              <w:spacing w:before="20" w:after="20"/>
              <w:rPr>
                <w:rFonts w:cs="Arial"/>
                <w:snapToGrid w:val="0"/>
              </w:rPr>
            </w:pPr>
            <w:r w:rsidRPr="00CC4B16">
              <w:rPr>
                <w:rFonts w:cs="Arial"/>
                <w:snapToGrid w:val="0"/>
              </w:rPr>
              <w:t xml:space="preserve">6.5.7 </w:t>
            </w:r>
          </w:p>
        </w:tc>
        <w:tc>
          <w:tcPr>
            <w:tcW w:w="992" w:type="dxa"/>
          </w:tcPr>
          <w:p w:rsidR="00F93BEA" w:rsidRPr="00CC4B16" w:rsidRDefault="00F93BEA">
            <w:pPr>
              <w:spacing w:before="20" w:after="20"/>
              <w:rPr>
                <w:rFonts w:cs="Arial"/>
                <w:snapToGrid w:val="0"/>
              </w:rPr>
            </w:pPr>
          </w:p>
        </w:tc>
        <w:tc>
          <w:tcPr>
            <w:tcW w:w="993" w:type="dxa"/>
          </w:tcPr>
          <w:p w:rsidR="00F93BEA" w:rsidRPr="00CC4B16" w:rsidRDefault="00F93BEA">
            <w:pPr>
              <w:spacing w:before="20" w:after="20"/>
              <w:rPr>
                <w:rFonts w:cs="Arial"/>
                <w:snapToGrid w:val="0"/>
              </w:rPr>
            </w:pPr>
          </w:p>
        </w:tc>
        <w:tc>
          <w:tcPr>
            <w:tcW w:w="993" w:type="dxa"/>
          </w:tcPr>
          <w:p w:rsidR="00F93BEA" w:rsidRPr="00CC4B16" w:rsidRDefault="00F93BEA">
            <w:pPr>
              <w:spacing w:before="20" w:after="20"/>
              <w:rPr>
                <w:rFonts w:cs="Arial"/>
                <w:snapToGrid w:val="0"/>
              </w:rPr>
            </w:pPr>
          </w:p>
        </w:tc>
        <w:tc>
          <w:tcPr>
            <w:tcW w:w="2268" w:type="dxa"/>
          </w:tcPr>
          <w:p w:rsidR="00F93BEA" w:rsidRPr="00CC4B16" w:rsidRDefault="00F93BEA">
            <w:pPr>
              <w:pStyle w:val="EndnoteText"/>
              <w:widowControl/>
              <w:spacing w:before="20" w:after="20"/>
              <w:rPr>
                <w:rFonts w:cs="Arial"/>
                <w:snapToGrid w:val="0"/>
              </w:rPr>
            </w:pPr>
          </w:p>
        </w:tc>
      </w:tr>
      <w:tr w:rsidR="00F93BEA" w:rsidRPr="00CC4B16" w:rsidTr="005A3955">
        <w:trPr>
          <w:trHeight w:val="262"/>
          <w:jc w:val="center"/>
        </w:trPr>
        <w:tc>
          <w:tcPr>
            <w:tcW w:w="3028" w:type="dxa"/>
            <w:tcBorders>
              <w:bottom w:val="nil"/>
            </w:tcBorders>
          </w:tcPr>
          <w:p w:rsidR="00F93BEA" w:rsidRPr="00CC4B16" w:rsidRDefault="00F93BEA">
            <w:pPr>
              <w:spacing w:before="20" w:after="20"/>
              <w:rPr>
                <w:rFonts w:cs="Arial"/>
                <w:snapToGrid w:val="0"/>
              </w:rPr>
            </w:pPr>
            <w:r w:rsidRPr="00CC4B16">
              <w:rPr>
                <w:rFonts w:cs="Arial"/>
                <w:snapToGrid w:val="0"/>
              </w:rPr>
              <w:t>Safety and security</w:t>
            </w:r>
          </w:p>
        </w:tc>
        <w:tc>
          <w:tcPr>
            <w:tcW w:w="1113" w:type="dxa"/>
          </w:tcPr>
          <w:p w:rsidR="00F93BEA" w:rsidRPr="00CC4B16" w:rsidRDefault="00F93BEA">
            <w:pPr>
              <w:spacing w:before="20" w:after="20"/>
              <w:rPr>
                <w:rFonts w:cs="Arial"/>
                <w:snapToGrid w:val="0"/>
              </w:rPr>
            </w:pPr>
            <w:r w:rsidRPr="00CC4B16">
              <w:rPr>
                <w:rFonts w:cs="Arial"/>
                <w:snapToGrid w:val="0"/>
              </w:rPr>
              <w:t>6.6.1</w:t>
            </w:r>
          </w:p>
        </w:tc>
        <w:tc>
          <w:tcPr>
            <w:tcW w:w="992" w:type="dxa"/>
          </w:tcPr>
          <w:p w:rsidR="00F93BEA" w:rsidRPr="00CC4B16" w:rsidRDefault="00F93BEA">
            <w:pPr>
              <w:spacing w:before="20" w:after="20"/>
              <w:rPr>
                <w:rFonts w:cs="Arial"/>
                <w:snapToGrid w:val="0"/>
              </w:rPr>
            </w:pPr>
          </w:p>
        </w:tc>
        <w:tc>
          <w:tcPr>
            <w:tcW w:w="993" w:type="dxa"/>
          </w:tcPr>
          <w:p w:rsidR="00F93BEA" w:rsidRPr="00CC4B16" w:rsidRDefault="00F93BEA">
            <w:pPr>
              <w:spacing w:before="20" w:after="20"/>
              <w:rPr>
                <w:rFonts w:cs="Arial"/>
                <w:snapToGrid w:val="0"/>
              </w:rPr>
            </w:pPr>
          </w:p>
        </w:tc>
        <w:tc>
          <w:tcPr>
            <w:tcW w:w="993" w:type="dxa"/>
          </w:tcPr>
          <w:p w:rsidR="00F93BEA" w:rsidRPr="00CC4B16" w:rsidRDefault="00F93BEA">
            <w:pPr>
              <w:spacing w:before="20" w:after="20"/>
              <w:rPr>
                <w:rFonts w:cs="Arial"/>
                <w:snapToGrid w:val="0"/>
              </w:rPr>
            </w:pPr>
          </w:p>
        </w:tc>
        <w:tc>
          <w:tcPr>
            <w:tcW w:w="2268" w:type="dxa"/>
          </w:tcPr>
          <w:p w:rsidR="00F93BEA" w:rsidRPr="00CC4B16" w:rsidRDefault="00F93BEA">
            <w:pPr>
              <w:spacing w:before="20" w:after="20"/>
              <w:rPr>
                <w:rFonts w:cs="Arial"/>
                <w:snapToGrid w:val="0"/>
              </w:rPr>
            </w:pPr>
          </w:p>
        </w:tc>
      </w:tr>
      <w:tr w:rsidR="00F93BEA" w:rsidRPr="00CC4B16" w:rsidTr="005A3955">
        <w:trPr>
          <w:trHeight w:val="262"/>
          <w:jc w:val="center"/>
        </w:trPr>
        <w:tc>
          <w:tcPr>
            <w:tcW w:w="3028" w:type="dxa"/>
            <w:tcBorders>
              <w:top w:val="nil"/>
              <w:bottom w:val="nil"/>
            </w:tcBorders>
          </w:tcPr>
          <w:p w:rsidR="00F93BEA" w:rsidRPr="00CC4B16" w:rsidRDefault="00F93BEA">
            <w:pPr>
              <w:spacing w:before="20" w:after="20"/>
              <w:rPr>
                <w:rFonts w:cs="Arial"/>
                <w:snapToGrid w:val="0"/>
              </w:rPr>
            </w:pPr>
          </w:p>
        </w:tc>
        <w:tc>
          <w:tcPr>
            <w:tcW w:w="1113" w:type="dxa"/>
          </w:tcPr>
          <w:p w:rsidR="00F93BEA" w:rsidRPr="00CC4B16" w:rsidRDefault="00F93BEA">
            <w:pPr>
              <w:spacing w:before="20" w:after="20"/>
              <w:rPr>
                <w:rFonts w:cs="Arial"/>
                <w:snapToGrid w:val="0"/>
              </w:rPr>
            </w:pPr>
            <w:r w:rsidRPr="00CC4B16">
              <w:rPr>
                <w:rFonts w:cs="Arial"/>
                <w:snapToGrid w:val="0"/>
              </w:rPr>
              <w:t>6.6.2</w:t>
            </w:r>
          </w:p>
        </w:tc>
        <w:tc>
          <w:tcPr>
            <w:tcW w:w="992" w:type="dxa"/>
          </w:tcPr>
          <w:p w:rsidR="00F93BEA" w:rsidRPr="00CC4B16" w:rsidRDefault="00F93BEA">
            <w:pPr>
              <w:spacing w:before="20" w:after="20"/>
              <w:rPr>
                <w:rFonts w:cs="Arial"/>
                <w:snapToGrid w:val="0"/>
              </w:rPr>
            </w:pPr>
          </w:p>
        </w:tc>
        <w:tc>
          <w:tcPr>
            <w:tcW w:w="993" w:type="dxa"/>
          </w:tcPr>
          <w:p w:rsidR="00F93BEA" w:rsidRPr="00CC4B16" w:rsidRDefault="00F93BEA">
            <w:pPr>
              <w:spacing w:before="20" w:after="20"/>
              <w:rPr>
                <w:rFonts w:cs="Arial"/>
                <w:snapToGrid w:val="0"/>
              </w:rPr>
            </w:pPr>
          </w:p>
        </w:tc>
        <w:tc>
          <w:tcPr>
            <w:tcW w:w="993" w:type="dxa"/>
          </w:tcPr>
          <w:p w:rsidR="00F93BEA" w:rsidRPr="00CC4B16" w:rsidRDefault="00F93BEA">
            <w:pPr>
              <w:spacing w:before="20" w:after="20"/>
              <w:rPr>
                <w:rFonts w:cs="Arial"/>
                <w:snapToGrid w:val="0"/>
              </w:rPr>
            </w:pPr>
          </w:p>
        </w:tc>
        <w:tc>
          <w:tcPr>
            <w:tcW w:w="2268" w:type="dxa"/>
          </w:tcPr>
          <w:p w:rsidR="00F93BEA" w:rsidRPr="00CC4B16" w:rsidRDefault="00F93BEA">
            <w:pPr>
              <w:spacing w:before="20" w:after="20"/>
              <w:rPr>
                <w:rFonts w:cs="Arial"/>
                <w:snapToGrid w:val="0"/>
              </w:rPr>
            </w:pPr>
          </w:p>
        </w:tc>
      </w:tr>
      <w:tr w:rsidR="00F93BEA" w:rsidRPr="00CC4B16" w:rsidTr="005A3955">
        <w:trPr>
          <w:trHeight w:val="262"/>
          <w:jc w:val="center"/>
        </w:trPr>
        <w:tc>
          <w:tcPr>
            <w:tcW w:w="3028" w:type="dxa"/>
            <w:tcBorders>
              <w:top w:val="nil"/>
              <w:bottom w:val="nil"/>
            </w:tcBorders>
          </w:tcPr>
          <w:p w:rsidR="00F93BEA" w:rsidRPr="00CC4B16" w:rsidRDefault="00F93BEA">
            <w:pPr>
              <w:spacing w:before="20" w:after="20"/>
              <w:rPr>
                <w:rFonts w:cs="Arial"/>
                <w:snapToGrid w:val="0"/>
              </w:rPr>
            </w:pPr>
          </w:p>
        </w:tc>
        <w:tc>
          <w:tcPr>
            <w:tcW w:w="1113" w:type="dxa"/>
          </w:tcPr>
          <w:p w:rsidR="00F93BEA" w:rsidRPr="00CC4B16" w:rsidRDefault="00F93BEA">
            <w:pPr>
              <w:spacing w:before="20" w:after="20"/>
              <w:rPr>
                <w:rFonts w:cs="Arial"/>
                <w:snapToGrid w:val="0"/>
              </w:rPr>
            </w:pPr>
            <w:r w:rsidRPr="00CC4B16">
              <w:rPr>
                <w:rFonts w:cs="Arial"/>
                <w:snapToGrid w:val="0"/>
              </w:rPr>
              <w:t>6.6.3</w:t>
            </w:r>
          </w:p>
        </w:tc>
        <w:tc>
          <w:tcPr>
            <w:tcW w:w="992" w:type="dxa"/>
          </w:tcPr>
          <w:p w:rsidR="00F93BEA" w:rsidRPr="00CC4B16" w:rsidRDefault="00F93BEA">
            <w:pPr>
              <w:spacing w:before="20" w:after="20"/>
              <w:rPr>
                <w:rFonts w:cs="Arial"/>
                <w:snapToGrid w:val="0"/>
              </w:rPr>
            </w:pPr>
          </w:p>
        </w:tc>
        <w:tc>
          <w:tcPr>
            <w:tcW w:w="993" w:type="dxa"/>
          </w:tcPr>
          <w:p w:rsidR="00F93BEA" w:rsidRPr="00CC4B16" w:rsidRDefault="00F93BEA">
            <w:pPr>
              <w:spacing w:before="20" w:after="20"/>
              <w:rPr>
                <w:rFonts w:cs="Arial"/>
                <w:snapToGrid w:val="0"/>
              </w:rPr>
            </w:pPr>
          </w:p>
        </w:tc>
        <w:tc>
          <w:tcPr>
            <w:tcW w:w="993" w:type="dxa"/>
          </w:tcPr>
          <w:p w:rsidR="00F93BEA" w:rsidRPr="00CC4B16" w:rsidRDefault="00F93BEA">
            <w:pPr>
              <w:spacing w:before="20" w:after="20"/>
              <w:rPr>
                <w:rFonts w:cs="Arial"/>
                <w:snapToGrid w:val="0"/>
              </w:rPr>
            </w:pPr>
          </w:p>
        </w:tc>
        <w:tc>
          <w:tcPr>
            <w:tcW w:w="2268" w:type="dxa"/>
          </w:tcPr>
          <w:p w:rsidR="00F93BEA" w:rsidRPr="00CC4B16" w:rsidRDefault="00F93BEA">
            <w:pPr>
              <w:spacing w:before="20" w:after="20"/>
              <w:rPr>
                <w:rFonts w:cs="Arial"/>
                <w:snapToGrid w:val="0"/>
              </w:rPr>
            </w:pPr>
          </w:p>
        </w:tc>
      </w:tr>
      <w:tr w:rsidR="00F93BEA" w:rsidRPr="00CC4B16" w:rsidTr="005A3955">
        <w:trPr>
          <w:trHeight w:val="262"/>
          <w:jc w:val="center"/>
        </w:trPr>
        <w:tc>
          <w:tcPr>
            <w:tcW w:w="3028" w:type="dxa"/>
            <w:tcBorders>
              <w:top w:val="nil"/>
              <w:bottom w:val="nil"/>
            </w:tcBorders>
          </w:tcPr>
          <w:p w:rsidR="00F93BEA" w:rsidRPr="00CC4B16" w:rsidRDefault="00F93BEA">
            <w:pPr>
              <w:spacing w:before="20" w:after="20"/>
              <w:rPr>
                <w:rFonts w:cs="Arial"/>
                <w:snapToGrid w:val="0"/>
              </w:rPr>
            </w:pPr>
          </w:p>
        </w:tc>
        <w:tc>
          <w:tcPr>
            <w:tcW w:w="1113" w:type="dxa"/>
          </w:tcPr>
          <w:p w:rsidR="00F93BEA" w:rsidRPr="00CC4B16" w:rsidRDefault="00F93BEA">
            <w:pPr>
              <w:spacing w:before="20" w:after="20"/>
              <w:rPr>
                <w:rFonts w:cs="Arial"/>
                <w:snapToGrid w:val="0"/>
              </w:rPr>
            </w:pPr>
            <w:r w:rsidRPr="00CC4B16">
              <w:rPr>
                <w:rFonts w:cs="Arial"/>
                <w:snapToGrid w:val="0"/>
              </w:rPr>
              <w:t>6.6.4</w:t>
            </w:r>
          </w:p>
        </w:tc>
        <w:tc>
          <w:tcPr>
            <w:tcW w:w="992" w:type="dxa"/>
          </w:tcPr>
          <w:p w:rsidR="00F93BEA" w:rsidRPr="00CC4B16" w:rsidRDefault="00F93BEA">
            <w:pPr>
              <w:spacing w:before="20" w:after="20"/>
              <w:rPr>
                <w:rFonts w:cs="Arial"/>
                <w:snapToGrid w:val="0"/>
              </w:rPr>
            </w:pPr>
          </w:p>
        </w:tc>
        <w:tc>
          <w:tcPr>
            <w:tcW w:w="993" w:type="dxa"/>
          </w:tcPr>
          <w:p w:rsidR="00F93BEA" w:rsidRPr="00CC4B16" w:rsidRDefault="00F93BEA">
            <w:pPr>
              <w:spacing w:before="20" w:after="20"/>
              <w:rPr>
                <w:rFonts w:cs="Arial"/>
                <w:snapToGrid w:val="0"/>
              </w:rPr>
            </w:pPr>
          </w:p>
        </w:tc>
        <w:tc>
          <w:tcPr>
            <w:tcW w:w="993" w:type="dxa"/>
          </w:tcPr>
          <w:p w:rsidR="00F93BEA" w:rsidRPr="00CC4B16" w:rsidRDefault="00F93BEA">
            <w:pPr>
              <w:spacing w:before="20" w:after="20"/>
              <w:rPr>
                <w:rFonts w:cs="Arial"/>
                <w:snapToGrid w:val="0"/>
              </w:rPr>
            </w:pPr>
          </w:p>
        </w:tc>
        <w:tc>
          <w:tcPr>
            <w:tcW w:w="2268" w:type="dxa"/>
          </w:tcPr>
          <w:p w:rsidR="00F93BEA" w:rsidRPr="00CC4B16" w:rsidRDefault="00F93BEA">
            <w:pPr>
              <w:spacing w:before="20" w:after="20"/>
              <w:rPr>
                <w:rFonts w:cs="Arial"/>
                <w:snapToGrid w:val="0"/>
              </w:rPr>
            </w:pPr>
          </w:p>
        </w:tc>
      </w:tr>
      <w:tr w:rsidR="00F93BEA" w:rsidRPr="00CC4B16" w:rsidTr="005A3955">
        <w:trPr>
          <w:trHeight w:val="262"/>
          <w:jc w:val="center"/>
        </w:trPr>
        <w:tc>
          <w:tcPr>
            <w:tcW w:w="3028" w:type="dxa"/>
            <w:tcBorders>
              <w:top w:val="nil"/>
              <w:bottom w:val="nil"/>
            </w:tcBorders>
          </w:tcPr>
          <w:p w:rsidR="00F93BEA" w:rsidRPr="00CC4B16" w:rsidRDefault="00F93BEA">
            <w:pPr>
              <w:spacing w:before="20" w:after="20"/>
              <w:rPr>
                <w:rFonts w:cs="Arial"/>
                <w:snapToGrid w:val="0"/>
              </w:rPr>
            </w:pPr>
          </w:p>
        </w:tc>
        <w:tc>
          <w:tcPr>
            <w:tcW w:w="1113" w:type="dxa"/>
          </w:tcPr>
          <w:p w:rsidR="00F93BEA" w:rsidRPr="00CC4B16" w:rsidRDefault="00F93BEA">
            <w:pPr>
              <w:spacing w:before="20" w:after="20"/>
              <w:rPr>
                <w:rFonts w:cs="Arial"/>
                <w:snapToGrid w:val="0"/>
              </w:rPr>
            </w:pPr>
            <w:r w:rsidRPr="00CC4B16">
              <w:rPr>
                <w:rFonts w:cs="Arial"/>
                <w:snapToGrid w:val="0"/>
              </w:rPr>
              <w:t>6.6.5</w:t>
            </w:r>
          </w:p>
        </w:tc>
        <w:tc>
          <w:tcPr>
            <w:tcW w:w="992" w:type="dxa"/>
          </w:tcPr>
          <w:p w:rsidR="00F93BEA" w:rsidRPr="00CC4B16" w:rsidRDefault="00F93BEA">
            <w:pPr>
              <w:spacing w:before="20" w:after="20"/>
              <w:rPr>
                <w:rFonts w:cs="Arial"/>
                <w:snapToGrid w:val="0"/>
              </w:rPr>
            </w:pPr>
          </w:p>
        </w:tc>
        <w:tc>
          <w:tcPr>
            <w:tcW w:w="993" w:type="dxa"/>
          </w:tcPr>
          <w:p w:rsidR="00F93BEA" w:rsidRPr="00CC4B16" w:rsidRDefault="00F93BEA">
            <w:pPr>
              <w:spacing w:before="20" w:after="20"/>
              <w:rPr>
                <w:rFonts w:cs="Arial"/>
                <w:snapToGrid w:val="0"/>
              </w:rPr>
            </w:pPr>
          </w:p>
        </w:tc>
        <w:tc>
          <w:tcPr>
            <w:tcW w:w="993" w:type="dxa"/>
          </w:tcPr>
          <w:p w:rsidR="00F93BEA" w:rsidRPr="00CC4B16" w:rsidRDefault="00F93BEA">
            <w:pPr>
              <w:spacing w:before="20" w:after="20"/>
              <w:rPr>
                <w:rFonts w:cs="Arial"/>
                <w:snapToGrid w:val="0"/>
              </w:rPr>
            </w:pPr>
          </w:p>
        </w:tc>
        <w:tc>
          <w:tcPr>
            <w:tcW w:w="2268" w:type="dxa"/>
          </w:tcPr>
          <w:p w:rsidR="00F93BEA" w:rsidRPr="00CC4B16" w:rsidRDefault="00F93BEA">
            <w:pPr>
              <w:spacing w:before="20" w:after="20"/>
              <w:rPr>
                <w:rFonts w:cs="Arial"/>
                <w:snapToGrid w:val="0"/>
              </w:rPr>
            </w:pPr>
          </w:p>
        </w:tc>
      </w:tr>
      <w:tr w:rsidR="00F93BEA" w:rsidRPr="00CC4B16" w:rsidTr="005A3955">
        <w:trPr>
          <w:trHeight w:val="262"/>
          <w:jc w:val="center"/>
        </w:trPr>
        <w:tc>
          <w:tcPr>
            <w:tcW w:w="3028" w:type="dxa"/>
            <w:tcBorders>
              <w:bottom w:val="nil"/>
            </w:tcBorders>
          </w:tcPr>
          <w:p w:rsidR="00F93BEA" w:rsidRPr="00CC4B16" w:rsidRDefault="00F93BEA">
            <w:pPr>
              <w:spacing w:before="20" w:after="20"/>
              <w:rPr>
                <w:rFonts w:cs="Arial"/>
                <w:snapToGrid w:val="0"/>
              </w:rPr>
            </w:pPr>
            <w:r w:rsidRPr="00CC4B16">
              <w:rPr>
                <w:rFonts w:cs="Arial"/>
                <w:snapToGrid w:val="0"/>
              </w:rPr>
              <w:t>Return to zero</w:t>
            </w:r>
          </w:p>
        </w:tc>
        <w:tc>
          <w:tcPr>
            <w:tcW w:w="1113" w:type="dxa"/>
          </w:tcPr>
          <w:p w:rsidR="00F93BEA" w:rsidRPr="00CC4B16" w:rsidRDefault="00F93BEA">
            <w:pPr>
              <w:spacing w:before="20" w:after="20"/>
              <w:rPr>
                <w:rFonts w:cs="Arial"/>
                <w:snapToGrid w:val="0"/>
              </w:rPr>
            </w:pPr>
            <w:r w:rsidRPr="00CC4B16">
              <w:rPr>
                <w:rFonts w:cs="Arial"/>
                <w:snapToGrid w:val="0"/>
              </w:rPr>
              <w:t>6.7.1</w:t>
            </w:r>
          </w:p>
        </w:tc>
        <w:tc>
          <w:tcPr>
            <w:tcW w:w="992" w:type="dxa"/>
          </w:tcPr>
          <w:p w:rsidR="00F93BEA" w:rsidRPr="00CC4B16" w:rsidRDefault="00F93BEA">
            <w:pPr>
              <w:spacing w:before="20" w:after="20"/>
              <w:rPr>
                <w:rFonts w:cs="Arial"/>
                <w:snapToGrid w:val="0"/>
              </w:rPr>
            </w:pPr>
          </w:p>
        </w:tc>
        <w:tc>
          <w:tcPr>
            <w:tcW w:w="993" w:type="dxa"/>
          </w:tcPr>
          <w:p w:rsidR="00F93BEA" w:rsidRPr="00CC4B16" w:rsidRDefault="00F93BEA">
            <w:pPr>
              <w:spacing w:before="20" w:after="20"/>
              <w:rPr>
                <w:rFonts w:cs="Arial"/>
                <w:snapToGrid w:val="0"/>
              </w:rPr>
            </w:pPr>
          </w:p>
        </w:tc>
        <w:tc>
          <w:tcPr>
            <w:tcW w:w="993" w:type="dxa"/>
          </w:tcPr>
          <w:p w:rsidR="00F93BEA" w:rsidRPr="00CC4B16" w:rsidRDefault="00F93BEA">
            <w:pPr>
              <w:spacing w:before="20" w:after="20"/>
              <w:rPr>
                <w:rFonts w:cs="Arial"/>
                <w:snapToGrid w:val="0"/>
              </w:rPr>
            </w:pPr>
          </w:p>
        </w:tc>
        <w:tc>
          <w:tcPr>
            <w:tcW w:w="2268" w:type="dxa"/>
          </w:tcPr>
          <w:p w:rsidR="00F93BEA" w:rsidRPr="00CC4B16" w:rsidRDefault="00F93BEA">
            <w:pPr>
              <w:spacing w:before="20" w:after="20"/>
              <w:rPr>
                <w:rFonts w:cs="Arial"/>
                <w:snapToGrid w:val="0"/>
              </w:rPr>
            </w:pPr>
          </w:p>
        </w:tc>
      </w:tr>
      <w:tr w:rsidR="00F93BEA" w:rsidRPr="00CC4B16" w:rsidTr="005A3955">
        <w:trPr>
          <w:trHeight w:val="262"/>
          <w:jc w:val="center"/>
        </w:trPr>
        <w:tc>
          <w:tcPr>
            <w:tcW w:w="3028" w:type="dxa"/>
            <w:tcBorders>
              <w:top w:val="nil"/>
              <w:bottom w:val="nil"/>
            </w:tcBorders>
          </w:tcPr>
          <w:p w:rsidR="00F93BEA" w:rsidRPr="00CC4B16" w:rsidRDefault="00F93BEA">
            <w:pPr>
              <w:spacing w:before="20" w:after="20"/>
              <w:rPr>
                <w:rFonts w:cs="Arial"/>
                <w:snapToGrid w:val="0"/>
              </w:rPr>
            </w:pPr>
          </w:p>
        </w:tc>
        <w:tc>
          <w:tcPr>
            <w:tcW w:w="1113" w:type="dxa"/>
          </w:tcPr>
          <w:p w:rsidR="00F93BEA" w:rsidRPr="00CC4B16" w:rsidRDefault="00F93BEA">
            <w:pPr>
              <w:spacing w:before="20" w:after="20"/>
              <w:rPr>
                <w:rFonts w:cs="Arial"/>
                <w:snapToGrid w:val="0"/>
              </w:rPr>
            </w:pPr>
            <w:r w:rsidRPr="00CC4B16">
              <w:rPr>
                <w:rFonts w:cs="Arial"/>
                <w:snapToGrid w:val="0"/>
              </w:rPr>
              <w:t>6.7.2</w:t>
            </w:r>
          </w:p>
        </w:tc>
        <w:tc>
          <w:tcPr>
            <w:tcW w:w="992" w:type="dxa"/>
          </w:tcPr>
          <w:p w:rsidR="00F93BEA" w:rsidRPr="00CC4B16" w:rsidRDefault="00F93BEA">
            <w:pPr>
              <w:spacing w:before="20" w:after="20"/>
              <w:rPr>
                <w:rFonts w:cs="Arial"/>
                <w:snapToGrid w:val="0"/>
              </w:rPr>
            </w:pPr>
          </w:p>
        </w:tc>
        <w:tc>
          <w:tcPr>
            <w:tcW w:w="993" w:type="dxa"/>
          </w:tcPr>
          <w:p w:rsidR="00F93BEA" w:rsidRPr="00CC4B16" w:rsidRDefault="00F93BEA">
            <w:pPr>
              <w:spacing w:before="20" w:after="20"/>
              <w:rPr>
                <w:rFonts w:cs="Arial"/>
                <w:snapToGrid w:val="0"/>
              </w:rPr>
            </w:pPr>
          </w:p>
        </w:tc>
        <w:tc>
          <w:tcPr>
            <w:tcW w:w="993" w:type="dxa"/>
          </w:tcPr>
          <w:p w:rsidR="00F93BEA" w:rsidRPr="00CC4B16" w:rsidRDefault="00F93BEA">
            <w:pPr>
              <w:spacing w:before="20" w:after="20"/>
              <w:rPr>
                <w:rFonts w:cs="Arial"/>
                <w:snapToGrid w:val="0"/>
              </w:rPr>
            </w:pPr>
          </w:p>
        </w:tc>
        <w:tc>
          <w:tcPr>
            <w:tcW w:w="2268" w:type="dxa"/>
          </w:tcPr>
          <w:p w:rsidR="00F93BEA" w:rsidRPr="00CC4B16" w:rsidRDefault="00F93BEA">
            <w:pPr>
              <w:spacing w:before="20" w:after="20"/>
              <w:rPr>
                <w:rFonts w:cs="Arial"/>
                <w:snapToGrid w:val="0"/>
              </w:rPr>
            </w:pPr>
          </w:p>
        </w:tc>
      </w:tr>
      <w:tr w:rsidR="00F93BEA" w:rsidRPr="00CC4B16" w:rsidTr="005A3955">
        <w:trPr>
          <w:trHeight w:val="262"/>
          <w:jc w:val="center"/>
        </w:trPr>
        <w:tc>
          <w:tcPr>
            <w:tcW w:w="3028" w:type="dxa"/>
            <w:tcBorders>
              <w:top w:val="nil"/>
              <w:bottom w:val="nil"/>
            </w:tcBorders>
          </w:tcPr>
          <w:p w:rsidR="00F93BEA" w:rsidRPr="00CC4B16" w:rsidRDefault="00F93BEA">
            <w:pPr>
              <w:spacing w:before="20" w:after="20"/>
              <w:rPr>
                <w:rFonts w:cs="Arial"/>
                <w:snapToGrid w:val="0"/>
              </w:rPr>
            </w:pPr>
          </w:p>
        </w:tc>
        <w:tc>
          <w:tcPr>
            <w:tcW w:w="1113" w:type="dxa"/>
          </w:tcPr>
          <w:p w:rsidR="00F93BEA" w:rsidRPr="00CC4B16" w:rsidRDefault="00F93BEA">
            <w:pPr>
              <w:spacing w:before="20" w:after="20"/>
              <w:rPr>
                <w:rFonts w:cs="Arial"/>
                <w:snapToGrid w:val="0"/>
              </w:rPr>
            </w:pPr>
            <w:r w:rsidRPr="00CC4B16">
              <w:rPr>
                <w:rFonts w:cs="Arial"/>
                <w:snapToGrid w:val="0"/>
              </w:rPr>
              <w:t>6.7.3</w:t>
            </w:r>
          </w:p>
        </w:tc>
        <w:tc>
          <w:tcPr>
            <w:tcW w:w="992" w:type="dxa"/>
          </w:tcPr>
          <w:p w:rsidR="00F93BEA" w:rsidRPr="00CC4B16" w:rsidRDefault="00F93BEA">
            <w:pPr>
              <w:spacing w:before="20" w:after="20"/>
              <w:rPr>
                <w:rFonts w:cs="Arial"/>
                <w:snapToGrid w:val="0"/>
              </w:rPr>
            </w:pPr>
          </w:p>
        </w:tc>
        <w:tc>
          <w:tcPr>
            <w:tcW w:w="993" w:type="dxa"/>
          </w:tcPr>
          <w:p w:rsidR="00F93BEA" w:rsidRPr="00CC4B16" w:rsidRDefault="00F93BEA">
            <w:pPr>
              <w:spacing w:before="20" w:after="20"/>
              <w:rPr>
                <w:rFonts w:cs="Arial"/>
                <w:snapToGrid w:val="0"/>
              </w:rPr>
            </w:pPr>
          </w:p>
        </w:tc>
        <w:tc>
          <w:tcPr>
            <w:tcW w:w="993" w:type="dxa"/>
          </w:tcPr>
          <w:p w:rsidR="00F93BEA" w:rsidRPr="00CC4B16" w:rsidRDefault="00F93BEA">
            <w:pPr>
              <w:spacing w:before="20" w:after="20"/>
              <w:rPr>
                <w:rFonts w:cs="Arial"/>
                <w:snapToGrid w:val="0"/>
              </w:rPr>
            </w:pPr>
          </w:p>
        </w:tc>
        <w:tc>
          <w:tcPr>
            <w:tcW w:w="2268" w:type="dxa"/>
          </w:tcPr>
          <w:p w:rsidR="00F93BEA" w:rsidRPr="00CC4B16" w:rsidRDefault="00F93BEA">
            <w:pPr>
              <w:spacing w:before="20" w:after="20"/>
              <w:rPr>
                <w:rFonts w:cs="Arial"/>
                <w:snapToGrid w:val="0"/>
              </w:rPr>
            </w:pPr>
          </w:p>
        </w:tc>
      </w:tr>
      <w:tr w:rsidR="00F93BEA" w:rsidRPr="00CC4B16" w:rsidTr="005A3955">
        <w:trPr>
          <w:trHeight w:val="262"/>
          <w:jc w:val="center"/>
        </w:trPr>
        <w:tc>
          <w:tcPr>
            <w:tcW w:w="3028" w:type="dxa"/>
            <w:tcBorders>
              <w:bottom w:val="nil"/>
            </w:tcBorders>
          </w:tcPr>
          <w:p w:rsidR="00F93BEA" w:rsidRPr="00CC4B16" w:rsidRDefault="00F93BEA">
            <w:pPr>
              <w:spacing w:before="20" w:after="20"/>
              <w:rPr>
                <w:rFonts w:cs="Arial"/>
                <w:snapToGrid w:val="0"/>
              </w:rPr>
            </w:pPr>
            <w:r w:rsidRPr="00CC4B16">
              <w:rPr>
                <w:rFonts w:cs="Arial"/>
                <w:snapToGrid w:val="0"/>
              </w:rPr>
              <w:t>Checking of correct operation</w:t>
            </w:r>
          </w:p>
        </w:tc>
        <w:tc>
          <w:tcPr>
            <w:tcW w:w="1113" w:type="dxa"/>
          </w:tcPr>
          <w:p w:rsidR="00F93BEA" w:rsidRPr="00CC4B16" w:rsidRDefault="00F93BEA">
            <w:pPr>
              <w:spacing w:before="20" w:after="20"/>
              <w:rPr>
                <w:rFonts w:cs="Arial"/>
                <w:snapToGrid w:val="0"/>
              </w:rPr>
            </w:pPr>
            <w:r w:rsidRPr="00CC4B16">
              <w:rPr>
                <w:rFonts w:cs="Arial"/>
                <w:snapToGrid w:val="0"/>
              </w:rPr>
              <w:t>6.8.1</w:t>
            </w:r>
          </w:p>
        </w:tc>
        <w:tc>
          <w:tcPr>
            <w:tcW w:w="992" w:type="dxa"/>
          </w:tcPr>
          <w:p w:rsidR="00F93BEA" w:rsidRPr="00CC4B16" w:rsidRDefault="00F93BEA">
            <w:pPr>
              <w:spacing w:before="20" w:after="20"/>
              <w:rPr>
                <w:rFonts w:cs="Arial"/>
                <w:snapToGrid w:val="0"/>
              </w:rPr>
            </w:pPr>
          </w:p>
        </w:tc>
        <w:tc>
          <w:tcPr>
            <w:tcW w:w="993" w:type="dxa"/>
          </w:tcPr>
          <w:p w:rsidR="00F93BEA" w:rsidRPr="00CC4B16" w:rsidRDefault="00F93BEA">
            <w:pPr>
              <w:spacing w:before="20" w:after="20"/>
              <w:rPr>
                <w:rFonts w:cs="Arial"/>
                <w:snapToGrid w:val="0"/>
              </w:rPr>
            </w:pPr>
          </w:p>
        </w:tc>
        <w:tc>
          <w:tcPr>
            <w:tcW w:w="993" w:type="dxa"/>
          </w:tcPr>
          <w:p w:rsidR="00F93BEA" w:rsidRPr="00CC4B16" w:rsidRDefault="00F93BEA">
            <w:pPr>
              <w:spacing w:before="20" w:after="20"/>
              <w:rPr>
                <w:rFonts w:cs="Arial"/>
                <w:snapToGrid w:val="0"/>
              </w:rPr>
            </w:pPr>
          </w:p>
        </w:tc>
        <w:tc>
          <w:tcPr>
            <w:tcW w:w="2268" w:type="dxa"/>
          </w:tcPr>
          <w:p w:rsidR="00F93BEA" w:rsidRPr="00CC4B16" w:rsidRDefault="00F93BEA">
            <w:pPr>
              <w:spacing w:before="20" w:after="20"/>
              <w:rPr>
                <w:rFonts w:cs="Arial"/>
                <w:snapToGrid w:val="0"/>
              </w:rPr>
            </w:pPr>
          </w:p>
        </w:tc>
      </w:tr>
      <w:tr w:rsidR="00F93BEA" w:rsidRPr="00CC4B16" w:rsidTr="005A3955">
        <w:trPr>
          <w:trHeight w:val="262"/>
          <w:jc w:val="center"/>
        </w:trPr>
        <w:tc>
          <w:tcPr>
            <w:tcW w:w="3028" w:type="dxa"/>
            <w:tcBorders>
              <w:top w:val="nil"/>
              <w:bottom w:val="nil"/>
            </w:tcBorders>
          </w:tcPr>
          <w:p w:rsidR="00F93BEA" w:rsidRPr="00CC4B16" w:rsidRDefault="00F93BEA">
            <w:pPr>
              <w:spacing w:before="20" w:after="20"/>
              <w:rPr>
                <w:rFonts w:cs="Arial"/>
                <w:snapToGrid w:val="0"/>
              </w:rPr>
            </w:pPr>
          </w:p>
        </w:tc>
        <w:tc>
          <w:tcPr>
            <w:tcW w:w="1113" w:type="dxa"/>
          </w:tcPr>
          <w:p w:rsidR="00F93BEA" w:rsidRPr="00CC4B16" w:rsidRDefault="00F93BEA">
            <w:pPr>
              <w:spacing w:before="20" w:after="20"/>
              <w:rPr>
                <w:rFonts w:cs="Arial"/>
                <w:snapToGrid w:val="0"/>
              </w:rPr>
            </w:pPr>
            <w:r w:rsidRPr="00CC4B16">
              <w:rPr>
                <w:rFonts w:cs="Arial"/>
                <w:snapToGrid w:val="0"/>
              </w:rPr>
              <w:t>6.8.2</w:t>
            </w:r>
          </w:p>
        </w:tc>
        <w:tc>
          <w:tcPr>
            <w:tcW w:w="992" w:type="dxa"/>
          </w:tcPr>
          <w:p w:rsidR="00F93BEA" w:rsidRPr="00CC4B16" w:rsidRDefault="00F93BEA">
            <w:pPr>
              <w:spacing w:before="20" w:after="20"/>
              <w:rPr>
                <w:rFonts w:cs="Arial"/>
                <w:snapToGrid w:val="0"/>
              </w:rPr>
            </w:pPr>
          </w:p>
        </w:tc>
        <w:tc>
          <w:tcPr>
            <w:tcW w:w="993" w:type="dxa"/>
          </w:tcPr>
          <w:p w:rsidR="00F93BEA" w:rsidRPr="00CC4B16" w:rsidRDefault="00F93BEA">
            <w:pPr>
              <w:spacing w:before="20" w:after="20"/>
              <w:rPr>
                <w:rFonts w:cs="Arial"/>
                <w:snapToGrid w:val="0"/>
              </w:rPr>
            </w:pPr>
          </w:p>
        </w:tc>
        <w:tc>
          <w:tcPr>
            <w:tcW w:w="993" w:type="dxa"/>
          </w:tcPr>
          <w:p w:rsidR="00F93BEA" w:rsidRPr="00CC4B16" w:rsidRDefault="00F93BEA">
            <w:pPr>
              <w:spacing w:before="20" w:after="20"/>
              <w:rPr>
                <w:rFonts w:cs="Arial"/>
                <w:snapToGrid w:val="0"/>
              </w:rPr>
            </w:pPr>
          </w:p>
        </w:tc>
        <w:tc>
          <w:tcPr>
            <w:tcW w:w="2268" w:type="dxa"/>
          </w:tcPr>
          <w:p w:rsidR="00F93BEA" w:rsidRPr="00CC4B16" w:rsidRDefault="00F93BEA">
            <w:pPr>
              <w:spacing w:before="20" w:after="20"/>
              <w:rPr>
                <w:rFonts w:cs="Arial"/>
                <w:snapToGrid w:val="0"/>
              </w:rPr>
            </w:pPr>
          </w:p>
        </w:tc>
      </w:tr>
      <w:tr w:rsidR="00F93BEA" w:rsidRPr="00CC4B16" w:rsidTr="005A3955">
        <w:trPr>
          <w:trHeight w:val="262"/>
          <w:jc w:val="center"/>
        </w:trPr>
        <w:tc>
          <w:tcPr>
            <w:tcW w:w="3028" w:type="dxa"/>
            <w:tcBorders>
              <w:top w:val="nil"/>
              <w:bottom w:val="nil"/>
            </w:tcBorders>
          </w:tcPr>
          <w:p w:rsidR="00F93BEA" w:rsidRPr="00CC4B16" w:rsidRDefault="00F93BEA">
            <w:pPr>
              <w:spacing w:before="20" w:after="20"/>
              <w:rPr>
                <w:rFonts w:cs="Arial"/>
                <w:snapToGrid w:val="0"/>
              </w:rPr>
            </w:pPr>
          </w:p>
        </w:tc>
        <w:tc>
          <w:tcPr>
            <w:tcW w:w="1113" w:type="dxa"/>
          </w:tcPr>
          <w:p w:rsidR="00F93BEA" w:rsidRPr="00CC4B16" w:rsidRDefault="00F93BEA">
            <w:pPr>
              <w:spacing w:before="20" w:after="20"/>
              <w:rPr>
                <w:rFonts w:cs="Arial"/>
                <w:snapToGrid w:val="0"/>
              </w:rPr>
            </w:pPr>
            <w:r w:rsidRPr="00CC4B16">
              <w:rPr>
                <w:rFonts w:cs="Arial"/>
                <w:snapToGrid w:val="0"/>
              </w:rPr>
              <w:t>6.8.3</w:t>
            </w:r>
          </w:p>
        </w:tc>
        <w:tc>
          <w:tcPr>
            <w:tcW w:w="992" w:type="dxa"/>
          </w:tcPr>
          <w:p w:rsidR="00F93BEA" w:rsidRPr="00CC4B16" w:rsidRDefault="00F93BEA">
            <w:pPr>
              <w:spacing w:before="20" w:after="20"/>
              <w:rPr>
                <w:rFonts w:cs="Arial"/>
                <w:snapToGrid w:val="0"/>
              </w:rPr>
            </w:pPr>
          </w:p>
        </w:tc>
        <w:tc>
          <w:tcPr>
            <w:tcW w:w="993" w:type="dxa"/>
          </w:tcPr>
          <w:p w:rsidR="00F93BEA" w:rsidRPr="00CC4B16" w:rsidRDefault="00F93BEA">
            <w:pPr>
              <w:spacing w:before="20" w:after="20"/>
              <w:rPr>
                <w:rFonts w:cs="Arial"/>
                <w:snapToGrid w:val="0"/>
              </w:rPr>
            </w:pPr>
          </w:p>
        </w:tc>
        <w:tc>
          <w:tcPr>
            <w:tcW w:w="993" w:type="dxa"/>
          </w:tcPr>
          <w:p w:rsidR="00F93BEA" w:rsidRPr="00CC4B16" w:rsidRDefault="00F93BEA">
            <w:pPr>
              <w:spacing w:before="20" w:after="20"/>
              <w:rPr>
                <w:rFonts w:cs="Arial"/>
                <w:snapToGrid w:val="0"/>
              </w:rPr>
            </w:pPr>
          </w:p>
        </w:tc>
        <w:tc>
          <w:tcPr>
            <w:tcW w:w="2268" w:type="dxa"/>
          </w:tcPr>
          <w:p w:rsidR="00F93BEA" w:rsidRPr="00CC4B16" w:rsidRDefault="00F93BEA">
            <w:pPr>
              <w:pStyle w:val="EndnoteText"/>
              <w:widowControl/>
              <w:spacing w:before="20" w:after="20"/>
              <w:rPr>
                <w:rFonts w:cs="Arial"/>
                <w:snapToGrid w:val="0"/>
              </w:rPr>
            </w:pPr>
          </w:p>
        </w:tc>
      </w:tr>
      <w:tr w:rsidR="00F93BEA" w:rsidRPr="00CC4B16" w:rsidTr="005A3955">
        <w:trPr>
          <w:trHeight w:val="262"/>
          <w:jc w:val="center"/>
        </w:trPr>
        <w:tc>
          <w:tcPr>
            <w:tcW w:w="3028" w:type="dxa"/>
            <w:tcBorders>
              <w:top w:val="single" w:sz="4" w:space="0" w:color="auto"/>
              <w:bottom w:val="nil"/>
            </w:tcBorders>
          </w:tcPr>
          <w:p w:rsidR="00F93BEA" w:rsidRPr="00CC4B16" w:rsidRDefault="00F93BEA">
            <w:pPr>
              <w:spacing w:before="20" w:after="20"/>
              <w:rPr>
                <w:rFonts w:cs="Arial"/>
                <w:snapToGrid w:val="0"/>
              </w:rPr>
            </w:pPr>
            <w:r w:rsidRPr="00CC4B16">
              <w:rPr>
                <w:rFonts w:cs="Arial"/>
                <w:snapToGrid w:val="0"/>
              </w:rPr>
              <w:t xml:space="preserve">Adjustment or checking of </w:t>
            </w:r>
          </w:p>
        </w:tc>
        <w:tc>
          <w:tcPr>
            <w:tcW w:w="1113" w:type="dxa"/>
          </w:tcPr>
          <w:p w:rsidR="00F93BEA" w:rsidRPr="00CC4B16" w:rsidRDefault="00F93BEA">
            <w:pPr>
              <w:spacing w:before="20" w:after="20"/>
              <w:rPr>
                <w:rFonts w:cs="Arial"/>
                <w:snapToGrid w:val="0"/>
              </w:rPr>
            </w:pPr>
            <w:r w:rsidRPr="00CC4B16">
              <w:rPr>
                <w:rFonts w:cs="Arial"/>
                <w:snapToGrid w:val="0"/>
              </w:rPr>
              <w:t>6.9.1</w:t>
            </w:r>
          </w:p>
        </w:tc>
        <w:tc>
          <w:tcPr>
            <w:tcW w:w="992" w:type="dxa"/>
          </w:tcPr>
          <w:p w:rsidR="00F93BEA" w:rsidRPr="00CC4B16" w:rsidRDefault="00F93BEA">
            <w:pPr>
              <w:spacing w:before="20" w:after="20"/>
              <w:rPr>
                <w:rFonts w:cs="Arial"/>
                <w:snapToGrid w:val="0"/>
              </w:rPr>
            </w:pPr>
          </w:p>
        </w:tc>
        <w:tc>
          <w:tcPr>
            <w:tcW w:w="993" w:type="dxa"/>
          </w:tcPr>
          <w:p w:rsidR="00F93BEA" w:rsidRPr="00CC4B16" w:rsidRDefault="00F93BEA">
            <w:pPr>
              <w:spacing w:before="20" w:after="20"/>
              <w:rPr>
                <w:rFonts w:cs="Arial"/>
                <w:snapToGrid w:val="0"/>
              </w:rPr>
            </w:pPr>
          </w:p>
        </w:tc>
        <w:tc>
          <w:tcPr>
            <w:tcW w:w="993" w:type="dxa"/>
          </w:tcPr>
          <w:p w:rsidR="00F93BEA" w:rsidRPr="00CC4B16" w:rsidRDefault="00F93BEA">
            <w:pPr>
              <w:spacing w:before="20" w:after="20"/>
              <w:rPr>
                <w:rFonts w:cs="Arial"/>
                <w:snapToGrid w:val="0"/>
              </w:rPr>
            </w:pPr>
          </w:p>
        </w:tc>
        <w:tc>
          <w:tcPr>
            <w:tcW w:w="2268" w:type="dxa"/>
          </w:tcPr>
          <w:p w:rsidR="00F93BEA" w:rsidRPr="00CC4B16" w:rsidRDefault="00F93BEA">
            <w:pPr>
              <w:spacing w:before="20" w:after="20"/>
              <w:rPr>
                <w:rFonts w:cs="Arial"/>
                <w:snapToGrid w:val="0"/>
              </w:rPr>
            </w:pPr>
          </w:p>
        </w:tc>
      </w:tr>
      <w:tr w:rsidR="00F93BEA" w:rsidRPr="00CC4B16" w:rsidTr="005A3955">
        <w:trPr>
          <w:trHeight w:val="262"/>
          <w:jc w:val="center"/>
        </w:trPr>
        <w:tc>
          <w:tcPr>
            <w:tcW w:w="3028" w:type="dxa"/>
            <w:tcBorders>
              <w:top w:val="nil"/>
              <w:bottom w:val="nil"/>
            </w:tcBorders>
          </w:tcPr>
          <w:p w:rsidR="00F93BEA" w:rsidRPr="00CC4B16" w:rsidRDefault="00F93BEA">
            <w:pPr>
              <w:spacing w:before="20" w:after="20"/>
              <w:rPr>
                <w:rFonts w:cs="Arial"/>
                <w:snapToGrid w:val="0"/>
              </w:rPr>
            </w:pPr>
            <w:r w:rsidRPr="00CC4B16">
              <w:rPr>
                <w:rFonts w:cs="Arial"/>
                <w:snapToGrid w:val="0"/>
              </w:rPr>
              <w:t>correct adjustment</w:t>
            </w:r>
          </w:p>
        </w:tc>
        <w:tc>
          <w:tcPr>
            <w:tcW w:w="1113" w:type="dxa"/>
          </w:tcPr>
          <w:p w:rsidR="00F93BEA" w:rsidRPr="00CC4B16" w:rsidRDefault="00F93BEA">
            <w:pPr>
              <w:spacing w:before="20" w:after="20"/>
              <w:rPr>
                <w:rFonts w:cs="Arial"/>
                <w:snapToGrid w:val="0"/>
              </w:rPr>
            </w:pPr>
            <w:r w:rsidRPr="00CC4B16">
              <w:rPr>
                <w:rFonts w:cs="Arial"/>
                <w:snapToGrid w:val="0"/>
              </w:rPr>
              <w:t>6.9.2</w:t>
            </w:r>
          </w:p>
        </w:tc>
        <w:tc>
          <w:tcPr>
            <w:tcW w:w="992" w:type="dxa"/>
          </w:tcPr>
          <w:p w:rsidR="00F93BEA" w:rsidRPr="00CC4B16" w:rsidRDefault="00F93BEA">
            <w:pPr>
              <w:spacing w:before="20" w:after="20"/>
              <w:rPr>
                <w:rFonts w:cs="Arial"/>
                <w:snapToGrid w:val="0"/>
              </w:rPr>
            </w:pPr>
          </w:p>
        </w:tc>
        <w:tc>
          <w:tcPr>
            <w:tcW w:w="993" w:type="dxa"/>
          </w:tcPr>
          <w:p w:rsidR="00F93BEA" w:rsidRPr="00CC4B16" w:rsidRDefault="00F93BEA">
            <w:pPr>
              <w:spacing w:before="20" w:after="20"/>
              <w:rPr>
                <w:rFonts w:cs="Arial"/>
                <w:snapToGrid w:val="0"/>
              </w:rPr>
            </w:pPr>
          </w:p>
        </w:tc>
        <w:tc>
          <w:tcPr>
            <w:tcW w:w="993" w:type="dxa"/>
          </w:tcPr>
          <w:p w:rsidR="00F93BEA" w:rsidRPr="00CC4B16" w:rsidRDefault="00F93BEA">
            <w:pPr>
              <w:spacing w:before="20" w:after="20"/>
              <w:rPr>
                <w:rFonts w:cs="Arial"/>
                <w:snapToGrid w:val="0"/>
              </w:rPr>
            </w:pPr>
          </w:p>
        </w:tc>
        <w:tc>
          <w:tcPr>
            <w:tcW w:w="2268" w:type="dxa"/>
          </w:tcPr>
          <w:p w:rsidR="00F93BEA" w:rsidRPr="00CC4B16" w:rsidRDefault="00F93BEA">
            <w:pPr>
              <w:spacing w:before="20" w:after="20"/>
              <w:rPr>
                <w:rFonts w:cs="Arial"/>
                <w:snapToGrid w:val="0"/>
              </w:rPr>
            </w:pPr>
          </w:p>
        </w:tc>
      </w:tr>
      <w:tr w:rsidR="00F93BEA" w:rsidRPr="00CC4B16" w:rsidTr="005A3955">
        <w:trPr>
          <w:trHeight w:val="262"/>
          <w:jc w:val="center"/>
        </w:trPr>
        <w:tc>
          <w:tcPr>
            <w:tcW w:w="3028" w:type="dxa"/>
            <w:tcBorders>
              <w:top w:val="nil"/>
            </w:tcBorders>
          </w:tcPr>
          <w:p w:rsidR="00F93BEA" w:rsidRPr="00CC4B16" w:rsidRDefault="00F93BEA">
            <w:pPr>
              <w:spacing w:before="20" w:after="20"/>
              <w:rPr>
                <w:rFonts w:cs="Arial"/>
                <w:snapToGrid w:val="0"/>
              </w:rPr>
            </w:pPr>
          </w:p>
        </w:tc>
        <w:tc>
          <w:tcPr>
            <w:tcW w:w="1113" w:type="dxa"/>
          </w:tcPr>
          <w:p w:rsidR="00F93BEA" w:rsidRPr="00CC4B16" w:rsidRDefault="00F93BEA">
            <w:pPr>
              <w:spacing w:before="20" w:after="20"/>
              <w:rPr>
                <w:rFonts w:cs="Arial"/>
                <w:snapToGrid w:val="0"/>
              </w:rPr>
            </w:pPr>
            <w:r w:rsidRPr="00CC4B16">
              <w:rPr>
                <w:rFonts w:cs="Arial"/>
                <w:snapToGrid w:val="0"/>
              </w:rPr>
              <w:t>6.9.3</w:t>
            </w:r>
          </w:p>
        </w:tc>
        <w:tc>
          <w:tcPr>
            <w:tcW w:w="992" w:type="dxa"/>
          </w:tcPr>
          <w:p w:rsidR="00F93BEA" w:rsidRPr="00CC4B16" w:rsidRDefault="00F93BEA">
            <w:pPr>
              <w:spacing w:before="20" w:after="20"/>
              <w:rPr>
                <w:rFonts w:cs="Arial"/>
                <w:snapToGrid w:val="0"/>
              </w:rPr>
            </w:pPr>
          </w:p>
        </w:tc>
        <w:tc>
          <w:tcPr>
            <w:tcW w:w="993" w:type="dxa"/>
          </w:tcPr>
          <w:p w:rsidR="00F93BEA" w:rsidRPr="00CC4B16" w:rsidRDefault="00F93BEA">
            <w:pPr>
              <w:spacing w:before="20" w:after="20"/>
              <w:rPr>
                <w:rFonts w:cs="Arial"/>
                <w:snapToGrid w:val="0"/>
              </w:rPr>
            </w:pPr>
          </w:p>
        </w:tc>
        <w:tc>
          <w:tcPr>
            <w:tcW w:w="993" w:type="dxa"/>
          </w:tcPr>
          <w:p w:rsidR="00F93BEA" w:rsidRPr="00CC4B16" w:rsidRDefault="00F93BEA">
            <w:pPr>
              <w:spacing w:before="20" w:after="20"/>
              <w:rPr>
                <w:rFonts w:cs="Arial"/>
                <w:snapToGrid w:val="0"/>
              </w:rPr>
            </w:pPr>
          </w:p>
        </w:tc>
        <w:tc>
          <w:tcPr>
            <w:tcW w:w="2268" w:type="dxa"/>
          </w:tcPr>
          <w:p w:rsidR="00F93BEA" w:rsidRPr="00CC4B16" w:rsidRDefault="00F93BEA">
            <w:pPr>
              <w:spacing w:before="20" w:after="20"/>
              <w:rPr>
                <w:rFonts w:cs="Arial"/>
                <w:snapToGrid w:val="0"/>
              </w:rPr>
            </w:pPr>
          </w:p>
        </w:tc>
      </w:tr>
      <w:tr w:rsidR="00F93BEA" w:rsidRPr="00CC4B16" w:rsidTr="005A3955">
        <w:trPr>
          <w:trHeight w:val="290"/>
          <w:jc w:val="center"/>
        </w:trPr>
        <w:tc>
          <w:tcPr>
            <w:tcW w:w="3028" w:type="dxa"/>
          </w:tcPr>
          <w:p w:rsidR="00F93BEA" w:rsidRPr="00CC4B16" w:rsidRDefault="00F93BEA">
            <w:pPr>
              <w:spacing w:before="20" w:after="20"/>
              <w:rPr>
                <w:rFonts w:cs="Arial"/>
                <w:snapToGrid w:val="0"/>
              </w:rPr>
            </w:pPr>
            <w:r w:rsidRPr="00CC4B16">
              <w:rPr>
                <w:rFonts w:cs="Arial"/>
                <w:snapToGrid w:val="0"/>
              </w:rPr>
              <w:t>Warm-up time</w:t>
            </w:r>
          </w:p>
        </w:tc>
        <w:tc>
          <w:tcPr>
            <w:tcW w:w="1113" w:type="dxa"/>
          </w:tcPr>
          <w:p w:rsidR="00F93BEA" w:rsidRPr="00CC4B16" w:rsidRDefault="00F93BEA">
            <w:pPr>
              <w:spacing w:before="20" w:after="20"/>
              <w:rPr>
                <w:rFonts w:cs="Arial"/>
                <w:snapToGrid w:val="0"/>
              </w:rPr>
            </w:pPr>
            <w:r w:rsidRPr="00CC4B16">
              <w:rPr>
                <w:rFonts w:cs="Arial"/>
                <w:snapToGrid w:val="0"/>
              </w:rPr>
              <w:t>610</w:t>
            </w:r>
          </w:p>
        </w:tc>
        <w:tc>
          <w:tcPr>
            <w:tcW w:w="992" w:type="dxa"/>
          </w:tcPr>
          <w:p w:rsidR="00F93BEA" w:rsidRPr="00CC4B16" w:rsidRDefault="00F93BEA">
            <w:pPr>
              <w:spacing w:before="20" w:after="20"/>
              <w:rPr>
                <w:rFonts w:cs="Arial"/>
                <w:snapToGrid w:val="0"/>
              </w:rPr>
            </w:pPr>
          </w:p>
        </w:tc>
        <w:tc>
          <w:tcPr>
            <w:tcW w:w="993" w:type="dxa"/>
          </w:tcPr>
          <w:p w:rsidR="00F93BEA" w:rsidRPr="00CC4B16" w:rsidRDefault="00F93BEA">
            <w:pPr>
              <w:spacing w:before="20" w:after="20"/>
              <w:rPr>
                <w:rFonts w:cs="Arial"/>
                <w:snapToGrid w:val="0"/>
                <w:vertAlign w:val="superscript"/>
              </w:rPr>
            </w:pPr>
          </w:p>
        </w:tc>
        <w:tc>
          <w:tcPr>
            <w:tcW w:w="993" w:type="dxa"/>
          </w:tcPr>
          <w:p w:rsidR="00F93BEA" w:rsidRPr="00CC4B16" w:rsidRDefault="00F93BEA">
            <w:pPr>
              <w:spacing w:before="20" w:after="20"/>
              <w:rPr>
                <w:rFonts w:cs="Arial"/>
                <w:snapToGrid w:val="0"/>
              </w:rPr>
            </w:pPr>
          </w:p>
        </w:tc>
        <w:tc>
          <w:tcPr>
            <w:tcW w:w="2268" w:type="dxa"/>
          </w:tcPr>
          <w:p w:rsidR="00F93BEA" w:rsidRPr="00CC4B16" w:rsidRDefault="00F93BEA">
            <w:pPr>
              <w:spacing w:before="20" w:after="20"/>
              <w:rPr>
                <w:rFonts w:cs="Arial"/>
                <w:snapToGrid w:val="0"/>
                <w:vertAlign w:val="superscript"/>
              </w:rPr>
            </w:pPr>
          </w:p>
        </w:tc>
      </w:tr>
      <w:tr w:rsidR="00F93BEA" w:rsidRPr="00CC4B16" w:rsidTr="005A3955">
        <w:trPr>
          <w:trHeight w:val="262"/>
          <w:jc w:val="center"/>
        </w:trPr>
        <w:tc>
          <w:tcPr>
            <w:tcW w:w="3028" w:type="dxa"/>
          </w:tcPr>
          <w:p w:rsidR="00F93BEA" w:rsidRPr="00CC4B16" w:rsidRDefault="00F93BEA">
            <w:pPr>
              <w:spacing w:before="20" w:after="20"/>
              <w:rPr>
                <w:rFonts w:cs="Arial"/>
                <w:snapToGrid w:val="0"/>
              </w:rPr>
            </w:pPr>
            <w:r w:rsidRPr="00CC4B16">
              <w:rPr>
                <w:rFonts w:cs="Arial"/>
                <w:snapToGrid w:val="0"/>
              </w:rPr>
              <w:t xml:space="preserve">Duration of indication </w:t>
            </w:r>
          </w:p>
        </w:tc>
        <w:tc>
          <w:tcPr>
            <w:tcW w:w="1113" w:type="dxa"/>
          </w:tcPr>
          <w:p w:rsidR="00F93BEA" w:rsidRPr="00CC4B16" w:rsidRDefault="00F93BEA">
            <w:pPr>
              <w:spacing w:before="20" w:after="20"/>
              <w:rPr>
                <w:rFonts w:cs="Arial"/>
                <w:snapToGrid w:val="0"/>
              </w:rPr>
            </w:pPr>
            <w:r w:rsidRPr="00CC4B16">
              <w:rPr>
                <w:rFonts w:cs="Arial"/>
                <w:snapToGrid w:val="0"/>
              </w:rPr>
              <w:t>6.12</w:t>
            </w:r>
          </w:p>
        </w:tc>
        <w:tc>
          <w:tcPr>
            <w:tcW w:w="992" w:type="dxa"/>
          </w:tcPr>
          <w:p w:rsidR="00F93BEA" w:rsidRPr="00CC4B16" w:rsidRDefault="00F93BEA">
            <w:pPr>
              <w:spacing w:before="20" w:after="20"/>
              <w:rPr>
                <w:rFonts w:cs="Arial"/>
                <w:snapToGrid w:val="0"/>
              </w:rPr>
            </w:pPr>
          </w:p>
        </w:tc>
        <w:tc>
          <w:tcPr>
            <w:tcW w:w="993" w:type="dxa"/>
          </w:tcPr>
          <w:p w:rsidR="00F93BEA" w:rsidRPr="00CC4B16" w:rsidRDefault="00F93BEA">
            <w:pPr>
              <w:spacing w:before="20" w:after="20"/>
              <w:rPr>
                <w:rFonts w:cs="Arial"/>
                <w:snapToGrid w:val="0"/>
              </w:rPr>
            </w:pPr>
          </w:p>
        </w:tc>
        <w:tc>
          <w:tcPr>
            <w:tcW w:w="993" w:type="dxa"/>
          </w:tcPr>
          <w:p w:rsidR="00F93BEA" w:rsidRPr="00CC4B16" w:rsidRDefault="00F93BEA">
            <w:pPr>
              <w:spacing w:before="20" w:after="20"/>
              <w:rPr>
                <w:rFonts w:cs="Arial"/>
                <w:snapToGrid w:val="0"/>
              </w:rPr>
            </w:pPr>
          </w:p>
        </w:tc>
        <w:tc>
          <w:tcPr>
            <w:tcW w:w="2268" w:type="dxa"/>
          </w:tcPr>
          <w:p w:rsidR="00F93BEA" w:rsidRPr="00CC4B16" w:rsidRDefault="00F93BEA">
            <w:pPr>
              <w:spacing w:before="20" w:after="20"/>
              <w:rPr>
                <w:rFonts w:cs="Arial"/>
                <w:snapToGrid w:val="0"/>
              </w:rPr>
            </w:pPr>
          </w:p>
        </w:tc>
      </w:tr>
      <w:tr w:rsidR="00F93BEA" w:rsidRPr="00CC4B16" w:rsidTr="005A3955">
        <w:trPr>
          <w:trHeight w:val="262"/>
          <w:jc w:val="center"/>
        </w:trPr>
        <w:tc>
          <w:tcPr>
            <w:tcW w:w="3028" w:type="dxa"/>
            <w:tcBorders>
              <w:bottom w:val="nil"/>
            </w:tcBorders>
          </w:tcPr>
          <w:p w:rsidR="00F93BEA" w:rsidRPr="00CC4B16" w:rsidRDefault="00F93BEA">
            <w:pPr>
              <w:spacing w:before="20" w:after="20"/>
              <w:rPr>
                <w:rFonts w:cs="Arial"/>
                <w:snapToGrid w:val="0"/>
              </w:rPr>
            </w:pPr>
            <w:r w:rsidRPr="00CC4B16">
              <w:rPr>
                <w:rFonts w:cs="Arial"/>
                <w:snapToGrid w:val="0"/>
              </w:rPr>
              <w:t>Minimum volume</w:t>
            </w:r>
          </w:p>
        </w:tc>
        <w:tc>
          <w:tcPr>
            <w:tcW w:w="1113" w:type="dxa"/>
          </w:tcPr>
          <w:p w:rsidR="00F93BEA" w:rsidRPr="00CC4B16" w:rsidRDefault="00F93BEA">
            <w:pPr>
              <w:spacing w:before="20" w:after="20"/>
              <w:rPr>
                <w:rFonts w:cs="Arial"/>
                <w:snapToGrid w:val="0"/>
              </w:rPr>
            </w:pPr>
            <w:r w:rsidRPr="00CC4B16">
              <w:rPr>
                <w:rFonts w:cs="Arial"/>
                <w:snapToGrid w:val="0"/>
              </w:rPr>
              <w:t>6.13</w:t>
            </w:r>
          </w:p>
        </w:tc>
        <w:tc>
          <w:tcPr>
            <w:tcW w:w="992" w:type="dxa"/>
          </w:tcPr>
          <w:p w:rsidR="00F93BEA" w:rsidRPr="00CC4B16" w:rsidRDefault="00F93BEA">
            <w:pPr>
              <w:spacing w:before="20" w:after="20"/>
              <w:rPr>
                <w:rFonts w:cs="Arial"/>
                <w:snapToGrid w:val="0"/>
              </w:rPr>
            </w:pPr>
          </w:p>
        </w:tc>
        <w:tc>
          <w:tcPr>
            <w:tcW w:w="993" w:type="dxa"/>
          </w:tcPr>
          <w:p w:rsidR="00F93BEA" w:rsidRPr="00CC4B16" w:rsidRDefault="00F93BEA">
            <w:pPr>
              <w:spacing w:before="20" w:after="20"/>
              <w:rPr>
                <w:rFonts w:cs="Arial"/>
                <w:snapToGrid w:val="0"/>
              </w:rPr>
            </w:pPr>
          </w:p>
        </w:tc>
        <w:tc>
          <w:tcPr>
            <w:tcW w:w="993" w:type="dxa"/>
          </w:tcPr>
          <w:p w:rsidR="00F93BEA" w:rsidRPr="00CC4B16" w:rsidRDefault="00F93BEA">
            <w:pPr>
              <w:spacing w:before="20" w:after="20"/>
              <w:rPr>
                <w:rFonts w:cs="Arial"/>
                <w:snapToGrid w:val="0"/>
              </w:rPr>
            </w:pPr>
          </w:p>
        </w:tc>
        <w:tc>
          <w:tcPr>
            <w:tcW w:w="2268" w:type="dxa"/>
          </w:tcPr>
          <w:p w:rsidR="00F93BEA" w:rsidRPr="00CC4B16" w:rsidRDefault="00F93BEA">
            <w:pPr>
              <w:spacing w:before="20" w:after="20"/>
              <w:rPr>
                <w:rFonts w:cs="Arial"/>
                <w:snapToGrid w:val="0"/>
              </w:rPr>
            </w:pPr>
          </w:p>
        </w:tc>
      </w:tr>
      <w:tr w:rsidR="00F93BEA" w:rsidRPr="00CC4B16" w:rsidTr="005A3955">
        <w:trPr>
          <w:trHeight w:val="262"/>
          <w:jc w:val="center"/>
        </w:trPr>
        <w:tc>
          <w:tcPr>
            <w:tcW w:w="3028" w:type="dxa"/>
            <w:tcBorders>
              <w:bottom w:val="nil"/>
            </w:tcBorders>
          </w:tcPr>
          <w:p w:rsidR="00F93BEA" w:rsidRPr="00CC4B16" w:rsidRDefault="00F93BEA">
            <w:pPr>
              <w:pStyle w:val="EndnoteText"/>
              <w:widowControl/>
              <w:spacing w:before="20" w:after="20"/>
              <w:rPr>
                <w:rFonts w:cs="Arial"/>
                <w:snapToGrid w:val="0"/>
              </w:rPr>
            </w:pPr>
            <w:r w:rsidRPr="00CC4B16">
              <w:rPr>
                <w:rFonts w:cs="Arial"/>
                <w:snapToGrid w:val="0"/>
              </w:rPr>
              <w:t>Marking</w:t>
            </w:r>
          </w:p>
        </w:tc>
        <w:tc>
          <w:tcPr>
            <w:tcW w:w="1113" w:type="dxa"/>
          </w:tcPr>
          <w:p w:rsidR="00F93BEA" w:rsidRPr="00CC4B16" w:rsidRDefault="00F93BEA">
            <w:pPr>
              <w:spacing w:before="20" w:after="20"/>
              <w:rPr>
                <w:rFonts w:cs="Arial"/>
                <w:snapToGrid w:val="0"/>
              </w:rPr>
            </w:pPr>
            <w:r w:rsidRPr="00CC4B16">
              <w:rPr>
                <w:rFonts w:cs="Arial"/>
                <w:snapToGrid w:val="0"/>
              </w:rPr>
              <w:t>6.14.1</w:t>
            </w:r>
          </w:p>
        </w:tc>
        <w:tc>
          <w:tcPr>
            <w:tcW w:w="992" w:type="dxa"/>
          </w:tcPr>
          <w:p w:rsidR="00F93BEA" w:rsidRPr="00CC4B16" w:rsidRDefault="00F93BEA">
            <w:pPr>
              <w:spacing w:before="20" w:after="20"/>
              <w:rPr>
                <w:rFonts w:cs="Arial"/>
                <w:snapToGrid w:val="0"/>
              </w:rPr>
            </w:pPr>
          </w:p>
        </w:tc>
        <w:tc>
          <w:tcPr>
            <w:tcW w:w="993" w:type="dxa"/>
          </w:tcPr>
          <w:p w:rsidR="00F93BEA" w:rsidRPr="00CC4B16" w:rsidRDefault="00F93BEA">
            <w:pPr>
              <w:spacing w:before="20" w:after="20"/>
              <w:rPr>
                <w:rFonts w:cs="Arial"/>
                <w:snapToGrid w:val="0"/>
              </w:rPr>
            </w:pPr>
          </w:p>
        </w:tc>
        <w:tc>
          <w:tcPr>
            <w:tcW w:w="993" w:type="dxa"/>
          </w:tcPr>
          <w:p w:rsidR="00F93BEA" w:rsidRPr="00CC4B16" w:rsidRDefault="00F93BEA">
            <w:pPr>
              <w:spacing w:before="20" w:after="20"/>
              <w:rPr>
                <w:rFonts w:cs="Arial"/>
                <w:snapToGrid w:val="0"/>
              </w:rPr>
            </w:pPr>
          </w:p>
        </w:tc>
        <w:tc>
          <w:tcPr>
            <w:tcW w:w="2268" w:type="dxa"/>
          </w:tcPr>
          <w:p w:rsidR="00F93BEA" w:rsidRPr="00CC4B16" w:rsidRDefault="00F93BEA">
            <w:pPr>
              <w:spacing w:before="20" w:after="20"/>
              <w:rPr>
                <w:rFonts w:cs="Arial"/>
                <w:snapToGrid w:val="0"/>
              </w:rPr>
            </w:pPr>
          </w:p>
        </w:tc>
      </w:tr>
      <w:tr w:rsidR="00F93BEA" w:rsidRPr="00CC4B16" w:rsidTr="005A3955">
        <w:trPr>
          <w:trHeight w:val="262"/>
          <w:jc w:val="center"/>
        </w:trPr>
        <w:tc>
          <w:tcPr>
            <w:tcW w:w="3028" w:type="dxa"/>
            <w:tcBorders>
              <w:top w:val="nil"/>
              <w:bottom w:val="nil"/>
            </w:tcBorders>
          </w:tcPr>
          <w:p w:rsidR="00F93BEA" w:rsidRPr="00CC4B16" w:rsidRDefault="00F93BEA">
            <w:pPr>
              <w:spacing w:before="20" w:after="20"/>
              <w:rPr>
                <w:rFonts w:cs="Arial"/>
                <w:snapToGrid w:val="0"/>
              </w:rPr>
            </w:pPr>
          </w:p>
        </w:tc>
        <w:tc>
          <w:tcPr>
            <w:tcW w:w="1113" w:type="dxa"/>
          </w:tcPr>
          <w:p w:rsidR="00F93BEA" w:rsidRPr="00CC4B16" w:rsidRDefault="00F93BEA">
            <w:pPr>
              <w:spacing w:before="20" w:after="20"/>
              <w:rPr>
                <w:rFonts w:cs="Arial"/>
                <w:snapToGrid w:val="0"/>
              </w:rPr>
            </w:pPr>
            <w:r w:rsidRPr="00CC4B16">
              <w:rPr>
                <w:rFonts w:cs="Arial"/>
                <w:snapToGrid w:val="0"/>
              </w:rPr>
              <w:t>6.14.2</w:t>
            </w:r>
          </w:p>
        </w:tc>
        <w:tc>
          <w:tcPr>
            <w:tcW w:w="992" w:type="dxa"/>
          </w:tcPr>
          <w:p w:rsidR="00F93BEA" w:rsidRPr="00CC4B16" w:rsidRDefault="00F93BEA">
            <w:pPr>
              <w:spacing w:before="20" w:after="20"/>
              <w:rPr>
                <w:rFonts w:cs="Arial"/>
                <w:snapToGrid w:val="0"/>
              </w:rPr>
            </w:pPr>
          </w:p>
        </w:tc>
        <w:tc>
          <w:tcPr>
            <w:tcW w:w="993" w:type="dxa"/>
          </w:tcPr>
          <w:p w:rsidR="00F93BEA" w:rsidRPr="00CC4B16" w:rsidRDefault="00F93BEA">
            <w:pPr>
              <w:spacing w:before="20" w:after="20"/>
              <w:rPr>
                <w:rFonts w:cs="Arial"/>
                <w:snapToGrid w:val="0"/>
              </w:rPr>
            </w:pPr>
          </w:p>
        </w:tc>
        <w:tc>
          <w:tcPr>
            <w:tcW w:w="993" w:type="dxa"/>
          </w:tcPr>
          <w:p w:rsidR="00F93BEA" w:rsidRPr="00CC4B16" w:rsidRDefault="00F93BEA">
            <w:pPr>
              <w:spacing w:before="20" w:after="20"/>
              <w:rPr>
                <w:rFonts w:cs="Arial"/>
                <w:snapToGrid w:val="0"/>
              </w:rPr>
            </w:pPr>
          </w:p>
        </w:tc>
        <w:tc>
          <w:tcPr>
            <w:tcW w:w="2268" w:type="dxa"/>
          </w:tcPr>
          <w:p w:rsidR="00F93BEA" w:rsidRPr="00CC4B16" w:rsidRDefault="00F93BEA">
            <w:pPr>
              <w:spacing w:before="20" w:after="20"/>
              <w:rPr>
                <w:rFonts w:cs="Arial"/>
                <w:snapToGrid w:val="0"/>
              </w:rPr>
            </w:pPr>
          </w:p>
        </w:tc>
      </w:tr>
      <w:tr w:rsidR="00F93BEA" w:rsidRPr="00CC4B16" w:rsidTr="005A3955">
        <w:trPr>
          <w:trHeight w:val="262"/>
          <w:jc w:val="center"/>
        </w:trPr>
        <w:tc>
          <w:tcPr>
            <w:tcW w:w="3028" w:type="dxa"/>
          </w:tcPr>
          <w:p w:rsidR="00F93BEA" w:rsidRPr="00CC4B16" w:rsidRDefault="00F93BEA">
            <w:pPr>
              <w:spacing w:before="20" w:after="20"/>
              <w:rPr>
                <w:rFonts w:cs="Arial"/>
                <w:snapToGrid w:val="0"/>
              </w:rPr>
            </w:pPr>
            <w:r w:rsidRPr="00CC4B16">
              <w:rPr>
                <w:rFonts w:cs="Arial"/>
                <w:snapToGrid w:val="0"/>
              </w:rPr>
              <w:t xml:space="preserve">Breath sampling system </w:t>
            </w:r>
          </w:p>
        </w:tc>
        <w:tc>
          <w:tcPr>
            <w:tcW w:w="1113" w:type="dxa"/>
          </w:tcPr>
          <w:p w:rsidR="00F93BEA" w:rsidRPr="00CC4B16" w:rsidRDefault="00F93BEA">
            <w:pPr>
              <w:spacing w:before="20" w:after="20"/>
              <w:rPr>
                <w:rFonts w:cs="Arial"/>
                <w:snapToGrid w:val="0"/>
              </w:rPr>
            </w:pPr>
            <w:r w:rsidRPr="00CC4B16">
              <w:rPr>
                <w:rFonts w:cs="Arial"/>
                <w:snapToGrid w:val="0"/>
              </w:rPr>
              <w:t>6.15</w:t>
            </w:r>
          </w:p>
        </w:tc>
        <w:tc>
          <w:tcPr>
            <w:tcW w:w="992" w:type="dxa"/>
          </w:tcPr>
          <w:p w:rsidR="00F93BEA" w:rsidRPr="00CC4B16" w:rsidRDefault="00F93BEA">
            <w:pPr>
              <w:spacing w:before="20" w:after="20"/>
              <w:rPr>
                <w:rFonts w:cs="Arial"/>
                <w:snapToGrid w:val="0"/>
              </w:rPr>
            </w:pPr>
          </w:p>
        </w:tc>
        <w:tc>
          <w:tcPr>
            <w:tcW w:w="993" w:type="dxa"/>
          </w:tcPr>
          <w:p w:rsidR="00F93BEA" w:rsidRPr="00CC4B16" w:rsidRDefault="00F93BEA">
            <w:pPr>
              <w:spacing w:before="20" w:after="20"/>
              <w:rPr>
                <w:rFonts w:cs="Arial"/>
                <w:snapToGrid w:val="0"/>
              </w:rPr>
            </w:pPr>
          </w:p>
        </w:tc>
        <w:tc>
          <w:tcPr>
            <w:tcW w:w="993" w:type="dxa"/>
          </w:tcPr>
          <w:p w:rsidR="00F93BEA" w:rsidRPr="00CC4B16" w:rsidRDefault="00F93BEA">
            <w:pPr>
              <w:spacing w:before="20" w:after="20"/>
              <w:rPr>
                <w:rFonts w:cs="Arial"/>
                <w:snapToGrid w:val="0"/>
              </w:rPr>
            </w:pPr>
          </w:p>
        </w:tc>
        <w:tc>
          <w:tcPr>
            <w:tcW w:w="2268" w:type="dxa"/>
          </w:tcPr>
          <w:p w:rsidR="00F93BEA" w:rsidRPr="00CC4B16" w:rsidRDefault="00F93BEA">
            <w:pPr>
              <w:spacing w:before="20" w:after="20"/>
              <w:rPr>
                <w:rFonts w:cs="Arial"/>
                <w:snapToGrid w:val="0"/>
              </w:rPr>
            </w:pPr>
          </w:p>
        </w:tc>
      </w:tr>
    </w:tbl>
    <w:p w:rsidR="00CC4B16" w:rsidRDefault="00CC4B16">
      <w:pPr>
        <w:pStyle w:val="head2"/>
        <w:spacing w:before="0" w:after="120"/>
        <w:jc w:val="center"/>
        <w:sectPr w:rsidR="00CC4B16">
          <w:type w:val="continuous"/>
          <w:pgSz w:w="11900" w:h="16840" w:code="9"/>
          <w:pgMar w:top="1440" w:right="1440" w:bottom="1440" w:left="1440" w:header="720" w:footer="720" w:gutter="0"/>
          <w:cols w:space="720" w:equalWidth="0">
            <w:col w:w="9020" w:space="720"/>
          </w:cols>
          <w:noEndnote/>
        </w:sectPr>
      </w:pPr>
    </w:p>
    <w:p w:rsidR="00F93BEA" w:rsidRPr="005A3955" w:rsidRDefault="00F93BEA" w:rsidP="005A3955">
      <w:pPr>
        <w:pStyle w:val="head2"/>
        <w:spacing w:before="0"/>
        <w:jc w:val="center"/>
        <w:rPr>
          <w:rFonts w:ascii="Arial" w:hAnsi="Arial" w:cs="Arial"/>
          <w:sz w:val="20"/>
        </w:rPr>
      </w:pPr>
      <w:r w:rsidRPr="005A3955">
        <w:rPr>
          <w:rFonts w:ascii="Arial" w:hAnsi="Arial" w:cs="Arial"/>
          <w:sz w:val="20"/>
        </w:rPr>
        <w:t>Conclusion of Tests (E.7)</w:t>
      </w:r>
    </w:p>
    <w:p w:rsidR="00F93BEA" w:rsidRPr="005A3955" w:rsidRDefault="00F93BEA" w:rsidP="005A3955">
      <w:pPr>
        <w:spacing w:after="0"/>
        <w:rPr>
          <w:rFonts w:cs="Arial"/>
          <w:sz w:val="16"/>
          <w:szCs w:val="16"/>
        </w:rPr>
      </w:pPr>
      <w:r w:rsidRPr="005A3955">
        <w:rPr>
          <w:rFonts w:cs="Arial"/>
          <w:sz w:val="16"/>
          <w:szCs w:val="16"/>
        </w:rPr>
        <w:t>For tests marked with (1) a separate test results sheet is necessary.</w:t>
      </w:r>
    </w:p>
    <w:p w:rsidR="00F93BEA" w:rsidRPr="005A3955" w:rsidRDefault="00F93BEA" w:rsidP="005A3955">
      <w:pPr>
        <w:pStyle w:val="BodyText3"/>
        <w:spacing w:after="0"/>
        <w:rPr>
          <w:rFonts w:cs="Arial"/>
          <w:sz w:val="16"/>
          <w:szCs w:val="16"/>
        </w:rPr>
      </w:pPr>
      <w:r w:rsidRPr="005A3955">
        <w:rPr>
          <w:rFonts w:cs="Arial"/>
          <w:sz w:val="16"/>
          <w:szCs w:val="16"/>
        </w:rPr>
        <w:t>For other tests, results may be directly indicated on this document for instance in the following appropriate way: errors from … to … (x measurements), mean deviation: …  (x measurements)</w:t>
      </w:r>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918"/>
        <w:gridCol w:w="1958"/>
        <w:gridCol w:w="850"/>
        <w:gridCol w:w="709"/>
        <w:gridCol w:w="851"/>
        <w:gridCol w:w="1984"/>
      </w:tblGrid>
      <w:tr w:rsidR="00DD2513" w:rsidRPr="00CC4B16" w:rsidTr="005A3955">
        <w:trPr>
          <w:trHeight w:val="170"/>
        </w:trPr>
        <w:tc>
          <w:tcPr>
            <w:tcW w:w="2918" w:type="dxa"/>
          </w:tcPr>
          <w:p w:rsidR="00F93BEA" w:rsidRPr="005A3955" w:rsidRDefault="00F93BEA">
            <w:pPr>
              <w:jc w:val="center"/>
              <w:rPr>
                <w:rFonts w:cs="Arial"/>
                <w:snapToGrid w:val="0"/>
                <w:sz w:val="18"/>
                <w:szCs w:val="18"/>
              </w:rPr>
            </w:pPr>
          </w:p>
        </w:tc>
        <w:tc>
          <w:tcPr>
            <w:tcW w:w="1958" w:type="dxa"/>
          </w:tcPr>
          <w:p w:rsidR="00F93BEA" w:rsidRPr="005A3955" w:rsidRDefault="00F93BEA">
            <w:pPr>
              <w:jc w:val="center"/>
              <w:rPr>
                <w:rFonts w:cs="Arial"/>
                <w:snapToGrid w:val="0"/>
                <w:sz w:val="18"/>
                <w:szCs w:val="18"/>
              </w:rPr>
            </w:pPr>
            <w:r w:rsidRPr="005A3955">
              <w:rPr>
                <w:rFonts w:cs="Arial"/>
                <w:snapToGrid w:val="0"/>
                <w:sz w:val="18"/>
                <w:szCs w:val="18"/>
              </w:rPr>
              <w:t>Clause no</w:t>
            </w:r>
          </w:p>
        </w:tc>
        <w:tc>
          <w:tcPr>
            <w:tcW w:w="850" w:type="dxa"/>
          </w:tcPr>
          <w:p w:rsidR="00F93BEA" w:rsidRPr="005A3955" w:rsidRDefault="00F93BEA">
            <w:pPr>
              <w:jc w:val="center"/>
              <w:rPr>
                <w:rFonts w:cs="Arial"/>
                <w:snapToGrid w:val="0"/>
                <w:sz w:val="18"/>
                <w:szCs w:val="18"/>
              </w:rPr>
            </w:pPr>
            <w:r w:rsidRPr="005A3955">
              <w:rPr>
                <w:rFonts w:cs="Arial"/>
                <w:snapToGrid w:val="0"/>
                <w:sz w:val="18"/>
                <w:szCs w:val="18"/>
              </w:rPr>
              <w:t>Verified</w:t>
            </w:r>
          </w:p>
        </w:tc>
        <w:tc>
          <w:tcPr>
            <w:tcW w:w="709" w:type="dxa"/>
          </w:tcPr>
          <w:p w:rsidR="00F93BEA" w:rsidRPr="005A3955" w:rsidRDefault="00F93BEA">
            <w:pPr>
              <w:jc w:val="center"/>
              <w:rPr>
                <w:rFonts w:cs="Arial"/>
                <w:snapToGrid w:val="0"/>
                <w:sz w:val="18"/>
                <w:szCs w:val="18"/>
              </w:rPr>
            </w:pPr>
            <w:r w:rsidRPr="005A3955">
              <w:rPr>
                <w:rFonts w:cs="Arial"/>
                <w:snapToGrid w:val="0"/>
                <w:sz w:val="18"/>
                <w:szCs w:val="18"/>
              </w:rPr>
              <w:t>Pass</w:t>
            </w:r>
          </w:p>
        </w:tc>
        <w:tc>
          <w:tcPr>
            <w:tcW w:w="851" w:type="dxa"/>
          </w:tcPr>
          <w:p w:rsidR="00F93BEA" w:rsidRPr="005A3955" w:rsidRDefault="00F93BEA">
            <w:pPr>
              <w:jc w:val="center"/>
              <w:rPr>
                <w:rFonts w:cs="Arial"/>
                <w:snapToGrid w:val="0"/>
                <w:sz w:val="18"/>
                <w:szCs w:val="18"/>
              </w:rPr>
            </w:pPr>
            <w:r w:rsidRPr="005A3955">
              <w:rPr>
                <w:rFonts w:cs="Arial"/>
                <w:snapToGrid w:val="0"/>
                <w:sz w:val="18"/>
                <w:szCs w:val="18"/>
              </w:rPr>
              <w:t>Fail</w:t>
            </w:r>
          </w:p>
        </w:tc>
        <w:tc>
          <w:tcPr>
            <w:tcW w:w="1984" w:type="dxa"/>
          </w:tcPr>
          <w:p w:rsidR="00F93BEA" w:rsidRPr="005A3955" w:rsidRDefault="00F93BEA">
            <w:pPr>
              <w:jc w:val="center"/>
              <w:rPr>
                <w:rFonts w:cs="Arial"/>
                <w:snapToGrid w:val="0"/>
                <w:sz w:val="18"/>
                <w:szCs w:val="18"/>
                <w:vertAlign w:val="superscript"/>
              </w:rPr>
            </w:pPr>
            <w:r w:rsidRPr="005A3955">
              <w:rPr>
                <w:rFonts w:cs="Arial"/>
                <w:snapToGrid w:val="0"/>
                <w:sz w:val="18"/>
                <w:szCs w:val="18"/>
              </w:rPr>
              <w:t>Comments/result</w:t>
            </w:r>
            <w:r w:rsidRPr="005A3955">
              <w:rPr>
                <w:rFonts w:cs="Arial"/>
                <w:snapToGrid w:val="0"/>
                <w:sz w:val="18"/>
                <w:szCs w:val="18"/>
                <w:vertAlign w:val="superscript"/>
              </w:rPr>
              <w:t>(1)</w:t>
            </w:r>
          </w:p>
        </w:tc>
      </w:tr>
      <w:tr w:rsidR="00DD2513" w:rsidRPr="00CC4B16" w:rsidTr="00F5788F">
        <w:trPr>
          <w:trHeight w:val="170"/>
        </w:trPr>
        <w:tc>
          <w:tcPr>
            <w:tcW w:w="2918" w:type="dxa"/>
          </w:tcPr>
          <w:p w:rsidR="00F93BEA" w:rsidRPr="005A3955" w:rsidRDefault="00F93BEA">
            <w:pPr>
              <w:rPr>
                <w:rFonts w:cs="Arial"/>
                <w:snapToGrid w:val="0"/>
                <w:sz w:val="16"/>
                <w:szCs w:val="16"/>
              </w:rPr>
            </w:pPr>
            <w:r w:rsidRPr="005A3955">
              <w:rPr>
                <w:rFonts w:cs="Arial"/>
                <w:snapToGrid w:val="0"/>
                <w:sz w:val="16"/>
                <w:szCs w:val="16"/>
              </w:rPr>
              <w:t>Accuracy</w:t>
            </w:r>
          </w:p>
        </w:tc>
        <w:tc>
          <w:tcPr>
            <w:tcW w:w="1958" w:type="dxa"/>
          </w:tcPr>
          <w:p w:rsidR="00F93BEA" w:rsidRPr="005A3955" w:rsidRDefault="00F93BEA" w:rsidP="00F5788F">
            <w:pPr>
              <w:ind w:left="59"/>
              <w:rPr>
                <w:rFonts w:cs="Arial"/>
                <w:snapToGrid w:val="0"/>
                <w:sz w:val="16"/>
                <w:szCs w:val="16"/>
              </w:rPr>
            </w:pPr>
            <w:r w:rsidRPr="005A3955">
              <w:rPr>
                <w:rFonts w:cs="Arial"/>
                <w:snapToGrid w:val="0"/>
                <w:sz w:val="16"/>
                <w:szCs w:val="16"/>
              </w:rPr>
              <w:t>5.1.1</w:t>
            </w:r>
          </w:p>
        </w:tc>
        <w:tc>
          <w:tcPr>
            <w:tcW w:w="850" w:type="dxa"/>
          </w:tcPr>
          <w:p w:rsidR="00F93BEA" w:rsidRPr="005A3955" w:rsidRDefault="00F93BEA">
            <w:pPr>
              <w:rPr>
                <w:rFonts w:cs="Arial"/>
                <w:snapToGrid w:val="0"/>
                <w:sz w:val="16"/>
                <w:szCs w:val="16"/>
              </w:rPr>
            </w:pPr>
          </w:p>
        </w:tc>
        <w:tc>
          <w:tcPr>
            <w:tcW w:w="709" w:type="dxa"/>
          </w:tcPr>
          <w:p w:rsidR="00F93BEA" w:rsidRPr="005A3955" w:rsidRDefault="00F93BEA">
            <w:pPr>
              <w:rPr>
                <w:rFonts w:cs="Arial"/>
                <w:snapToGrid w:val="0"/>
                <w:sz w:val="16"/>
                <w:szCs w:val="16"/>
              </w:rPr>
            </w:pPr>
          </w:p>
        </w:tc>
        <w:tc>
          <w:tcPr>
            <w:tcW w:w="851" w:type="dxa"/>
          </w:tcPr>
          <w:p w:rsidR="00F93BEA" w:rsidRPr="005A3955" w:rsidRDefault="00F93BEA">
            <w:pPr>
              <w:rPr>
                <w:rFonts w:cs="Arial"/>
                <w:snapToGrid w:val="0"/>
                <w:sz w:val="16"/>
                <w:szCs w:val="16"/>
              </w:rPr>
            </w:pPr>
          </w:p>
        </w:tc>
        <w:tc>
          <w:tcPr>
            <w:tcW w:w="1984" w:type="dxa"/>
          </w:tcPr>
          <w:p w:rsidR="00F93BEA" w:rsidRPr="005A3955" w:rsidRDefault="00F93BEA" w:rsidP="00F5788F">
            <w:pPr>
              <w:ind w:left="85"/>
              <w:rPr>
                <w:rFonts w:cs="Arial"/>
                <w:snapToGrid w:val="0"/>
                <w:sz w:val="16"/>
                <w:szCs w:val="16"/>
              </w:rPr>
            </w:pPr>
            <w:r w:rsidRPr="005A3955">
              <w:rPr>
                <w:rFonts w:cs="Arial"/>
                <w:snapToGrid w:val="0"/>
                <w:sz w:val="16"/>
                <w:szCs w:val="16"/>
              </w:rPr>
              <w:t>(1)</w:t>
            </w:r>
          </w:p>
        </w:tc>
      </w:tr>
      <w:tr w:rsidR="00A3355E" w:rsidRPr="00CC4B16" w:rsidTr="00F5788F">
        <w:trPr>
          <w:trHeight w:val="170"/>
        </w:trPr>
        <w:tc>
          <w:tcPr>
            <w:tcW w:w="2918" w:type="dxa"/>
          </w:tcPr>
          <w:p w:rsidR="00F93BEA" w:rsidRPr="005A3955" w:rsidRDefault="00F93BEA">
            <w:pPr>
              <w:rPr>
                <w:rFonts w:cs="Arial"/>
                <w:snapToGrid w:val="0"/>
                <w:sz w:val="16"/>
                <w:szCs w:val="16"/>
              </w:rPr>
            </w:pPr>
            <w:r w:rsidRPr="005A3955">
              <w:rPr>
                <w:rFonts w:cs="Arial"/>
                <w:snapToGrid w:val="0"/>
                <w:sz w:val="16"/>
                <w:szCs w:val="16"/>
              </w:rPr>
              <w:t>Repeatability</w:t>
            </w:r>
          </w:p>
        </w:tc>
        <w:tc>
          <w:tcPr>
            <w:tcW w:w="1958" w:type="dxa"/>
          </w:tcPr>
          <w:p w:rsidR="00F93BEA" w:rsidRPr="005A3955" w:rsidRDefault="00F93BEA" w:rsidP="00F5788F">
            <w:pPr>
              <w:ind w:left="59"/>
              <w:rPr>
                <w:rFonts w:cs="Arial"/>
                <w:snapToGrid w:val="0"/>
                <w:sz w:val="16"/>
                <w:szCs w:val="16"/>
              </w:rPr>
            </w:pPr>
            <w:r w:rsidRPr="005A3955">
              <w:rPr>
                <w:rFonts w:cs="Arial"/>
                <w:snapToGrid w:val="0"/>
                <w:sz w:val="16"/>
                <w:szCs w:val="16"/>
              </w:rPr>
              <w:t>5.2</w:t>
            </w:r>
          </w:p>
        </w:tc>
        <w:tc>
          <w:tcPr>
            <w:tcW w:w="850" w:type="dxa"/>
          </w:tcPr>
          <w:p w:rsidR="00F93BEA" w:rsidRPr="005A3955" w:rsidRDefault="00F93BEA">
            <w:pPr>
              <w:rPr>
                <w:rFonts w:cs="Arial"/>
                <w:snapToGrid w:val="0"/>
                <w:sz w:val="16"/>
                <w:szCs w:val="16"/>
              </w:rPr>
            </w:pPr>
          </w:p>
        </w:tc>
        <w:tc>
          <w:tcPr>
            <w:tcW w:w="709" w:type="dxa"/>
          </w:tcPr>
          <w:p w:rsidR="00F93BEA" w:rsidRPr="005A3955" w:rsidRDefault="00F93BEA">
            <w:pPr>
              <w:rPr>
                <w:rFonts w:cs="Arial"/>
                <w:snapToGrid w:val="0"/>
                <w:sz w:val="16"/>
                <w:szCs w:val="16"/>
              </w:rPr>
            </w:pPr>
          </w:p>
        </w:tc>
        <w:tc>
          <w:tcPr>
            <w:tcW w:w="851" w:type="dxa"/>
          </w:tcPr>
          <w:p w:rsidR="00F93BEA" w:rsidRPr="005A3955" w:rsidRDefault="00F93BEA">
            <w:pPr>
              <w:rPr>
                <w:rFonts w:cs="Arial"/>
                <w:snapToGrid w:val="0"/>
                <w:sz w:val="16"/>
                <w:szCs w:val="16"/>
              </w:rPr>
            </w:pPr>
          </w:p>
        </w:tc>
        <w:tc>
          <w:tcPr>
            <w:tcW w:w="1984" w:type="dxa"/>
          </w:tcPr>
          <w:p w:rsidR="00F93BEA" w:rsidRPr="005A3955" w:rsidRDefault="00F93BEA" w:rsidP="00F5788F">
            <w:pPr>
              <w:ind w:left="85"/>
              <w:rPr>
                <w:rFonts w:cs="Arial"/>
                <w:snapToGrid w:val="0"/>
                <w:sz w:val="16"/>
                <w:szCs w:val="16"/>
              </w:rPr>
            </w:pPr>
            <w:r w:rsidRPr="005A3955">
              <w:rPr>
                <w:rFonts w:cs="Arial"/>
                <w:snapToGrid w:val="0"/>
                <w:sz w:val="16"/>
                <w:szCs w:val="16"/>
              </w:rPr>
              <w:t>(1)</w:t>
            </w:r>
          </w:p>
        </w:tc>
      </w:tr>
      <w:tr w:rsidR="00A3355E" w:rsidRPr="00CC4B16" w:rsidTr="00F5788F">
        <w:trPr>
          <w:trHeight w:val="170"/>
        </w:trPr>
        <w:tc>
          <w:tcPr>
            <w:tcW w:w="2918" w:type="dxa"/>
          </w:tcPr>
          <w:p w:rsidR="00F93BEA" w:rsidRPr="005A3955" w:rsidRDefault="00F93BEA">
            <w:pPr>
              <w:rPr>
                <w:rFonts w:cs="Arial"/>
                <w:snapToGrid w:val="0"/>
                <w:sz w:val="16"/>
                <w:szCs w:val="16"/>
              </w:rPr>
            </w:pPr>
            <w:r w:rsidRPr="005A3955">
              <w:rPr>
                <w:rFonts w:cs="Arial"/>
                <w:snapToGrid w:val="0"/>
                <w:sz w:val="16"/>
                <w:szCs w:val="16"/>
              </w:rPr>
              <w:t>Drift</w:t>
            </w:r>
          </w:p>
        </w:tc>
        <w:tc>
          <w:tcPr>
            <w:tcW w:w="1958" w:type="dxa"/>
          </w:tcPr>
          <w:p w:rsidR="00F93BEA" w:rsidRPr="005A3955" w:rsidRDefault="00F93BEA" w:rsidP="00F5788F">
            <w:pPr>
              <w:ind w:left="59"/>
              <w:rPr>
                <w:rFonts w:cs="Arial"/>
                <w:snapToGrid w:val="0"/>
                <w:sz w:val="16"/>
                <w:szCs w:val="16"/>
              </w:rPr>
            </w:pPr>
            <w:r w:rsidRPr="005A3955">
              <w:rPr>
                <w:rFonts w:cs="Arial"/>
                <w:snapToGrid w:val="0"/>
                <w:sz w:val="16"/>
                <w:szCs w:val="16"/>
              </w:rPr>
              <w:t>5.3.1</w:t>
            </w:r>
          </w:p>
        </w:tc>
        <w:tc>
          <w:tcPr>
            <w:tcW w:w="850" w:type="dxa"/>
          </w:tcPr>
          <w:p w:rsidR="00F93BEA" w:rsidRPr="005A3955" w:rsidRDefault="00F93BEA">
            <w:pPr>
              <w:rPr>
                <w:rFonts w:cs="Arial"/>
                <w:snapToGrid w:val="0"/>
                <w:sz w:val="16"/>
                <w:szCs w:val="16"/>
              </w:rPr>
            </w:pPr>
          </w:p>
        </w:tc>
        <w:tc>
          <w:tcPr>
            <w:tcW w:w="709" w:type="dxa"/>
          </w:tcPr>
          <w:p w:rsidR="00F93BEA" w:rsidRPr="005A3955" w:rsidRDefault="00F93BEA">
            <w:pPr>
              <w:rPr>
                <w:rFonts w:cs="Arial"/>
                <w:snapToGrid w:val="0"/>
                <w:sz w:val="16"/>
                <w:szCs w:val="16"/>
              </w:rPr>
            </w:pPr>
          </w:p>
        </w:tc>
        <w:tc>
          <w:tcPr>
            <w:tcW w:w="851" w:type="dxa"/>
          </w:tcPr>
          <w:p w:rsidR="00F93BEA" w:rsidRPr="005A3955" w:rsidRDefault="00F93BEA">
            <w:pPr>
              <w:rPr>
                <w:rFonts w:cs="Arial"/>
                <w:snapToGrid w:val="0"/>
                <w:sz w:val="16"/>
                <w:szCs w:val="16"/>
              </w:rPr>
            </w:pPr>
          </w:p>
        </w:tc>
        <w:tc>
          <w:tcPr>
            <w:tcW w:w="1984" w:type="dxa"/>
          </w:tcPr>
          <w:p w:rsidR="00F93BEA" w:rsidRPr="005A3955" w:rsidRDefault="00F93BEA" w:rsidP="00F5788F">
            <w:pPr>
              <w:ind w:left="85"/>
              <w:rPr>
                <w:rFonts w:cs="Arial"/>
                <w:snapToGrid w:val="0"/>
                <w:sz w:val="16"/>
                <w:szCs w:val="16"/>
              </w:rPr>
            </w:pPr>
          </w:p>
        </w:tc>
      </w:tr>
      <w:tr w:rsidR="00A3355E" w:rsidRPr="00CC4B16" w:rsidTr="00F5788F">
        <w:trPr>
          <w:trHeight w:val="170"/>
        </w:trPr>
        <w:tc>
          <w:tcPr>
            <w:tcW w:w="2918" w:type="dxa"/>
          </w:tcPr>
          <w:p w:rsidR="00F93BEA" w:rsidRPr="005A3955" w:rsidRDefault="00F93BEA">
            <w:pPr>
              <w:rPr>
                <w:rFonts w:cs="Arial"/>
                <w:snapToGrid w:val="0"/>
                <w:sz w:val="16"/>
                <w:szCs w:val="16"/>
              </w:rPr>
            </w:pPr>
          </w:p>
        </w:tc>
        <w:tc>
          <w:tcPr>
            <w:tcW w:w="1958" w:type="dxa"/>
          </w:tcPr>
          <w:p w:rsidR="00F93BEA" w:rsidRPr="005A3955" w:rsidRDefault="00F93BEA" w:rsidP="00F5788F">
            <w:pPr>
              <w:ind w:left="59"/>
              <w:rPr>
                <w:rFonts w:cs="Arial"/>
                <w:snapToGrid w:val="0"/>
                <w:sz w:val="16"/>
                <w:szCs w:val="16"/>
              </w:rPr>
            </w:pPr>
            <w:r w:rsidRPr="005A3955">
              <w:rPr>
                <w:rFonts w:cs="Arial"/>
                <w:snapToGrid w:val="0"/>
                <w:sz w:val="16"/>
                <w:szCs w:val="16"/>
              </w:rPr>
              <w:t>5.3.2</w:t>
            </w:r>
          </w:p>
        </w:tc>
        <w:tc>
          <w:tcPr>
            <w:tcW w:w="850" w:type="dxa"/>
          </w:tcPr>
          <w:p w:rsidR="00F93BEA" w:rsidRPr="005A3955" w:rsidRDefault="00F93BEA">
            <w:pPr>
              <w:rPr>
                <w:rFonts w:cs="Arial"/>
                <w:snapToGrid w:val="0"/>
                <w:sz w:val="16"/>
                <w:szCs w:val="16"/>
              </w:rPr>
            </w:pPr>
          </w:p>
        </w:tc>
        <w:tc>
          <w:tcPr>
            <w:tcW w:w="709" w:type="dxa"/>
          </w:tcPr>
          <w:p w:rsidR="00F93BEA" w:rsidRPr="005A3955" w:rsidRDefault="00F93BEA">
            <w:pPr>
              <w:rPr>
                <w:rFonts w:cs="Arial"/>
                <w:snapToGrid w:val="0"/>
                <w:sz w:val="16"/>
                <w:szCs w:val="16"/>
              </w:rPr>
            </w:pPr>
          </w:p>
        </w:tc>
        <w:tc>
          <w:tcPr>
            <w:tcW w:w="851" w:type="dxa"/>
          </w:tcPr>
          <w:p w:rsidR="00F93BEA" w:rsidRPr="005A3955" w:rsidRDefault="00F93BEA">
            <w:pPr>
              <w:rPr>
                <w:rFonts w:cs="Arial"/>
                <w:snapToGrid w:val="0"/>
                <w:sz w:val="16"/>
                <w:szCs w:val="16"/>
              </w:rPr>
            </w:pPr>
          </w:p>
        </w:tc>
        <w:tc>
          <w:tcPr>
            <w:tcW w:w="1984" w:type="dxa"/>
          </w:tcPr>
          <w:p w:rsidR="00F93BEA" w:rsidRPr="005A3955" w:rsidRDefault="00F93BEA" w:rsidP="00F5788F">
            <w:pPr>
              <w:ind w:left="85"/>
              <w:rPr>
                <w:rFonts w:cs="Arial"/>
                <w:snapToGrid w:val="0"/>
                <w:sz w:val="16"/>
                <w:szCs w:val="16"/>
              </w:rPr>
            </w:pPr>
          </w:p>
        </w:tc>
      </w:tr>
      <w:tr w:rsidR="00A3355E" w:rsidRPr="00CC4B16" w:rsidTr="00F5788F">
        <w:trPr>
          <w:trHeight w:val="262"/>
        </w:trPr>
        <w:tc>
          <w:tcPr>
            <w:tcW w:w="2918" w:type="dxa"/>
          </w:tcPr>
          <w:p w:rsidR="00F93BEA" w:rsidRPr="005A3955" w:rsidRDefault="00F93BEA">
            <w:pPr>
              <w:rPr>
                <w:rFonts w:cs="Arial"/>
                <w:snapToGrid w:val="0"/>
                <w:sz w:val="16"/>
                <w:szCs w:val="16"/>
              </w:rPr>
            </w:pPr>
            <w:r w:rsidRPr="005A3955">
              <w:rPr>
                <w:rFonts w:cs="Arial"/>
                <w:snapToGrid w:val="0"/>
                <w:sz w:val="16"/>
                <w:szCs w:val="16"/>
              </w:rPr>
              <w:t>Memory and residual effect</w:t>
            </w:r>
          </w:p>
        </w:tc>
        <w:tc>
          <w:tcPr>
            <w:tcW w:w="1958" w:type="dxa"/>
          </w:tcPr>
          <w:p w:rsidR="00F93BEA" w:rsidRPr="005A3955" w:rsidRDefault="00F93BEA" w:rsidP="00F5788F">
            <w:pPr>
              <w:ind w:left="59"/>
              <w:rPr>
                <w:rFonts w:cs="Arial"/>
                <w:snapToGrid w:val="0"/>
                <w:sz w:val="16"/>
                <w:szCs w:val="16"/>
              </w:rPr>
            </w:pPr>
            <w:r w:rsidRPr="005A3955">
              <w:rPr>
                <w:rFonts w:cs="Arial"/>
                <w:snapToGrid w:val="0"/>
                <w:sz w:val="16"/>
                <w:szCs w:val="16"/>
              </w:rPr>
              <w:t>5.4.1</w:t>
            </w:r>
          </w:p>
        </w:tc>
        <w:tc>
          <w:tcPr>
            <w:tcW w:w="850" w:type="dxa"/>
          </w:tcPr>
          <w:p w:rsidR="00F93BEA" w:rsidRPr="005A3955" w:rsidRDefault="00F93BEA">
            <w:pPr>
              <w:rPr>
                <w:rFonts w:cs="Arial"/>
                <w:snapToGrid w:val="0"/>
                <w:sz w:val="16"/>
                <w:szCs w:val="16"/>
              </w:rPr>
            </w:pPr>
          </w:p>
        </w:tc>
        <w:tc>
          <w:tcPr>
            <w:tcW w:w="709" w:type="dxa"/>
          </w:tcPr>
          <w:p w:rsidR="00F93BEA" w:rsidRPr="005A3955" w:rsidRDefault="00F93BEA">
            <w:pPr>
              <w:rPr>
                <w:rFonts w:cs="Arial"/>
                <w:snapToGrid w:val="0"/>
                <w:sz w:val="16"/>
                <w:szCs w:val="16"/>
              </w:rPr>
            </w:pPr>
          </w:p>
        </w:tc>
        <w:tc>
          <w:tcPr>
            <w:tcW w:w="851" w:type="dxa"/>
          </w:tcPr>
          <w:p w:rsidR="00F93BEA" w:rsidRPr="005A3955" w:rsidRDefault="00F93BEA">
            <w:pPr>
              <w:rPr>
                <w:rFonts w:cs="Arial"/>
                <w:snapToGrid w:val="0"/>
                <w:sz w:val="16"/>
                <w:szCs w:val="16"/>
              </w:rPr>
            </w:pPr>
          </w:p>
        </w:tc>
        <w:tc>
          <w:tcPr>
            <w:tcW w:w="1984" w:type="dxa"/>
          </w:tcPr>
          <w:p w:rsidR="00F93BEA" w:rsidRPr="005A3955" w:rsidRDefault="00F93BEA" w:rsidP="00F5788F">
            <w:pPr>
              <w:ind w:left="85"/>
              <w:rPr>
                <w:rFonts w:cs="Arial"/>
                <w:snapToGrid w:val="0"/>
                <w:sz w:val="16"/>
                <w:szCs w:val="16"/>
              </w:rPr>
            </w:pPr>
          </w:p>
        </w:tc>
      </w:tr>
      <w:tr w:rsidR="00A3355E" w:rsidRPr="00CC4B16" w:rsidTr="00F5788F">
        <w:trPr>
          <w:trHeight w:val="262"/>
        </w:trPr>
        <w:tc>
          <w:tcPr>
            <w:tcW w:w="2918" w:type="dxa"/>
          </w:tcPr>
          <w:p w:rsidR="00F93BEA" w:rsidRPr="005A3955" w:rsidRDefault="00F93BEA">
            <w:pPr>
              <w:rPr>
                <w:rFonts w:cs="Arial"/>
                <w:snapToGrid w:val="0"/>
                <w:sz w:val="16"/>
                <w:szCs w:val="16"/>
              </w:rPr>
            </w:pPr>
          </w:p>
        </w:tc>
        <w:tc>
          <w:tcPr>
            <w:tcW w:w="1958" w:type="dxa"/>
          </w:tcPr>
          <w:p w:rsidR="00F93BEA" w:rsidRPr="005A3955" w:rsidRDefault="00F93BEA" w:rsidP="00F5788F">
            <w:pPr>
              <w:ind w:left="59"/>
              <w:rPr>
                <w:rFonts w:cs="Arial"/>
                <w:snapToGrid w:val="0"/>
                <w:sz w:val="16"/>
                <w:szCs w:val="16"/>
              </w:rPr>
            </w:pPr>
            <w:r w:rsidRPr="005A3955">
              <w:rPr>
                <w:rFonts w:cs="Arial"/>
                <w:snapToGrid w:val="0"/>
                <w:sz w:val="16"/>
                <w:szCs w:val="16"/>
              </w:rPr>
              <w:t>5.4.2</w:t>
            </w:r>
          </w:p>
        </w:tc>
        <w:tc>
          <w:tcPr>
            <w:tcW w:w="850" w:type="dxa"/>
          </w:tcPr>
          <w:p w:rsidR="00F93BEA" w:rsidRPr="005A3955" w:rsidRDefault="00F93BEA">
            <w:pPr>
              <w:rPr>
                <w:rFonts w:cs="Arial"/>
                <w:snapToGrid w:val="0"/>
                <w:sz w:val="16"/>
                <w:szCs w:val="16"/>
              </w:rPr>
            </w:pPr>
          </w:p>
        </w:tc>
        <w:tc>
          <w:tcPr>
            <w:tcW w:w="709" w:type="dxa"/>
          </w:tcPr>
          <w:p w:rsidR="00F93BEA" w:rsidRPr="005A3955" w:rsidRDefault="00F93BEA">
            <w:pPr>
              <w:rPr>
                <w:rFonts w:cs="Arial"/>
                <w:snapToGrid w:val="0"/>
                <w:sz w:val="16"/>
                <w:szCs w:val="16"/>
              </w:rPr>
            </w:pPr>
          </w:p>
        </w:tc>
        <w:tc>
          <w:tcPr>
            <w:tcW w:w="851" w:type="dxa"/>
          </w:tcPr>
          <w:p w:rsidR="00F93BEA" w:rsidRPr="005A3955" w:rsidRDefault="00F93BEA">
            <w:pPr>
              <w:rPr>
                <w:rFonts w:cs="Arial"/>
                <w:snapToGrid w:val="0"/>
                <w:sz w:val="16"/>
                <w:szCs w:val="16"/>
              </w:rPr>
            </w:pPr>
          </w:p>
        </w:tc>
        <w:tc>
          <w:tcPr>
            <w:tcW w:w="1984" w:type="dxa"/>
          </w:tcPr>
          <w:p w:rsidR="00F93BEA" w:rsidRPr="005A3955" w:rsidRDefault="00F93BEA" w:rsidP="00F5788F">
            <w:pPr>
              <w:ind w:left="85"/>
              <w:rPr>
                <w:rFonts w:cs="Arial"/>
                <w:snapToGrid w:val="0"/>
                <w:sz w:val="16"/>
                <w:szCs w:val="16"/>
              </w:rPr>
            </w:pPr>
          </w:p>
        </w:tc>
      </w:tr>
      <w:tr w:rsidR="00A3355E" w:rsidRPr="00CC4B16" w:rsidTr="00F5788F">
        <w:trPr>
          <w:trHeight w:val="262"/>
        </w:trPr>
        <w:tc>
          <w:tcPr>
            <w:tcW w:w="2918" w:type="dxa"/>
          </w:tcPr>
          <w:p w:rsidR="00F93BEA" w:rsidRPr="005A3955" w:rsidRDefault="00F93BEA">
            <w:pPr>
              <w:rPr>
                <w:rFonts w:cs="Arial"/>
                <w:snapToGrid w:val="0"/>
                <w:sz w:val="16"/>
                <w:szCs w:val="16"/>
              </w:rPr>
            </w:pPr>
            <w:r w:rsidRPr="005A3955">
              <w:rPr>
                <w:rFonts w:cs="Arial"/>
                <w:snapToGrid w:val="0"/>
                <w:sz w:val="16"/>
                <w:szCs w:val="16"/>
              </w:rPr>
              <w:t>Influence factors for gas</w:t>
            </w:r>
          </w:p>
        </w:tc>
        <w:tc>
          <w:tcPr>
            <w:tcW w:w="1958" w:type="dxa"/>
          </w:tcPr>
          <w:p w:rsidR="00F93BEA" w:rsidRPr="005A3955" w:rsidRDefault="00F93BEA" w:rsidP="00F5788F">
            <w:pPr>
              <w:ind w:left="59"/>
              <w:rPr>
                <w:rFonts w:cs="Arial"/>
                <w:snapToGrid w:val="0"/>
                <w:sz w:val="16"/>
                <w:szCs w:val="16"/>
              </w:rPr>
            </w:pPr>
            <w:r w:rsidRPr="005A3955">
              <w:rPr>
                <w:rFonts w:cs="Arial"/>
                <w:snapToGrid w:val="0"/>
                <w:sz w:val="16"/>
                <w:szCs w:val="16"/>
              </w:rPr>
              <w:t>5.5.1</w:t>
            </w:r>
          </w:p>
        </w:tc>
        <w:tc>
          <w:tcPr>
            <w:tcW w:w="850" w:type="dxa"/>
          </w:tcPr>
          <w:p w:rsidR="00F93BEA" w:rsidRPr="005A3955" w:rsidRDefault="00F93BEA">
            <w:pPr>
              <w:rPr>
                <w:rFonts w:cs="Arial"/>
                <w:snapToGrid w:val="0"/>
                <w:sz w:val="16"/>
                <w:szCs w:val="16"/>
              </w:rPr>
            </w:pPr>
          </w:p>
        </w:tc>
        <w:tc>
          <w:tcPr>
            <w:tcW w:w="709" w:type="dxa"/>
          </w:tcPr>
          <w:p w:rsidR="00F93BEA" w:rsidRPr="005A3955" w:rsidRDefault="00F93BEA">
            <w:pPr>
              <w:rPr>
                <w:rFonts w:cs="Arial"/>
                <w:snapToGrid w:val="0"/>
                <w:sz w:val="16"/>
                <w:szCs w:val="16"/>
              </w:rPr>
            </w:pPr>
          </w:p>
        </w:tc>
        <w:tc>
          <w:tcPr>
            <w:tcW w:w="851" w:type="dxa"/>
          </w:tcPr>
          <w:p w:rsidR="00F93BEA" w:rsidRPr="005A3955" w:rsidRDefault="00F93BEA">
            <w:pPr>
              <w:rPr>
                <w:rFonts w:cs="Arial"/>
                <w:snapToGrid w:val="0"/>
                <w:sz w:val="16"/>
                <w:szCs w:val="16"/>
              </w:rPr>
            </w:pPr>
          </w:p>
        </w:tc>
        <w:tc>
          <w:tcPr>
            <w:tcW w:w="1984" w:type="dxa"/>
          </w:tcPr>
          <w:p w:rsidR="00F93BEA" w:rsidRPr="005A3955" w:rsidRDefault="00F93BEA" w:rsidP="00F5788F">
            <w:pPr>
              <w:ind w:left="85"/>
              <w:rPr>
                <w:rFonts w:cs="Arial"/>
                <w:snapToGrid w:val="0"/>
                <w:sz w:val="16"/>
                <w:szCs w:val="16"/>
              </w:rPr>
            </w:pPr>
          </w:p>
        </w:tc>
      </w:tr>
      <w:tr w:rsidR="00A3355E" w:rsidRPr="00CC4B16" w:rsidTr="005A3955">
        <w:trPr>
          <w:trHeight w:val="262"/>
        </w:trPr>
        <w:tc>
          <w:tcPr>
            <w:tcW w:w="2918" w:type="dxa"/>
          </w:tcPr>
          <w:p w:rsidR="00F93BEA" w:rsidRPr="005A3955" w:rsidRDefault="00F93BEA">
            <w:pPr>
              <w:ind w:left="284"/>
              <w:rPr>
                <w:rFonts w:cs="Arial"/>
                <w:snapToGrid w:val="0"/>
                <w:sz w:val="16"/>
                <w:szCs w:val="16"/>
              </w:rPr>
            </w:pPr>
            <w:r w:rsidRPr="005A3955">
              <w:rPr>
                <w:rFonts w:cs="Arial"/>
                <w:snapToGrid w:val="0"/>
                <w:sz w:val="16"/>
                <w:szCs w:val="16"/>
              </w:rPr>
              <w:t>Volume</w:t>
            </w:r>
          </w:p>
        </w:tc>
        <w:tc>
          <w:tcPr>
            <w:tcW w:w="1958" w:type="dxa"/>
          </w:tcPr>
          <w:p w:rsidR="00F93BEA" w:rsidRPr="005A3955" w:rsidRDefault="00F93BEA" w:rsidP="00031A56">
            <w:pPr>
              <w:rPr>
                <w:rFonts w:cs="Arial"/>
                <w:snapToGrid w:val="0"/>
                <w:sz w:val="16"/>
                <w:szCs w:val="16"/>
              </w:rPr>
            </w:pPr>
          </w:p>
        </w:tc>
        <w:tc>
          <w:tcPr>
            <w:tcW w:w="850" w:type="dxa"/>
          </w:tcPr>
          <w:p w:rsidR="00F93BEA" w:rsidRPr="005A3955" w:rsidRDefault="00F93BEA">
            <w:pPr>
              <w:rPr>
                <w:rFonts w:cs="Arial"/>
                <w:snapToGrid w:val="0"/>
                <w:sz w:val="16"/>
                <w:szCs w:val="16"/>
              </w:rPr>
            </w:pPr>
          </w:p>
        </w:tc>
        <w:tc>
          <w:tcPr>
            <w:tcW w:w="709" w:type="dxa"/>
          </w:tcPr>
          <w:p w:rsidR="00F93BEA" w:rsidRPr="005A3955" w:rsidRDefault="00F93BEA">
            <w:pPr>
              <w:rPr>
                <w:rFonts w:cs="Arial"/>
                <w:snapToGrid w:val="0"/>
                <w:sz w:val="16"/>
                <w:szCs w:val="16"/>
              </w:rPr>
            </w:pPr>
          </w:p>
        </w:tc>
        <w:tc>
          <w:tcPr>
            <w:tcW w:w="851" w:type="dxa"/>
          </w:tcPr>
          <w:p w:rsidR="00F93BEA" w:rsidRPr="005A3955" w:rsidRDefault="00F93BEA">
            <w:pPr>
              <w:rPr>
                <w:rFonts w:cs="Arial"/>
                <w:snapToGrid w:val="0"/>
                <w:sz w:val="16"/>
                <w:szCs w:val="16"/>
              </w:rPr>
            </w:pPr>
          </w:p>
        </w:tc>
        <w:tc>
          <w:tcPr>
            <w:tcW w:w="1984" w:type="dxa"/>
          </w:tcPr>
          <w:p w:rsidR="00F93BEA" w:rsidRPr="005A3955" w:rsidRDefault="00F93BEA" w:rsidP="00F5788F">
            <w:pPr>
              <w:ind w:left="85"/>
              <w:rPr>
                <w:rFonts w:cs="Arial"/>
                <w:snapToGrid w:val="0"/>
                <w:sz w:val="16"/>
                <w:szCs w:val="16"/>
              </w:rPr>
            </w:pPr>
            <w:r w:rsidRPr="005A3955">
              <w:rPr>
                <w:rFonts w:cs="Arial"/>
                <w:snapToGrid w:val="0"/>
                <w:sz w:val="16"/>
                <w:szCs w:val="16"/>
              </w:rPr>
              <w:t>(1)</w:t>
            </w:r>
          </w:p>
        </w:tc>
      </w:tr>
      <w:tr w:rsidR="00A3355E" w:rsidRPr="00CC4B16" w:rsidTr="005A3955">
        <w:trPr>
          <w:trHeight w:val="262"/>
        </w:trPr>
        <w:tc>
          <w:tcPr>
            <w:tcW w:w="2918" w:type="dxa"/>
          </w:tcPr>
          <w:p w:rsidR="00F93BEA" w:rsidRPr="005A3955" w:rsidRDefault="00F93BEA">
            <w:pPr>
              <w:ind w:left="284"/>
              <w:rPr>
                <w:rFonts w:cs="Arial"/>
                <w:snapToGrid w:val="0"/>
                <w:sz w:val="16"/>
                <w:szCs w:val="16"/>
              </w:rPr>
            </w:pPr>
            <w:r w:rsidRPr="005A3955">
              <w:rPr>
                <w:rFonts w:cs="Arial"/>
                <w:snapToGrid w:val="0"/>
                <w:sz w:val="16"/>
                <w:szCs w:val="16"/>
              </w:rPr>
              <w:t>Duration of exhalation</w:t>
            </w:r>
          </w:p>
        </w:tc>
        <w:tc>
          <w:tcPr>
            <w:tcW w:w="1958" w:type="dxa"/>
          </w:tcPr>
          <w:p w:rsidR="00F93BEA" w:rsidRPr="005A3955" w:rsidRDefault="00F93BEA" w:rsidP="00031A56">
            <w:pPr>
              <w:rPr>
                <w:rFonts w:cs="Arial"/>
                <w:snapToGrid w:val="0"/>
                <w:sz w:val="16"/>
                <w:szCs w:val="16"/>
              </w:rPr>
            </w:pPr>
          </w:p>
        </w:tc>
        <w:tc>
          <w:tcPr>
            <w:tcW w:w="850" w:type="dxa"/>
          </w:tcPr>
          <w:p w:rsidR="00F93BEA" w:rsidRPr="005A3955" w:rsidRDefault="00F93BEA">
            <w:pPr>
              <w:rPr>
                <w:rFonts w:cs="Arial"/>
                <w:snapToGrid w:val="0"/>
                <w:sz w:val="16"/>
                <w:szCs w:val="16"/>
              </w:rPr>
            </w:pPr>
          </w:p>
        </w:tc>
        <w:tc>
          <w:tcPr>
            <w:tcW w:w="709" w:type="dxa"/>
          </w:tcPr>
          <w:p w:rsidR="00F93BEA" w:rsidRPr="005A3955" w:rsidRDefault="00F93BEA">
            <w:pPr>
              <w:rPr>
                <w:rFonts w:cs="Arial"/>
                <w:snapToGrid w:val="0"/>
                <w:sz w:val="16"/>
                <w:szCs w:val="16"/>
              </w:rPr>
            </w:pPr>
          </w:p>
        </w:tc>
        <w:tc>
          <w:tcPr>
            <w:tcW w:w="851" w:type="dxa"/>
          </w:tcPr>
          <w:p w:rsidR="00F93BEA" w:rsidRPr="005A3955" w:rsidRDefault="00F93BEA">
            <w:pPr>
              <w:rPr>
                <w:rFonts w:cs="Arial"/>
                <w:snapToGrid w:val="0"/>
                <w:sz w:val="16"/>
                <w:szCs w:val="16"/>
              </w:rPr>
            </w:pPr>
          </w:p>
        </w:tc>
        <w:tc>
          <w:tcPr>
            <w:tcW w:w="1984" w:type="dxa"/>
          </w:tcPr>
          <w:p w:rsidR="00F93BEA" w:rsidRPr="005A3955" w:rsidRDefault="00F93BEA" w:rsidP="00F5788F">
            <w:pPr>
              <w:ind w:left="85"/>
              <w:rPr>
                <w:rFonts w:cs="Arial"/>
                <w:snapToGrid w:val="0"/>
                <w:sz w:val="16"/>
                <w:szCs w:val="16"/>
              </w:rPr>
            </w:pPr>
            <w:r w:rsidRPr="005A3955">
              <w:rPr>
                <w:rFonts w:cs="Arial"/>
                <w:snapToGrid w:val="0"/>
                <w:sz w:val="16"/>
                <w:szCs w:val="16"/>
              </w:rPr>
              <w:t>(1)</w:t>
            </w:r>
          </w:p>
        </w:tc>
      </w:tr>
      <w:tr w:rsidR="00A3355E" w:rsidRPr="00CC4B16" w:rsidTr="005A3955">
        <w:trPr>
          <w:trHeight w:val="262"/>
        </w:trPr>
        <w:tc>
          <w:tcPr>
            <w:tcW w:w="2918" w:type="dxa"/>
          </w:tcPr>
          <w:p w:rsidR="00F93BEA" w:rsidRPr="005A3955" w:rsidRDefault="00F93BEA">
            <w:pPr>
              <w:ind w:left="284"/>
              <w:rPr>
                <w:rFonts w:cs="Arial"/>
                <w:snapToGrid w:val="0"/>
                <w:sz w:val="16"/>
                <w:szCs w:val="16"/>
              </w:rPr>
            </w:pPr>
            <w:r w:rsidRPr="005A3955">
              <w:rPr>
                <w:rFonts w:cs="Arial"/>
                <w:snapToGrid w:val="0"/>
                <w:sz w:val="16"/>
                <w:szCs w:val="16"/>
              </w:rPr>
              <w:t>Duration of plateau</w:t>
            </w:r>
          </w:p>
        </w:tc>
        <w:tc>
          <w:tcPr>
            <w:tcW w:w="1958" w:type="dxa"/>
          </w:tcPr>
          <w:p w:rsidR="00F93BEA" w:rsidRPr="005A3955" w:rsidRDefault="00F93BEA" w:rsidP="00031A56">
            <w:pPr>
              <w:rPr>
                <w:rFonts w:cs="Arial"/>
                <w:snapToGrid w:val="0"/>
                <w:sz w:val="16"/>
                <w:szCs w:val="16"/>
              </w:rPr>
            </w:pPr>
          </w:p>
        </w:tc>
        <w:tc>
          <w:tcPr>
            <w:tcW w:w="850" w:type="dxa"/>
          </w:tcPr>
          <w:p w:rsidR="00F93BEA" w:rsidRPr="005A3955" w:rsidRDefault="00F93BEA">
            <w:pPr>
              <w:rPr>
                <w:rFonts w:cs="Arial"/>
                <w:snapToGrid w:val="0"/>
                <w:sz w:val="16"/>
                <w:szCs w:val="16"/>
              </w:rPr>
            </w:pPr>
          </w:p>
        </w:tc>
        <w:tc>
          <w:tcPr>
            <w:tcW w:w="709" w:type="dxa"/>
          </w:tcPr>
          <w:p w:rsidR="00F93BEA" w:rsidRPr="005A3955" w:rsidRDefault="00F93BEA">
            <w:pPr>
              <w:rPr>
                <w:rFonts w:cs="Arial"/>
                <w:snapToGrid w:val="0"/>
                <w:sz w:val="16"/>
                <w:szCs w:val="16"/>
              </w:rPr>
            </w:pPr>
          </w:p>
        </w:tc>
        <w:tc>
          <w:tcPr>
            <w:tcW w:w="851" w:type="dxa"/>
          </w:tcPr>
          <w:p w:rsidR="00F93BEA" w:rsidRPr="005A3955" w:rsidRDefault="00F93BEA">
            <w:pPr>
              <w:rPr>
                <w:rFonts w:cs="Arial"/>
                <w:snapToGrid w:val="0"/>
                <w:sz w:val="16"/>
                <w:szCs w:val="16"/>
              </w:rPr>
            </w:pPr>
          </w:p>
        </w:tc>
        <w:tc>
          <w:tcPr>
            <w:tcW w:w="1984" w:type="dxa"/>
          </w:tcPr>
          <w:p w:rsidR="00F93BEA" w:rsidRPr="005A3955" w:rsidRDefault="00F93BEA" w:rsidP="00F5788F">
            <w:pPr>
              <w:ind w:left="85"/>
              <w:rPr>
                <w:rFonts w:cs="Arial"/>
                <w:snapToGrid w:val="0"/>
                <w:sz w:val="16"/>
                <w:szCs w:val="16"/>
              </w:rPr>
            </w:pPr>
            <w:r w:rsidRPr="005A3955">
              <w:rPr>
                <w:rFonts w:cs="Arial"/>
                <w:snapToGrid w:val="0"/>
                <w:sz w:val="16"/>
                <w:szCs w:val="16"/>
              </w:rPr>
              <w:t>(1)</w:t>
            </w:r>
          </w:p>
        </w:tc>
      </w:tr>
      <w:tr w:rsidR="00A3355E" w:rsidRPr="00CC4B16" w:rsidTr="005A3955">
        <w:trPr>
          <w:trHeight w:val="262"/>
        </w:trPr>
        <w:tc>
          <w:tcPr>
            <w:tcW w:w="2918" w:type="dxa"/>
          </w:tcPr>
          <w:p w:rsidR="00F93BEA" w:rsidRPr="005A3955" w:rsidRDefault="00F93BEA">
            <w:pPr>
              <w:ind w:left="284"/>
              <w:rPr>
                <w:rFonts w:cs="Arial"/>
                <w:snapToGrid w:val="0"/>
                <w:sz w:val="16"/>
                <w:szCs w:val="16"/>
              </w:rPr>
            </w:pPr>
            <w:r w:rsidRPr="005A3955">
              <w:rPr>
                <w:rFonts w:cs="Arial"/>
                <w:snapToGrid w:val="0"/>
                <w:sz w:val="16"/>
                <w:szCs w:val="16"/>
              </w:rPr>
              <w:t>carbon dioxide</w:t>
            </w:r>
          </w:p>
        </w:tc>
        <w:tc>
          <w:tcPr>
            <w:tcW w:w="1958" w:type="dxa"/>
          </w:tcPr>
          <w:p w:rsidR="00F93BEA" w:rsidRPr="005A3955" w:rsidRDefault="00F93BEA" w:rsidP="00031A56">
            <w:pPr>
              <w:rPr>
                <w:rFonts w:cs="Arial"/>
                <w:snapToGrid w:val="0"/>
                <w:sz w:val="16"/>
                <w:szCs w:val="16"/>
              </w:rPr>
            </w:pPr>
          </w:p>
        </w:tc>
        <w:tc>
          <w:tcPr>
            <w:tcW w:w="850" w:type="dxa"/>
          </w:tcPr>
          <w:p w:rsidR="00F93BEA" w:rsidRPr="005A3955" w:rsidRDefault="00F93BEA">
            <w:pPr>
              <w:rPr>
                <w:rFonts w:cs="Arial"/>
                <w:snapToGrid w:val="0"/>
                <w:sz w:val="16"/>
                <w:szCs w:val="16"/>
              </w:rPr>
            </w:pPr>
          </w:p>
        </w:tc>
        <w:tc>
          <w:tcPr>
            <w:tcW w:w="709" w:type="dxa"/>
          </w:tcPr>
          <w:p w:rsidR="00F93BEA" w:rsidRPr="005A3955" w:rsidRDefault="00F93BEA">
            <w:pPr>
              <w:rPr>
                <w:rFonts w:cs="Arial"/>
                <w:snapToGrid w:val="0"/>
                <w:sz w:val="16"/>
                <w:szCs w:val="16"/>
              </w:rPr>
            </w:pPr>
          </w:p>
        </w:tc>
        <w:tc>
          <w:tcPr>
            <w:tcW w:w="851" w:type="dxa"/>
          </w:tcPr>
          <w:p w:rsidR="00F93BEA" w:rsidRPr="005A3955" w:rsidRDefault="00F93BEA">
            <w:pPr>
              <w:rPr>
                <w:rFonts w:cs="Arial"/>
                <w:snapToGrid w:val="0"/>
                <w:sz w:val="16"/>
                <w:szCs w:val="16"/>
              </w:rPr>
            </w:pPr>
          </w:p>
        </w:tc>
        <w:tc>
          <w:tcPr>
            <w:tcW w:w="1984" w:type="dxa"/>
          </w:tcPr>
          <w:p w:rsidR="00F93BEA" w:rsidRPr="005A3955" w:rsidRDefault="00F93BEA" w:rsidP="00F5788F">
            <w:pPr>
              <w:ind w:left="85"/>
              <w:rPr>
                <w:rFonts w:cs="Arial"/>
                <w:snapToGrid w:val="0"/>
                <w:sz w:val="16"/>
                <w:szCs w:val="16"/>
              </w:rPr>
            </w:pPr>
            <w:r w:rsidRPr="005A3955">
              <w:rPr>
                <w:rFonts w:cs="Arial"/>
                <w:snapToGrid w:val="0"/>
                <w:sz w:val="16"/>
                <w:szCs w:val="16"/>
              </w:rPr>
              <w:t>(1)</w:t>
            </w:r>
          </w:p>
        </w:tc>
      </w:tr>
      <w:tr w:rsidR="00A3355E" w:rsidRPr="00CC4B16" w:rsidTr="005A3955">
        <w:trPr>
          <w:trHeight w:val="262"/>
        </w:trPr>
        <w:tc>
          <w:tcPr>
            <w:tcW w:w="2918" w:type="dxa"/>
          </w:tcPr>
          <w:p w:rsidR="00F93BEA" w:rsidRPr="005A3955" w:rsidRDefault="00F93BEA">
            <w:pPr>
              <w:ind w:left="284"/>
              <w:rPr>
                <w:rFonts w:cs="Arial"/>
                <w:snapToGrid w:val="0"/>
                <w:sz w:val="16"/>
                <w:szCs w:val="16"/>
              </w:rPr>
            </w:pPr>
            <w:r w:rsidRPr="005A3955">
              <w:rPr>
                <w:rFonts w:cs="Arial"/>
                <w:snapToGrid w:val="0"/>
                <w:sz w:val="16"/>
                <w:szCs w:val="16"/>
              </w:rPr>
              <w:t>Interruption</w:t>
            </w:r>
          </w:p>
        </w:tc>
        <w:tc>
          <w:tcPr>
            <w:tcW w:w="1958" w:type="dxa"/>
          </w:tcPr>
          <w:p w:rsidR="00F93BEA" w:rsidRPr="005A3955" w:rsidRDefault="00F93BEA" w:rsidP="00031A56">
            <w:pPr>
              <w:rPr>
                <w:rFonts w:cs="Arial"/>
                <w:snapToGrid w:val="0"/>
                <w:sz w:val="16"/>
                <w:szCs w:val="16"/>
              </w:rPr>
            </w:pPr>
          </w:p>
        </w:tc>
        <w:tc>
          <w:tcPr>
            <w:tcW w:w="850" w:type="dxa"/>
          </w:tcPr>
          <w:p w:rsidR="00F93BEA" w:rsidRPr="005A3955" w:rsidRDefault="00F93BEA">
            <w:pPr>
              <w:rPr>
                <w:rFonts w:cs="Arial"/>
                <w:snapToGrid w:val="0"/>
                <w:sz w:val="16"/>
                <w:szCs w:val="16"/>
              </w:rPr>
            </w:pPr>
          </w:p>
        </w:tc>
        <w:tc>
          <w:tcPr>
            <w:tcW w:w="709" w:type="dxa"/>
          </w:tcPr>
          <w:p w:rsidR="00F93BEA" w:rsidRPr="005A3955" w:rsidRDefault="00F93BEA">
            <w:pPr>
              <w:rPr>
                <w:rFonts w:cs="Arial"/>
                <w:snapToGrid w:val="0"/>
                <w:sz w:val="16"/>
                <w:szCs w:val="16"/>
              </w:rPr>
            </w:pPr>
          </w:p>
        </w:tc>
        <w:tc>
          <w:tcPr>
            <w:tcW w:w="851" w:type="dxa"/>
          </w:tcPr>
          <w:p w:rsidR="00F93BEA" w:rsidRPr="005A3955" w:rsidRDefault="00F93BEA">
            <w:pPr>
              <w:rPr>
                <w:rFonts w:cs="Arial"/>
                <w:snapToGrid w:val="0"/>
                <w:sz w:val="16"/>
                <w:szCs w:val="16"/>
              </w:rPr>
            </w:pPr>
          </w:p>
        </w:tc>
        <w:tc>
          <w:tcPr>
            <w:tcW w:w="1984" w:type="dxa"/>
          </w:tcPr>
          <w:p w:rsidR="00F93BEA" w:rsidRPr="005A3955" w:rsidRDefault="00F93BEA">
            <w:pPr>
              <w:rPr>
                <w:rFonts w:cs="Arial"/>
                <w:snapToGrid w:val="0"/>
                <w:sz w:val="16"/>
                <w:szCs w:val="16"/>
              </w:rPr>
            </w:pPr>
          </w:p>
        </w:tc>
      </w:tr>
      <w:tr w:rsidR="00A3355E" w:rsidRPr="00CC4B16" w:rsidTr="005A3955">
        <w:trPr>
          <w:trHeight w:val="262"/>
        </w:trPr>
        <w:tc>
          <w:tcPr>
            <w:tcW w:w="2918" w:type="dxa"/>
          </w:tcPr>
          <w:p w:rsidR="00F93BEA" w:rsidRPr="005A3955" w:rsidRDefault="00F93BEA">
            <w:pPr>
              <w:ind w:left="284"/>
              <w:rPr>
                <w:rFonts w:cs="Arial"/>
                <w:snapToGrid w:val="0"/>
                <w:sz w:val="16"/>
                <w:szCs w:val="16"/>
              </w:rPr>
            </w:pPr>
            <w:r w:rsidRPr="005A3955">
              <w:rPr>
                <w:rFonts w:cs="Arial"/>
                <w:snapToGrid w:val="0"/>
                <w:sz w:val="16"/>
                <w:szCs w:val="16"/>
              </w:rPr>
              <w:t>Presence of extraneous alcohol</w:t>
            </w:r>
          </w:p>
        </w:tc>
        <w:tc>
          <w:tcPr>
            <w:tcW w:w="1958" w:type="dxa"/>
          </w:tcPr>
          <w:p w:rsidR="00F93BEA" w:rsidRPr="005A3955" w:rsidRDefault="00F93BEA" w:rsidP="00031A56">
            <w:pPr>
              <w:rPr>
                <w:rFonts w:cs="Arial"/>
                <w:snapToGrid w:val="0"/>
                <w:sz w:val="16"/>
                <w:szCs w:val="16"/>
              </w:rPr>
            </w:pPr>
          </w:p>
        </w:tc>
        <w:tc>
          <w:tcPr>
            <w:tcW w:w="850" w:type="dxa"/>
          </w:tcPr>
          <w:p w:rsidR="00F93BEA" w:rsidRPr="005A3955" w:rsidRDefault="00F93BEA">
            <w:pPr>
              <w:rPr>
                <w:rFonts w:cs="Arial"/>
                <w:snapToGrid w:val="0"/>
                <w:sz w:val="16"/>
                <w:szCs w:val="16"/>
              </w:rPr>
            </w:pPr>
          </w:p>
        </w:tc>
        <w:tc>
          <w:tcPr>
            <w:tcW w:w="709" w:type="dxa"/>
          </w:tcPr>
          <w:p w:rsidR="00F93BEA" w:rsidRPr="005A3955" w:rsidRDefault="00F93BEA">
            <w:pPr>
              <w:rPr>
                <w:rFonts w:cs="Arial"/>
                <w:snapToGrid w:val="0"/>
                <w:sz w:val="16"/>
                <w:szCs w:val="16"/>
              </w:rPr>
            </w:pPr>
          </w:p>
        </w:tc>
        <w:tc>
          <w:tcPr>
            <w:tcW w:w="851" w:type="dxa"/>
          </w:tcPr>
          <w:p w:rsidR="00F93BEA" w:rsidRPr="005A3955" w:rsidRDefault="00F93BEA">
            <w:pPr>
              <w:rPr>
                <w:rFonts w:cs="Arial"/>
                <w:snapToGrid w:val="0"/>
                <w:sz w:val="16"/>
                <w:szCs w:val="16"/>
              </w:rPr>
            </w:pPr>
          </w:p>
        </w:tc>
        <w:tc>
          <w:tcPr>
            <w:tcW w:w="1984" w:type="dxa"/>
          </w:tcPr>
          <w:p w:rsidR="00F93BEA" w:rsidRPr="005A3955" w:rsidRDefault="00F93BEA">
            <w:pPr>
              <w:rPr>
                <w:rFonts w:cs="Arial"/>
                <w:snapToGrid w:val="0"/>
                <w:sz w:val="16"/>
                <w:szCs w:val="16"/>
              </w:rPr>
            </w:pPr>
          </w:p>
        </w:tc>
      </w:tr>
      <w:tr w:rsidR="00A3355E" w:rsidRPr="00CC4B16" w:rsidTr="005A3955">
        <w:trPr>
          <w:trHeight w:val="262"/>
        </w:trPr>
        <w:tc>
          <w:tcPr>
            <w:tcW w:w="2918" w:type="dxa"/>
          </w:tcPr>
          <w:p w:rsidR="00F93BEA" w:rsidRPr="005A3955" w:rsidRDefault="00F93BEA">
            <w:pPr>
              <w:rPr>
                <w:rFonts w:cs="Arial"/>
                <w:snapToGrid w:val="0"/>
                <w:sz w:val="16"/>
                <w:szCs w:val="16"/>
              </w:rPr>
            </w:pPr>
            <w:r w:rsidRPr="005A3955">
              <w:rPr>
                <w:rFonts w:cs="Arial"/>
                <w:snapToGrid w:val="0"/>
                <w:sz w:val="16"/>
                <w:szCs w:val="16"/>
              </w:rPr>
              <w:t>Physical influence factors</w:t>
            </w:r>
          </w:p>
        </w:tc>
        <w:tc>
          <w:tcPr>
            <w:tcW w:w="1958" w:type="dxa"/>
          </w:tcPr>
          <w:p w:rsidR="00F93BEA" w:rsidRPr="005A3955" w:rsidRDefault="00F93BEA" w:rsidP="00F5788F">
            <w:pPr>
              <w:ind w:left="59"/>
              <w:rPr>
                <w:rFonts w:cs="Arial"/>
                <w:snapToGrid w:val="0"/>
                <w:sz w:val="16"/>
                <w:szCs w:val="16"/>
              </w:rPr>
            </w:pPr>
            <w:r w:rsidRPr="005A3955">
              <w:rPr>
                <w:rFonts w:cs="Arial"/>
                <w:snapToGrid w:val="0"/>
                <w:sz w:val="16"/>
                <w:szCs w:val="16"/>
              </w:rPr>
              <w:t>5.5.2</w:t>
            </w:r>
          </w:p>
        </w:tc>
        <w:tc>
          <w:tcPr>
            <w:tcW w:w="850" w:type="dxa"/>
          </w:tcPr>
          <w:p w:rsidR="00F93BEA" w:rsidRPr="005A3955" w:rsidRDefault="00F93BEA">
            <w:pPr>
              <w:rPr>
                <w:rFonts w:cs="Arial"/>
                <w:snapToGrid w:val="0"/>
                <w:sz w:val="16"/>
                <w:szCs w:val="16"/>
              </w:rPr>
            </w:pPr>
          </w:p>
        </w:tc>
        <w:tc>
          <w:tcPr>
            <w:tcW w:w="709" w:type="dxa"/>
          </w:tcPr>
          <w:p w:rsidR="00F93BEA" w:rsidRPr="005A3955" w:rsidRDefault="00F93BEA">
            <w:pPr>
              <w:rPr>
                <w:rFonts w:cs="Arial"/>
                <w:snapToGrid w:val="0"/>
                <w:sz w:val="16"/>
                <w:szCs w:val="16"/>
              </w:rPr>
            </w:pPr>
          </w:p>
        </w:tc>
        <w:tc>
          <w:tcPr>
            <w:tcW w:w="851" w:type="dxa"/>
          </w:tcPr>
          <w:p w:rsidR="00F93BEA" w:rsidRPr="005A3955" w:rsidRDefault="00F93BEA">
            <w:pPr>
              <w:rPr>
                <w:rFonts w:cs="Arial"/>
                <w:snapToGrid w:val="0"/>
                <w:sz w:val="16"/>
                <w:szCs w:val="16"/>
              </w:rPr>
            </w:pPr>
          </w:p>
        </w:tc>
        <w:tc>
          <w:tcPr>
            <w:tcW w:w="1984" w:type="dxa"/>
          </w:tcPr>
          <w:p w:rsidR="00F93BEA" w:rsidRPr="005A3955" w:rsidRDefault="00F93BEA">
            <w:pPr>
              <w:rPr>
                <w:rFonts w:cs="Arial"/>
                <w:snapToGrid w:val="0"/>
                <w:sz w:val="16"/>
                <w:szCs w:val="16"/>
              </w:rPr>
            </w:pPr>
          </w:p>
        </w:tc>
      </w:tr>
      <w:tr w:rsidR="00A3355E" w:rsidRPr="00CC4B16" w:rsidTr="005A3955">
        <w:trPr>
          <w:trHeight w:val="262"/>
        </w:trPr>
        <w:tc>
          <w:tcPr>
            <w:tcW w:w="2918" w:type="dxa"/>
          </w:tcPr>
          <w:p w:rsidR="00F93BEA" w:rsidRPr="005A3955" w:rsidRDefault="00F93BEA">
            <w:pPr>
              <w:ind w:left="284"/>
              <w:rPr>
                <w:rFonts w:cs="Arial"/>
                <w:snapToGrid w:val="0"/>
                <w:sz w:val="16"/>
                <w:szCs w:val="16"/>
              </w:rPr>
            </w:pPr>
            <w:r w:rsidRPr="005A3955">
              <w:rPr>
                <w:rFonts w:cs="Arial"/>
                <w:snapToGrid w:val="0"/>
                <w:sz w:val="16"/>
                <w:szCs w:val="16"/>
              </w:rPr>
              <w:t>AC supply voltage</w:t>
            </w:r>
          </w:p>
        </w:tc>
        <w:tc>
          <w:tcPr>
            <w:tcW w:w="1958" w:type="dxa"/>
          </w:tcPr>
          <w:p w:rsidR="00F93BEA" w:rsidRPr="005A3955" w:rsidRDefault="00F93BEA" w:rsidP="00F5788F">
            <w:pPr>
              <w:ind w:left="59"/>
              <w:rPr>
                <w:rFonts w:cs="Arial"/>
                <w:snapToGrid w:val="0"/>
                <w:sz w:val="16"/>
                <w:szCs w:val="16"/>
              </w:rPr>
            </w:pPr>
          </w:p>
        </w:tc>
        <w:tc>
          <w:tcPr>
            <w:tcW w:w="850" w:type="dxa"/>
          </w:tcPr>
          <w:p w:rsidR="00F93BEA" w:rsidRPr="005A3955" w:rsidRDefault="00F93BEA">
            <w:pPr>
              <w:rPr>
                <w:rFonts w:cs="Arial"/>
                <w:snapToGrid w:val="0"/>
                <w:sz w:val="16"/>
                <w:szCs w:val="16"/>
              </w:rPr>
            </w:pPr>
          </w:p>
        </w:tc>
        <w:tc>
          <w:tcPr>
            <w:tcW w:w="709" w:type="dxa"/>
          </w:tcPr>
          <w:p w:rsidR="00F93BEA" w:rsidRPr="005A3955" w:rsidRDefault="00F93BEA">
            <w:pPr>
              <w:rPr>
                <w:rFonts w:cs="Arial"/>
                <w:snapToGrid w:val="0"/>
                <w:sz w:val="16"/>
                <w:szCs w:val="16"/>
              </w:rPr>
            </w:pPr>
          </w:p>
        </w:tc>
        <w:tc>
          <w:tcPr>
            <w:tcW w:w="851" w:type="dxa"/>
          </w:tcPr>
          <w:p w:rsidR="00F93BEA" w:rsidRPr="005A3955" w:rsidRDefault="00F93BEA">
            <w:pPr>
              <w:rPr>
                <w:rFonts w:cs="Arial"/>
                <w:snapToGrid w:val="0"/>
                <w:sz w:val="16"/>
                <w:szCs w:val="16"/>
              </w:rPr>
            </w:pPr>
          </w:p>
        </w:tc>
        <w:tc>
          <w:tcPr>
            <w:tcW w:w="1984" w:type="dxa"/>
          </w:tcPr>
          <w:p w:rsidR="00F93BEA" w:rsidRPr="005A3955" w:rsidRDefault="00F93BEA">
            <w:pPr>
              <w:rPr>
                <w:rFonts w:cs="Arial"/>
                <w:snapToGrid w:val="0"/>
                <w:sz w:val="16"/>
                <w:szCs w:val="16"/>
              </w:rPr>
            </w:pPr>
          </w:p>
        </w:tc>
      </w:tr>
      <w:tr w:rsidR="00A3355E" w:rsidRPr="00CC4B16" w:rsidTr="005A3955">
        <w:trPr>
          <w:trHeight w:val="262"/>
        </w:trPr>
        <w:tc>
          <w:tcPr>
            <w:tcW w:w="2918" w:type="dxa"/>
          </w:tcPr>
          <w:p w:rsidR="00F93BEA" w:rsidRPr="005A3955" w:rsidRDefault="00F93BEA">
            <w:pPr>
              <w:ind w:left="284"/>
              <w:rPr>
                <w:rFonts w:cs="Arial"/>
                <w:snapToGrid w:val="0"/>
                <w:sz w:val="16"/>
                <w:szCs w:val="16"/>
              </w:rPr>
            </w:pPr>
            <w:r w:rsidRPr="005A3955">
              <w:rPr>
                <w:rFonts w:cs="Arial"/>
                <w:snapToGrid w:val="0"/>
                <w:sz w:val="16"/>
                <w:szCs w:val="16"/>
              </w:rPr>
              <w:t>Supply frequency</w:t>
            </w:r>
          </w:p>
        </w:tc>
        <w:tc>
          <w:tcPr>
            <w:tcW w:w="1958" w:type="dxa"/>
          </w:tcPr>
          <w:p w:rsidR="00F93BEA" w:rsidRPr="005A3955" w:rsidRDefault="00F93BEA" w:rsidP="00F5788F">
            <w:pPr>
              <w:ind w:left="59"/>
              <w:rPr>
                <w:rFonts w:cs="Arial"/>
                <w:snapToGrid w:val="0"/>
                <w:sz w:val="16"/>
                <w:szCs w:val="16"/>
              </w:rPr>
            </w:pPr>
          </w:p>
        </w:tc>
        <w:tc>
          <w:tcPr>
            <w:tcW w:w="850" w:type="dxa"/>
          </w:tcPr>
          <w:p w:rsidR="00F93BEA" w:rsidRPr="005A3955" w:rsidRDefault="00F93BEA">
            <w:pPr>
              <w:rPr>
                <w:rFonts w:cs="Arial"/>
                <w:snapToGrid w:val="0"/>
                <w:sz w:val="16"/>
                <w:szCs w:val="16"/>
              </w:rPr>
            </w:pPr>
          </w:p>
        </w:tc>
        <w:tc>
          <w:tcPr>
            <w:tcW w:w="709" w:type="dxa"/>
          </w:tcPr>
          <w:p w:rsidR="00F93BEA" w:rsidRPr="005A3955" w:rsidRDefault="00F93BEA">
            <w:pPr>
              <w:rPr>
                <w:rFonts w:cs="Arial"/>
                <w:snapToGrid w:val="0"/>
                <w:sz w:val="16"/>
                <w:szCs w:val="16"/>
              </w:rPr>
            </w:pPr>
          </w:p>
        </w:tc>
        <w:tc>
          <w:tcPr>
            <w:tcW w:w="851" w:type="dxa"/>
          </w:tcPr>
          <w:p w:rsidR="00F93BEA" w:rsidRPr="005A3955" w:rsidRDefault="00F93BEA">
            <w:pPr>
              <w:rPr>
                <w:rFonts w:cs="Arial"/>
                <w:snapToGrid w:val="0"/>
                <w:sz w:val="16"/>
                <w:szCs w:val="16"/>
              </w:rPr>
            </w:pPr>
          </w:p>
        </w:tc>
        <w:tc>
          <w:tcPr>
            <w:tcW w:w="1984" w:type="dxa"/>
          </w:tcPr>
          <w:p w:rsidR="00F93BEA" w:rsidRPr="005A3955" w:rsidRDefault="00F93BEA">
            <w:pPr>
              <w:rPr>
                <w:rFonts w:cs="Arial"/>
                <w:snapToGrid w:val="0"/>
                <w:sz w:val="16"/>
                <w:szCs w:val="16"/>
              </w:rPr>
            </w:pPr>
          </w:p>
        </w:tc>
      </w:tr>
      <w:tr w:rsidR="00A3355E" w:rsidRPr="00CC4B16" w:rsidTr="005A3955">
        <w:trPr>
          <w:trHeight w:val="262"/>
        </w:trPr>
        <w:tc>
          <w:tcPr>
            <w:tcW w:w="2918" w:type="dxa"/>
          </w:tcPr>
          <w:p w:rsidR="00F93BEA" w:rsidRPr="005A3955" w:rsidRDefault="00F93BEA">
            <w:pPr>
              <w:ind w:left="284"/>
              <w:rPr>
                <w:rFonts w:cs="Arial"/>
                <w:snapToGrid w:val="0"/>
                <w:sz w:val="16"/>
                <w:szCs w:val="16"/>
              </w:rPr>
            </w:pPr>
            <w:r w:rsidRPr="005A3955">
              <w:rPr>
                <w:rFonts w:cs="Arial"/>
                <w:snapToGrid w:val="0"/>
                <w:sz w:val="16"/>
                <w:szCs w:val="16"/>
              </w:rPr>
              <w:t>DC supply voltage</w:t>
            </w:r>
          </w:p>
        </w:tc>
        <w:tc>
          <w:tcPr>
            <w:tcW w:w="1958" w:type="dxa"/>
          </w:tcPr>
          <w:p w:rsidR="00F93BEA" w:rsidRPr="005A3955" w:rsidRDefault="00F93BEA" w:rsidP="00F5788F">
            <w:pPr>
              <w:ind w:left="59"/>
              <w:rPr>
                <w:rFonts w:cs="Arial"/>
                <w:snapToGrid w:val="0"/>
                <w:sz w:val="16"/>
                <w:szCs w:val="16"/>
              </w:rPr>
            </w:pPr>
          </w:p>
        </w:tc>
        <w:tc>
          <w:tcPr>
            <w:tcW w:w="850" w:type="dxa"/>
          </w:tcPr>
          <w:p w:rsidR="00F93BEA" w:rsidRPr="005A3955" w:rsidRDefault="00F93BEA">
            <w:pPr>
              <w:rPr>
                <w:rFonts w:cs="Arial"/>
                <w:snapToGrid w:val="0"/>
                <w:sz w:val="16"/>
                <w:szCs w:val="16"/>
              </w:rPr>
            </w:pPr>
          </w:p>
        </w:tc>
        <w:tc>
          <w:tcPr>
            <w:tcW w:w="709" w:type="dxa"/>
          </w:tcPr>
          <w:p w:rsidR="00F93BEA" w:rsidRPr="005A3955" w:rsidRDefault="00F93BEA">
            <w:pPr>
              <w:rPr>
                <w:rFonts w:cs="Arial"/>
                <w:snapToGrid w:val="0"/>
                <w:sz w:val="16"/>
                <w:szCs w:val="16"/>
              </w:rPr>
            </w:pPr>
          </w:p>
        </w:tc>
        <w:tc>
          <w:tcPr>
            <w:tcW w:w="851" w:type="dxa"/>
          </w:tcPr>
          <w:p w:rsidR="00F93BEA" w:rsidRPr="005A3955" w:rsidRDefault="00F93BEA">
            <w:pPr>
              <w:rPr>
                <w:rFonts w:cs="Arial"/>
                <w:snapToGrid w:val="0"/>
                <w:sz w:val="16"/>
                <w:szCs w:val="16"/>
              </w:rPr>
            </w:pPr>
          </w:p>
        </w:tc>
        <w:tc>
          <w:tcPr>
            <w:tcW w:w="1984" w:type="dxa"/>
          </w:tcPr>
          <w:p w:rsidR="00F93BEA" w:rsidRPr="005A3955" w:rsidRDefault="00F93BEA">
            <w:pPr>
              <w:rPr>
                <w:rFonts w:cs="Arial"/>
                <w:snapToGrid w:val="0"/>
                <w:sz w:val="16"/>
                <w:szCs w:val="16"/>
              </w:rPr>
            </w:pPr>
          </w:p>
        </w:tc>
      </w:tr>
      <w:tr w:rsidR="00A3355E" w:rsidRPr="00CC4B16" w:rsidTr="005A3955">
        <w:trPr>
          <w:trHeight w:val="262"/>
        </w:trPr>
        <w:tc>
          <w:tcPr>
            <w:tcW w:w="2918" w:type="dxa"/>
          </w:tcPr>
          <w:p w:rsidR="00F93BEA" w:rsidRPr="005A3955" w:rsidRDefault="00F93BEA">
            <w:pPr>
              <w:ind w:left="284"/>
              <w:rPr>
                <w:rFonts w:cs="Arial"/>
                <w:snapToGrid w:val="0"/>
                <w:sz w:val="16"/>
                <w:szCs w:val="16"/>
              </w:rPr>
            </w:pPr>
            <w:r w:rsidRPr="005A3955">
              <w:rPr>
                <w:rFonts w:cs="Arial"/>
                <w:snapToGrid w:val="0"/>
                <w:sz w:val="16"/>
                <w:szCs w:val="16"/>
              </w:rPr>
              <w:t>Ripple on DC voltage</w:t>
            </w:r>
          </w:p>
        </w:tc>
        <w:tc>
          <w:tcPr>
            <w:tcW w:w="1958" w:type="dxa"/>
          </w:tcPr>
          <w:p w:rsidR="00F93BEA" w:rsidRPr="005A3955" w:rsidRDefault="00F93BEA" w:rsidP="00F5788F">
            <w:pPr>
              <w:ind w:left="59"/>
              <w:rPr>
                <w:rFonts w:cs="Arial"/>
                <w:snapToGrid w:val="0"/>
                <w:sz w:val="16"/>
                <w:szCs w:val="16"/>
              </w:rPr>
            </w:pPr>
          </w:p>
        </w:tc>
        <w:tc>
          <w:tcPr>
            <w:tcW w:w="850" w:type="dxa"/>
          </w:tcPr>
          <w:p w:rsidR="00F93BEA" w:rsidRPr="005A3955" w:rsidRDefault="00F93BEA">
            <w:pPr>
              <w:rPr>
                <w:rFonts w:cs="Arial"/>
                <w:snapToGrid w:val="0"/>
                <w:sz w:val="16"/>
                <w:szCs w:val="16"/>
              </w:rPr>
            </w:pPr>
          </w:p>
        </w:tc>
        <w:tc>
          <w:tcPr>
            <w:tcW w:w="709" w:type="dxa"/>
          </w:tcPr>
          <w:p w:rsidR="00F93BEA" w:rsidRPr="005A3955" w:rsidRDefault="00F93BEA">
            <w:pPr>
              <w:rPr>
                <w:rFonts w:cs="Arial"/>
                <w:snapToGrid w:val="0"/>
                <w:sz w:val="16"/>
                <w:szCs w:val="16"/>
              </w:rPr>
            </w:pPr>
          </w:p>
        </w:tc>
        <w:tc>
          <w:tcPr>
            <w:tcW w:w="851" w:type="dxa"/>
          </w:tcPr>
          <w:p w:rsidR="00F93BEA" w:rsidRPr="005A3955" w:rsidRDefault="00F93BEA">
            <w:pPr>
              <w:rPr>
                <w:rFonts w:cs="Arial"/>
                <w:snapToGrid w:val="0"/>
                <w:sz w:val="16"/>
                <w:szCs w:val="16"/>
              </w:rPr>
            </w:pPr>
          </w:p>
        </w:tc>
        <w:tc>
          <w:tcPr>
            <w:tcW w:w="1984" w:type="dxa"/>
          </w:tcPr>
          <w:p w:rsidR="00F93BEA" w:rsidRPr="005A3955" w:rsidRDefault="00F93BEA">
            <w:pPr>
              <w:rPr>
                <w:rFonts w:cs="Arial"/>
                <w:snapToGrid w:val="0"/>
                <w:sz w:val="16"/>
                <w:szCs w:val="16"/>
              </w:rPr>
            </w:pPr>
          </w:p>
        </w:tc>
      </w:tr>
      <w:tr w:rsidR="00A3355E" w:rsidRPr="00CC4B16" w:rsidTr="005A3955">
        <w:trPr>
          <w:trHeight w:val="262"/>
        </w:trPr>
        <w:tc>
          <w:tcPr>
            <w:tcW w:w="2918" w:type="dxa"/>
          </w:tcPr>
          <w:p w:rsidR="00F93BEA" w:rsidRPr="005A3955" w:rsidRDefault="00F93BEA">
            <w:pPr>
              <w:ind w:left="284"/>
              <w:rPr>
                <w:rFonts w:cs="Arial"/>
                <w:snapToGrid w:val="0"/>
                <w:sz w:val="16"/>
                <w:szCs w:val="16"/>
              </w:rPr>
            </w:pPr>
            <w:r w:rsidRPr="005A3955">
              <w:rPr>
                <w:rFonts w:cs="Arial"/>
                <w:snapToGrid w:val="0"/>
                <w:sz w:val="16"/>
                <w:szCs w:val="16"/>
              </w:rPr>
              <w:t>Temperature</w:t>
            </w:r>
          </w:p>
        </w:tc>
        <w:tc>
          <w:tcPr>
            <w:tcW w:w="1958" w:type="dxa"/>
          </w:tcPr>
          <w:p w:rsidR="00F93BEA" w:rsidRPr="005A3955" w:rsidRDefault="00F93BEA" w:rsidP="00F5788F">
            <w:pPr>
              <w:ind w:left="59"/>
              <w:rPr>
                <w:rFonts w:cs="Arial"/>
                <w:snapToGrid w:val="0"/>
                <w:sz w:val="16"/>
                <w:szCs w:val="16"/>
              </w:rPr>
            </w:pPr>
          </w:p>
        </w:tc>
        <w:tc>
          <w:tcPr>
            <w:tcW w:w="850" w:type="dxa"/>
          </w:tcPr>
          <w:p w:rsidR="00F93BEA" w:rsidRPr="005A3955" w:rsidRDefault="00F93BEA">
            <w:pPr>
              <w:rPr>
                <w:rFonts w:cs="Arial"/>
                <w:snapToGrid w:val="0"/>
                <w:sz w:val="16"/>
                <w:szCs w:val="16"/>
              </w:rPr>
            </w:pPr>
          </w:p>
        </w:tc>
        <w:tc>
          <w:tcPr>
            <w:tcW w:w="709" w:type="dxa"/>
          </w:tcPr>
          <w:p w:rsidR="00F93BEA" w:rsidRPr="005A3955" w:rsidRDefault="00F93BEA">
            <w:pPr>
              <w:rPr>
                <w:rFonts w:cs="Arial"/>
                <w:snapToGrid w:val="0"/>
                <w:sz w:val="16"/>
                <w:szCs w:val="16"/>
              </w:rPr>
            </w:pPr>
          </w:p>
        </w:tc>
        <w:tc>
          <w:tcPr>
            <w:tcW w:w="851" w:type="dxa"/>
          </w:tcPr>
          <w:p w:rsidR="00F93BEA" w:rsidRPr="005A3955" w:rsidRDefault="00F93BEA">
            <w:pPr>
              <w:rPr>
                <w:rFonts w:cs="Arial"/>
                <w:snapToGrid w:val="0"/>
                <w:sz w:val="16"/>
                <w:szCs w:val="16"/>
              </w:rPr>
            </w:pPr>
          </w:p>
        </w:tc>
        <w:tc>
          <w:tcPr>
            <w:tcW w:w="1984" w:type="dxa"/>
          </w:tcPr>
          <w:p w:rsidR="00F93BEA" w:rsidRPr="005A3955" w:rsidRDefault="00F93BEA">
            <w:pPr>
              <w:rPr>
                <w:rFonts w:cs="Arial"/>
                <w:snapToGrid w:val="0"/>
                <w:sz w:val="16"/>
                <w:szCs w:val="16"/>
              </w:rPr>
            </w:pPr>
          </w:p>
        </w:tc>
      </w:tr>
      <w:tr w:rsidR="00A3355E" w:rsidRPr="00CC4B16" w:rsidTr="005A3955">
        <w:trPr>
          <w:trHeight w:val="262"/>
        </w:trPr>
        <w:tc>
          <w:tcPr>
            <w:tcW w:w="2918" w:type="dxa"/>
          </w:tcPr>
          <w:p w:rsidR="00F93BEA" w:rsidRPr="005A3955" w:rsidRDefault="00F93BEA">
            <w:pPr>
              <w:ind w:left="284"/>
              <w:rPr>
                <w:rFonts w:cs="Arial"/>
                <w:snapToGrid w:val="0"/>
                <w:sz w:val="16"/>
                <w:szCs w:val="16"/>
              </w:rPr>
            </w:pPr>
            <w:r w:rsidRPr="005A3955">
              <w:rPr>
                <w:rFonts w:cs="Arial"/>
                <w:snapToGrid w:val="0"/>
                <w:sz w:val="16"/>
                <w:szCs w:val="16"/>
              </w:rPr>
              <w:t>Humidity</w:t>
            </w:r>
          </w:p>
        </w:tc>
        <w:tc>
          <w:tcPr>
            <w:tcW w:w="1958" w:type="dxa"/>
          </w:tcPr>
          <w:p w:rsidR="00F93BEA" w:rsidRPr="005A3955" w:rsidRDefault="00F93BEA" w:rsidP="00F5788F">
            <w:pPr>
              <w:ind w:left="59"/>
              <w:rPr>
                <w:rFonts w:cs="Arial"/>
                <w:snapToGrid w:val="0"/>
                <w:sz w:val="16"/>
                <w:szCs w:val="16"/>
              </w:rPr>
            </w:pPr>
          </w:p>
        </w:tc>
        <w:tc>
          <w:tcPr>
            <w:tcW w:w="850" w:type="dxa"/>
          </w:tcPr>
          <w:p w:rsidR="00F93BEA" w:rsidRPr="005A3955" w:rsidRDefault="00F93BEA">
            <w:pPr>
              <w:rPr>
                <w:rFonts w:cs="Arial"/>
                <w:snapToGrid w:val="0"/>
                <w:sz w:val="16"/>
                <w:szCs w:val="16"/>
              </w:rPr>
            </w:pPr>
          </w:p>
        </w:tc>
        <w:tc>
          <w:tcPr>
            <w:tcW w:w="709" w:type="dxa"/>
          </w:tcPr>
          <w:p w:rsidR="00F93BEA" w:rsidRPr="005A3955" w:rsidRDefault="00F93BEA">
            <w:pPr>
              <w:rPr>
                <w:rFonts w:cs="Arial"/>
                <w:snapToGrid w:val="0"/>
                <w:sz w:val="16"/>
                <w:szCs w:val="16"/>
              </w:rPr>
            </w:pPr>
          </w:p>
        </w:tc>
        <w:tc>
          <w:tcPr>
            <w:tcW w:w="851" w:type="dxa"/>
          </w:tcPr>
          <w:p w:rsidR="00F93BEA" w:rsidRPr="005A3955" w:rsidRDefault="00F93BEA">
            <w:pPr>
              <w:rPr>
                <w:rFonts w:cs="Arial"/>
                <w:snapToGrid w:val="0"/>
                <w:sz w:val="16"/>
                <w:szCs w:val="16"/>
              </w:rPr>
            </w:pPr>
          </w:p>
        </w:tc>
        <w:tc>
          <w:tcPr>
            <w:tcW w:w="1984" w:type="dxa"/>
          </w:tcPr>
          <w:p w:rsidR="00F93BEA" w:rsidRPr="005A3955" w:rsidRDefault="00F93BEA">
            <w:pPr>
              <w:rPr>
                <w:rFonts w:cs="Arial"/>
                <w:snapToGrid w:val="0"/>
                <w:sz w:val="16"/>
                <w:szCs w:val="16"/>
              </w:rPr>
            </w:pPr>
          </w:p>
        </w:tc>
      </w:tr>
      <w:tr w:rsidR="00A3355E" w:rsidRPr="00CC4B16" w:rsidTr="005A3955">
        <w:trPr>
          <w:trHeight w:val="262"/>
        </w:trPr>
        <w:tc>
          <w:tcPr>
            <w:tcW w:w="2918" w:type="dxa"/>
          </w:tcPr>
          <w:p w:rsidR="00F93BEA" w:rsidRPr="005A3955" w:rsidRDefault="00F93BEA">
            <w:pPr>
              <w:ind w:left="284"/>
              <w:rPr>
                <w:rFonts w:cs="Arial"/>
                <w:snapToGrid w:val="0"/>
                <w:sz w:val="16"/>
                <w:szCs w:val="16"/>
              </w:rPr>
            </w:pPr>
            <w:r w:rsidRPr="005A3955">
              <w:rPr>
                <w:rFonts w:cs="Arial"/>
                <w:snapToGrid w:val="0"/>
                <w:sz w:val="16"/>
                <w:szCs w:val="16"/>
              </w:rPr>
              <w:t>Pressure</w:t>
            </w:r>
          </w:p>
        </w:tc>
        <w:tc>
          <w:tcPr>
            <w:tcW w:w="1958" w:type="dxa"/>
          </w:tcPr>
          <w:p w:rsidR="00F93BEA" w:rsidRPr="005A3955" w:rsidRDefault="00F93BEA" w:rsidP="00F5788F">
            <w:pPr>
              <w:ind w:left="59"/>
              <w:rPr>
                <w:rFonts w:cs="Arial"/>
                <w:snapToGrid w:val="0"/>
                <w:sz w:val="16"/>
                <w:szCs w:val="16"/>
              </w:rPr>
            </w:pPr>
          </w:p>
        </w:tc>
        <w:tc>
          <w:tcPr>
            <w:tcW w:w="850" w:type="dxa"/>
          </w:tcPr>
          <w:p w:rsidR="00F93BEA" w:rsidRPr="005A3955" w:rsidRDefault="00F93BEA">
            <w:pPr>
              <w:rPr>
                <w:rFonts w:cs="Arial"/>
                <w:snapToGrid w:val="0"/>
                <w:sz w:val="16"/>
                <w:szCs w:val="16"/>
              </w:rPr>
            </w:pPr>
          </w:p>
        </w:tc>
        <w:tc>
          <w:tcPr>
            <w:tcW w:w="709" w:type="dxa"/>
          </w:tcPr>
          <w:p w:rsidR="00F93BEA" w:rsidRPr="005A3955" w:rsidRDefault="00F93BEA">
            <w:pPr>
              <w:rPr>
                <w:rFonts w:cs="Arial"/>
                <w:snapToGrid w:val="0"/>
                <w:sz w:val="16"/>
                <w:szCs w:val="16"/>
              </w:rPr>
            </w:pPr>
          </w:p>
        </w:tc>
        <w:tc>
          <w:tcPr>
            <w:tcW w:w="851" w:type="dxa"/>
          </w:tcPr>
          <w:p w:rsidR="00F93BEA" w:rsidRPr="005A3955" w:rsidRDefault="00F93BEA">
            <w:pPr>
              <w:rPr>
                <w:rFonts w:cs="Arial"/>
                <w:snapToGrid w:val="0"/>
                <w:sz w:val="16"/>
                <w:szCs w:val="16"/>
              </w:rPr>
            </w:pPr>
          </w:p>
        </w:tc>
        <w:tc>
          <w:tcPr>
            <w:tcW w:w="1984" w:type="dxa"/>
          </w:tcPr>
          <w:p w:rsidR="00F93BEA" w:rsidRPr="005A3955" w:rsidRDefault="00F93BEA">
            <w:pPr>
              <w:rPr>
                <w:rFonts w:cs="Arial"/>
                <w:snapToGrid w:val="0"/>
                <w:sz w:val="16"/>
                <w:szCs w:val="16"/>
              </w:rPr>
            </w:pPr>
          </w:p>
        </w:tc>
      </w:tr>
      <w:tr w:rsidR="00A3355E" w:rsidRPr="00CC4B16" w:rsidTr="005A3955">
        <w:trPr>
          <w:trHeight w:val="262"/>
        </w:trPr>
        <w:tc>
          <w:tcPr>
            <w:tcW w:w="2918" w:type="dxa"/>
          </w:tcPr>
          <w:p w:rsidR="00F93BEA" w:rsidRPr="005A3955" w:rsidRDefault="00F93BEA">
            <w:pPr>
              <w:ind w:left="284"/>
              <w:rPr>
                <w:rFonts w:cs="Arial"/>
                <w:snapToGrid w:val="0"/>
                <w:sz w:val="16"/>
                <w:szCs w:val="16"/>
              </w:rPr>
            </w:pPr>
            <w:r w:rsidRPr="005A3955">
              <w:rPr>
                <w:rFonts w:cs="Arial"/>
                <w:snapToGrid w:val="0"/>
                <w:sz w:val="16"/>
                <w:szCs w:val="16"/>
              </w:rPr>
              <w:t>Hydrocarbons</w:t>
            </w:r>
          </w:p>
        </w:tc>
        <w:tc>
          <w:tcPr>
            <w:tcW w:w="1958" w:type="dxa"/>
          </w:tcPr>
          <w:p w:rsidR="00F93BEA" w:rsidRPr="005A3955" w:rsidRDefault="00F93BEA" w:rsidP="00F5788F">
            <w:pPr>
              <w:ind w:left="59"/>
              <w:rPr>
                <w:rFonts w:cs="Arial"/>
                <w:snapToGrid w:val="0"/>
                <w:sz w:val="16"/>
                <w:szCs w:val="16"/>
              </w:rPr>
            </w:pPr>
          </w:p>
        </w:tc>
        <w:tc>
          <w:tcPr>
            <w:tcW w:w="850" w:type="dxa"/>
          </w:tcPr>
          <w:p w:rsidR="00F93BEA" w:rsidRPr="005A3955" w:rsidRDefault="00F93BEA">
            <w:pPr>
              <w:rPr>
                <w:rFonts w:cs="Arial"/>
                <w:snapToGrid w:val="0"/>
                <w:sz w:val="16"/>
                <w:szCs w:val="16"/>
              </w:rPr>
            </w:pPr>
          </w:p>
        </w:tc>
        <w:tc>
          <w:tcPr>
            <w:tcW w:w="709" w:type="dxa"/>
          </w:tcPr>
          <w:p w:rsidR="00F93BEA" w:rsidRPr="005A3955" w:rsidRDefault="00F93BEA">
            <w:pPr>
              <w:rPr>
                <w:rFonts w:cs="Arial"/>
                <w:snapToGrid w:val="0"/>
                <w:sz w:val="16"/>
                <w:szCs w:val="16"/>
              </w:rPr>
            </w:pPr>
          </w:p>
        </w:tc>
        <w:tc>
          <w:tcPr>
            <w:tcW w:w="851" w:type="dxa"/>
          </w:tcPr>
          <w:p w:rsidR="00F93BEA" w:rsidRPr="005A3955" w:rsidRDefault="00F93BEA">
            <w:pPr>
              <w:rPr>
                <w:rFonts w:cs="Arial"/>
                <w:snapToGrid w:val="0"/>
                <w:sz w:val="16"/>
                <w:szCs w:val="16"/>
              </w:rPr>
            </w:pPr>
          </w:p>
        </w:tc>
        <w:tc>
          <w:tcPr>
            <w:tcW w:w="1984" w:type="dxa"/>
          </w:tcPr>
          <w:p w:rsidR="00F93BEA" w:rsidRPr="005A3955" w:rsidRDefault="00F93BEA">
            <w:pPr>
              <w:rPr>
                <w:rFonts w:cs="Arial"/>
                <w:snapToGrid w:val="0"/>
                <w:sz w:val="16"/>
                <w:szCs w:val="16"/>
              </w:rPr>
            </w:pPr>
          </w:p>
        </w:tc>
      </w:tr>
      <w:tr w:rsidR="00A3355E" w:rsidRPr="00CC4B16" w:rsidTr="005A3955">
        <w:trPr>
          <w:trHeight w:val="262"/>
        </w:trPr>
        <w:tc>
          <w:tcPr>
            <w:tcW w:w="2918" w:type="dxa"/>
          </w:tcPr>
          <w:p w:rsidR="00F93BEA" w:rsidRPr="005A3955" w:rsidRDefault="00F93BEA">
            <w:pPr>
              <w:rPr>
                <w:rFonts w:cs="Arial"/>
                <w:snapToGrid w:val="0"/>
                <w:sz w:val="16"/>
                <w:szCs w:val="16"/>
              </w:rPr>
            </w:pPr>
            <w:r w:rsidRPr="005A3955">
              <w:rPr>
                <w:rFonts w:cs="Arial"/>
                <w:snapToGrid w:val="0"/>
                <w:sz w:val="16"/>
                <w:szCs w:val="16"/>
              </w:rPr>
              <w:t>Physiological influence factors</w:t>
            </w:r>
          </w:p>
        </w:tc>
        <w:tc>
          <w:tcPr>
            <w:tcW w:w="1958" w:type="dxa"/>
          </w:tcPr>
          <w:p w:rsidR="00F93BEA" w:rsidRPr="005A3955" w:rsidRDefault="00F93BEA" w:rsidP="00F5788F">
            <w:pPr>
              <w:ind w:left="59"/>
              <w:rPr>
                <w:rFonts w:cs="Arial"/>
                <w:snapToGrid w:val="0"/>
                <w:sz w:val="16"/>
                <w:szCs w:val="16"/>
              </w:rPr>
            </w:pPr>
            <w:r w:rsidRPr="005A3955">
              <w:rPr>
                <w:rFonts w:cs="Arial"/>
                <w:snapToGrid w:val="0"/>
                <w:sz w:val="16"/>
                <w:szCs w:val="16"/>
              </w:rPr>
              <w:t>5.5.3, Annex C</w:t>
            </w:r>
          </w:p>
        </w:tc>
        <w:tc>
          <w:tcPr>
            <w:tcW w:w="850" w:type="dxa"/>
          </w:tcPr>
          <w:p w:rsidR="00F93BEA" w:rsidRPr="005A3955" w:rsidRDefault="00F93BEA">
            <w:pPr>
              <w:rPr>
                <w:rFonts w:cs="Arial"/>
                <w:snapToGrid w:val="0"/>
                <w:sz w:val="16"/>
                <w:szCs w:val="16"/>
              </w:rPr>
            </w:pPr>
          </w:p>
        </w:tc>
        <w:tc>
          <w:tcPr>
            <w:tcW w:w="709" w:type="dxa"/>
          </w:tcPr>
          <w:p w:rsidR="00F93BEA" w:rsidRPr="005A3955" w:rsidRDefault="00F93BEA">
            <w:pPr>
              <w:rPr>
                <w:rFonts w:cs="Arial"/>
                <w:snapToGrid w:val="0"/>
                <w:sz w:val="16"/>
                <w:szCs w:val="16"/>
              </w:rPr>
            </w:pPr>
          </w:p>
        </w:tc>
        <w:tc>
          <w:tcPr>
            <w:tcW w:w="851" w:type="dxa"/>
          </w:tcPr>
          <w:p w:rsidR="00F93BEA" w:rsidRPr="005A3955" w:rsidRDefault="00F93BEA">
            <w:pPr>
              <w:rPr>
                <w:rFonts w:cs="Arial"/>
                <w:snapToGrid w:val="0"/>
                <w:sz w:val="16"/>
                <w:szCs w:val="16"/>
              </w:rPr>
            </w:pPr>
          </w:p>
        </w:tc>
        <w:tc>
          <w:tcPr>
            <w:tcW w:w="1984" w:type="dxa"/>
          </w:tcPr>
          <w:p w:rsidR="00F93BEA" w:rsidRPr="005A3955" w:rsidRDefault="00F93BEA">
            <w:pPr>
              <w:rPr>
                <w:rFonts w:cs="Arial"/>
                <w:snapToGrid w:val="0"/>
                <w:sz w:val="16"/>
                <w:szCs w:val="16"/>
              </w:rPr>
            </w:pPr>
          </w:p>
        </w:tc>
      </w:tr>
      <w:tr w:rsidR="00A3355E" w:rsidRPr="00CC4B16" w:rsidTr="005A3955">
        <w:trPr>
          <w:trHeight w:val="262"/>
        </w:trPr>
        <w:tc>
          <w:tcPr>
            <w:tcW w:w="2918" w:type="dxa"/>
          </w:tcPr>
          <w:p w:rsidR="00F93BEA" w:rsidRPr="005A3955" w:rsidRDefault="00F93BEA">
            <w:pPr>
              <w:ind w:left="284"/>
              <w:rPr>
                <w:rFonts w:cs="Arial"/>
                <w:snapToGrid w:val="0"/>
                <w:sz w:val="16"/>
                <w:szCs w:val="16"/>
              </w:rPr>
            </w:pPr>
            <w:r w:rsidRPr="005A3955">
              <w:rPr>
                <w:rFonts w:cs="Arial"/>
                <w:snapToGrid w:val="0"/>
                <w:sz w:val="16"/>
                <w:szCs w:val="16"/>
              </w:rPr>
              <w:t>Acetone</w:t>
            </w:r>
          </w:p>
        </w:tc>
        <w:tc>
          <w:tcPr>
            <w:tcW w:w="1958" w:type="dxa"/>
          </w:tcPr>
          <w:p w:rsidR="00F93BEA" w:rsidRPr="005A3955" w:rsidRDefault="00F93BEA" w:rsidP="00F5788F">
            <w:pPr>
              <w:ind w:left="59"/>
              <w:rPr>
                <w:rFonts w:cs="Arial"/>
                <w:snapToGrid w:val="0"/>
                <w:sz w:val="16"/>
                <w:szCs w:val="16"/>
              </w:rPr>
            </w:pPr>
          </w:p>
        </w:tc>
        <w:tc>
          <w:tcPr>
            <w:tcW w:w="850" w:type="dxa"/>
          </w:tcPr>
          <w:p w:rsidR="00F93BEA" w:rsidRPr="005A3955" w:rsidRDefault="00F93BEA">
            <w:pPr>
              <w:rPr>
                <w:rFonts w:cs="Arial"/>
                <w:snapToGrid w:val="0"/>
                <w:sz w:val="16"/>
                <w:szCs w:val="16"/>
              </w:rPr>
            </w:pPr>
          </w:p>
        </w:tc>
        <w:tc>
          <w:tcPr>
            <w:tcW w:w="709" w:type="dxa"/>
          </w:tcPr>
          <w:p w:rsidR="00F93BEA" w:rsidRPr="005A3955" w:rsidRDefault="00F93BEA">
            <w:pPr>
              <w:rPr>
                <w:rFonts w:cs="Arial"/>
                <w:snapToGrid w:val="0"/>
                <w:sz w:val="16"/>
                <w:szCs w:val="16"/>
              </w:rPr>
            </w:pPr>
          </w:p>
        </w:tc>
        <w:tc>
          <w:tcPr>
            <w:tcW w:w="851" w:type="dxa"/>
          </w:tcPr>
          <w:p w:rsidR="00F93BEA" w:rsidRPr="005A3955" w:rsidRDefault="00F93BEA">
            <w:pPr>
              <w:rPr>
                <w:rFonts w:cs="Arial"/>
                <w:snapToGrid w:val="0"/>
                <w:sz w:val="16"/>
                <w:szCs w:val="16"/>
              </w:rPr>
            </w:pPr>
          </w:p>
        </w:tc>
        <w:tc>
          <w:tcPr>
            <w:tcW w:w="1984" w:type="dxa"/>
          </w:tcPr>
          <w:p w:rsidR="00F93BEA" w:rsidRPr="005A3955" w:rsidRDefault="00F93BEA">
            <w:pPr>
              <w:rPr>
                <w:rFonts w:cs="Arial"/>
                <w:snapToGrid w:val="0"/>
                <w:sz w:val="16"/>
                <w:szCs w:val="16"/>
              </w:rPr>
            </w:pPr>
          </w:p>
        </w:tc>
      </w:tr>
      <w:tr w:rsidR="00A3355E" w:rsidRPr="00CC4B16" w:rsidTr="005A3955">
        <w:trPr>
          <w:trHeight w:val="262"/>
        </w:trPr>
        <w:tc>
          <w:tcPr>
            <w:tcW w:w="2918" w:type="dxa"/>
          </w:tcPr>
          <w:p w:rsidR="00F93BEA" w:rsidRPr="005A3955" w:rsidRDefault="00F93BEA">
            <w:pPr>
              <w:ind w:left="284"/>
              <w:rPr>
                <w:rFonts w:cs="Arial"/>
                <w:snapToGrid w:val="0"/>
                <w:sz w:val="16"/>
                <w:szCs w:val="16"/>
              </w:rPr>
            </w:pPr>
            <w:r w:rsidRPr="005A3955">
              <w:rPr>
                <w:rFonts w:cs="Arial"/>
                <w:snapToGrid w:val="0"/>
                <w:sz w:val="16"/>
                <w:szCs w:val="16"/>
              </w:rPr>
              <w:t>Acetaldehyde</w:t>
            </w:r>
          </w:p>
        </w:tc>
        <w:tc>
          <w:tcPr>
            <w:tcW w:w="1958" w:type="dxa"/>
          </w:tcPr>
          <w:p w:rsidR="00F93BEA" w:rsidRPr="005A3955" w:rsidRDefault="00F93BEA" w:rsidP="00F5788F">
            <w:pPr>
              <w:ind w:left="59"/>
              <w:rPr>
                <w:rFonts w:cs="Arial"/>
                <w:snapToGrid w:val="0"/>
                <w:sz w:val="16"/>
                <w:szCs w:val="16"/>
              </w:rPr>
            </w:pPr>
          </w:p>
        </w:tc>
        <w:tc>
          <w:tcPr>
            <w:tcW w:w="850" w:type="dxa"/>
          </w:tcPr>
          <w:p w:rsidR="00F93BEA" w:rsidRPr="005A3955" w:rsidRDefault="00F93BEA">
            <w:pPr>
              <w:rPr>
                <w:rFonts w:cs="Arial"/>
                <w:snapToGrid w:val="0"/>
                <w:sz w:val="16"/>
                <w:szCs w:val="16"/>
              </w:rPr>
            </w:pPr>
          </w:p>
        </w:tc>
        <w:tc>
          <w:tcPr>
            <w:tcW w:w="709" w:type="dxa"/>
          </w:tcPr>
          <w:p w:rsidR="00F93BEA" w:rsidRPr="005A3955" w:rsidRDefault="00F93BEA">
            <w:pPr>
              <w:rPr>
                <w:rFonts w:cs="Arial"/>
                <w:snapToGrid w:val="0"/>
                <w:sz w:val="16"/>
                <w:szCs w:val="16"/>
              </w:rPr>
            </w:pPr>
          </w:p>
        </w:tc>
        <w:tc>
          <w:tcPr>
            <w:tcW w:w="851" w:type="dxa"/>
          </w:tcPr>
          <w:p w:rsidR="00F93BEA" w:rsidRPr="005A3955" w:rsidRDefault="00F93BEA">
            <w:pPr>
              <w:rPr>
                <w:rFonts w:cs="Arial"/>
                <w:snapToGrid w:val="0"/>
                <w:sz w:val="16"/>
                <w:szCs w:val="16"/>
              </w:rPr>
            </w:pPr>
          </w:p>
        </w:tc>
        <w:tc>
          <w:tcPr>
            <w:tcW w:w="1984" w:type="dxa"/>
          </w:tcPr>
          <w:p w:rsidR="00F93BEA" w:rsidRPr="005A3955" w:rsidRDefault="00F93BEA">
            <w:pPr>
              <w:rPr>
                <w:rFonts w:cs="Arial"/>
                <w:snapToGrid w:val="0"/>
                <w:sz w:val="16"/>
                <w:szCs w:val="16"/>
              </w:rPr>
            </w:pPr>
          </w:p>
        </w:tc>
      </w:tr>
      <w:tr w:rsidR="00A3355E" w:rsidRPr="00CC4B16" w:rsidTr="005A3955">
        <w:trPr>
          <w:trHeight w:val="262"/>
        </w:trPr>
        <w:tc>
          <w:tcPr>
            <w:tcW w:w="2918" w:type="dxa"/>
          </w:tcPr>
          <w:p w:rsidR="00F93BEA" w:rsidRPr="005A3955" w:rsidRDefault="00F93BEA">
            <w:pPr>
              <w:ind w:left="284"/>
              <w:rPr>
                <w:rFonts w:cs="Arial"/>
                <w:snapToGrid w:val="0"/>
                <w:sz w:val="16"/>
                <w:szCs w:val="16"/>
              </w:rPr>
            </w:pPr>
            <w:r w:rsidRPr="005A3955">
              <w:rPr>
                <w:rFonts w:cs="Arial"/>
                <w:snapToGrid w:val="0"/>
                <w:sz w:val="16"/>
                <w:szCs w:val="16"/>
              </w:rPr>
              <w:t>Methanol</w:t>
            </w:r>
          </w:p>
        </w:tc>
        <w:tc>
          <w:tcPr>
            <w:tcW w:w="1958" w:type="dxa"/>
          </w:tcPr>
          <w:p w:rsidR="00F93BEA" w:rsidRPr="005A3955" w:rsidRDefault="00F93BEA" w:rsidP="00F5788F">
            <w:pPr>
              <w:ind w:left="59"/>
              <w:rPr>
                <w:rFonts w:cs="Arial"/>
                <w:snapToGrid w:val="0"/>
                <w:sz w:val="16"/>
                <w:szCs w:val="16"/>
              </w:rPr>
            </w:pPr>
          </w:p>
        </w:tc>
        <w:tc>
          <w:tcPr>
            <w:tcW w:w="850" w:type="dxa"/>
          </w:tcPr>
          <w:p w:rsidR="00F93BEA" w:rsidRPr="005A3955" w:rsidRDefault="00F93BEA">
            <w:pPr>
              <w:rPr>
                <w:rFonts w:cs="Arial"/>
                <w:snapToGrid w:val="0"/>
                <w:sz w:val="16"/>
                <w:szCs w:val="16"/>
              </w:rPr>
            </w:pPr>
          </w:p>
        </w:tc>
        <w:tc>
          <w:tcPr>
            <w:tcW w:w="709" w:type="dxa"/>
          </w:tcPr>
          <w:p w:rsidR="00F93BEA" w:rsidRPr="005A3955" w:rsidRDefault="00F93BEA">
            <w:pPr>
              <w:rPr>
                <w:rFonts w:cs="Arial"/>
                <w:snapToGrid w:val="0"/>
                <w:sz w:val="16"/>
                <w:szCs w:val="16"/>
              </w:rPr>
            </w:pPr>
          </w:p>
        </w:tc>
        <w:tc>
          <w:tcPr>
            <w:tcW w:w="851" w:type="dxa"/>
          </w:tcPr>
          <w:p w:rsidR="00F93BEA" w:rsidRPr="005A3955" w:rsidRDefault="00F93BEA">
            <w:pPr>
              <w:rPr>
                <w:rFonts w:cs="Arial"/>
                <w:snapToGrid w:val="0"/>
                <w:sz w:val="16"/>
                <w:szCs w:val="16"/>
              </w:rPr>
            </w:pPr>
          </w:p>
        </w:tc>
        <w:tc>
          <w:tcPr>
            <w:tcW w:w="1984" w:type="dxa"/>
          </w:tcPr>
          <w:p w:rsidR="00F93BEA" w:rsidRPr="005A3955" w:rsidRDefault="00F93BEA">
            <w:pPr>
              <w:rPr>
                <w:rFonts w:cs="Arial"/>
                <w:snapToGrid w:val="0"/>
                <w:sz w:val="16"/>
                <w:szCs w:val="16"/>
              </w:rPr>
            </w:pPr>
          </w:p>
        </w:tc>
      </w:tr>
      <w:tr w:rsidR="00A3355E" w:rsidRPr="00CC4B16" w:rsidTr="005A3955">
        <w:trPr>
          <w:trHeight w:val="262"/>
        </w:trPr>
        <w:tc>
          <w:tcPr>
            <w:tcW w:w="2918" w:type="dxa"/>
          </w:tcPr>
          <w:p w:rsidR="00F93BEA" w:rsidRPr="005A3955" w:rsidRDefault="00F93BEA">
            <w:pPr>
              <w:ind w:left="284"/>
              <w:rPr>
                <w:rFonts w:cs="Arial"/>
                <w:snapToGrid w:val="0"/>
                <w:sz w:val="16"/>
                <w:szCs w:val="16"/>
              </w:rPr>
            </w:pPr>
            <w:r w:rsidRPr="005A3955">
              <w:rPr>
                <w:rFonts w:cs="Arial"/>
                <w:snapToGrid w:val="0"/>
                <w:sz w:val="16"/>
                <w:szCs w:val="16"/>
              </w:rPr>
              <w:t>Isopropanol</w:t>
            </w:r>
          </w:p>
        </w:tc>
        <w:tc>
          <w:tcPr>
            <w:tcW w:w="1958" w:type="dxa"/>
          </w:tcPr>
          <w:p w:rsidR="00F93BEA" w:rsidRPr="005A3955" w:rsidRDefault="00F93BEA" w:rsidP="00F5788F">
            <w:pPr>
              <w:ind w:left="59"/>
              <w:rPr>
                <w:rFonts w:cs="Arial"/>
                <w:snapToGrid w:val="0"/>
                <w:sz w:val="16"/>
                <w:szCs w:val="16"/>
              </w:rPr>
            </w:pPr>
          </w:p>
        </w:tc>
        <w:tc>
          <w:tcPr>
            <w:tcW w:w="850" w:type="dxa"/>
          </w:tcPr>
          <w:p w:rsidR="00F93BEA" w:rsidRPr="005A3955" w:rsidRDefault="00F93BEA">
            <w:pPr>
              <w:rPr>
                <w:rFonts w:cs="Arial"/>
                <w:snapToGrid w:val="0"/>
                <w:sz w:val="16"/>
                <w:szCs w:val="16"/>
              </w:rPr>
            </w:pPr>
          </w:p>
        </w:tc>
        <w:tc>
          <w:tcPr>
            <w:tcW w:w="709" w:type="dxa"/>
          </w:tcPr>
          <w:p w:rsidR="00F93BEA" w:rsidRPr="005A3955" w:rsidRDefault="00F93BEA">
            <w:pPr>
              <w:rPr>
                <w:rFonts w:cs="Arial"/>
                <w:snapToGrid w:val="0"/>
                <w:sz w:val="16"/>
                <w:szCs w:val="16"/>
              </w:rPr>
            </w:pPr>
          </w:p>
        </w:tc>
        <w:tc>
          <w:tcPr>
            <w:tcW w:w="851" w:type="dxa"/>
          </w:tcPr>
          <w:p w:rsidR="00F93BEA" w:rsidRPr="005A3955" w:rsidRDefault="00F93BEA">
            <w:pPr>
              <w:rPr>
                <w:rFonts w:cs="Arial"/>
                <w:snapToGrid w:val="0"/>
                <w:sz w:val="16"/>
                <w:szCs w:val="16"/>
              </w:rPr>
            </w:pPr>
          </w:p>
        </w:tc>
        <w:tc>
          <w:tcPr>
            <w:tcW w:w="1984" w:type="dxa"/>
          </w:tcPr>
          <w:p w:rsidR="00F93BEA" w:rsidRPr="005A3955" w:rsidRDefault="00F93BEA">
            <w:pPr>
              <w:rPr>
                <w:rFonts w:cs="Arial"/>
                <w:snapToGrid w:val="0"/>
                <w:sz w:val="16"/>
                <w:szCs w:val="16"/>
              </w:rPr>
            </w:pPr>
          </w:p>
        </w:tc>
      </w:tr>
      <w:tr w:rsidR="00A3355E" w:rsidRPr="00CC4B16" w:rsidTr="005A3955">
        <w:trPr>
          <w:trHeight w:val="262"/>
        </w:trPr>
        <w:tc>
          <w:tcPr>
            <w:tcW w:w="2918" w:type="dxa"/>
          </w:tcPr>
          <w:p w:rsidR="00F93BEA" w:rsidRPr="005A3955" w:rsidRDefault="00F93BEA">
            <w:pPr>
              <w:ind w:left="284"/>
              <w:rPr>
                <w:rFonts w:cs="Arial"/>
                <w:snapToGrid w:val="0"/>
                <w:sz w:val="16"/>
                <w:szCs w:val="16"/>
              </w:rPr>
            </w:pPr>
            <w:r w:rsidRPr="005A3955">
              <w:rPr>
                <w:rFonts w:cs="Arial"/>
                <w:snapToGrid w:val="0"/>
                <w:sz w:val="16"/>
                <w:szCs w:val="16"/>
              </w:rPr>
              <w:t>Carbon monoxide</w:t>
            </w:r>
          </w:p>
        </w:tc>
        <w:tc>
          <w:tcPr>
            <w:tcW w:w="1958" w:type="dxa"/>
          </w:tcPr>
          <w:p w:rsidR="00F93BEA" w:rsidRPr="005A3955" w:rsidRDefault="00F93BEA" w:rsidP="00F5788F">
            <w:pPr>
              <w:ind w:left="59"/>
              <w:rPr>
                <w:rFonts w:cs="Arial"/>
                <w:snapToGrid w:val="0"/>
                <w:sz w:val="16"/>
                <w:szCs w:val="16"/>
              </w:rPr>
            </w:pPr>
          </w:p>
        </w:tc>
        <w:tc>
          <w:tcPr>
            <w:tcW w:w="850" w:type="dxa"/>
          </w:tcPr>
          <w:p w:rsidR="00F93BEA" w:rsidRPr="005A3955" w:rsidRDefault="00F93BEA">
            <w:pPr>
              <w:rPr>
                <w:rFonts w:cs="Arial"/>
                <w:snapToGrid w:val="0"/>
                <w:sz w:val="16"/>
                <w:szCs w:val="16"/>
              </w:rPr>
            </w:pPr>
          </w:p>
        </w:tc>
        <w:tc>
          <w:tcPr>
            <w:tcW w:w="709" w:type="dxa"/>
          </w:tcPr>
          <w:p w:rsidR="00F93BEA" w:rsidRPr="005A3955" w:rsidRDefault="00F93BEA">
            <w:pPr>
              <w:rPr>
                <w:rFonts w:cs="Arial"/>
                <w:snapToGrid w:val="0"/>
                <w:sz w:val="16"/>
                <w:szCs w:val="16"/>
              </w:rPr>
            </w:pPr>
          </w:p>
        </w:tc>
        <w:tc>
          <w:tcPr>
            <w:tcW w:w="851" w:type="dxa"/>
          </w:tcPr>
          <w:p w:rsidR="00F93BEA" w:rsidRPr="005A3955" w:rsidRDefault="00F93BEA">
            <w:pPr>
              <w:rPr>
                <w:rFonts w:cs="Arial"/>
                <w:snapToGrid w:val="0"/>
                <w:sz w:val="16"/>
                <w:szCs w:val="16"/>
              </w:rPr>
            </w:pPr>
          </w:p>
        </w:tc>
        <w:tc>
          <w:tcPr>
            <w:tcW w:w="1984" w:type="dxa"/>
          </w:tcPr>
          <w:p w:rsidR="00F93BEA" w:rsidRPr="005A3955" w:rsidRDefault="00F93BEA">
            <w:pPr>
              <w:rPr>
                <w:rFonts w:cs="Arial"/>
                <w:snapToGrid w:val="0"/>
                <w:sz w:val="16"/>
                <w:szCs w:val="16"/>
              </w:rPr>
            </w:pPr>
          </w:p>
        </w:tc>
      </w:tr>
      <w:tr w:rsidR="00A3355E" w:rsidRPr="00CC4B16" w:rsidTr="005A3955">
        <w:trPr>
          <w:trHeight w:val="262"/>
        </w:trPr>
        <w:tc>
          <w:tcPr>
            <w:tcW w:w="2918" w:type="dxa"/>
          </w:tcPr>
          <w:p w:rsidR="00F93BEA" w:rsidRPr="005A3955" w:rsidRDefault="00F93BEA">
            <w:pPr>
              <w:ind w:left="284"/>
              <w:rPr>
                <w:rFonts w:cs="Arial"/>
                <w:snapToGrid w:val="0"/>
                <w:sz w:val="16"/>
                <w:szCs w:val="16"/>
              </w:rPr>
            </w:pPr>
            <w:r w:rsidRPr="005A3955">
              <w:rPr>
                <w:rFonts w:cs="Arial"/>
                <w:snapToGrid w:val="0"/>
                <w:sz w:val="16"/>
                <w:szCs w:val="16"/>
              </w:rPr>
              <w:t>Toluene</w:t>
            </w:r>
          </w:p>
        </w:tc>
        <w:tc>
          <w:tcPr>
            <w:tcW w:w="1958" w:type="dxa"/>
          </w:tcPr>
          <w:p w:rsidR="00F93BEA" w:rsidRPr="005A3955" w:rsidRDefault="00F93BEA" w:rsidP="00F5788F">
            <w:pPr>
              <w:ind w:left="59"/>
              <w:rPr>
                <w:rFonts w:cs="Arial"/>
                <w:snapToGrid w:val="0"/>
                <w:sz w:val="16"/>
                <w:szCs w:val="16"/>
              </w:rPr>
            </w:pPr>
          </w:p>
        </w:tc>
        <w:tc>
          <w:tcPr>
            <w:tcW w:w="850" w:type="dxa"/>
          </w:tcPr>
          <w:p w:rsidR="00F93BEA" w:rsidRPr="005A3955" w:rsidRDefault="00F93BEA">
            <w:pPr>
              <w:rPr>
                <w:rFonts w:cs="Arial"/>
                <w:snapToGrid w:val="0"/>
                <w:sz w:val="16"/>
                <w:szCs w:val="16"/>
              </w:rPr>
            </w:pPr>
          </w:p>
        </w:tc>
        <w:tc>
          <w:tcPr>
            <w:tcW w:w="709" w:type="dxa"/>
          </w:tcPr>
          <w:p w:rsidR="00F93BEA" w:rsidRPr="005A3955" w:rsidRDefault="00F93BEA">
            <w:pPr>
              <w:rPr>
                <w:rFonts w:cs="Arial"/>
                <w:snapToGrid w:val="0"/>
                <w:sz w:val="16"/>
                <w:szCs w:val="16"/>
              </w:rPr>
            </w:pPr>
          </w:p>
        </w:tc>
        <w:tc>
          <w:tcPr>
            <w:tcW w:w="851" w:type="dxa"/>
          </w:tcPr>
          <w:p w:rsidR="00F93BEA" w:rsidRPr="005A3955" w:rsidRDefault="00F93BEA">
            <w:pPr>
              <w:rPr>
                <w:rFonts w:cs="Arial"/>
                <w:snapToGrid w:val="0"/>
                <w:sz w:val="16"/>
                <w:szCs w:val="16"/>
              </w:rPr>
            </w:pPr>
          </w:p>
        </w:tc>
        <w:tc>
          <w:tcPr>
            <w:tcW w:w="1984" w:type="dxa"/>
          </w:tcPr>
          <w:p w:rsidR="00F93BEA" w:rsidRPr="005A3955" w:rsidRDefault="00F93BEA">
            <w:pPr>
              <w:rPr>
                <w:rFonts w:cs="Arial"/>
                <w:snapToGrid w:val="0"/>
                <w:sz w:val="16"/>
                <w:szCs w:val="16"/>
              </w:rPr>
            </w:pPr>
          </w:p>
        </w:tc>
      </w:tr>
      <w:tr w:rsidR="00A3355E" w:rsidRPr="00CC4B16" w:rsidTr="005A3955">
        <w:trPr>
          <w:trHeight w:val="262"/>
        </w:trPr>
        <w:tc>
          <w:tcPr>
            <w:tcW w:w="2918" w:type="dxa"/>
          </w:tcPr>
          <w:p w:rsidR="00F93BEA" w:rsidRPr="005A3955" w:rsidRDefault="00F93BEA">
            <w:pPr>
              <w:ind w:left="284"/>
              <w:rPr>
                <w:rFonts w:cs="Arial"/>
                <w:snapToGrid w:val="0"/>
                <w:sz w:val="16"/>
                <w:szCs w:val="16"/>
              </w:rPr>
            </w:pPr>
            <w:r w:rsidRPr="005A3955">
              <w:rPr>
                <w:rFonts w:cs="Arial"/>
                <w:snapToGrid w:val="0"/>
                <w:sz w:val="16"/>
                <w:szCs w:val="16"/>
              </w:rPr>
              <w:t>Ethyl acetate</w:t>
            </w:r>
          </w:p>
        </w:tc>
        <w:tc>
          <w:tcPr>
            <w:tcW w:w="1958" w:type="dxa"/>
          </w:tcPr>
          <w:p w:rsidR="00F93BEA" w:rsidRPr="005A3955" w:rsidRDefault="00F93BEA" w:rsidP="00F5788F">
            <w:pPr>
              <w:ind w:left="59"/>
              <w:rPr>
                <w:rFonts w:cs="Arial"/>
                <w:snapToGrid w:val="0"/>
                <w:sz w:val="16"/>
                <w:szCs w:val="16"/>
              </w:rPr>
            </w:pPr>
          </w:p>
        </w:tc>
        <w:tc>
          <w:tcPr>
            <w:tcW w:w="850" w:type="dxa"/>
          </w:tcPr>
          <w:p w:rsidR="00F93BEA" w:rsidRPr="005A3955" w:rsidRDefault="00F93BEA">
            <w:pPr>
              <w:rPr>
                <w:rFonts w:cs="Arial"/>
                <w:snapToGrid w:val="0"/>
                <w:sz w:val="16"/>
                <w:szCs w:val="16"/>
              </w:rPr>
            </w:pPr>
          </w:p>
        </w:tc>
        <w:tc>
          <w:tcPr>
            <w:tcW w:w="709" w:type="dxa"/>
          </w:tcPr>
          <w:p w:rsidR="00F93BEA" w:rsidRPr="005A3955" w:rsidRDefault="00F93BEA">
            <w:pPr>
              <w:rPr>
                <w:rFonts w:cs="Arial"/>
                <w:snapToGrid w:val="0"/>
                <w:sz w:val="16"/>
                <w:szCs w:val="16"/>
              </w:rPr>
            </w:pPr>
          </w:p>
        </w:tc>
        <w:tc>
          <w:tcPr>
            <w:tcW w:w="851" w:type="dxa"/>
          </w:tcPr>
          <w:p w:rsidR="00F93BEA" w:rsidRPr="005A3955" w:rsidRDefault="00F93BEA">
            <w:pPr>
              <w:rPr>
                <w:rFonts w:cs="Arial"/>
                <w:snapToGrid w:val="0"/>
                <w:sz w:val="16"/>
                <w:szCs w:val="16"/>
              </w:rPr>
            </w:pPr>
          </w:p>
        </w:tc>
        <w:tc>
          <w:tcPr>
            <w:tcW w:w="1984" w:type="dxa"/>
          </w:tcPr>
          <w:p w:rsidR="00F93BEA" w:rsidRPr="005A3955" w:rsidRDefault="00F93BEA">
            <w:pPr>
              <w:rPr>
                <w:rFonts w:cs="Arial"/>
                <w:snapToGrid w:val="0"/>
                <w:sz w:val="16"/>
                <w:szCs w:val="16"/>
              </w:rPr>
            </w:pPr>
          </w:p>
        </w:tc>
      </w:tr>
      <w:tr w:rsidR="00A3355E" w:rsidRPr="00CC4B16" w:rsidTr="005A3955">
        <w:trPr>
          <w:trHeight w:val="262"/>
        </w:trPr>
        <w:tc>
          <w:tcPr>
            <w:tcW w:w="2918" w:type="dxa"/>
          </w:tcPr>
          <w:p w:rsidR="00F93BEA" w:rsidRPr="005A3955" w:rsidRDefault="00F93BEA">
            <w:pPr>
              <w:ind w:left="284"/>
              <w:rPr>
                <w:rFonts w:cs="Arial"/>
                <w:snapToGrid w:val="0"/>
                <w:sz w:val="16"/>
                <w:szCs w:val="16"/>
              </w:rPr>
            </w:pPr>
            <w:r w:rsidRPr="005A3955">
              <w:rPr>
                <w:rFonts w:cs="Arial"/>
                <w:snapToGrid w:val="0"/>
                <w:sz w:val="16"/>
                <w:szCs w:val="16"/>
              </w:rPr>
              <w:t>Methane</w:t>
            </w:r>
          </w:p>
        </w:tc>
        <w:tc>
          <w:tcPr>
            <w:tcW w:w="1958" w:type="dxa"/>
          </w:tcPr>
          <w:p w:rsidR="00F93BEA" w:rsidRPr="005A3955" w:rsidRDefault="00F93BEA" w:rsidP="00F5788F">
            <w:pPr>
              <w:ind w:left="59"/>
              <w:rPr>
                <w:rFonts w:cs="Arial"/>
                <w:snapToGrid w:val="0"/>
                <w:sz w:val="16"/>
                <w:szCs w:val="16"/>
              </w:rPr>
            </w:pPr>
          </w:p>
        </w:tc>
        <w:tc>
          <w:tcPr>
            <w:tcW w:w="850" w:type="dxa"/>
          </w:tcPr>
          <w:p w:rsidR="00F93BEA" w:rsidRPr="005A3955" w:rsidRDefault="00F93BEA">
            <w:pPr>
              <w:rPr>
                <w:rFonts w:cs="Arial"/>
                <w:snapToGrid w:val="0"/>
                <w:sz w:val="16"/>
                <w:szCs w:val="16"/>
              </w:rPr>
            </w:pPr>
          </w:p>
        </w:tc>
        <w:tc>
          <w:tcPr>
            <w:tcW w:w="709" w:type="dxa"/>
          </w:tcPr>
          <w:p w:rsidR="00F93BEA" w:rsidRPr="005A3955" w:rsidRDefault="00F93BEA">
            <w:pPr>
              <w:rPr>
                <w:rFonts w:cs="Arial"/>
                <w:snapToGrid w:val="0"/>
                <w:sz w:val="16"/>
                <w:szCs w:val="16"/>
              </w:rPr>
            </w:pPr>
          </w:p>
        </w:tc>
        <w:tc>
          <w:tcPr>
            <w:tcW w:w="851" w:type="dxa"/>
          </w:tcPr>
          <w:p w:rsidR="00F93BEA" w:rsidRPr="005A3955" w:rsidRDefault="00F93BEA">
            <w:pPr>
              <w:rPr>
                <w:rFonts w:cs="Arial"/>
                <w:snapToGrid w:val="0"/>
                <w:sz w:val="16"/>
                <w:szCs w:val="16"/>
              </w:rPr>
            </w:pPr>
          </w:p>
        </w:tc>
        <w:tc>
          <w:tcPr>
            <w:tcW w:w="1984" w:type="dxa"/>
          </w:tcPr>
          <w:p w:rsidR="00F93BEA" w:rsidRPr="005A3955" w:rsidRDefault="00F93BEA">
            <w:pPr>
              <w:rPr>
                <w:rFonts w:cs="Arial"/>
                <w:snapToGrid w:val="0"/>
                <w:sz w:val="16"/>
                <w:szCs w:val="16"/>
              </w:rPr>
            </w:pPr>
          </w:p>
        </w:tc>
      </w:tr>
      <w:tr w:rsidR="00A3355E" w:rsidRPr="00CC4B16" w:rsidTr="005A3955">
        <w:trPr>
          <w:trHeight w:val="262"/>
        </w:trPr>
        <w:tc>
          <w:tcPr>
            <w:tcW w:w="2918" w:type="dxa"/>
          </w:tcPr>
          <w:p w:rsidR="00F93BEA" w:rsidRPr="005A3955" w:rsidRDefault="00F93BEA">
            <w:pPr>
              <w:ind w:left="284"/>
              <w:rPr>
                <w:rFonts w:cs="Arial"/>
                <w:snapToGrid w:val="0"/>
                <w:sz w:val="16"/>
                <w:szCs w:val="16"/>
              </w:rPr>
            </w:pPr>
            <w:r w:rsidRPr="005A3955">
              <w:rPr>
                <w:rFonts w:cs="Arial"/>
                <w:snapToGrid w:val="0"/>
                <w:sz w:val="16"/>
                <w:szCs w:val="16"/>
              </w:rPr>
              <w:t>Diethyl ether</w:t>
            </w:r>
          </w:p>
        </w:tc>
        <w:tc>
          <w:tcPr>
            <w:tcW w:w="1958" w:type="dxa"/>
          </w:tcPr>
          <w:p w:rsidR="00F93BEA" w:rsidRPr="005A3955" w:rsidRDefault="00F93BEA" w:rsidP="00F5788F">
            <w:pPr>
              <w:ind w:left="59"/>
              <w:rPr>
                <w:rFonts w:cs="Arial"/>
                <w:snapToGrid w:val="0"/>
                <w:sz w:val="16"/>
                <w:szCs w:val="16"/>
              </w:rPr>
            </w:pPr>
          </w:p>
        </w:tc>
        <w:tc>
          <w:tcPr>
            <w:tcW w:w="850" w:type="dxa"/>
          </w:tcPr>
          <w:p w:rsidR="00F93BEA" w:rsidRPr="005A3955" w:rsidRDefault="00F93BEA">
            <w:pPr>
              <w:rPr>
                <w:rFonts w:cs="Arial"/>
                <w:snapToGrid w:val="0"/>
                <w:sz w:val="16"/>
                <w:szCs w:val="16"/>
              </w:rPr>
            </w:pPr>
          </w:p>
        </w:tc>
        <w:tc>
          <w:tcPr>
            <w:tcW w:w="709" w:type="dxa"/>
          </w:tcPr>
          <w:p w:rsidR="00F93BEA" w:rsidRPr="005A3955" w:rsidRDefault="00F93BEA">
            <w:pPr>
              <w:rPr>
                <w:rFonts w:cs="Arial"/>
                <w:snapToGrid w:val="0"/>
                <w:sz w:val="16"/>
                <w:szCs w:val="16"/>
              </w:rPr>
            </w:pPr>
          </w:p>
        </w:tc>
        <w:tc>
          <w:tcPr>
            <w:tcW w:w="851" w:type="dxa"/>
          </w:tcPr>
          <w:p w:rsidR="00F93BEA" w:rsidRPr="005A3955" w:rsidRDefault="00F93BEA">
            <w:pPr>
              <w:rPr>
                <w:rFonts w:cs="Arial"/>
                <w:snapToGrid w:val="0"/>
                <w:sz w:val="16"/>
                <w:szCs w:val="16"/>
              </w:rPr>
            </w:pPr>
          </w:p>
        </w:tc>
        <w:tc>
          <w:tcPr>
            <w:tcW w:w="1984" w:type="dxa"/>
          </w:tcPr>
          <w:p w:rsidR="00F93BEA" w:rsidRPr="005A3955" w:rsidRDefault="00F93BEA">
            <w:pPr>
              <w:rPr>
                <w:rFonts w:cs="Arial"/>
                <w:snapToGrid w:val="0"/>
                <w:sz w:val="16"/>
                <w:szCs w:val="16"/>
              </w:rPr>
            </w:pPr>
          </w:p>
        </w:tc>
      </w:tr>
      <w:tr w:rsidR="00A3355E" w:rsidRPr="00CC4B16" w:rsidTr="005A3955">
        <w:trPr>
          <w:trHeight w:val="262"/>
        </w:trPr>
        <w:tc>
          <w:tcPr>
            <w:tcW w:w="2918" w:type="dxa"/>
          </w:tcPr>
          <w:p w:rsidR="00F93BEA" w:rsidRPr="005A3955" w:rsidRDefault="00F93BEA">
            <w:pPr>
              <w:rPr>
                <w:rFonts w:cs="Arial"/>
                <w:snapToGrid w:val="0"/>
                <w:sz w:val="16"/>
                <w:szCs w:val="16"/>
              </w:rPr>
            </w:pPr>
            <w:r w:rsidRPr="005A3955">
              <w:rPr>
                <w:rFonts w:cs="Arial"/>
                <w:snapToGrid w:val="0"/>
                <w:sz w:val="16"/>
                <w:szCs w:val="16"/>
              </w:rPr>
              <w:t>Physical disturbances</w:t>
            </w:r>
          </w:p>
        </w:tc>
        <w:tc>
          <w:tcPr>
            <w:tcW w:w="1958" w:type="dxa"/>
          </w:tcPr>
          <w:p w:rsidR="00F93BEA" w:rsidRPr="005A3955" w:rsidRDefault="00F93BEA" w:rsidP="00F5788F">
            <w:pPr>
              <w:ind w:left="59"/>
              <w:rPr>
                <w:rFonts w:cs="Arial"/>
                <w:snapToGrid w:val="0"/>
                <w:sz w:val="16"/>
                <w:szCs w:val="16"/>
              </w:rPr>
            </w:pPr>
            <w:r w:rsidRPr="005A3955">
              <w:rPr>
                <w:rFonts w:cs="Arial"/>
                <w:snapToGrid w:val="0"/>
                <w:sz w:val="16"/>
                <w:szCs w:val="16"/>
              </w:rPr>
              <w:t>5.5.4, Annex D</w:t>
            </w:r>
          </w:p>
        </w:tc>
        <w:tc>
          <w:tcPr>
            <w:tcW w:w="850" w:type="dxa"/>
          </w:tcPr>
          <w:p w:rsidR="00F93BEA" w:rsidRPr="005A3955" w:rsidRDefault="00F93BEA">
            <w:pPr>
              <w:rPr>
                <w:rFonts w:cs="Arial"/>
                <w:snapToGrid w:val="0"/>
                <w:sz w:val="16"/>
                <w:szCs w:val="16"/>
              </w:rPr>
            </w:pPr>
          </w:p>
        </w:tc>
        <w:tc>
          <w:tcPr>
            <w:tcW w:w="709" w:type="dxa"/>
          </w:tcPr>
          <w:p w:rsidR="00F93BEA" w:rsidRPr="005A3955" w:rsidRDefault="00F93BEA">
            <w:pPr>
              <w:rPr>
                <w:rFonts w:cs="Arial"/>
                <w:snapToGrid w:val="0"/>
                <w:sz w:val="16"/>
                <w:szCs w:val="16"/>
              </w:rPr>
            </w:pPr>
          </w:p>
        </w:tc>
        <w:tc>
          <w:tcPr>
            <w:tcW w:w="851" w:type="dxa"/>
          </w:tcPr>
          <w:p w:rsidR="00F93BEA" w:rsidRPr="005A3955" w:rsidRDefault="00F93BEA">
            <w:pPr>
              <w:rPr>
                <w:rFonts w:cs="Arial"/>
                <w:snapToGrid w:val="0"/>
                <w:sz w:val="16"/>
                <w:szCs w:val="16"/>
              </w:rPr>
            </w:pPr>
          </w:p>
        </w:tc>
        <w:tc>
          <w:tcPr>
            <w:tcW w:w="1984" w:type="dxa"/>
          </w:tcPr>
          <w:p w:rsidR="00F93BEA" w:rsidRPr="005A3955" w:rsidRDefault="00F93BEA">
            <w:pPr>
              <w:rPr>
                <w:rFonts w:cs="Arial"/>
                <w:snapToGrid w:val="0"/>
                <w:sz w:val="16"/>
                <w:szCs w:val="16"/>
              </w:rPr>
            </w:pPr>
          </w:p>
        </w:tc>
      </w:tr>
      <w:tr w:rsidR="00A3355E" w:rsidRPr="00CC4B16" w:rsidTr="005A3955">
        <w:trPr>
          <w:trHeight w:val="262"/>
        </w:trPr>
        <w:tc>
          <w:tcPr>
            <w:tcW w:w="2918" w:type="dxa"/>
          </w:tcPr>
          <w:p w:rsidR="00F93BEA" w:rsidRPr="005A3955" w:rsidRDefault="00F93BEA">
            <w:pPr>
              <w:ind w:left="284"/>
              <w:rPr>
                <w:rFonts w:cs="Arial"/>
                <w:snapToGrid w:val="0"/>
                <w:sz w:val="16"/>
                <w:szCs w:val="16"/>
              </w:rPr>
            </w:pPr>
            <w:r w:rsidRPr="005A3955">
              <w:rPr>
                <w:rFonts w:cs="Arial"/>
                <w:snapToGrid w:val="0"/>
                <w:sz w:val="16"/>
                <w:szCs w:val="16"/>
              </w:rPr>
              <w:t>Power reduction</w:t>
            </w:r>
          </w:p>
        </w:tc>
        <w:tc>
          <w:tcPr>
            <w:tcW w:w="1958" w:type="dxa"/>
          </w:tcPr>
          <w:p w:rsidR="00F93BEA" w:rsidRPr="005A3955" w:rsidRDefault="00F93BEA" w:rsidP="00F5788F">
            <w:pPr>
              <w:ind w:left="59"/>
              <w:rPr>
                <w:rFonts w:cs="Arial"/>
                <w:snapToGrid w:val="0"/>
                <w:sz w:val="16"/>
                <w:szCs w:val="16"/>
              </w:rPr>
            </w:pPr>
            <w:r w:rsidRPr="005A3955">
              <w:rPr>
                <w:rFonts w:cs="Arial"/>
                <w:snapToGrid w:val="0"/>
                <w:sz w:val="16"/>
                <w:szCs w:val="16"/>
              </w:rPr>
              <w:t>D.1</w:t>
            </w:r>
          </w:p>
        </w:tc>
        <w:tc>
          <w:tcPr>
            <w:tcW w:w="850" w:type="dxa"/>
          </w:tcPr>
          <w:p w:rsidR="00F93BEA" w:rsidRPr="005A3955" w:rsidRDefault="00F93BEA">
            <w:pPr>
              <w:rPr>
                <w:rFonts w:cs="Arial"/>
                <w:snapToGrid w:val="0"/>
                <w:sz w:val="16"/>
                <w:szCs w:val="16"/>
              </w:rPr>
            </w:pPr>
          </w:p>
        </w:tc>
        <w:tc>
          <w:tcPr>
            <w:tcW w:w="709" w:type="dxa"/>
          </w:tcPr>
          <w:p w:rsidR="00F93BEA" w:rsidRPr="005A3955" w:rsidRDefault="00F93BEA">
            <w:pPr>
              <w:rPr>
                <w:rFonts w:cs="Arial"/>
                <w:snapToGrid w:val="0"/>
                <w:sz w:val="16"/>
                <w:szCs w:val="16"/>
              </w:rPr>
            </w:pPr>
          </w:p>
        </w:tc>
        <w:tc>
          <w:tcPr>
            <w:tcW w:w="851" w:type="dxa"/>
          </w:tcPr>
          <w:p w:rsidR="00F93BEA" w:rsidRPr="005A3955" w:rsidRDefault="00F93BEA">
            <w:pPr>
              <w:rPr>
                <w:rFonts w:cs="Arial"/>
                <w:snapToGrid w:val="0"/>
                <w:sz w:val="16"/>
                <w:szCs w:val="16"/>
              </w:rPr>
            </w:pPr>
          </w:p>
        </w:tc>
        <w:tc>
          <w:tcPr>
            <w:tcW w:w="1984" w:type="dxa"/>
          </w:tcPr>
          <w:p w:rsidR="00F93BEA" w:rsidRPr="005A3955" w:rsidRDefault="00F93BEA">
            <w:pPr>
              <w:rPr>
                <w:rFonts w:cs="Arial"/>
                <w:snapToGrid w:val="0"/>
                <w:sz w:val="16"/>
                <w:szCs w:val="16"/>
              </w:rPr>
            </w:pPr>
          </w:p>
        </w:tc>
      </w:tr>
      <w:tr w:rsidR="00A3355E" w:rsidRPr="00CC4B16" w:rsidTr="005A3955">
        <w:trPr>
          <w:trHeight w:val="262"/>
        </w:trPr>
        <w:tc>
          <w:tcPr>
            <w:tcW w:w="2918" w:type="dxa"/>
          </w:tcPr>
          <w:p w:rsidR="00F93BEA" w:rsidRPr="005A3955" w:rsidRDefault="00F93BEA">
            <w:pPr>
              <w:ind w:left="284"/>
              <w:rPr>
                <w:rFonts w:cs="Arial"/>
                <w:snapToGrid w:val="0"/>
                <w:sz w:val="16"/>
                <w:szCs w:val="16"/>
              </w:rPr>
            </w:pPr>
            <w:r w:rsidRPr="005A3955">
              <w:rPr>
                <w:rFonts w:cs="Arial"/>
                <w:snapToGrid w:val="0"/>
                <w:sz w:val="16"/>
                <w:szCs w:val="16"/>
              </w:rPr>
              <w:t>AC parasitic</w:t>
            </w:r>
          </w:p>
        </w:tc>
        <w:tc>
          <w:tcPr>
            <w:tcW w:w="1958" w:type="dxa"/>
          </w:tcPr>
          <w:p w:rsidR="00F93BEA" w:rsidRPr="005A3955" w:rsidRDefault="00F93BEA" w:rsidP="00F5788F">
            <w:pPr>
              <w:ind w:left="59"/>
              <w:rPr>
                <w:rFonts w:cs="Arial"/>
                <w:snapToGrid w:val="0"/>
                <w:sz w:val="16"/>
                <w:szCs w:val="16"/>
              </w:rPr>
            </w:pPr>
            <w:r w:rsidRPr="005A3955">
              <w:rPr>
                <w:rFonts w:cs="Arial"/>
                <w:snapToGrid w:val="0"/>
                <w:sz w:val="16"/>
                <w:szCs w:val="16"/>
              </w:rPr>
              <w:t>D.2</w:t>
            </w:r>
          </w:p>
        </w:tc>
        <w:tc>
          <w:tcPr>
            <w:tcW w:w="850" w:type="dxa"/>
          </w:tcPr>
          <w:p w:rsidR="00F93BEA" w:rsidRPr="005A3955" w:rsidRDefault="00F93BEA">
            <w:pPr>
              <w:rPr>
                <w:rFonts w:cs="Arial"/>
                <w:snapToGrid w:val="0"/>
                <w:sz w:val="16"/>
                <w:szCs w:val="16"/>
              </w:rPr>
            </w:pPr>
          </w:p>
        </w:tc>
        <w:tc>
          <w:tcPr>
            <w:tcW w:w="709" w:type="dxa"/>
          </w:tcPr>
          <w:p w:rsidR="00F93BEA" w:rsidRPr="005A3955" w:rsidRDefault="00F93BEA">
            <w:pPr>
              <w:rPr>
                <w:rFonts w:cs="Arial"/>
                <w:snapToGrid w:val="0"/>
                <w:sz w:val="16"/>
                <w:szCs w:val="16"/>
              </w:rPr>
            </w:pPr>
          </w:p>
        </w:tc>
        <w:tc>
          <w:tcPr>
            <w:tcW w:w="851" w:type="dxa"/>
          </w:tcPr>
          <w:p w:rsidR="00F93BEA" w:rsidRPr="005A3955" w:rsidRDefault="00F93BEA">
            <w:pPr>
              <w:rPr>
                <w:rFonts w:cs="Arial"/>
                <w:snapToGrid w:val="0"/>
                <w:sz w:val="16"/>
                <w:szCs w:val="16"/>
              </w:rPr>
            </w:pPr>
          </w:p>
        </w:tc>
        <w:tc>
          <w:tcPr>
            <w:tcW w:w="1984" w:type="dxa"/>
          </w:tcPr>
          <w:p w:rsidR="00F93BEA" w:rsidRPr="005A3955" w:rsidRDefault="00F93BEA">
            <w:pPr>
              <w:rPr>
                <w:rFonts w:cs="Arial"/>
                <w:snapToGrid w:val="0"/>
                <w:sz w:val="16"/>
                <w:szCs w:val="16"/>
              </w:rPr>
            </w:pPr>
          </w:p>
        </w:tc>
      </w:tr>
      <w:tr w:rsidR="00A3355E" w:rsidRPr="00CC4B16" w:rsidTr="005A3955">
        <w:trPr>
          <w:trHeight w:val="262"/>
        </w:trPr>
        <w:tc>
          <w:tcPr>
            <w:tcW w:w="2918" w:type="dxa"/>
          </w:tcPr>
          <w:p w:rsidR="00F93BEA" w:rsidRPr="005A3955" w:rsidRDefault="00F93BEA">
            <w:pPr>
              <w:ind w:left="284"/>
              <w:rPr>
                <w:rFonts w:cs="Arial"/>
                <w:snapToGrid w:val="0"/>
                <w:sz w:val="16"/>
                <w:szCs w:val="16"/>
              </w:rPr>
            </w:pPr>
            <w:r w:rsidRPr="005A3955">
              <w:rPr>
                <w:rFonts w:cs="Arial"/>
                <w:snapToGrid w:val="0"/>
                <w:sz w:val="16"/>
                <w:szCs w:val="16"/>
              </w:rPr>
              <w:t>DC parasitic</w:t>
            </w:r>
          </w:p>
        </w:tc>
        <w:tc>
          <w:tcPr>
            <w:tcW w:w="1958" w:type="dxa"/>
          </w:tcPr>
          <w:p w:rsidR="00F93BEA" w:rsidRPr="005A3955" w:rsidRDefault="00F93BEA" w:rsidP="00F5788F">
            <w:pPr>
              <w:ind w:left="59"/>
              <w:rPr>
                <w:rFonts w:cs="Arial"/>
                <w:snapToGrid w:val="0"/>
                <w:sz w:val="16"/>
                <w:szCs w:val="16"/>
              </w:rPr>
            </w:pPr>
            <w:r w:rsidRPr="005A3955">
              <w:rPr>
                <w:rFonts w:cs="Arial"/>
                <w:snapToGrid w:val="0"/>
                <w:sz w:val="16"/>
                <w:szCs w:val="16"/>
              </w:rPr>
              <w:t>D.2</w:t>
            </w:r>
          </w:p>
        </w:tc>
        <w:tc>
          <w:tcPr>
            <w:tcW w:w="850" w:type="dxa"/>
          </w:tcPr>
          <w:p w:rsidR="00F93BEA" w:rsidRPr="005A3955" w:rsidRDefault="00F93BEA">
            <w:pPr>
              <w:rPr>
                <w:rFonts w:cs="Arial"/>
                <w:snapToGrid w:val="0"/>
                <w:sz w:val="16"/>
                <w:szCs w:val="16"/>
              </w:rPr>
            </w:pPr>
          </w:p>
        </w:tc>
        <w:tc>
          <w:tcPr>
            <w:tcW w:w="709" w:type="dxa"/>
          </w:tcPr>
          <w:p w:rsidR="00F93BEA" w:rsidRPr="005A3955" w:rsidRDefault="00F93BEA">
            <w:pPr>
              <w:rPr>
                <w:rFonts w:cs="Arial"/>
                <w:snapToGrid w:val="0"/>
                <w:sz w:val="16"/>
                <w:szCs w:val="16"/>
              </w:rPr>
            </w:pPr>
          </w:p>
        </w:tc>
        <w:tc>
          <w:tcPr>
            <w:tcW w:w="851" w:type="dxa"/>
          </w:tcPr>
          <w:p w:rsidR="00F93BEA" w:rsidRPr="005A3955" w:rsidRDefault="00F93BEA">
            <w:pPr>
              <w:rPr>
                <w:rFonts w:cs="Arial"/>
                <w:snapToGrid w:val="0"/>
                <w:sz w:val="16"/>
                <w:szCs w:val="16"/>
              </w:rPr>
            </w:pPr>
          </w:p>
        </w:tc>
        <w:tc>
          <w:tcPr>
            <w:tcW w:w="1984" w:type="dxa"/>
          </w:tcPr>
          <w:p w:rsidR="00F93BEA" w:rsidRPr="005A3955" w:rsidRDefault="00F93BEA">
            <w:pPr>
              <w:rPr>
                <w:rFonts w:cs="Arial"/>
                <w:snapToGrid w:val="0"/>
                <w:sz w:val="16"/>
                <w:szCs w:val="16"/>
              </w:rPr>
            </w:pPr>
          </w:p>
        </w:tc>
      </w:tr>
      <w:tr w:rsidR="00A3355E" w:rsidRPr="00CC4B16" w:rsidTr="005A3955">
        <w:trPr>
          <w:trHeight w:val="262"/>
        </w:trPr>
        <w:tc>
          <w:tcPr>
            <w:tcW w:w="2918" w:type="dxa"/>
          </w:tcPr>
          <w:p w:rsidR="00F93BEA" w:rsidRPr="005A3955" w:rsidRDefault="00F93BEA">
            <w:pPr>
              <w:ind w:left="284"/>
              <w:rPr>
                <w:rFonts w:cs="Arial"/>
                <w:snapToGrid w:val="0"/>
                <w:sz w:val="16"/>
                <w:szCs w:val="16"/>
              </w:rPr>
            </w:pPr>
            <w:r w:rsidRPr="005A3955">
              <w:rPr>
                <w:rFonts w:cs="Arial"/>
                <w:snapToGrid w:val="0"/>
                <w:sz w:val="16"/>
                <w:szCs w:val="16"/>
              </w:rPr>
              <w:t>Vibrations</w:t>
            </w:r>
          </w:p>
        </w:tc>
        <w:tc>
          <w:tcPr>
            <w:tcW w:w="1958" w:type="dxa"/>
          </w:tcPr>
          <w:p w:rsidR="00F93BEA" w:rsidRPr="005A3955" w:rsidRDefault="00F93BEA" w:rsidP="00F5788F">
            <w:pPr>
              <w:ind w:left="59"/>
              <w:rPr>
                <w:rFonts w:cs="Arial"/>
                <w:snapToGrid w:val="0"/>
                <w:sz w:val="16"/>
                <w:szCs w:val="16"/>
              </w:rPr>
            </w:pPr>
            <w:r w:rsidRPr="005A3955">
              <w:rPr>
                <w:rFonts w:cs="Arial"/>
                <w:snapToGrid w:val="0"/>
                <w:sz w:val="16"/>
                <w:szCs w:val="16"/>
              </w:rPr>
              <w:t>D.3</w:t>
            </w:r>
          </w:p>
        </w:tc>
        <w:tc>
          <w:tcPr>
            <w:tcW w:w="850" w:type="dxa"/>
          </w:tcPr>
          <w:p w:rsidR="00F93BEA" w:rsidRPr="005A3955" w:rsidRDefault="00F93BEA">
            <w:pPr>
              <w:rPr>
                <w:rFonts w:cs="Arial"/>
                <w:snapToGrid w:val="0"/>
                <w:sz w:val="16"/>
                <w:szCs w:val="16"/>
              </w:rPr>
            </w:pPr>
          </w:p>
        </w:tc>
        <w:tc>
          <w:tcPr>
            <w:tcW w:w="709" w:type="dxa"/>
          </w:tcPr>
          <w:p w:rsidR="00F93BEA" w:rsidRPr="005A3955" w:rsidRDefault="00F93BEA">
            <w:pPr>
              <w:rPr>
                <w:rFonts w:cs="Arial"/>
                <w:snapToGrid w:val="0"/>
                <w:sz w:val="16"/>
                <w:szCs w:val="16"/>
              </w:rPr>
            </w:pPr>
          </w:p>
        </w:tc>
        <w:tc>
          <w:tcPr>
            <w:tcW w:w="851" w:type="dxa"/>
          </w:tcPr>
          <w:p w:rsidR="00F93BEA" w:rsidRPr="005A3955" w:rsidRDefault="00F93BEA">
            <w:pPr>
              <w:rPr>
                <w:rFonts w:cs="Arial"/>
                <w:snapToGrid w:val="0"/>
                <w:sz w:val="16"/>
                <w:szCs w:val="16"/>
              </w:rPr>
            </w:pPr>
          </w:p>
        </w:tc>
        <w:tc>
          <w:tcPr>
            <w:tcW w:w="1984" w:type="dxa"/>
          </w:tcPr>
          <w:p w:rsidR="00F93BEA" w:rsidRPr="005A3955" w:rsidRDefault="00F93BEA">
            <w:pPr>
              <w:rPr>
                <w:rFonts w:cs="Arial"/>
                <w:snapToGrid w:val="0"/>
                <w:sz w:val="16"/>
                <w:szCs w:val="16"/>
              </w:rPr>
            </w:pPr>
          </w:p>
        </w:tc>
      </w:tr>
      <w:tr w:rsidR="00A3355E" w:rsidRPr="00CC4B16" w:rsidTr="005A3955">
        <w:trPr>
          <w:trHeight w:val="262"/>
        </w:trPr>
        <w:tc>
          <w:tcPr>
            <w:tcW w:w="2918" w:type="dxa"/>
          </w:tcPr>
          <w:p w:rsidR="00F93BEA" w:rsidRPr="005A3955" w:rsidRDefault="00F93BEA">
            <w:pPr>
              <w:ind w:left="284"/>
              <w:rPr>
                <w:rFonts w:cs="Arial"/>
                <w:snapToGrid w:val="0"/>
                <w:sz w:val="16"/>
                <w:szCs w:val="16"/>
              </w:rPr>
            </w:pPr>
            <w:r w:rsidRPr="005A3955">
              <w:rPr>
                <w:rFonts w:cs="Arial"/>
                <w:snapToGrid w:val="0"/>
                <w:sz w:val="16"/>
                <w:szCs w:val="16"/>
              </w:rPr>
              <w:t>Shocks</w:t>
            </w:r>
          </w:p>
        </w:tc>
        <w:tc>
          <w:tcPr>
            <w:tcW w:w="1958" w:type="dxa"/>
          </w:tcPr>
          <w:p w:rsidR="00F93BEA" w:rsidRPr="005A3955" w:rsidRDefault="00F93BEA" w:rsidP="00F5788F">
            <w:pPr>
              <w:ind w:left="59"/>
              <w:rPr>
                <w:rFonts w:cs="Arial"/>
                <w:snapToGrid w:val="0"/>
                <w:sz w:val="16"/>
                <w:szCs w:val="16"/>
              </w:rPr>
            </w:pPr>
            <w:r w:rsidRPr="005A3955">
              <w:rPr>
                <w:rFonts w:cs="Arial"/>
                <w:snapToGrid w:val="0"/>
                <w:sz w:val="16"/>
                <w:szCs w:val="16"/>
              </w:rPr>
              <w:t>D.4</w:t>
            </w:r>
          </w:p>
        </w:tc>
        <w:tc>
          <w:tcPr>
            <w:tcW w:w="850" w:type="dxa"/>
          </w:tcPr>
          <w:p w:rsidR="00F93BEA" w:rsidRPr="005A3955" w:rsidRDefault="00F93BEA">
            <w:pPr>
              <w:rPr>
                <w:rFonts w:cs="Arial"/>
                <w:snapToGrid w:val="0"/>
                <w:sz w:val="16"/>
                <w:szCs w:val="16"/>
              </w:rPr>
            </w:pPr>
          </w:p>
        </w:tc>
        <w:tc>
          <w:tcPr>
            <w:tcW w:w="709" w:type="dxa"/>
          </w:tcPr>
          <w:p w:rsidR="00F93BEA" w:rsidRPr="005A3955" w:rsidRDefault="00F93BEA">
            <w:pPr>
              <w:rPr>
                <w:rFonts w:cs="Arial"/>
                <w:snapToGrid w:val="0"/>
                <w:sz w:val="16"/>
                <w:szCs w:val="16"/>
              </w:rPr>
            </w:pPr>
          </w:p>
        </w:tc>
        <w:tc>
          <w:tcPr>
            <w:tcW w:w="851" w:type="dxa"/>
          </w:tcPr>
          <w:p w:rsidR="00F93BEA" w:rsidRPr="005A3955" w:rsidRDefault="00F93BEA">
            <w:pPr>
              <w:rPr>
                <w:rFonts w:cs="Arial"/>
                <w:snapToGrid w:val="0"/>
                <w:sz w:val="16"/>
                <w:szCs w:val="16"/>
              </w:rPr>
            </w:pPr>
          </w:p>
        </w:tc>
        <w:tc>
          <w:tcPr>
            <w:tcW w:w="1984" w:type="dxa"/>
          </w:tcPr>
          <w:p w:rsidR="00F93BEA" w:rsidRPr="005A3955" w:rsidRDefault="00F93BEA">
            <w:pPr>
              <w:rPr>
                <w:rFonts w:cs="Arial"/>
                <w:snapToGrid w:val="0"/>
                <w:sz w:val="16"/>
                <w:szCs w:val="16"/>
              </w:rPr>
            </w:pPr>
          </w:p>
        </w:tc>
      </w:tr>
      <w:tr w:rsidR="00A3355E" w:rsidRPr="00CC4B16" w:rsidTr="005A3955">
        <w:trPr>
          <w:trHeight w:val="262"/>
        </w:trPr>
        <w:tc>
          <w:tcPr>
            <w:tcW w:w="2918" w:type="dxa"/>
          </w:tcPr>
          <w:p w:rsidR="00F93BEA" w:rsidRPr="005A3955" w:rsidRDefault="00F93BEA">
            <w:pPr>
              <w:ind w:left="284"/>
              <w:rPr>
                <w:rFonts w:cs="Arial"/>
                <w:snapToGrid w:val="0"/>
                <w:sz w:val="16"/>
                <w:szCs w:val="16"/>
              </w:rPr>
            </w:pPr>
            <w:r w:rsidRPr="005A3955">
              <w:rPr>
                <w:rFonts w:cs="Arial"/>
                <w:snapToGrid w:val="0"/>
                <w:sz w:val="16"/>
                <w:szCs w:val="16"/>
              </w:rPr>
              <w:t>Electrostatic discharges</w:t>
            </w:r>
          </w:p>
        </w:tc>
        <w:tc>
          <w:tcPr>
            <w:tcW w:w="1958" w:type="dxa"/>
          </w:tcPr>
          <w:p w:rsidR="00F93BEA" w:rsidRPr="005A3955" w:rsidRDefault="00F93BEA" w:rsidP="00F5788F">
            <w:pPr>
              <w:ind w:left="59"/>
              <w:rPr>
                <w:rFonts w:cs="Arial"/>
                <w:snapToGrid w:val="0"/>
                <w:sz w:val="16"/>
                <w:szCs w:val="16"/>
              </w:rPr>
            </w:pPr>
            <w:r w:rsidRPr="005A3955">
              <w:rPr>
                <w:rFonts w:cs="Arial"/>
                <w:snapToGrid w:val="0"/>
                <w:sz w:val="16"/>
                <w:szCs w:val="16"/>
              </w:rPr>
              <w:t>D.5</w:t>
            </w:r>
          </w:p>
        </w:tc>
        <w:tc>
          <w:tcPr>
            <w:tcW w:w="850" w:type="dxa"/>
          </w:tcPr>
          <w:p w:rsidR="00F93BEA" w:rsidRPr="005A3955" w:rsidRDefault="00F93BEA">
            <w:pPr>
              <w:rPr>
                <w:rFonts w:cs="Arial"/>
                <w:snapToGrid w:val="0"/>
                <w:sz w:val="16"/>
                <w:szCs w:val="16"/>
              </w:rPr>
            </w:pPr>
          </w:p>
        </w:tc>
        <w:tc>
          <w:tcPr>
            <w:tcW w:w="709" w:type="dxa"/>
          </w:tcPr>
          <w:p w:rsidR="00F93BEA" w:rsidRPr="005A3955" w:rsidRDefault="00F93BEA">
            <w:pPr>
              <w:rPr>
                <w:rFonts w:cs="Arial"/>
                <w:snapToGrid w:val="0"/>
                <w:sz w:val="16"/>
                <w:szCs w:val="16"/>
              </w:rPr>
            </w:pPr>
          </w:p>
        </w:tc>
        <w:tc>
          <w:tcPr>
            <w:tcW w:w="851" w:type="dxa"/>
          </w:tcPr>
          <w:p w:rsidR="00F93BEA" w:rsidRPr="005A3955" w:rsidRDefault="00F93BEA">
            <w:pPr>
              <w:rPr>
                <w:rFonts w:cs="Arial"/>
                <w:snapToGrid w:val="0"/>
                <w:sz w:val="16"/>
                <w:szCs w:val="16"/>
              </w:rPr>
            </w:pPr>
          </w:p>
        </w:tc>
        <w:tc>
          <w:tcPr>
            <w:tcW w:w="1984" w:type="dxa"/>
          </w:tcPr>
          <w:p w:rsidR="00F93BEA" w:rsidRPr="005A3955" w:rsidRDefault="00F93BEA">
            <w:pPr>
              <w:rPr>
                <w:rFonts w:cs="Arial"/>
                <w:snapToGrid w:val="0"/>
                <w:sz w:val="16"/>
                <w:szCs w:val="16"/>
              </w:rPr>
            </w:pPr>
          </w:p>
        </w:tc>
      </w:tr>
      <w:tr w:rsidR="00A3355E" w:rsidRPr="00CC4B16" w:rsidTr="005A3955">
        <w:trPr>
          <w:trHeight w:val="262"/>
        </w:trPr>
        <w:tc>
          <w:tcPr>
            <w:tcW w:w="2918" w:type="dxa"/>
          </w:tcPr>
          <w:p w:rsidR="00F93BEA" w:rsidRPr="005A3955" w:rsidRDefault="00F93BEA">
            <w:pPr>
              <w:ind w:left="284"/>
              <w:rPr>
                <w:rFonts w:cs="Arial"/>
                <w:snapToGrid w:val="0"/>
                <w:sz w:val="16"/>
                <w:szCs w:val="16"/>
              </w:rPr>
            </w:pPr>
            <w:r w:rsidRPr="005A3955">
              <w:rPr>
                <w:rFonts w:cs="Arial"/>
                <w:snapToGrid w:val="0"/>
                <w:sz w:val="16"/>
                <w:szCs w:val="16"/>
              </w:rPr>
              <w:t>Electromagnetic fields</w:t>
            </w:r>
          </w:p>
        </w:tc>
        <w:tc>
          <w:tcPr>
            <w:tcW w:w="1958" w:type="dxa"/>
          </w:tcPr>
          <w:p w:rsidR="00F93BEA" w:rsidRPr="005A3955" w:rsidRDefault="00F93BEA" w:rsidP="00F5788F">
            <w:pPr>
              <w:ind w:left="59"/>
              <w:rPr>
                <w:rFonts w:cs="Arial"/>
                <w:snapToGrid w:val="0"/>
                <w:sz w:val="16"/>
                <w:szCs w:val="16"/>
              </w:rPr>
            </w:pPr>
            <w:r w:rsidRPr="005A3955">
              <w:rPr>
                <w:rFonts w:cs="Arial"/>
                <w:snapToGrid w:val="0"/>
                <w:sz w:val="16"/>
                <w:szCs w:val="16"/>
              </w:rPr>
              <w:t>D.6</w:t>
            </w:r>
          </w:p>
        </w:tc>
        <w:tc>
          <w:tcPr>
            <w:tcW w:w="850" w:type="dxa"/>
          </w:tcPr>
          <w:p w:rsidR="00F93BEA" w:rsidRPr="005A3955" w:rsidRDefault="00F93BEA">
            <w:pPr>
              <w:rPr>
                <w:rFonts w:cs="Arial"/>
                <w:snapToGrid w:val="0"/>
                <w:sz w:val="16"/>
                <w:szCs w:val="16"/>
              </w:rPr>
            </w:pPr>
          </w:p>
        </w:tc>
        <w:tc>
          <w:tcPr>
            <w:tcW w:w="709" w:type="dxa"/>
          </w:tcPr>
          <w:p w:rsidR="00F93BEA" w:rsidRPr="005A3955" w:rsidRDefault="00F93BEA">
            <w:pPr>
              <w:rPr>
                <w:rFonts w:cs="Arial"/>
                <w:snapToGrid w:val="0"/>
                <w:sz w:val="16"/>
                <w:szCs w:val="16"/>
              </w:rPr>
            </w:pPr>
          </w:p>
        </w:tc>
        <w:tc>
          <w:tcPr>
            <w:tcW w:w="851" w:type="dxa"/>
          </w:tcPr>
          <w:p w:rsidR="00F93BEA" w:rsidRPr="005A3955" w:rsidRDefault="00F93BEA">
            <w:pPr>
              <w:rPr>
                <w:rFonts w:cs="Arial"/>
                <w:snapToGrid w:val="0"/>
                <w:sz w:val="16"/>
                <w:szCs w:val="16"/>
              </w:rPr>
            </w:pPr>
          </w:p>
        </w:tc>
        <w:tc>
          <w:tcPr>
            <w:tcW w:w="1984" w:type="dxa"/>
          </w:tcPr>
          <w:p w:rsidR="00F93BEA" w:rsidRPr="005A3955" w:rsidRDefault="00F93BEA">
            <w:pPr>
              <w:rPr>
                <w:rFonts w:cs="Arial"/>
                <w:snapToGrid w:val="0"/>
                <w:sz w:val="16"/>
                <w:szCs w:val="16"/>
              </w:rPr>
            </w:pPr>
          </w:p>
        </w:tc>
      </w:tr>
      <w:tr w:rsidR="00A3355E" w:rsidRPr="00CC4B16" w:rsidTr="005A3955">
        <w:trPr>
          <w:trHeight w:val="262"/>
        </w:trPr>
        <w:tc>
          <w:tcPr>
            <w:tcW w:w="2918" w:type="dxa"/>
          </w:tcPr>
          <w:p w:rsidR="00F93BEA" w:rsidRPr="005A3955" w:rsidRDefault="00F93BEA">
            <w:pPr>
              <w:ind w:left="284"/>
              <w:rPr>
                <w:rFonts w:cs="Arial"/>
                <w:snapToGrid w:val="0"/>
                <w:sz w:val="16"/>
                <w:szCs w:val="16"/>
              </w:rPr>
            </w:pPr>
            <w:r w:rsidRPr="005A3955">
              <w:rPr>
                <w:rFonts w:cs="Arial"/>
                <w:snapToGrid w:val="0"/>
                <w:sz w:val="16"/>
                <w:szCs w:val="16"/>
              </w:rPr>
              <w:t>Magnetic fields</w:t>
            </w:r>
          </w:p>
        </w:tc>
        <w:tc>
          <w:tcPr>
            <w:tcW w:w="1958" w:type="dxa"/>
          </w:tcPr>
          <w:p w:rsidR="00F93BEA" w:rsidRPr="005A3955" w:rsidRDefault="00F93BEA" w:rsidP="00F5788F">
            <w:pPr>
              <w:ind w:left="59"/>
              <w:rPr>
                <w:rFonts w:cs="Arial"/>
                <w:snapToGrid w:val="0"/>
                <w:sz w:val="16"/>
                <w:szCs w:val="16"/>
              </w:rPr>
            </w:pPr>
            <w:r w:rsidRPr="005A3955">
              <w:rPr>
                <w:rFonts w:cs="Arial"/>
                <w:snapToGrid w:val="0"/>
                <w:sz w:val="16"/>
                <w:szCs w:val="16"/>
              </w:rPr>
              <w:t>D.7</w:t>
            </w:r>
          </w:p>
        </w:tc>
        <w:tc>
          <w:tcPr>
            <w:tcW w:w="850" w:type="dxa"/>
          </w:tcPr>
          <w:p w:rsidR="00F93BEA" w:rsidRPr="005A3955" w:rsidRDefault="00F93BEA">
            <w:pPr>
              <w:rPr>
                <w:rFonts w:cs="Arial"/>
                <w:snapToGrid w:val="0"/>
                <w:sz w:val="16"/>
                <w:szCs w:val="16"/>
              </w:rPr>
            </w:pPr>
          </w:p>
        </w:tc>
        <w:tc>
          <w:tcPr>
            <w:tcW w:w="709" w:type="dxa"/>
          </w:tcPr>
          <w:p w:rsidR="00F93BEA" w:rsidRPr="005A3955" w:rsidRDefault="00F93BEA">
            <w:pPr>
              <w:rPr>
                <w:rFonts w:cs="Arial"/>
                <w:snapToGrid w:val="0"/>
                <w:sz w:val="16"/>
                <w:szCs w:val="16"/>
              </w:rPr>
            </w:pPr>
          </w:p>
        </w:tc>
        <w:tc>
          <w:tcPr>
            <w:tcW w:w="851" w:type="dxa"/>
          </w:tcPr>
          <w:p w:rsidR="00F93BEA" w:rsidRPr="005A3955" w:rsidRDefault="00F93BEA">
            <w:pPr>
              <w:rPr>
                <w:rFonts w:cs="Arial"/>
                <w:snapToGrid w:val="0"/>
                <w:sz w:val="16"/>
                <w:szCs w:val="16"/>
              </w:rPr>
            </w:pPr>
          </w:p>
        </w:tc>
        <w:tc>
          <w:tcPr>
            <w:tcW w:w="1984" w:type="dxa"/>
          </w:tcPr>
          <w:p w:rsidR="00F93BEA" w:rsidRPr="005A3955" w:rsidRDefault="00F93BEA">
            <w:pPr>
              <w:rPr>
                <w:rFonts w:cs="Arial"/>
                <w:snapToGrid w:val="0"/>
                <w:sz w:val="16"/>
                <w:szCs w:val="16"/>
              </w:rPr>
            </w:pPr>
          </w:p>
        </w:tc>
      </w:tr>
      <w:tr w:rsidR="00A3355E" w:rsidRPr="00CC4B16" w:rsidTr="005A3955">
        <w:trPr>
          <w:trHeight w:val="262"/>
        </w:trPr>
        <w:tc>
          <w:tcPr>
            <w:tcW w:w="2918" w:type="dxa"/>
          </w:tcPr>
          <w:p w:rsidR="00F93BEA" w:rsidRPr="005A3955" w:rsidRDefault="00F93BEA">
            <w:pPr>
              <w:ind w:left="284"/>
              <w:rPr>
                <w:rFonts w:cs="Arial"/>
                <w:snapToGrid w:val="0"/>
                <w:sz w:val="16"/>
                <w:szCs w:val="16"/>
              </w:rPr>
            </w:pPr>
            <w:r w:rsidRPr="005A3955">
              <w:rPr>
                <w:rFonts w:cs="Arial"/>
                <w:snapToGrid w:val="0"/>
                <w:sz w:val="16"/>
                <w:szCs w:val="16"/>
              </w:rPr>
              <w:t>Damp heat cyclic</w:t>
            </w:r>
          </w:p>
        </w:tc>
        <w:tc>
          <w:tcPr>
            <w:tcW w:w="1958" w:type="dxa"/>
          </w:tcPr>
          <w:p w:rsidR="00F93BEA" w:rsidRPr="005A3955" w:rsidRDefault="00F93BEA" w:rsidP="00F5788F">
            <w:pPr>
              <w:ind w:left="59"/>
              <w:rPr>
                <w:rFonts w:cs="Arial"/>
                <w:snapToGrid w:val="0"/>
                <w:sz w:val="16"/>
                <w:szCs w:val="16"/>
              </w:rPr>
            </w:pPr>
            <w:r w:rsidRPr="005A3955">
              <w:rPr>
                <w:rFonts w:cs="Arial"/>
                <w:snapToGrid w:val="0"/>
                <w:sz w:val="16"/>
                <w:szCs w:val="16"/>
              </w:rPr>
              <w:t>D.8</w:t>
            </w:r>
          </w:p>
        </w:tc>
        <w:tc>
          <w:tcPr>
            <w:tcW w:w="850" w:type="dxa"/>
          </w:tcPr>
          <w:p w:rsidR="00F93BEA" w:rsidRPr="005A3955" w:rsidRDefault="00F93BEA">
            <w:pPr>
              <w:rPr>
                <w:rFonts w:cs="Arial"/>
                <w:snapToGrid w:val="0"/>
                <w:sz w:val="16"/>
                <w:szCs w:val="16"/>
              </w:rPr>
            </w:pPr>
          </w:p>
        </w:tc>
        <w:tc>
          <w:tcPr>
            <w:tcW w:w="709" w:type="dxa"/>
          </w:tcPr>
          <w:p w:rsidR="00F93BEA" w:rsidRPr="005A3955" w:rsidRDefault="00F93BEA">
            <w:pPr>
              <w:rPr>
                <w:rFonts w:cs="Arial"/>
                <w:snapToGrid w:val="0"/>
                <w:sz w:val="16"/>
                <w:szCs w:val="16"/>
              </w:rPr>
            </w:pPr>
          </w:p>
        </w:tc>
        <w:tc>
          <w:tcPr>
            <w:tcW w:w="851" w:type="dxa"/>
          </w:tcPr>
          <w:p w:rsidR="00F93BEA" w:rsidRPr="005A3955" w:rsidRDefault="00F93BEA">
            <w:pPr>
              <w:rPr>
                <w:rFonts w:cs="Arial"/>
                <w:snapToGrid w:val="0"/>
                <w:sz w:val="16"/>
                <w:szCs w:val="16"/>
              </w:rPr>
            </w:pPr>
          </w:p>
        </w:tc>
        <w:tc>
          <w:tcPr>
            <w:tcW w:w="1984" w:type="dxa"/>
          </w:tcPr>
          <w:p w:rsidR="00F93BEA" w:rsidRPr="005A3955" w:rsidRDefault="00F93BEA">
            <w:pPr>
              <w:rPr>
                <w:rFonts w:cs="Arial"/>
                <w:snapToGrid w:val="0"/>
                <w:sz w:val="16"/>
                <w:szCs w:val="16"/>
              </w:rPr>
            </w:pPr>
          </w:p>
        </w:tc>
      </w:tr>
      <w:tr w:rsidR="00A3355E" w:rsidRPr="00CC4B16" w:rsidTr="005A3955">
        <w:trPr>
          <w:trHeight w:val="262"/>
        </w:trPr>
        <w:tc>
          <w:tcPr>
            <w:tcW w:w="2918" w:type="dxa"/>
          </w:tcPr>
          <w:p w:rsidR="00F93BEA" w:rsidRPr="005A3955" w:rsidRDefault="00F93BEA">
            <w:pPr>
              <w:ind w:left="284"/>
              <w:rPr>
                <w:rFonts w:cs="Arial"/>
                <w:snapToGrid w:val="0"/>
                <w:sz w:val="16"/>
                <w:szCs w:val="16"/>
              </w:rPr>
            </w:pPr>
            <w:r w:rsidRPr="005A3955">
              <w:rPr>
                <w:rFonts w:cs="Arial"/>
                <w:snapToGrid w:val="0"/>
                <w:sz w:val="16"/>
                <w:szCs w:val="16"/>
              </w:rPr>
              <w:t>Storage conditions</w:t>
            </w:r>
          </w:p>
        </w:tc>
        <w:tc>
          <w:tcPr>
            <w:tcW w:w="1958" w:type="dxa"/>
          </w:tcPr>
          <w:p w:rsidR="00F93BEA" w:rsidRPr="005A3955" w:rsidRDefault="00F93BEA" w:rsidP="00F5788F">
            <w:pPr>
              <w:ind w:left="59"/>
              <w:rPr>
                <w:rFonts w:cs="Arial"/>
                <w:snapToGrid w:val="0"/>
                <w:sz w:val="16"/>
                <w:szCs w:val="16"/>
              </w:rPr>
            </w:pPr>
            <w:r w:rsidRPr="005A3955">
              <w:rPr>
                <w:rFonts w:cs="Arial"/>
                <w:snapToGrid w:val="0"/>
                <w:sz w:val="16"/>
                <w:szCs w:val="16"/>
              </w:rPr>
              <w:t>D.9</w:t>
            </w:r>
          </w:p>
        </w:tc>
        <w:tc>
          <w:tcPr>
            <w:tcW w:w="850" w:type="dxa"/>
          </w:tcPr>
          <w:p w:rsidR="00F93BEA" w:rsidRPr="005A3955" w:rsidRDefault="00F93BEA">
            <w:pPr>
              <w:rPr>
                <w:rFonts w:cs="Arial"/>
                <w:snapToGrid w:val="0"/>
                <w:sz w:val="16"/>
                <w:szCs w:val="16"/>
              </w:rPr>
            </w:pPr>
          </w:p>
        </w:tc>
        <w:tc>
          <w:tcPr>
            <w:tcW w:w="709" w:type="dxa"/>
          </w:tcPr>
          <w:p w:rsidR="00F93BEA" w:rsidRPr="005A3955" w:rsidRDefault="00F93BEA">
            <w:pPr>
              <w:rPr>
                <w:rFonts w:cs="Arial"/>
                <w:snapToGrid w:val="0"/>
                <w:sz w:val="16"/>
                <w:szCs w:val="16"/>
              </w:rPr>
            </w:pPr>
          </w:p>
        </w:tc>
        <w:tc>
          <w:tcPr>
            <w:tcW w:w="851" w:type="dxa"/>
          </w:tcPr>
          <w:p w:rsidR="00F93BEA" w:rsidRPr="005A3955" w:rsidRDefault="00F93BEA">
            <w:pPr>
              <w:rPr>
                <w:rFonts w:cs="Arial"/>
                <w:snapToGrid w:val="0"/>
                <w:sz w:val="16"/>
                <w:szCs w:val="16"/>
              </w:rPr>
            </w:pPr>
          </w:p>
        </w:tc>
        <w:tc>
          <w:tcPr>
            <w:tcW w:w="1984" w:type="dxa"/>
          </w:tcPr>
          <w:p w:rsidR="00F93BEA" w:rsidRPr="005A3955" w:rsidRDefault="00F93BEA">
            <w:pPr>
              <w:rPr>
                <w:rFonts w:cs="Arial"/>
                <w:snapToGrid w:val="0"/>
                <w:sz w:val="16"/>
                <w:szCs w:val="16"/>
              </w:rPr>
            </w:pPr>
          </w:p>
        </w:tc>
      </w:tr>
      <w:tr w:rsidR="00A3355E" w:rsidRPr="00CC4B16" w:rsidTr="005A3955">
        <w:trPr>
          <w:trHeight w:val="262"/>
        </w:trPr>
        <w:tc>
          <w:tcPr>
            <w:tcW w:w="2918" w:type="dxa"/>
          </w:tcPr>
          <w:p w:rsidR="00F93BEA" w:rsidRPr="005A3955" w:rsidRDefault="00F93BEA">
            <w:pPr>
              <w:ind w:left="284"/>
              <w:rPr>
                <w:rFonts w:cs="Arial"/>
                <w:snapToGrid w:val="0"/>
                <w:sz w:val="16"/>
                <w:szCs w:val="16"/>
              </w:rPr>
            </w:pPr>
            <w:r w:rsidRPr="005A3955">
              <w:rPr>
                <w:rFonts w:cs="Arial"/>
                <w:snapToGrid w:val="0"/>
                <w:sz w:val="16"/>
                <w:szCs w:val="16"/>
              </w:rPr>
              <w:t>Shakes</w:t>
            </w:r>
          </w:p>
        </w:tc>
        <w:tc>
          <w:tcPr>
            <w:tcW w:w="1958" w:type="dxa"/>
          </w:tcPr>
          <w:p w:rsidR="00F93BEA" w:rsidRPr="005A3955" w:rsidRDefault="00F93BEA" w:rsidP="00F5788F">
            <w:pPr>
              <w:ind w:left="59"/>
              <w:rPr>
                <w:rFonts w:cs="Arial"/>
                <w:snapToGrid w:val="0"/>
                <w:sz w:val="16"/>
                <w:szCs w:val="16"/>
              </w:rPr>
            </w:pPr>
            <w:r w:rsidRPr="005A3955">
              <w:rPr>
                <w:rFonts w:cs="Arial"/>
                <w:snapToGrid w:val="0"/>
                <w:sz w:val="16"/>
                <w:szCs w:val="16"/>
              </w:rPr>
              <w:t>D.10</w:t>
            </w:r>
          </w:p>
        </w:tc>
        <w:tc>
          <w:tcPr>
            <w:tcW w:w="850" w:type="dxa"/>
          </w:tcPr>
          <w:p w:rsidR="00F93BEA" w:rsidRPr="005A3955" w:rsidRDefault="00F93BEA">
            <w:pPr>
              <w:rPr>
                <w:rFonts w:cs="Arial"/>
                <w:snapToGrid w:val="0"/>
                <w:sz w:val="16"/>
                <w:szCs w:val="16"/>
              </w:rPr>
            </w:pPr>
          </w:p>
        </w:tc>
        <w:tc>
          <w:tcPr>
            <w:tcW w:w="709" w:type="dxa"/>
          </w:tcPr>
          <w:p w:rsidR="00F93BEA" w:rsidRPr="005A3955" w:rsidRDefault="00F93BEA">
            <w:pPr>
              <w:rPr>
                <w:rFonts w:cs="Arial"/>
                <w:snapToGrid w:val="0"/>
                <w:sz w:val="16"/>
                <w:szCs w:val="16"/>
              </w:rPr>
            </w:pPr>
          </w:p>
        </w:tc>
        <w:tc>
          <w:tcPr>
            <w:tcW w:w="851" w:type="dxa"/>
          </w:tcPr>
          <w:p w:rsidR="00F93BEA" w:rsidRPr="005A3955" w:rsidRDefault="00F93BEA">
            <w:pPr>
              <w:rPr>
                <w:rFonts w:cs="Arial"/>
                <w:snapToGrid w:val="0"/>
                <w:sz w:val="16"/>
                <w:szCs w:val="16"/>
              </w:rPr>
            </w:pPr>
          </w:p>
        </w:tc>
        <w:tc>
          <w:tcPr>
            <w:tcW w:w="1984" w:type="dxa"/>
          </w:tcPr>
          <w:p w:rsidR="00F93BEA" w:rsidRPr="005A3955" w:rsidRDefault="00F93BEA">
            <w:pPr>
              <w:rPr>
                <w:rFonts w:cs="Arial"/>
                <w:snapToGrid w:val="0"/>
                <w:sz w:val="16"/>
                <w:szCs w:val="16"/>
              </w:rPr>
            </w:pPr>
          </w:p>
        </w:tc>
      </w:tr>
      <w:tr w:rsidR="00A3355E" w:rsidRPr="00CC4B16" w:rsidTr="005A3955">
        <w:trPr>
          <w:trHeight w:val="262"/>
        </w:trPr>
        <w:tc>
          <w:tcPr>
            <w:tcW w:w="2918" w:type="dxa"/>
          </w:tcPr>
          <w:p w:rsidR="00F93BEA" w:rsidRPr="005A3955" w:rsidRDefault="00F93BEA">
            <w:pPr>
              <w:rPr>
                <w:rFonts w:cs="Arial"/>
                <w:snapToGrid w:val="0"/>
                <w:sz w:val="16"/>
                <w:szCs w:val="16"/>
              </w:rPr>
            </w:pPr>
            <w:r w:rsidRPr="005A3955">
              <w:rPr>
                <w:rFonts w:cs="Arial"/>
                <w:snapToGrid w:val="0"/>
                <w:sz w:val="16"/>
                <w:szCs w:val="16"/>
              </w:rPr>
              <w:t>Durability</w:t>
            </w:r>
          </w:p>
        </w:tc>
        <w:tc>
          <w:tcPr>
            <w:tcW w:w="1958" w:type="dxa"/>
          </w:tcPr>
          <w:p w:rsidR="00F93BEA" w:rsidRPr="005A3955" w:rsidRDefault="00F93BEA" w:rsidP="00F5788F">
            <w:pPr>
              <w:ind w:left="59"/>
              <w:rPr>
                <w:rFonts w:cs="Arial"/>
                <w:snapToGrid w:val="0"/>
                <w:sz w:val="16"/>
                <w:szCs w:val="16"/>
              </w:rPr>
            </w:pPr>
            <w:r w:rsidRPr="005A3955">
              <w:rPr>
                <w:rFonts w:cs="Arial"/>
                <w:snapToGrid w:val="0"/>
                <w:sz w:val="16"/>
                <w:szCs w:val="16"/>
              </w:rPr>
              <w:t>5.6</w:t>
            </w:r>
          </w:p>
        </w:tc>
        <w:tc>
          <w:tcPr>
            <w:tcW w:w="850" w:type="dxa"/>
          </w:tcPr>
          <w:p w:rsidR="00F93BEA" w:rsidRPr="005A3955" w:rsidRDefault="00F93BEA">
            <w:pPr>
              <w:rPr>
                <w:rFonts w:cs="Arial"/>
                <w:snapToGrid w:val="0"/>
                <w:sz w:val="16"/>
                <w:szCs w:val="16"/>
              </w:rPr>
            </w:pPr>
          </w:p>
        </w:tc>
        <w:tc>
          <w:tcPr>
            <w:tcW w:w="709" w:type="dxa"/>
          </w:tcPr>
          <w:p w:rsidR="00F93BEA" w:rsidRPr="005A3955" w:rsidRDefault="00F93BEA">
            <w:pPr>
              <w:rPr>
                <w:rFonts w:cs="Arial"/>
                <w:snapToGrid w:val="0"/>
                <w:sz w:val="16"/>
                <w:szCs w:val="16"/>
              </w:rPr>
            </w:pPr>
          </w:p>
        </w:tc>
        <w:tc>
          <w:tcPr>
            <w:tcW w:w="851" w:type="dxa"/>
          </w:tcPr>
          <w:p w:rsidR="00F93BEA" w:rsidRPr="005A3955" w:rsidRDefault="00F93BEA">
            <w:pPr>
              <w:rPr>
                <w:rFonts w:cs="Arial"/>
                <w:snapToGrid w:val="0"/>
                <w:sz w:val="16"/>
                <w:szCs w:val="16"/>
              </w:rPr>
            </w:pPr>
          </w:p>
        </w:tc>
        <w:tc>
          <w:tcPr>
            <w:tcW w:w="1984" w:type="dxa"/>
          </w:tcPr>
          <w:p w:rsidR="00F93BEA" w:rsidRPr="005A3955" w:rsidRDefault="00F93BEA">
            <w:pPr>
              <w:rPr>
                <w:rFonts w:cs="Arial"/>
                <w:snapToGrid w:val="0"/>
                <w:sz w:val="16"/>
                <w:szCs w:val="16"/>
              </w:rPr>
            </w:pPr>
          </w:p>
        </w:tc>
      </w:tr>
    </w:tbl>
    <w:p w:rsidR="00CC4B16" w:rsidRDefault="00CC4B16">
      <w:pPr>
        <w:pStyle w:val="head2"/>
        <w:spacing w:before="0" w:after="240"/>
        <w:jc w:val="center"/>
        <w:rPr>
          <w:b w:val="0"/>
        </w:rPr>
        <w:sectPr w:rsidR="00CC4B16" w:rsidSect="005A3955">
          <w:pgSz w:w="11900" w:h="16840" w:code="9"/>
          <w:pgMar w:top="397" w:right="1440" w:bottom="397" w:left="1440" w:header="720" w:footer="720" w:gutter="0"/>
          <w:cols w:space="720" w:equalWidth="0">
            <w:col w:w="9020" w:space="720"/>
          </w:cols>
          <w:noEndnote/>
        </w:sectPr>
      </w:pPr>
    </w:p>
    <w:p w:rsidR="00F93BEA" w:rsidRPr="00CC4B16" w:rsidRDefault="00F93BEA">
      <w:pPr>
        <w:pStyle w:val="head2"/>
        <w:spacing w:before="0" w:after="240"/>
        <w:jc w:val="center"/>
        <w:rPr>
          <w:rFonts w:ascii="Arial" w:hAnsi="Arial" w:cs="Arial"/>
          <w:sz w:val="24"/>
          <w:szCs w:val="24"/>
        </w:rPr>
      </w:pPr>
      <w:bookmarkStart w:id="132" w:name="_Toc491588858"/>
      <w:r w:rsidRPr="00CC4B16">
        <w:rPr>
          <w:rFonts w:ascii="Arial" w:hAnsi="Arial" w:cs="Arial"/>
          <w:sz w:val="24"/>
          <w:szCs w:val="24"/>
        </w:rPr>
        <w:t>Example of Test Results Sheet Relating to Maximum Permissible Error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46"/>
        <w:gridCol w:w="992"/>
        <w:gridCol w:w="1134"/>
        <w:gridCol w:w="1134"/>
        <w:gridCol w:w="1276"/>
        <w:gridCol w:w="850"/>
        <w:gridCol w:w="1418"/>
        <w:gridCol w:w="1134"/>
      </w:tblGrid>
      <w:tr w:rsidR="00F93BEA" w:rsidRPr="00CC4B16">
        <w:tc>
          <w:tcPr>
            <w:tcW w:w="1446" w:type="dxa"/>
          </w:tcPr>
          <w:p w:rsidR="00F93BEA" w:rsidRPr="00CC4B16" w:rsidRDefault="00F93BEA">
            <w:pPr>
              <w:spacing w:before="120"/>
              <w:jc w:val="center"/>
              <w:rPr>
                <w:rFonts w:cs="Arial"/>
              </w:rPr>
            </w:pPr>
            <w:r w:rsidRPr="00CC4B16">
              <w:rPr>
                <w:rFonts w:cs="Arial"/>
              </w:rPr>
              <w:t>Concentration (true value)</w:t>
            </w:r>
          </w:p>
        </w:tc>
        <w:tc>
          <w:tcPr>
            <w:tcW w:w="992" w:type="dxa"/>
          </w:tcPr>
          <w:p w:rsidR="00F93BEA" w:rsidRPr="00CC4B16" w:rsidRDefault="00F93BEA">
            <w:pPr>
              <w:spacing w:before="120"/>
              <w:jc w:val="center"/>
              <w:rPr>
                <w:rFonts w:cs="Arial"/>
              </w:rPr>
            </w:pPr>
            <w:r w:rsidRPr="00CC4B16">
              <w:rPr>
                <w:rFonts w:cs="Arial"/>
              </w:rPr>
              <w:t>Number of tests</w:t>
            </w:r>
          </w:p>
        </w:tc>
        <w:tc>
          <w:tcPr>
            <w:tcW w:w="1134" w:type="dxa"/>
          </w:tcPr>
          <w:p w:rsidR="00F93BEA" w:rsidRPr="00CC4B16" w:rsidRDefault="00F93BEA">
            <w:pPr>
              <w:spacing w:before="120"/>
              <w:jc w:val="center"/>
              <w:rPr>
                <w:rFonts w:cs="Arial"/>
              </w:rPr>
            </w:pPr>
            <w:r w:rsidRPr="00CC4B16">
              <w:rPr>
                <w:rFonts w:cs="Arial"/>
              </w:rPr>
              <w:t>Smallest error (algebraic)</w:t>
            </w:r>
          </w:p>
        </w:tc>
        <w:tc>
          <w:tcPr>
            <w:tcW w:w="1134" w:type="dxa"/>
          </w:tcPr>
          <w:p w:rsidR="00F93BEA" w:rsidRPr="00CC4B16" w:rsidRDefault="00F93BEA">
            <w:pPr>
              <w:spacing w:before="120"/>
              <w:jc w:val="center"/>
              <w:rPr>
                <w:rFonts w:cs="Arial"/>
              </w:rPr>
            </w:pPr>
            <w:r w:rsidRPr="00CC4B16">
              <w:rPr>
                <w:rFonts w:cs="Arial"/>
              </w:rPr>
              <w:t>Greatest error (algebraic)</w:t>
            </w:r>
          </w:p>
        </w:tc>
        <w:tc>
          <w:tcPr>
            <w:tcW w:w="1276" w:type="dxa"/>
          </w:tcPr>
          <w:p w:rsidR="00F93BEA" w:rsidRPr="00CC4B16" w:rsidRDefault="00F93BEA">
            <w:pPr>
              <w:spacing w:before="120"/>
              <w:jc w:val="center"/>
              <w:rPr>
                <w:rFonts w:cs="Arial"/>
              </w:rPr>
            </w:pPr>
            <w:r w:rsidRPr="00CC4B16">
              <w:rPr>
                <w:rFonts w:cs="Arial"/>
              </w:rPr>
              <w:t>Maximum permissible error</w:t>
            </w:r>
          </w:p>
        </w:tc>
        <w:tc>
          <w:tcPr>
            <w:tcW w:w="850" w:type="dxa"/>
          </w:tcPr>
          <w:p w:rsidR="00F93BEA" w:rsidRPr="00CC4B16" w:rsidRDefault="00F93BEA">
            <w:pPr>
              <w:spacing w:before="120"/>
              <w:jc w:val="center"/>
              <w:rPr>
                <w:rFonts w:cs="Arial"/>
              </w:rPr>
            </w:pPr>
            <w:r w:rsidRPr="00CC4B16">
              <w:rPr>
                <w:rFonts w:cs="Arial"/>
              </w:rPr>
              <w:t>Mean error</w:t>
            </w:r>
          </w:p>
        </w:tc>
        <w:tc>
          <w:tcPr>
            <w:tcW w:w="1418" w:type="dxa"/>
          </w:tcPr>
          <w:p w:rsidR="00F93BEA" w:rsidRPr="00CC4B16" w:rsidRDefault="00F93BEA">
            <w:pPr>
              <w:spacing w:before="120"/>
              <w:jc w:val="center"/>
              <w:rPr>
                <w:rFonts w:cs="Arial"/>
              </w:rPr>
            </w:pPr>
            <w:r w:rsidRPr="00CC4B16">
              <w:rPr>
                <w:rFonts w:cs="Arial"/>
              </w:rPr>
              <w:t>Experimental standard deviation (esd)</w:t>
            </w:r>
          </w:p>
        </w:tc>
        <w:tc>
          <w:tcPr>
            <w:tcW w:w="1134" w:type="dxa"/>
          </w:tcPr>
          <w:p w:rsidR="00F93BEA" w:rsidRPr="00CC4B16" w:rsidRDefault="00F93BEA">
            <w:pPr>
              <w:spacing w:before="120"/>
              <w:jc w:val="center"/>
              <w:rPr>
                <w:rFonts w:cs="Arial"/>
              </w:rPr>
            </w:pPr>
            <w:r w:rsidRPr="00CC4B16">
              <w:rPr>
                <w:rFonts w:cs="Arial"/>
              </w:rPr>
              <w:t>Allowance for esd</w:t>
            </w:r>
          </w:p>
        </w:tc>
      </w:tr>
      <w:tr w:rsidR="00F93BEA" w:rsidRPr="00CC4B16">
        <w:tc>
          <w:tcPr>
            <w:tcW w:w="1446" w:type="dxa"/>
          </w:tcPr>
          <w:p w:rsidR="00F93BEA" w:rsidRPr="00CC4B16" w:rsidRDefault="00F93BEA">
            <w:pPr>
              <w:spacing w:before="120"/>
              <w:rPr>
                <w:rFonts w:cs="Arial"/>
              </w:rPr>
            </w:pPr>
          </w:p>
        </w:tc>
        <w:tc>
          <w:tcPr>
            <w:tcW w:w="992" w:type="dxa"/>
          </w:tcPr>
          <w:p w:rsidR="00F93BEA" w:rsidRPr="00CC4B16" w:rsidRDefault="00F93BEA">
            <w:pPr>
              <w:spacing w:before="120"/>
              <w:rPr>
                <w:rFonts w:cs="Arial"/>
              </w:rPr>
            </w:pPr>
          </w:p>
        </w:tc>
        <w:tc>
          <w:tcPr>
            <w:tcW w:w="1134" w:type="dxa"/>
          </w:tcPr>
          <w:p w:rsidR="00F93BEA" w:rsidRPr="00CC4B16" w:rsidRDefault="00F93BEA">
            <w:pPr>
              <w:spacing w:before="120"/>
              <w:rPr>
                <w:rFonts w:cs="Arial"/>
              </w:rPr>
            </w:pPr>
          </w:p>
        </w:tc>
        <w:tc>
          <w:tcPr>
            <w:tcW w:w="1134" w:type="dxa"/>
          </w:tcPr>
          <w:p w:rsidR="00F93BEA" w:rsidRPr="00CC4B16" w:rsidRDefault="00F93BEA">
            <w:pPr>
              <w:spacing w:before="120"/>
              <w:rPr>
                <w:rFonts w:cs="Arial"/>
              </w:rPr>
            </w:pPr>
          </w:p>
        </w:tc>
        <w:tc>
          <w:tcPr>
            <w:tcW w:w="1276" w:type="dxa"/>
          </w:tcPr>
          <w:p w:rsidR="00F93BEA" w:rsidRPr="00CC4B16" w:rsidRDefault="00F93BEA">
            <w:pPr>
              <w:spacing w:before="120"/>
              <w:rPr>
                <w:rFonts w:cs="Arial"/>
              </w:rPr>
            </w:pPr>
          </w:p>
        </w:tc>
        <w:tc>
          <w:tcPr>
            <w:tcW w:w="850" w:type="dxa"/>
          </w:tcPr>
          <w:p w:rsidR="00F93BEA" w:rsidRPr="00CC4B16" w:rsidRDefault="00F93BEA">
            <w:pPr>
              <w:spacing w:before="120"/>
              <w:rPr>
                <w:rFonts w:cs="Arial"/>
              </w:rPr>
            </w:pPr>
          </w:p>
        </w:tc>
        <w:tc>
          <w:tcPr>
            <w:tcW w:w="1418" w:type="dxa"/>
          </w:tcPr>
          <w:p w:rsidR="00F93BEA" w:rsidRPr="00CC4B16" w:rsidRDefault="00F93BEA">
            <w:pPr>
              <w:spacing w:before="120"/>
              <w:rPr>
                <w:rFonts w:cs="Arial"/>
              </w:rPr>
            </w:pPr>
          </w:p>
        </w:tc>
        <w:tc>
          <w:tcPr>
            <w:tcW w:w="1134" w:type="dxa"/>
          </w:tcPr>
          <w:p w:rsidR="00F93BEA" w:rsidRPr="00CC4B16" w:rsidRDefault="00F93BEA">
            <w:pPr>
              <w:spacing w:before="120"/>
              <w:rPr>
                <w:rFonts w:cs="Arial"/>
              </w:rPr>
            </w:pPr>
          </w:p>
        </w:tc>
      </w:tr>
      <w:tr w:rsidR="00F93BEA" w:rsidRPr="00CC4B16">
        <w:tc>
          <w:tcPr>
            <w:tcW w:w="1446" w:type="dxa"/>
          </w:tcPr>
          <w:p w:rsidR="00F93BEA" w:rsidRPr="00CC4B16" w:rsidRDefault="00F93BEA">
            <w:pPr>
              <w:spacing w:before="120"/>
              <w:rPr>
                <w:rFonts w:cs="Arial"/>
              </w:rPr>
            </w:pPr>
          </w:p>
        </w:tc>
        <w:tc>
          <w:tcPr>
            <w:tcW w:w="992" w:type="dxa"/>
          </w:tcPr>
          <w:p w:rsidR="00F93BEA" w:rsidRPr="00CC4B16" w:rsidRDefault="00F93BEA">
            <w:pPr>
              <w:spacing w:before="120"/>
              <w:rPr>
                <w:rFonts w:cs="Arial"/>
              </w:rPr>
            </w:pPr>
          </w:p>
        </w:tc>
        <w:tc>
          <w:tcPr>
            <w:tcW w:w="1134" w:type="dxa"/>
          </w:tcPr>
          <w:p w:rsidR="00F93BEA" w:rsidRPr="00CC4B16" w:rsidRDefault="00F93BEA">
            <w:pPr>
              <w:spacing w:before="120"/>
              <w:rPr>
                <w:rFonts w:cs="Arial"/>
              </w:rPr>
            </w:pPr>
          </w:p>
        </w:tc>
        <w:tc>
          <w:tcPr>
            <w:tcW w:w="1134" w:type="dxa"/>
          </w:tcPr>
          <w:p w:rsidR="00F93BEA" w:rsidRPr="00CC4B16" w:rsidRDefault="00F93BEA">
            <w:pPr>
              <w:spacing w:before="120"/>
              <w:rPr>
                <w:rFonts w:cs="Arial"/>
              </w:rPr>
            </w:pPr>
          </w:p>
        </w:tc>
        <w:tc>
          <w:tcPr>
            <w:tcW w:w="1276" w:type="dxa"/>
          </w:tcPr>
          <w:p w:rsidR="00F93BEA" w:rsidRPr="00CC4B16" w:rsidRDefault="00F93BEA">
            <w:pPr>
              <w:spacing w:before="120"/>
              <w:rPr>
                <w:rFonts w:cs="Arial"/>
              </w:rPr>
            </w:pPr>
          </w:p>
        </w:tc>
        <w:tc>
          <w:tcPr>
            <w:tcW w:w="850" w:type="dxa"/>
          </w:tcPr>
          <w:p w:rsidR="00F93BEA" w:rsidRPr="00CC4B16" w:rsidRDefault="00F93BEA">
            <w:pPr>
              <w:spacing w:before="120"/>
              <w:rPr>
                <w:rFonts w:cs="Arial"/>
              </w:rPr>
            </w:pPr>
          </w:p>
        </w:tc>
        <w:tc>
          <w:tcPr>
            <w:tcW w:w="1418" w:type="dxa"/>
          </w:tcPr>
          <w:p w:rsidR="00F93BEA" w:rsidRPr="00CC4B16" w:rsidRDefault="00F93BEA">
            <w:pPr>
              <w:spacing w:before="120"/>
              <w:rPr>
                <w:rFonts w:cs="Arial"/>
              </w:rPr>
            </w:pPr>
          </w:p>
        </w:tc>
        <w:tc>
          <w:tcPr>
            <w:tcW w:w="1134" w:type="dxa"/>
          </w:tcPr>
          <w:p w:rsidR="00F93BEA" w:rsidRPr="00CC4B16" w:rsidRDefault="00F93BEA">
            <w:pPr>
              <w:spacing w:before="120"/>
              <w:rPr>
                <w:rFonts w:cs="Arial"/>
              </w:rPr>
            </w:pPr>
          </w:p>
        </w:tc>
      </w:tr>
      <w:tr w:rsidR="00F93BEA" w:rsidRPr="00CC4B16">
        <w:tc>
          <w:tcPr>
            <w:tcW w:w="1446" w:type="dxa"/>
          </w:tcPr>
          <w:p w:rsidR="00F93BEA" w:rsidRPr="00CC4B16" w:rsidRDefault="00F93BEA">
            <w:pPr>
              <w:spacing w:before="120"/>
              <w:rPr>
                <w:rFonts w:cs="Arial"/>
              </w:rPr>
            </w:pPr>
          </w:p>
        </w:tc>
        <w:tc>
          <w:tcPr>
            <w:tcW w:w="992" w:type="dxa"/>
          </w:tcPr>
          <w:p w:rsidR="00F93BEA" w:rsidRPr="00CC4B16" w:rsidRDefault="00F93BEA">
            <w:pPr>
              <w:spacing w:before="120"/>
              <w:rPr>
                <w:rFonts w:cs="Arial"/>
              </w:rPr>
            </w:pPr>
          </w:p>
        </w:tc>
        <w:tc>
          <w:tcPr>
            <w:tcW w:w="1134" w:type="dxa"/>
          </w:tcPr>
          <w:p w:rsidR="00F93BEA" w:rsidRPr="00CC4B16" w:rsidRDefault="00F93BEA">
            <w:pPr>
              <w:spacing w:before="120"/>
              <w:rPr>
                <w:rFonts w:cs="Arial"/>
              </w:rPr>
            </w:pPr>
          </w:p>
        </w:tc>
        <w:tc>
          <w:tcPr>
            <w:tcW w:w="1134" w:type="dxa"/>
          </w:tcPr>
          <w:p w:rsidR="00F93BEA" w:rsidRPr="00CC4B16" w:rsidRDefault="00F93BEA">
            <w:pPr>
              <w:spacing w:before="120"/>
              <w:rPr>
                <w:rFonts w:cs="Arial"/>
              </w:rPr>
            </w:pPr>
          </w:p>
        </w:tc>
        <w:tc>
          <w:tcPr>
            <w:tcW w:w="1276" w:type="dxa"/>
          </w:tcPr>
          <w:p w:rsidR="00F93BEA" w:rsidRPr="00CC4B16" w:rsidRDefault="00F93BEA">
            <w:pPr>
              <w:spacing w:before="120"/>
              <w:rPr>
                <w:rFonts w:cs="Arial"/>
              </w:rPr>
            </w:pPr>
          </w:p>
        </w:tc>
        <w:tc>
          <w:tcPr>
            <w:tcW w:w="850" w:type="dxa"/>
          </w:tcPr>
          <w:p w:rsidR="00F93BEA" w:rsidRPr="00CC4B16" w:rsidRDefault="00F93BEA">
            <w:pPr>
              <w:spacing w:before="120"/>
              <w:rPr>
                <w:rFonts w:cs="Arial"/>
              </w:rPr>
            </w:pPr>
          </w:p>
        </w:tc>
        <w:tc>
          <w:tcPr>
            <w:tcW w:w="1418" w:type="dxa"/>
          </w:tcPr>
          <w:p w:rsidR="00F93BEA" w:rsidRPr="00CC4B16" w:rsidRDefault="00F93BEA">
            <w:pPr>
              <w:spacing w:before="120"/>
              <w:rPr>
                <w:rFonts w:cs="Arial"/>
              </w:rPr>
            </w:pPr>
          </w:p>
        </w:tc>
        <w:tc>
          <w:tcPr>
            <w:tcW w:w="1134" w:type="dxa"/>
          </w:tcPr>
          <w:p w:rsidR="00F93BEA" w:rsidRPr="00CC4B16" w:rsidRDefault="00F93BEA">
            <w:pPr>
              <w:spacing w:before="120"/>
              <w:rPr>
                <w:rFonts w:cs="Arial"/>
              </w:rPr>
            </w:pPr>
          </w:p>
        </w:tc>
      </w:tr>
      <w:tr w:rsidR="00F93BEA" w:rsidRPr="00CC4B16">
        <w:tc>
          <w:tcPr>
            <w:tcW w:w="1446" w:type="dxa"/>
          </w:tcPr>
          <w:p w:rsidR="00F93BEA" w:rsidRPr="00CC4B16" w:rsidRDefault="00F93BEA">
            <w:pPr>
              <w:spacing w:before="120"/>
              <w:rPr>
                <w:rFonts w:cs="Arial"/>
              </w:rPr>
            </w:pPr>
          </w:p>
        </w:tc>
        <w:tc>
          <w:tcPr>
            <w:tcW w:w="992" w:type="dxa"/>
          </w:tcPr>
          <w:p w:rsidR="00F93BEA" w:rsidRPr="00CC4B16" w:rsidRDefault="00F93BEA">
            <w:pPr>
              <w:spacing w:before="120"/>
              <w:rPr>
                <w:rFonts w:cs="Arial"/>
              </w:rPr>
            </w:pPr>
          </w:p>
        </w:tc>
        <w:tc>
          <w:tcPr>
            <w:tcW w:w="1134" w:type="dxa"/>
          </w:tcPr>
          <w:p w:rsidR="00F93BEA" w:rsidRPr="00CC4B16" w:rsidRDefault="00F93BEA">
            <w:pPr>
              <w:spacing w:before="120"/>
              <w:rPr>
                <w:rFonts w:cs="Arial"/>
              </w:rPr>
            </w:pPr>
          </w:p>
        </w:tc>
        <w:tc>
          <w:tcPr>
            <w:tcW w:w="1134" w:type="dxa"/>
          </w:tcPr>
          <w:p w:rsidR="00F93BEA" w:rsidRPr="00CC4B16" w:rsidRDefault="00F93BEA">
            <w:pPr>
              <w:spacing w:before="120"/>
              <w:rPr>
                <w:rFonts w:cs="Arial"/>
              </w:rPr>
            </w:pPr>
          </w:p>
        </w:tc>
        <w:tc>
          <w:tcPr>
            <w:tcW w:w="1276" w:type="dxa"/>
          </w:tcPr>
          <w:p w:rsidR="00F93BEA" w:rsidRPr="00CC4B16" w:rsidRDefault="00F93BEA">
            <w:pPr>
              <w:spacing w:before="120"/>
              <w:rPr>
                <w:rFonts w:cs="Arial"/>
              </w:rPr>
            </w:pPr>
          </w:p>
        </w:tc>
        <w:tc>
          <w:tcPr>
            <w:tcW w:w="850" w:type="dxa"/>
          </w:tcPr>
          <w:p w:rsidR="00F93BEA" w:rsidRPr="00CC4B16" w:rsidRDefault="00F93BEA">
            <w:pPr>
              <w:spacing w:before="120"/>
              <w:rPr>
                <w:rFonts w:cs="Arial"/>
              </w:rPr>
            </w:pPr>
          </w:p>
        </w:tc>
        <w:tc>
          <w:tcPr>
            <w:tcW w:w="1418" w:type="dxa"/>
          </w:tcPr>
          <w:p w:rsidR="00F93BEA" w:rsidRPr="00CC4B16" w:rsidRDefault="00F93BEA">
            <w:pPr>
              <w:spacing w:before="120"/>
              <w:rPr>
                <w:rFonts w:cs="Arial"/>
              </w:rPr>
            </w:pPr>
          </w:p>
        </w:tc>
        <w:tc>
          <w:tcPr>
            <w:tcW w:w="1134" w:type="dxa"/>
          </w:tcPr>
          <w:p w:rsidR="00F93BEA" w:rsidRPr="00CC4B16" w:rsidRDefault="00F93BEA">
            <w:pPr>
              <w:spacing w:before="120"/>
              <w:rPr>
                <w:rFonts w:cs="Arial"/>
              </w:rPr>
            </w:pPr>
          </w:p>
        </w:tc>
      </w:tr>
      <w:tr w:rsidR="00F93BEA" w:rsidRPr="00CC4B16">
        <w:tc>
          <w:tcPr>
            <w:tcW w:w="1446" w:type="dxa"/>
          </w:tcPr>
          <w:p w:rsidR="00F93BEA" w:rsidRPr="00CC4B16" w:rsidRDefault="00F93BEA">
            <w:pPr>
              <w:spacing w:before="120"/>
              <w:rPr>
                <w:rFonts w:cs="Arial"/>
              </w:rPr>
            </w:pPr>
          </w:p>
        </w:tc>
        <w:tc>
          <w:tcPr>
            <w:tcW w:w="992" w:type="dxa"/>
          </w:tcPr>
          <w:p w:rsidR="00F93BEA" w:rsidRPr="00CC4B16" w:rsidRDefault="00F93BEA">
            <w:pPr>
              <w:spacing w:before="120"/>
              <w:rPr>
                <w:rFonts w:cs="Arial"/>
              </w:rPr>
            </w:pPr>
          </w:p>
        </w:tc>
        <w:tc>
          <w:tcPr>
            <w:tcW w:w="1134" w:type="dxa"/>
          </w:tcPr>
          <w:p w:rsidR="00F93BEA" w:rsidRPr="00CC4B16" w:rsidRDefault="00F93BEA">
            <w:pPr>
              <w:spacing w:before="120"/>
              <w:rPr>
                <w:rFonts w:cs="Arial"/>
              </w:rPr>
            </w:pPr>
          </w:p>
        </w:tc>
        <w:tc>
          <w:tcPr>
            <w:tcW w:w="1134" w:type="dxa"/>
          </w:tcPr>
          <w:p w:rsidR="00F93BEA" w:rsidRPr="00CC4B16" w:rsidRDefault="00F93BEA">
            <w:pPr>
              <w:spacing w:before="120"/>
              <w:rPr>
                <w:rFonts w:cs="Arial"/>
              </w:rPr>
            </w:pPr>
          </w:p>
        </w:tc>
        <w:tc>
          <w:tcPr>
            <w:tcW w:w="1276" w:type="dxa"/>
          </w:tcPr>
          <w:p w:rsidR="00F93BEA" w:rsidRPr="00CC4B16" w:rsidRDefault="00F93BEA">
            <w:pPr>
              <w:spacing w:before="120"/>
              <w:rPr>
                <w:rFonts w:cs="Arial"/>
              </w:rPr>
            </w:pPr>
          </w:p>
        </w:tc>
        <w:tc>
          <w:tcPr>
            <w:tcW w:w="850" w:type="dxa"/>
          </w:tcPr>
          <w:p w:rsidR="00F93BEA" w:rsidRPr="00CC4B16" w:rsidRDefault="00F93BEA">
            <w:pPr>
              <w:spacing w:before="120"/>
              <w:rPr>
                <w:rFonts w:cs="Arial"/>
              </w:rPr>
            </w:pPr>
          </w:p>
        </w:tc>
        <w:tc>
          <w:tcPr>
            <w:tcW w:w="1418" w:type="dxa"/>
          </w:tcPr>
          <w:p w:rsidR="00F93BEA" w:rsidRPr="00CC4B16" w:rsidRDefault="00F93BEA">
            <w:pPr>
              <w:spacing w:before="120"/>
              <w:rPr>
                <w:rFonts w:cs="Arial"/>
              </w:rPr>
            </w:pPr>
          </w:p>
        </w:tc>
        <w:tc>
          <w:tcPr>
            <w:tcW w:w="1134" w:type="dxa"/>
          </w:tcPr>
          <w:p w:rsidR="00F93BEA" w:rsidRPr="00CC4B16" w:rsidRDefault="00F93BEA">
            <w:pPr>
              <w:spacing w:before="120"/>
              <w:rPr>
                <w:rFonts w:cs="Arial"/>
              </w:rPr>
            </w:pPr>
          </w:p>
        </w:tc>
      </w:tr>
      <w:tr w:rsidR="00F93BEA" w:rsidRPr="00CC4B16">
        <w:tc>
          <w:tcPr>
            <w:tcW w:w="1446" w:type="dxa"/>
          </w:tcPr>
          <w:p w:rsidR="00F93BEA" w:rsidRPr="00CC4B16" w:rsidRDefault="00F93BEA">
            <w:pPr>
              <w:spacing w:before="120"/>
              <w:rPr>
                <w:rFonts w:cs="Arial"/>
              </w:rPr>
            </w:pPr>
          </w:p>
        </w:tc>
        <w:tc>
          <w:tcPr>
            <w:tcW w:w="992" w:type="dxa"/>
          </w:tcPr>
          <w:p w:rsidR="00F93BEA" w:rsidRPr="00CC4B16" w:rsidRDefault="00F93BEA">
            <w:pPr>
              <w:spacing w:before="120"/>
              <w:rPr>
                <w:rFonts w:cs="Arial"/>
              </w:rPr>
            </w:pPr>
          </w:p>
        </w:tc>
        <w:tc>
          <w:tcPr>
            <w:tcW w:w="1134" w:type="dxa"/>
          </w:tcPr>
          <w:p w:rsidR="00F93BEA" w:rsidRPr="00CC4B16" w:rsidRDefault="00F93BEA">
            <w:pPr>
              <w:spacing w:before="120"/>
              <w:rPr>
                <w:rFonts w:cs="Arial"/>
              </w:rPr>
            </w:pPr>
          </w:p>
        </w:tc>
        <w:tc>
          <w:tcPr>
            <w:tcW w:w="1134" w:type="dxa"/>
          </w:tcPr>
          <w:p w:rsidR="00F93BEA" w:rsidRPr="00CC4B16" w:rsidRDefault="00F93BEA">
            <w:pPr>
              <w:spacing w:before="120"/>
              <w:rPr>
                <w:rFonts w:cs="Arial"/>
              </w:rPr>
            </w:pPr>
          </w:p>
        </w:tc>
        <w:tc>
          <w:tcPr>
            <w:tcW w:w="1276" w:type="dxa"/>
          </w:tcPr>
          <w:p w:rsidR="00F93BEA" w:rsidRPr="00CC4B16" w:rsidRDefault="00F93BEA">
            <w:pPr>
              <w:spacing w:before="120"/>
              <w:rPr>
                <w:rFonts w:cs="Arial"/>
              </w:rPr>
            </w:pPr>
          </w:p>
        </w:tc>
        <w:tc>
          <w:tcPr>
            <w:tcW w:w="850" w:type="dxa"/>
          </w:tcPr>
          <w:p w:rsidR="00F93BEA" w:rsidRPr="00CC4B16" w:rsidRDefault="00F93BEA">
            <w:pPr>
              <w:spacing w:before="120"/>
              <w:rPr>
                <w:rFonts w:cs="Arial"/>
              </w:rPr>
            </w:pPr>
          </w:p>
        </w:tc>
        <w:tc>
          <w:tcPr>
            <w:tcW w:w="1418" w:type="dxa"/>
          </w:tcPr>
          <w:p w:rsidR="00F93BEA" w:rsidRPr="00CC4B16" w:rsidRDefault="00F93BEA">
            <w:pPr>
              <w:spacing w:before="120"/>
              <w:rPr>
                <w:rFonts w:cs="Arial"/>
              </w:rPr>
            </w:pPr>
          </w:p>
        </w:tc>
        <w:tc>
          <w:tcPr>
            <w:tcW w:w="1134" w:type="dxa"/>
          </w:tcPr>
          <w:p w:rsidR="00F93BEA" w:rsidRPr="00CC4B16" w:rsidRDefault="00F93BEA">
            <w:pPr>
              <w:spacing w:before="120"/>
              <w:rPr>
                <w:rFonts w:cs="Arial"/>
              </w:rPr>
            </w:pPr>
          </w:p>
        </w:tc>
      </w:tr>
      <w:tr w:rsidR="00F93BEA" w:rsidRPr="00CC4B16">
        <w:tc>
          <w:tcPr>
            <w:tcW w:w="1446" w:type="dxa"/>
          </w:tcPr>
          <w:p w:rsidR="00F93BEA" w:rsidRPr="00CC4B16" w:rsidRDefault="00F93BEA">
            <w:pPr>
              <w:spacing w:before="120"/>
              <w:rPr>
                <w:rFonts w:cs="Arial"/>
              </w:rPr>
            </w:pPr>
          </w:p>
        </w:tc>
        <w:tc>
          <w:tcPr>
            <w:tcW w:w="992" w:type="dxa"/>
          </w:tcPr>
          <w:p w:rsidR="00F93BEA" w:rsidRPr="00CC4B16" w:rsidRDefault="00F93BEA">
            <w:pPr>
              <w:spacing w:before="120"/>
              <w:rPr>
                <w:rFonts w:cs="Arial"/>
              </w:rPr>
            </w:pPr>
          </w:p>
        </w:tc>
        <w:tc>
          <w:tcPr>
            <w:tcW w:w="1134" w:type="dxa"/>
          </w:tcPr>
          <w:p w:rsidR="00F93BEA" w:rsidRPr="00CC4B16" w:rsidRDefault="00F93BEA">
            <w:pPr>
              <w:spacing w:before="120"/>
              <w:rPr>
                <w:rFonts w:cs="Arial"/>
              </w:rPr>
            </w:pPr>
          </w:p>
        </w:tc>
        <w:tc>
          <w:tcPr>
            <w:tcW w:w="1134" w:type="dxa"/>
          </w:tcPr>
          <w:p w:rsidR="00F93BEA" w:rsidRPr="00CC4B16" w:rsidRDefault="00F93BEA">
            <w:pPr>
              <w:spacing w:before="120"/>
              <w:rPr>
                <w:rFonts w:cs="Arial"/>
              </w:rPr>
            </w:pPr>
          </w:p>
        </w:tc>
        <w:tc>
          <w:tcPr>
            <w:tcW w:w="1276" w:type="dxa"/>
          </w:tcPr>
          <w:p w:rsidR="00F93BEA" w:rsidRPr="00CC4B16" w:rsidRDefault="00F93BEA">
            <w:pPr>
              <w:spacing w:before="120"/>
              <w:rPr>
                <w:rFonts w:cs="Arial"/>
              </w:rPr>
            </w:pPr>
          </w:p>
        </w:tc>
        <w:tc>
          <w:tcPr>
            <w:tcW w:w="850" w:type="dxa"/>
          </w:tcPr>
          <w:p w:rsidR="00F93BEA" w:rsidRPr="00CC4B16" w:rsidRDefault="00F93BEA">
            <w:pPr>
              <w:spacing w:before="120"/>
              <w:rPr>
                <w:rFonts w:cs="Arial"/>
              </w:rPr>
            </w:pPr>
          </w:p>
        </w:tc>
        <w:tc>
          <w:tcPr>
            <w:tcW w:w="1418" w:type="dxa"/>
          </w:tcPr>
          <w:p w:rsidR="00F93BEA" w:rsidRPr="00CC4B16" w:rsidRDefault="00F93BEA">
            <w:pPr>
              <w:spacing w:before="120"/>
              <w:rPr>
                <w:rFonts w:cs="Arial"/>
              </w:rPr>
            </w:pPr>
          </w:p>
        </w:tc>
        <w:tc>
          <w:tcPr>
            <w:tcW w:w="1134" w:type="dxa"/>
          </w:tcPr>
          <w:p w:rsidR="00F93BEA" w:rsidRPr="00CC4B16" w:rsidRDefault="00F93BEA">
            <w:pPr>
              <w:spacing w:before="120"/>
              <w:rPr>
                <w:rFonts w:cs="Arial"/>
              </w:rPr>
            </w:pPr>
          </w:p>
        </w:tc>
      </w:tr>
      <w:tr w:rsidR="00F93BEA" w:rsidRPr="00CC4B16">
        <w:tc>
          <w:tcPr>
            <w:tcW w:w="1446" w:type="dxa"/>
          </w:tcPr>
          <w:p w:rsidR="00F93BEA" w:rsidRPr="00CC4B16" w:rsidRDefault="00F93BEA">
            <w:pPr>
              <w:spacing w:before="120"/>
              <w:rPr>
                <w:rFonts w:cs="Arial"/>
              </w:rPr>
            </w:pPr>
          </w:p>
        </w:tc>
        <w:tc>
          <w:tcPr>
            <w:tcW w:w="992" w:type="dxa"/>
          </w:tcPr>
          <w:p w:rsidR="00F93BEA" w:rsidRPr="00CC4B16" w:rsidRDefault="00F93BEA">
            <w:pPr>
              <w:spacing w:before="120"/>
              <w:rPr>
                <w:rFonts w:cs="Arial"/>
              </w:rPr>
            </w:pPr>
          </w:p>
        </w:tc>
        <w:tc>
          <w:tcPr>
            <w:tcW w:w="1134" w:type="dxa"/>
          </w:tcPr>
          <w:p w:rsidR="00F93BEA" w:rsidRPr="00CC4B16" w:rsidRDefault="00F93BEA">
            <w:pPr>
              <w:spacing w:before="120"/>
              <w:rPr>
                <w:rFonts w:cs="Arial"/>
              </w:rPr>
            </w:pPr>
          </w:p>
        </w:tc>
        <w:tc>
          <w:tcPr>
            <w:tcW w:w="1134" w:type="dxa"/>
          </w:tcPr>
          <w:p w:rsidR="00F93BEA" w:rsidRPr="00CC4B16" w:rsidRDefault="00F93BEA">
            <w:pPr>
              <w:spacing w:before="120"/>
              <w:rPr>
                <w:rFonts w:cs="Arial"/>
              </w:rPr>
            </w:pPr>
          </w:p>
        </w:tc>
        <w:tc>
          <w:tcPr>
            <w:tcW w:w="1276" w:type="dxa"/>
          </w:tcPr>
          <w:p w:rsidR="00F93BEA" w:rsidRPr="00CC4B16" w:rsidRDefault="00F93BEA">
            <w:pPr>
              <w:spacing w:before="120"/>
              <w:rPr>
                <w:rFonts w:cs="Arial"/>
              </w:rPr>
            </w:pPr>
          </w:p>
        </w:tc>
        <w:tc>
          <w:tcPr>
            <w:tcW w:w="850" w:type="dxa"/>
          </w:tcPr>
          <w:p w:rsidR="00F93BEA" w:rsidRPr="00CC4B16" w:rsidRDefault="00F93BEA">
            <w:pPr>
              <w:spacing w:before="120"/>
              <w:rPr>
                <w:rFonts w:cs="Arial"/>
              </w:rPr>
            </w:pPr>
          </w:p>
        </w:tc>
        <w:tc>
          <w:tcPr>
            <w:tcW w:w="1418" w:type="dxa"/>
          </w:tcPr>
          <w:p w:rsidR="00F93BEA" w:rsidRPr="00CC4B16" w:rsidRDefault="00F93BEA">
            <w:pPr>
              <w:spacing w:before="120"/>
              <w:rPr>
                <w:rFonts w:cs="Arial"/>
              </w:rPr>
            </w:pPr>
          </w:p>
        </w:tc>
        <w:tc>
          <w:tcPr>
            <w:tcW w:w="1134" w:type="dxa"/>
          </w:tcPr>
          <w:p w:rsidR="00F93BEA" w:rsidRPr="00CC4B16" w:rsidRDefault="00F93BEA">
            <w:pPr>
              <w:spacing w:before="120"/>
              <w:rPr>
                <w:rFonts w:cs="Arial"/>
              </w:rPr>
            </w:pPr>
          </w:p>
        </w:tc>
      </w:tr>
      <w:tr w:rsidR="00F93BEA" w:rsidRPr="00CC4B16">
        <w:tc>
          <w:tcPr>
            <w:tcW w:w="1446" w:type="dxa"/>
          </w:tcPr>
          <w:p w:rsidR="00F93BEA" w:rsidRPr="00CC4B16" w:rsidRDefault="00F93BEA">
            <w:pPr>
              <w:spacing w:before="120"/>
              <w:rPr>
                <w:rFonts w:cs="Arial"/>
              </w:rPr>
            </w:pPr>
          </w:p>
        </w:tc>
        <w:tc>
          <w:tcPr>
            <w:tcW w:w="992" w:type="dxa"/>
          </w:tcPr>
          <w:p w:rsidR="00F93BEA" w:rsidRPr="00CC4B16" w:rsidRDefault="00F93BEA">
            <w:pPr>
              <w:spacing w:before="120"/>
              <w:rPr>
                <w:rFonts w:cs="Arial"/>
              </w:rPr>
            </w:pPr>
          </w:p>
        </w:tc>
        <w:tc>
          <w:tcPr>
            <w:tcW w:w="1134" w:type="dxa"/>
          </w:tcPr>
          <w:p w:rsidR="00F93BEA" w:rsidRPr="00CC4B16" w:rsidRDefault="00F93BEA">
            <w:pPr>
              <w:spacing w:before="120"/>
              <w:rPr>
                <w:rFonts w:cs="Arial"/>
              </w:rPr>
            </w:pPr>
          </w:p>
        </w:tc>
        <w:tc>
          <w:tcPr>
            <w:tcW w:w="1134" w:type="dxa"/>
          </w:tcPr>
          <w:p w:rsidR="00F93BEA" w:rsidRPr="00CC4B16" w:rsidRDefault="00F93BEA">
            <w:pPr>
              <w:spacing w:before="120"/>
              <w:rPr>
                <w:rFonts w:cs="Arial"/>
              </w:rPr>
            </w:pPr>
          </w:p>
        </w:tc>
        <w:tc>
          <w:tcPr>
            <w:tcW w:w="1276" w:type="dxa"/>
          </w:tcPr>
          <w:p w:rsidR="00F93BEA" w:rsidRPr="00CC4B16" w:rsidRDefault="00F93BEA">
            <w:pPr>
              <w:spacing w:before="120"/>
              <w:rPr>
                <w:rFonts w:cs="Arial"/>
              </w:rPr>
            </w:pPr>
          </w:p>
        </w:tc>
        <w:tc>
          <w:tcPr>
            <w:tcW w:w="850" w:type="dxa"/>
          </w:tcPr>
          <w:p w:rsidR="00F93BEA" w:rsidRPr="00CC4B16" w:rsidRDefault="00F93BEA">
            <w:pPr>
              <w:spacing w:before="120"/>
              <w:rPr>
                <w:rFonts w:cs="Arial"/>
              </w:rPr>
            </w:pPr>
          </w:p>
        </w:tc>
        <w:tc>
          <w:tcPr>
            <w:tcW w:w="1418" w:type="dxa"/>
          </w:tcPr>
          <w:p w:rsidR="00F93BEA" w:rsidRPr="00CC4B16" w:rsidRDefault="00F93BEA">
            <w:pPr>
              <w:spacing w:before="120"/>
              <w:rPr>
                <w:rFonts w:cs="Arial"/>
              </w:rPr>
            </w:pPr>
          </w:p>
        </w:tc>
        <w:tc>
          <w:tcPr>
            <w:tcW w:w="1134" w:type="dxa"/>
          </w:tcPr>
          <w:p w:rsidR="00F93BEA" w:rsidRPr="00CC4B16" w:rsidRDefault="00F93BEA">
            <w:pPr>
              <w:spacing w:before="120"/>
              <w:rPr>
                <w:rFonts w:cs="Arial"/>
              </w:rPr>
            </w:pPr>
          </w:p>
        </w:tc>
      </w:tr>
      <w:tr w:rsidR="00F93BEA" w:rsidRPr="00CC4B16">
        <w:tc>
          <w:tcPr>
            <w:tcW w:w="1446" w:type="dxa"/>
          </w:tcPr>
          <w:p w:rsidR="00F93BEA" w:rsidRPr="00CC4B16" w:rsidRDefault="00F93BEA">
            <w:pPr>
              <w:spacing w:before="120"/>
              <w:rPr>
                <w:rFonts w:cs="Arial"/>
              </w:rPr>
            </w:pPr>
          </w:p>
        </w:tc>
        <w:tc>
          <w:tcPr>
            <w:tcW w:w="992" w:type="dxa"/>
          </w:tcPr>
          <w:p w:rsidR="00F93BEA" w:rsidRPr="00CC4B16" w:rsidRDefault="00F93BEA">
            <w:pPr>
              <w:spacing w:before="120"/>
              <w:rPr>
                <w:rFonts w:cs="Arial"/>
              </w:rPr>
            </w:pPr>
          </w:p>
        </w:tc>
        <w:tc>
          <w:tcPr>
            <w:tcW w:w="1134" w:type="dxa"/>
          </w:tcPr>
          <w:p w:rsidR="00F93BEA" w:rsidRPr="00CC4B16" w:rsidRDefault="00F93BEA">
            <w:pPr>
              <w:spacing w:before="120"/>
              <w:rPr>
                <w:rFonts w:cs="Arial"/>
              </w:rPr>
            </w:pPr>
          </w:p>
        </w:tc>
        <w:tc>
          <w:tcPr>
            <w:tcW w:w="1134" w:type="dxa"/>
          </w:tcPr>
          <w:p w:rsidR="00F93BEA" w:rsidRPr="00CC4B16" w:rsidRDefault="00F93BEA">
            <w:pPr>
              <w:spacing w:before="120"/>
              <w:rPr>
                <w:rFonts w:cs="Arial"/>
              </w:rPr>
            </w:pPr>
          </w:p>
        </w:tc>
        <w:tc>
          <w:tcPr>
            <w:tcW w:w="1276" w:type="dxa"/>
          </w:tcPr>
          <w:p w:rsidR="00F93BEA" w:rsidRPr="00CC4B16" w:rsidRDefault="00F93BEA">
            <w:pPr>
              <w:spacing w:before="120"/>
              <w:rPr>
                <w:rFonts w:cs="Arial"/>
              </w:rPr>
            </w:pPr>
          </w:p>
        </w:tc>
        <w:tc>
          <w:tcPr>
            <w:tcW w:w="850" w:type="dxa"/>
          </w:tcPr>
          <w:p w:rsidR="00F93BEA" w:rsidRPr="00CC4B16" w:rsidRDefault="00F93BEA">
            <w:pPr>
              <w:spacing w:before="120"/>
              <w:rPr>
                <w:rFonts w:cs="Arial"/>
              </w:rPr>
            </w:pPr>
          </w:p>
        </w:tc>
        <w:tc>
          <w:tcPr>
            <w:tcW w:w="1418" w:type="dxa"/>
          </w:tcPr>
          <w:p w:rsidR="00F93BEA" w:rsidRPr="00CC4B16" w:rsidRDefault="00F93BEA">
            <w:pPr>
              <w:spacing w:before="120"/>
              <w:rPr>
                <w:rFonts w:cs="Arial"/>
              </w:rPr>
            </w:pPr>
          </w:p>
        </w:tc>
        <w:tc>
          <w:tcPr>
            <w:tcW w:w="1134" w:type="dxa"/>
          </w:tcPr>
          <w:p w:rsidR="00F93BEA" w:rsidRPr="00CC4B16" w:rsidRDefault="00F93BEA">
            <w:pPr>
              <w:spacing w:before="120"/>
              <w:rPr>
                <w:rFonts w:cs="Arial"/>
              </w:rPr>
            </w:pPr>
          </w:p>
        </w:tc>
      </w:tr>
      <w:tr w:rsidR="00F93BEA" w:rsidRPr="00CC4B16">
        <w:tc>
          <w:tcPr>
            <w:tcW w:w="1446" w:type="dxa"/>
          </w:tcPr>
          <w:p w:rsidR="00F93BEA" w:rsidRPr="00CC4B16" w:rsidRDefault="00F93BEA">
            <w:pPr>
              <w:spacing w:before="120"/>
              <w:rPr>
                <w:rFonts w:cs="Arial"/>
              </w:rPr>
            </w:pPr>
          </w:p>
        </w:tc>
        <w:tc>
          <w:tcPr>
            <w:tcW w:w="992" w:type="dxa"/>
          </w:tcPr>
          <w:p w:rsidR="00F93BEA" w:rsidRPr="00CC4B16" w:rsidRDefault="00F93BEA">
            <w:pPr>
              <w:spacing w:before="120"/>
              <w:rPr>
                <w:rFonts w:cs="Arial"/>
              </w:rPr>
            </w:pPr>
          </w:p>
        </w:tc>
        <w:tc>
          <w:tcPr>
            <w:tcW w:w="1134" w:type="dxa"/>
          </w:tcPr>
          <w:p w:rsidR="00F93BEA" w:rsidRPr="00CC4B16" w:rsidRDefault="00F93BEA">
            <w:pPr>
              <w:spacing w:before="120"/>
              <w:rPr>
                <w:rFonts w:cs="Arial"/>
              </w:rPr>
            </w:pPr>
          </w:p>
        </w:tc>
        <w:tc>
          <w:tcPr>
            <w:tcW w:w="1134" w:type="dxa"/>
          </w:tcPr>
          <w:p w:rsidR="00F93BEA" w:rsidRPr="00CC4B16" w:rsidRDefault="00F93BEA">
            <w:pPr>
              <w:spacing w:before="120"/>
              <w:rPr>
                <w:rFonts w:cs="Arial"/>
              </w:rPr>
            </w:pPr>
          </w:p>
        </w:tc>
        <w:tc>
          <w:tcPr>
            <w:tcW w:w="1276" w:type="dxa"/>
          </w:tcPr>
          <w:p w:rsidR="00F93BEA" w:rsidRPr="00CC4B16" w:rsidRDefault="00F93BEA">
            <w:pPr>
              <w:spacing w:before="120"/>
              <w:rPr>
                <w:rFonts w:cs="Arial"/>
              </w:rPr>
            </w:pPr>
          </w:p>
        </w:tc>
        <w:tc>
          <w:tcPr>
            <w:tcW w:w="850" w:type="dxa"/>
          </w:tcPr>
          <w:p w:rsidR="00F93BEA" w:rsidRPr="00CC4B16" w:rsidRDefault="00F93BEA">
            <w:pPr>
              <w:spacing w:before="120"/>
              <w:rPr>
                <w:rFonts w:cs="Arial"/>
              </w:rPr>
            </w:pPr>
          </w:p>
        </w:tc>
        <w:tc>
          <w:tcPr>
            <w:tcW w:w="1418" w:type="dxa"/>
          </w:tcPr>
          <w:p w:rsidR="00F93BEA" w:rsidRPr="00CC4B16" w:rsidRDefault="00F93BEA">
            <w:pPr>
              <w:spacing w:before="120"/>
              <w:rPr>
                <w:rFonts w:cs="Arial"/>
              </w:rPr>
            </w:pPr>
          </w:p>
        </w:tc>
        <w:tc>
          <w:tcPr>
            <w:tcW w:w="1134" w:type="dxa"/>
          </w:tcPr>
          <w:p w:rsidR="00F93BEA" w:rsidRPr="00CC4B16" w:rsidRDefault="00F93BEA">
            <w:pPr>
              <w:spacing w:before="120"/>
              <w:rPr>
                <w:rFonts w:cs="Arial"/>
              </w:rPr>
            </w:pPr>
          </w:p>
        </w:tc>
      </w:tr>
      <w:tr w:rsidR="00F93BEA" w:rsidRPr="00CC4B16">
        <w:tc>
          <w:tcPr>
            <w:tcW w:w="1446" w:type="dxa"/>
          </w:tcPr>
          <w:p w:rsidR="00F93BEA" w:rsidRPr="00CC4B16" w:rsidRDefault="00F93BEA">
            <w:pPr>
              <w:spacing w:before="120"/>
              <w:rPr>
                <w:rFonts w:cs="Arial"/>
              </w:rPr>
            </w:pPr>
          </w:p>
        </w:tc>
        <w:tc>
          <w:tcPr>
            <w:tcW w:w="992" w:type="dxa"/>
          </w:tcPr>
          <w:p w:rsidR="00F93BEA" w:rsidRPr="00CC4B16" w:rsidRDefault="00F93BEA">
            <w:pPr>
              <w:spacing w:before="120"/>
              <w:rPr>
                <w:rFonts w:cs="Arial"/>
              </w:rPr>
            </w:pPr>
          </w:p>
        </w:tc>
        <w:tc>
          <w:tcPr>
            <w:tcW w:w="1134" w:type="dxa"/>
          </w:tcPr>
          <w:p w:rsidR="00F93BEA" w:rsidRPr="00CC4B16" w:rsidRDefault="00F93BEA">
            <w:pPr>
              <w:spacing w:before="120"/>
              <w:rPr>
                <w:rFonts w:cs="Arial"/>
              </w:rPr>
            </w:pPr>
          </w:p>
        </w:tc>
        <w:tc>
          <w:tcPr>
            <w:tcW w:w="1134" w:type="dxa"/>
          </w:tcPr>
          <w:p w:rsidR="00F93BEA" w:rsidRPr="00CC4B16" w:rsidRDefault="00F93BEA">
            <w:pPr>
              <w:spacing w:before="120"/>
              <w:rPr>
                <w:rFonts w:cs="Arial"/>
              </w:rPr>
            </w:pPr>
          </w:p>
        </w:tc>
        <w:tc>
          <w:tcPr>
            <w:tcW w:w="1276" w:type="dxa"/>
          </w:tcPr>
          <w:p w:rsidR="00F93BEA" w:rsidRPr="00CC4B16" w:rsidRDefault="00F93BEA">
            <w:pPr>
              <w:spacing w:before="120"/>
              <w:rPr>
                <w:rFonts w:cs="Arial"/>
              </w:rPr>
            </w:pPr>
          </w:p>
        </w:tc>
        <w:tc>
          <w:tcPr>
            <w:tcW w:w="850" w:type="dxa"/>
          </w:tcPr>
          <w:p w:rsidR="00F93BEA" w:rsidRPr="00CC4B16" w:rsidRDefault="00F93BEA">
            <w:pPr>
              <w:spacing w:before="120"/>
              <w:rPr>
                <w:rFonts w:cs="Arial"/>
              </w:rPr>
            </w:pPr>
          </w:p>
        </w:tc>
        <w:tc>
          <w:tcPr>
            <w:tcW w:w="1418" w:type="dxa"/>
          </w:tcPr>
          <w:p w:rsidR="00F93BEA" w:rsidRPr="00CC4B16" w:rsidRDefault="00F93BEA">
            <w:pPr>
              <w:spacing w:before="120"/>
              <w:rPr>
                <w:rFonts w:cs="Arial"/>
              </w:rPr>
            </w:pPr>
          </w:p>
        </w:tc>
        <w:tc>
          <w:tcPr>
            <w:tcW w:w="1134" w:type="dxa"/>
          </w:tcPr>
          <w:p w:rsidR="00F93BEA" w:rsidRPr="00CC4B16" w:rsidRDefault="00F93BEA">
            <w:pPr>
              <w:spacing w:before="120"/>
              <w:rPr>
                <w:rFonts w:cs="Arial"/>
              </w:rPr>
            </w:pPr>
          </w:p>
        </w:tc>
      </w:tr>
    </w:tbl>
    <w:p w:rsidR="00F93BEA" w:rsidRPr="00CC4B16" w:rsidRDefault="00F93BEA">
      <w:pPr>
        <w:spacing w:before="120"/>
        <w:rPr>
          <w:rFonts w:cs="Arial"/>
        </w:rPr>
      </w:pPr>
    </w:p>
    <w:p w:rsidR="00F93BEA" w:rsidRPr="00CC4B16" w:rsidRDefault="00F93BEA">
      <w:pPr>
        <w:tabs>
          <w:tab w:val="left" w:leader="dot" w:pos="9214"/>
        </w:tabs>
        <w:spacing w:before="120"/>
        <w:rPr>
          <w:rFonts w:cs="Arial"/>
        </w:rPr>
      </w:pPr>
      <w:r w:rsidRPr="00CC4B16">
        <w:rPr>
          <w:rFonts w:cs="Arial"/>
        </w:rPr>
        <w:t>Comments</w:t>
      </w:r>
      <w:r w:rsidRPr="00CC4B16">
        <w:rPr>
          <w:rFonts w:cs="Arial"/>
        </w:rPr>
        <w:tab/>
      </w:r>
    </w:p>
    <w:p w:rsidR="00F93BEA" w:rsidRPr="00CC4B16" w:rsidRDefault="00F93BEA">
      <w:pPr>
        <w:tabs>
          <w:tab w:val="left" w:leader="dot" w:pos="9214"/>
        </w:tabs>
        <w:spacing w:before="120"/>
        <w:rPr>
          <w:rFonts w:cs="Arial"/>
        </w:rPr>
      </w:pPr>
      <w:r w:rsidRPr="00CC4B16">
        <w:rPr>
          <w:rFonts w:cs="Arial"/>
        </w:rPr>
        <w:t>Comments</w:t>
      </w:r>
      <w:r w:rsidRPr="00CC4B16">
        <w:rPr>
          <w:rFonts w:cs="Arial"/>
        </w:rPr>
        <w:tab/>
      </w:r>
    </w:p>
    <w:p w:rsidR="00F93BEA" w:rsidRPr="00CC4B16" w:rsidRDefault="00F93BEA">
      <w:pPr>
        <w:tabs>
          <w:tab w:val="left" w:leader="dot" w:pos="9214"/>
        </w:tabs>
        <w:spacing w:before="120"/>
        <w:rPr>
          <w:rFonts w:cs="Arial"/>
        </w:rPr>
      </w:pPr>
      <w:r w:rsidRPr="00CC4B16">
        <w:rPr>
          <w:rFonts w:cs="Arial"/>
        </w:rPr>
        <w:tab/>
      </w:r>
    </w:p>
    <w:p w:rsidR="00F93BEA" w:rsidRPr="00CC4B16" w:rsidRDefault="00F93BEA">
      <w:pPr>
        <w:tabs>
          <w:tab w:val="left" w:leader="dot" w:pos="9214"/>
        </w:tabs>
        <w:spacing w:before="120"/>
        <w:rPr>
          <w:rFonts w:cs="Arial"/>
        </w:rPr>
      </w:pPr>
      <w:r w:rsidRPr="00CC4B16">
        <w:rPr>
          <w:rFonts w:cs="Arial"/>
        </w:rPr>
        <w:tab/>
      </w:r>
    </w:p>
    <w:p w:rsidR="00F93BEA" w:rsidRPr="00CC4B16" w:rsidRDefault="00F93BEA">
      <w:pPr>
        <w:tabs>
          <w:tab w:val="left" w:leader="dot" w:pos="9214"/>
        </w:tabs>
        <w:spacing w:before="120"/>
        <w:rPr>
          <w:rFonts w:cs="Arial"/>
        </w:rPr>
      </w:pPr>
      <w:r w:rsidRPr="00CC4B16">
        <w:rPr>
          <w:rFonts w:cs="Arial"/>
        </w:rPr>
        <w:tab/>
      </w:r>
    </w:p>
    <w:p w:rsidR="00F93BEA" w:rsidRPr="00CC4B16" w:rsidRDefault="00F93BEA">
      <w:pPr>
        <w:pStyle w:val="head2"/>
        <w:spacing w:before="0" w:after="240"/>
        <w:jc w:val="center"/>
        <w:rPr>
          <w:rFonts w:ascii="Arial" w:hAnsi="Arial" w:cs="Arial"/>
          <w:sz w:val="24"/>
          <w:szCs w:val="24"/>
        </w:rPr>
      </w:pPr>
      <w:r>
        <w:br w:type="page"/>
      </w:r>
      <w:r w:rsidRPr="00CC4B16">
        <w:rPr>
          <w:rFonts w:ascii="Arial" w:hAnsi="Arial" w:cs="Arial"/>
          <w:sz w:val="24"/>
          <w:szCs w:val="24"/>
        </w:rPr>
        <w:t>Example of Test Results Sheet Relating to Allowed Deviation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46"/>
        <w:gridCol w:w="992"/>
        <w:gridCol w:w="992"/>
        <w:gridCol w:w="993"/>
        <w:gridCol w:w="850"/>
        <w:gridCol w:w="1418"/>
        <w:gridCol w:w="1134"/>
        <w:gridCol w:w="1559"/>
      </w:tblGrid>
      <w:tr w:rsidR="00F93BEA" w:rsidRPr="00CC4B16">
        <w:tc>
          <w:tcPr>
            <w:tcW w:w="1446" w:type="dxa"/>
          </w:tcPr>
          <w:p w:rsidR="00F93BEA" w:rsidRPr="00CC4B16" w:rsidRDefault="00F93BEA">
            <w:pPr>
              <w:spacing w:before="120"/>
              <w:jc w:val="center"/>
              <w:rPr>
                <w:rFonts w:cs="Arial"/>
              </w:rPr>
            </w:pPr>
            <w:r w:rsidRPr="00CC4B16">
              <w:rPr>
                <w:rFonts w:cs="Arial"/>
              </w:rPr>
              <w:t>Concentration (true value)</w:t>
            </w:r>
          </w:p>
        </w:tc>
        <w:tc>
          <w:tcPr>
            <w:tcW w:w="992" w:type="dxa"/>
          </w:tcPr>
          <w:p w:rsidR="00F93BEA" w:rsidRPr="00CC4B16" w:rsidRDefault="00F93BEA">
            <w:pPr>
              <w:spacing w:before="120"/>
              <w:jc w:val="center"/>
              <w:rPr>
                <w:rFonts w:cs="Arial"/>
              </w:rPr>
            </w:pPr>
            <w:r w:rsidRPr="00CC4B16">
              <w:rPr>
                <w:rFonts w:cs="Arial"/>
              </w:rPr>
              <w:t>Number of tests</w:t>
            </w:r>
          </w:p>
        </w:tc>
        <w:tc>
          <w:tcPr>
            <w:tcW w:w="992" w:type="dxa"/>
          </w:tcPr>
          <w:p w:rsidR="00F93BEA" w:rsidRPr="00CC4B16" w:rsidRDefault="00F93BEA">
            <w:pPr>
              <w:spacing w:before="120"/>
              <w:jc w:val="center"/>
              <w:rPr>
                <w:rFonts w:cs="Arial"/>
              </w:rPr>
            </w:pPr>
            <w:r w:rsidRPr="00CC4B16">
              <w:rPr>
                <w:rFonts w:cs="Arial"/>
              </w:rPr>
              <w:t>Smallest error</w:t>
            </w:r>
          </w:p>
        </w:tc>
        <w:tc>
          <w:tcPr>
            <w:tcW w:w="993" w:type="dxa"/>
          </w:tcPr>
          <w:p w:rsidR="00F93BEA" w:rsidRPr="00CC4B16" w:rsidRDefault="00F93BEA">
            <w:pPr>
              <w:spacing w:before="120"/>
              <w:jc w:val="center"/>
              <w:rPr>
                <w:rFonts w:cs="Arial"/>
              </w:rPr>
            </w:pPr>
            <w:r w:rsidRPr="00CC4B16">
              <w:rPr>
                <w:rFonts w:cs="Arial"/>
              </w:rPr>
              <w:t>Greatest error</w:t>
            </w:r>
          </w:p>
        </w:tc>
        <w:tc>
          <w:tcPr>
            <w:tcW w:w="850" w:type="dxa"/>
          </w:tcPr>
          <w:p w:rsidR="00F93BEA" w:rsidRPr="00CC4B16" w:rsidRDefault="00F93BEA">
            <w:pPr>
              <w:spacing w:before="120"/>
              <w:jc w:val="center"/>
              <w:rPr>
                <w:rFonts w:cs="Arial"/>
              </w:rPr>
            </w:pPr>
            <w:r w:rsidRPr="00CC4B16">
              <w:rPr>
                <w:rFonts w:cs="Arial"/>
              </w:rPr>
              <w:t>Mean error</w:t>
            </w:r>
          </w:p>
        </w:tc>
        <w:tc>
          <w:tcPr>
            <w:tcW w:w="1418" w:type="dxa"/>
          </w:tcPr>
          <w:p w:rsidR="00F93BEA" w:rsidRPr="00CC4B16" w:rsidRDefault="00F93BEA">
            <w:pPr>
              <w:spacing w:before="120"/>
              <w:jc w:val="center"/>
              <w:rPr>
                <w:rFonts w:cs="Arial"/>
              </w:rPr>
            </w:pPr>
            <w:r w:rsidRPr="00CC4B16">
              <w:rPr>
                <w:rFonts w:cs="Arial"/>
              </w:rPr>
              <w:t>Reference (or initial) error</w:t>
            </w:r>
          </w:p>
        </w:tc>
        <w:tc>
          <w:tcPr>
            <w:tcW w:w="1134" w:type="dxa"/>
          </w:tcPr>
          <w:p w:rsidR="00F93BEA" w:rsidRPr="00CC4B16" w:rsidRDefault="00F93BEA">
            <w:pPr>
              <w:spacing w:before="120"/>
              <w:jc w:val="center"/>
              <w:rPr>
                <w:rFonts w:cs="Arial"/>
              </w:rPr>
            </w:pPr>
            <w:r w:rsidRPr="00CC4B16">
              <w:rPr>
                <w:rFonts w:cs="Arial"/>
              </w:rPr>
              <w:t>Deviation</w:t>
            </w:r>
          </w:p>
        </w:tc>
        <w:tc>
          <w:tcPr>
            <w:tcW w:w="1559" w:type="dxa"/>
          </w:tcPr>
          <w:p w:rsidR="00F93BEA" w:rsidRPr="00CC4B16" w:rsidRDefault="00F93BEA">
            <w:pPr>
              <w:spacing w:before="120"/>
              <w:jc w:val="center"/>
              <w:rPr>
                <w:rFonts w:cs="Arial"/>
              </w:rPr>
            </w:pPr>
            <w:r w:rsidRPr="00CC4B16">
              <w:rPr>
                <w:rFonts w:cs="Arial"/>
              </w:rPr>
              <w:t>Allowance for deviation</w:t>
            </w:r>
          </w:p>
        </w:tc>
      </w:tr>
      <w:tr w:rsidR="00F93BEA" w:rsidRPr="00CC4B16">
        <w:tc>
          <w:tcPr>
            <w:tcW w:w="1446" w:type="dxa"/>
          </w:tcPr>
          <w:p w:rsidR="00F93BEA" w:rsidRPr="00CC4B16" w:rsidRDefault="00F93BEA">
            <w:pPr>
              <w:spacing w:before="120"/>
              <w:rPr>
                <w:rFonts w:cs="Arial"/>
              </w:rPr>
            </w:pPr>
          </w:p>
        </w:tc>
        <w:tc>
          <w:tcPr>
            <w:tcW w:w="992" w:type="dxa"/>
          </w:tcPr>
          <w:p w:rsidR="00F93BEA" w:rsidRPr="00CC4B16" w:rsidRDefault="00F93BEA">
            <w:pPr>
              <w:spacing w:before="120"/>
              <w:rPr>
                <w:rFonts w:cs="Arial"/>
              </w:rPr>
            </w:pPr>
          </w:p>
        </w:tc>
        <w:tc>
          <w:tcPr>
            <w:tcW w:w="992" w:type="dxa"/>
          </w:tcPr>
          <w:p w:rsidR="00F93BEA" w:rsidRPr="00CC4B16" w:rsidRDefault="00F93BEA">
            <w:pPr>
              <w:spacing w:before="120"/>
              <w:rPr>
                <w:rFonts w:cs="Arial"/>
              </w:rPr>
            </w:pPr>
          </w:p>
        </w:tc>
        <w:tc>
          <w:tcPr>
            <w:tcW w:w="993" w:type="dxa"/>
          </w:tcPr>
          <w:p w:rsidR="00F93BEA" w:rsidRPr="00CC4B16" w:rsidRDefault="00F93BEA">
            <w:pPr>
              <w:spacing w:before="120"/>
              <w:rPr>
                <w:rFonts w:cs="Arial"/>
              </w:rPr>
            </w:pPr>
          </w:p>
        </w:tc>
        <w:tc>
          <w:tcPr>
            <w:tcW w:w="850" w:type="dxa"/>
          </w:tcPr>
          <w:p w:rsidR="00F93BEA" w:rsidRPr="00CC4B16" w:rsidRDefault="00F93BEA">
            <w:pPr>
              <w:spacing w:before="120"/>
              <w:rPr>
                <w:rFonts w:cs="Arial"/>
              </w:rPr>
            </w:pPr>
          </w:p>
        </w:tc>
        <w:tc>
          <w:tcPr>
            <w:tcW w:w="1418" w:type="dxa"/>
          </w:tcPr>
          <w:p w:rsidR="00F93BEA" w:rsidRPr="00CC4B16" w:rsidRDefault="00F93BEA">
            <w:pPr>
              <w:spacing w:before="120"/>
              <w:rPr>
                <w:rFonts w:cs="Arial"/>
              </w:rPr>
            </w:pPr>
          </w:p>
        </w:tc>
        <w:tc>
          <w:tcPr>
            <w:tcW w:w="1134" w:type="dxa"/>
          </w:tcPr>
          <w:p w:rsidR="00F93BEA" w:rsidRPr="00CC4B16" w:rsidRDefault="00F93BEA">
            <w:pPr>
              <w:spacing w:before="120"/>
              <w:rPr>
                <w:rFonts w:cs="Arial"/>
              </w:rPr>
            </w:pPr>
          </w:p>
        </w:tc>
        <w:tc>
          <w:tcPr>
            <w:tcW w:w="1559" w:type="dxa"/>
          </w:tcPr>
          <w:p w:rsidR="00F93BEA" w:rsidRPr="00CC4B16" w:rsidRDefault="00F93BEA">
            <w:pPr>
              <w:spacing w:before="120"/>
              <w:rPr>
                <w:rFonts w:cs="Arial"/>
              </w:rPr>
            </w:pPr>
          </w:p>
        </w:tc>
      </w:tr>
      <w:tr w:rsidR="00F93BEA" w:rsidRPr="00CC4B16">
        <w:tc>
          <w:tcPr>
            <w:tcW w:w="1446" w:type="dxa"/>
          </w:tcPr>
          <w:p w:rsidR="00F93BEA" w:rsidRPr="00CC4B16" w:rsidRDefault="00F93BEA">
            <w:pPr>
              <w:spacing w:before="120"/>
              <w:rPr>
                <w:rFonts w:cs="Arial"/>
              </w:rPr>
            </w:pPr>
          </w:p>
        </w:tc>
        <w:tc>
          <w:tcPr>
            <w:tcW w:w="992" w:type="dxa"/>
          </w:tcPr>
          <w:p w:rsidR="00F93BEA" w:rsidRPr="00CC4B16" w:rsidRDefault="00F93BEA">
            <w:pPr>
              <w:spacing w:before="120"/>
              <w:rPr>
                <w:rFonts w:cs="Arial"/>
              </w:rPr>
            </w:pPr>
          </w:p>
        </w:tc>
        <w:tc>
          <w:tcPr>
            <w:tcW w:w="992" w:type="dxa"/>
          </w:tcPr>
          <w:p w:rsidR="00F93BEA" w:rsidRPr="00CC4B16" w:rsidRDefault="00F93BEA">
            <w:pPr>
              <w:spacing w:before="120"/>
              <w:rPr>
                <w:rFonts w:cs="Arial"/>
              </w:rPr>
            </w:pPr>
          </w:p>
        </w:tc>
        <w:tc>
          <w:tcPr>
            <w:tcW w:w="993" w:type="dxa"/>
          </w:tcPr>
          <w:p w:rsidR="00F93BEA" w:rsidRPr="00CC4B16" w:rsidRDefault="00F93BEA">
            <w:pPr>
              <w:spacing w:before="120"/>
              <w:rPr>
                <w:rFonts w:cs="Arial"/>
              </w:rPr>
            </w:pPr>
          </w:p>
        </w:tc>
        <w:tc>
          <w:tcPr>
            <w:tcW w:w="850" w:type="dxa"/>
          </w:tcPr>
          <w:p w:rsidR="00F93BEA" w:rsidRPr="00CC4B16" w:rsidRDefault="00F93BEA">
            <w:pPr>
              <w:spacing w:before="120"/>
              <w:rPr>
                <w:rFonts w:cs="Arial"/>
              </w:rPr>
            </w:pPr>
          </w:p>
        </w:tc>
        <w:tc>
          <w:tcPr>
            <w:tcW w:w="1418" w:type="dxa"/>
          </w:tcPr>
          <w:p w:rsidR="00F93BEA" w:rsidRPr="00CC4B16" w:rsidRDefault="00F93BEA">
            <w:pPr>
              <w:spacing w:before="120"/>
              <w:rPr>
                <w:rFonts w:cs="Arial"/>
              </w:rPr>
            </w:pPr>
          </w:p>
        </w:tc>
        <w:tc>
          <w:tcPr>
            <w:tcW w:w="1134" w:type="dxa"/>
          </w:tcPr>
          <w:p w:rsidR="00F93BEA" w:rsidRPr="00CC4B16" w:rsidRDefault="00F93BEA">
            <w:pPr>
              <w:spacing w:before="120"/>
              <w:rPr>
                <w:rFonts w:cs="Arial"/>
              </w:rPr>
            </w:pPr>
          </w:p>
        </w:tc>
        <w:tc>
          <w:tcPr>
            <w:tcW w:w="1559" w:type="dxa"/>
          </w:tcPr>
          <w:p w:rsidR="00F93BEA" w:rsidRPr="00CC4B16" w:rsidRDefault="00F93BEA">
            <w:pPr>
              <w:spacing w:before="120"/>
              <w:rPr>
                <w:rFonts w:cs="Arial"/>
              </w:rPr>
            </w:pPr>
          </w:p>
        </w:tc>
      </w:tr>
      <w:tr w:rsidR="00F93BEA" w:rsidRPr="00CC4B16">
        <w:tc>
          <w:tcPr>
            <w:tcW w:w="1446" w:type="dxa"/>
          </w:tcPr>
          <w:p w:rsidR="00F93BEA" w:rsidRPr="00CC4B16" w:rsidRDefault="00F93BEA">
            <w:pPr>
              <w:spacing w:before="120"/>
              <w:rPr>
                <w:rFonts w:cs="Arial"/>
              </w:rPr>
            </w:pPr>
          </w:p>
        </w:tc>
        <w:tc>
          <w:tcPr>
            <w:tcW w:w="992" w:type="dxa"/>
          </w:tcPr>
          <w:p w:rsidR="00F93BEA" w:rsidRPr="00CC4B16" w:rsidRDefault="00F93BEA">
            <w:pPr>
              <w:spacing w:before="120"/>
              <w:rPr>
                <w:rFonts w:cs="Arial"/>
              </w:rPr>
            </w:pPr>
          </w:p>
        </w:tc>
        <w:tc>
          <w:tcPr>
            <w:tcW w:w="992" w:type="dxa"/>
          </w:tcPr>
          <w:p w:rsidR="00F93BEA" w:rsidRPr="00CC4B16" w:rsidRDefault="00F93BEA">
            <w:pPr>
              <w:spacing w:before="120"/>
              <w:rPr>
                <w:rFonts w:cs="Arial"/>
              </w:rPr>
            </w:pPr>
          </w:p>
        </w:tc>
        <w:tc>
          <w:tcPr>
            <w:tcW w:w="993" w:type="dxa"/>
          </w:tcPr>
          <w:p w:rsidR="00F93BEA" w:rsidRPr="00CC4B16" w:rsidRDefault="00F93BEA">
            <w:pPr>
              <w:spacing w:before="120"/>
              <w:rPr>
                <w:rFonts w:cs="Arial"/>
              </w:rPr>
            </w:pPr>
          </w:p>
        </w:tc>
        <w:tc>
          <w:tcPr>
            <w:tcW w:w="850" w:type="dxa"/>
          </w:tcPr>
          <w:p w:rsidR="00F93BEA" w:rsidRPr="00CC4B16" w:rsidRDefault="00F93BEA">
            <w:pPr>
              <w:spacing w:before="120"/>
              <w:rPr>
                <w:rFonts w:cs="Arial"/>
              </w:rPr>
            </w:pPr>
          </w:p>
        </w:tc>
        <w:tc>
          <w:tcPr>
            <w:tcW w:w="1418" w:type="dxa"/>
          </w:tcPr>
          <w:p w:rsidR="00F93BEA" w:rsidRPr="00CC4B16" w:rsidRDefault="00F93BEA">
            <w:pPr>
              <w:spacing w:before="120"/>
              <w:rPr>
                <w:rFonts w:cs="Arial"/>
              </w:rPr>
            </w:pPr>
          </w:p>
        </w:tc>
        <w:tc>
          <w:tcPr>
            <w:tcW w:w="1134" w:type="dxa"/>
          </w:tcPr>
          <w:p w:rsidR="00F93BEA" w:rsidRPr="00CC4B16" w:rsidRDefault="00F93BEA">
            <w:pPr>
              <w:spacing w:before="120"/>
              <w:rPr>
                <w:rFonts w:cs="Arial"/>
              </w:rPr>
            </w:pPr>
          </w:p>
        </w:tc>
        <w:tc>
          <w:tcPr>
            <w:tcW w:w="1559" w:type="dxa"/>
          </w:tcPr>
          <w:p w:rsidR="00F93BEA" w:rsidRPr="00CC4B16" w:rsidRDefault="00F93BEA">
            <w:pPr>
              <w:spacing w:before="120"/>
              <w:rPr>
                <w:rFonts w:cs="Arial"/>
              </w:rPr>
            </w:pPr>
          </w:p>
        </w:tc>
      </w:tr>
      <w:tr w:rsidR="00F93BEA" w:rsidRPr="00CC4B16">
        <w:tc>
          <w:tcPr>
            <w:tcW w:w="1446" w:type="dxa"/>
          </w:tcPr>
          <w:p w:rsidR="00F93BEA" w:rsidRPr="00CC4B16" w:rsidRDefault="00F93BEA">
            <w:pPr>
              <w:spacing w:before="120"/>
              <w:rPr>
                <w:rFonts w:cs="Arial"/>
              </w:rPr>
            </w:pPr>
          </w:p>
        </w:tc>
        <w:tc>
          <w:tcPr>
            <w:tcW w:w="992" w:type="dxa"/>
          </w:tcPr>
          <w:p w:rsidR="00F93BEA" w:rsidRPr="00CC4B16" w:rsidRDefault="00F93BEA">
            <w:pPr>
              <w:spacing w:before="120"/>
              <w:rPr>
                <w:rFonts w:cs="Arial"/>
              </w:rPr>
            </w:pPr>
          </w:p>
        </w:tc>
        <w:tc>
          <w:tcPr>
            <w:tcW w:w="992" w:type="dxa"/>
          </w:tcPr>
          <w:p w:rsidR="00F93BEA" w:rsidRPr="00CC4B16" w:rsidRDefault="00F93BEA">
            <w:pPr>
              <w:spacing w:before="120"/>
              <w:rPr>
                <w:rFonts w:cs="Arial"/>
              </w:rPr>
            </w:pPr>
          </w:p>
        </w:tc>
        <w:tc>
          <w:tcPr>
            <w:tcW w:w="993" w:type="dxa"/>
          </w:tcPr>
          <w:p w:rsidR="00F93BEA" w:rsidRPr="00CC4B16" w:rsidRDefault="00F93BEA">
            <w:pPr>
              <w:spacing w:before="120"/>
              <w:rPr>
                <w:rFonts w:cs="Arial"/>
              </w:rPr>
            </w:pPr>
          </w:p>
        </w:tc>
        <w:tc>
          <w:tcPr>
            <w:tcW w:w="850" w:type="dxa"/>
          </w:tcPr>
          <w:p w:rsidR="00F93BEA" w:rsidRPr="00CC4B16" w:rsidRDefault="00F93BEA">
            <w:pPr>
              <w:spacing w:before="120"/>
              <w:rPr>
                <w:rFonts w:cs="Arial"/>
              </w:rPr>
            </w:pPr>
          </w:p>
        </w:tc>
        <w:tc>
          <w:tcPr>
            <w:tcW w:w="1418" w:type="dxa"/>
          </w:tcPr>
          <w:p w:rsidR="00F93BEA" w:rsidRPr="00CC4B16" w:rsidRDefault="00F93BEA">
            <w:pPr>
              <w:spacing w:before="120"/>
              <w:rPr>
                <w:rFonts w:cs="Arial"/>
              </w:rPr>
            </w:pPr>
          </w:p>
        </w:tc>
        <w:tc>
          <w:tcPr>
            <w:tcW w:w="1134" w:type="dxa"/>
          </w:tcPr>
          <w:p w:rsidR="00F93BEA" w:rsidRPr="00CC4B16" w:rsidRDefault="00F93BEA">
            <w:pPr>
              <w:spacing w:before="120"/>
              <w:rPr>
                <w:rFonts w:cs="Arial"/>
              </w:rPr>
            </w:pPr>
          </w:p>
        </w:tc>
        <w:tc>
          <w:tcPr>
            <w:tcW w:w="1559" w:type="dxa"/>
          </w:tcPr>
          <w:p w:rsidR="00F93BEA" w:rsidRPr="00CC4B16" w:rsidRDefault="00F93BEA">
            <w:pPr>
              <w:spacing w:before="120"/>
              <w:rPr>
                <w:rFonts w:cs="Arial"/>
              </w:rPr>
            </w:pPr>
          </w:p>
        </w:tc>
      </w:tr>
      <w:tr w:rsidR="00F93BEA" w:rsidRPr="00CC4B16">
        <w:tc>
          <w:tcPr>
            <w:tcW w:w="1446" w:type="dxa"/>
          </w:tcPr>
          <w:p w:rsidR="00F93BEA" w:rsidRPr="00CC4B16" w:rsidRDefault="00F93BEA">
            <w:pPr>
              <w:spacing w:before="120"/>
              <w:rPr>
                <w:rFonts w:cs="Arial"/>
              </w:rPr>
            </w:pPr>
          </w:p>
        </w:tc>
        <w:tc>
          <w:tcPr>
            <w:tcW w:w="992" w:type="dxa"/>
          </w:tcPr>
          <w:p w:rsidR="00F93BEA" w:rsidRPr="00CC4B16" w:rsidRDefault="00F93BEA">
            <w:pPr>
              <w:spacing w:before="120"/>
              <w:rPr>
                <w:rFonts w:cs="Arial"/>
              </w:rPr>
            </w:pPr>
          </w:p>
        </w:tc>
        <w:tc>
          <w:tcPr>
            <w:tcW w:w="992" w:type="dxa"/>
          </w:tcPr>
          <w:p w:rsidR="00F93BEA" w:rsidRPr="00CC4B16" w:rsidRDefault="00F93BEA">
            <w:pPr>
              <w:spacing w:before="120"/>
              <w:rPr>
                <w:rFonts w:cs="Arial"/>
              </w:rPr>
            </w:pPr>
          </w:p>
        </w:tc>
        <w:tc>
          <w:tcPr>
            <w:tcW w:w="993" w:type="dxa"/>
          </w:tcPr>
          <w:p w:rsidR="00F93BEA" w:rsidRPr="00CC4B16" w:rsidRDefault="00F93BEA">
            <w:pPr>
              <w:spacing w:before="120"/>
              <w:rPr>
                <w:rFonts w:cs="Arial"/>
              </w:rPr>
            </w:pPr>
          </w:p>
        </w:tc>
        <w:tc>
          <w:tcPr>
            <w:tcW w:w="850" w:type="dxa"/>
          </w:tcPr>
          <w:p w:rsidR="00F93BEA" w:rsidRPr="00CC4B16" w:rsidRDefault="00F93BEA">
            <w:pPr>
              <w:spacing w:before="120"/>
              <w:rPr>
                <w:rFonts w:cs="Arial"/>
              </w:rPr>
            </w:pPr>
          </w:p>
        </w:tc>
        <w:tc>
          <w:tcPr>
            <w:tcW w:w="1418" w:type="dxa"/>
          </w:tcPr>
          <w:p w:rsidR="00F93BEA" w:rsidRPr="00CC4B16" w:rsidRDefault="00F93BEA">
            <w:pPr>
              <w:spacing w:before="120"/>
              <w:rPr>
                <w:rFonts w:cs="Arial"/>
              </w:rPr>
            </w:pPr>
          </w:p>
        </w:tc>
        <w:tc>
          <w:tcPr>
            <w:tcW w:w="1134" w:type="dxa"/>
          </w:tcPr>
          <w:p w:rsidR="00F93BEA" w:rsidRPr="00CC4B16" w:rsidRDefault="00F93BEA">
            <w:pPr>
              <w:spacing w:before="120"/>
              <w:rPr>
                <w:rFonts w:cs="Arial"/>
              </w:rPr>
            </w:pPr>
          </w:p>
        </w:tc>
        <w:tc>
          <w:tcPr>
            <w:tcW w:w="1559" w:type="dxa"/>
          </w:tcPr>
          <w:p w:rsidR="00F93BEA" w:rsidRPr="00CC4B16" w:rsidRDefault="00F93BEA">
            <w:pPr>
              <w:spacing w:before="120"/>
              <w:rPr>
                <w:rFonts w:cs="Arial"/>
              </w:rPr>
            </w:pPr>
          </w:p>
        </w:tc>
      </w:tr>
      <w:tr w:rsidR="00F93BEA" w:rsidRPr="00CC4B16">
        <w:tc>
          <w:tcPr>
            <w:tcW w:w="1446" w:type="dxa"/>
          </w:tcPr>
          <w:p w:rsidR="00F93BEA" w:rsidRPr="00CC4B16" w:rsidRDefault="00F93BEA">
            <w:pPr>
              <w:spacing w:before="120"/>
              <w:rPr>
                <w:rFonts w:cs="Arial"/>
              </w:rPr>
            </w:pPr>
          </w:p>
        </w:tc>
        <w:tc>
          <w:tcPr>
            <w:tcW w:w="992" w:type="dxa"/>
          </w:tcPr>
          <w:p w:rsidR="00F93BEA" w:rsidRPr="00CC4B16" w:rsidRDefault="00F93BEA">
            <w:pPr>
              <w:spacing w:before="120"/>
              <w:rPr>
                <w:rFonts w:cs="Arial"/>
              </w:rPr>
            </w:pPr>
          </w:p>
        </w:tc>
        <w:tc>
          <w:tcPr>
            <w:tcW w:w="992" w:type="dxa"/>
          </w:tcPr>
          <w:p w:rsidR="00F93BEA" w:rsidRPr="00CC4B16" w:rsidRDefault="00F93BEA">
            <w:pPr>
              <w:spacing w:before="120"/>
              <w:rPr>
                <w:rFonts w:cs="Arial"/>
              </w:rPr>
            </w:pPr>
          </w:p>
        </w:tc>
        <w:tc>
          <w:tcPr>
            <w:tcW w:w="993" w:type="dxa"/>
          </w:tcPr>
          <w:p w:rsidR="00F93BEA" w:rsidRPr="00CC4B16" w:rsidRDefault="00F93BEA">
            <w:pPr>
              <w:spacing w:before="120"/>
              <w:rPr>
                <w:rFonts w:cs="Arial"/>
              </w:rPr>
            </w:pPr>
          </w:p>
        </w:tc>
        <w:tc>
          <w:tcPr>
            <w:tcW w:w="850" w:type="dxa"/>
          </w:tcPr>
          <w:p w:rsidR="00F93BEA" w:rsidRPr="00CC4B16" w:rsidRDefault="00F93BEA">
            <w:pPr>
              <w:spacing w:before="120"/>
              <w:rPr>
                <w:rFonts w:cs="Arial"/>
              </w:rPr>
            </w:pPr>
          </w:p>
        </w:tc>
        <w:tc>
          <w:tcPr>
            <w:tcW w:w="1418" w:type="dxa"/>
          </w:tcPr>
          <w:p w:rsidR="00F93BEA" w:rsidRPr="00CC4B16" w:rsidRDefault="00F93BEA">
            <w:pPr>
              <w:spacing w:before="120"/>
              <w:rPr>
                <w:rFonts w:cs="Arial"/>
              </w:rPr>
            </w:pPr>
          </w:p>
        </w:tc>
        <w:tc>
          <w:tcPr>
            <w:tcW w:w="1134" w:type="dxa"/>
          </w:tcPr>
          <w:p w:rsidR="00F93BEA" w:rsidRPr="00CC4B16" w:rsidRDefault="00F93BEA">
            <w:pPr>
              <w:spacing w:before="120"/>
              <w:rPr>
                <w:rFonts w:cs="Arial"/>
              </w:rPr>
            </w:pPr>
          </w:p>
        </w:tc>
        <w:tc>
          <w:tcPr>
            <w:tcW w:w="1559" w:type="dxa"/>
          </w:tcPr>
          <w:p w:rsidR="00F93BEA" w:rsidRPr="00CC4B16" w:rsidRDefault="00F93BEA">
            <w:pPr>
              <w:spacing w:before="120"/>
              <w:rPr>
                <w:rFonts w:cs="Arial"/>
              </w:rPr>
            </w:pPr>
          </w:p>
        </w:tc>
      </w:tr>
      <w:tr w:rsidR="00F93BEA" w:rsidRPr="00CC4B16">
        <w:tc>
          <w:tcPr>
            <w:tcW w:w="1446" w:type="dxa"/>
          </w:tcPr>
          <w:p w:rsidR="00F93BEA" w:rsidRPr="00CC4B16" w:rsidRDefault="00F93BEA">
            <w:pPr>
              <w:spacing w:before="120"/>
              <w:rPr>
                <w:rFonts w:cs="Arial"/>
              </w:rPr>
            </w:pPr>
          </w:p>
        </w:tc>
        <w:tc>
          <w:tcPr>
            <w:tcW w:w="992" w:type="dxa"/>
          </w:tcPr>
          <w:p w:rsidR="00F93BEA" w:rsidRPr="00CC4B16" w:rsidRDefault="00F93BEA">
            <w:pPr>
              <w:spacing w:before="120"/>
              <w:rPr>
                <w:rFonts w:cs="Arial"/>
              </w:rPr>
            </w:pPr>
          </w:p>
        </w:tc>
        <w:tc>
          <w:tcPr>
            <w:tcW w:w="992" w:type="dxa"/>
          </w:tcPr>
          <w:p w:rsidR="00F93BEA" w:rsidRPr="00CC4B16" w:rsidRDefault="00F93BEA">
            <w:pPr>
              <w:spacing w:before="120"/>
              <w:rPr>
                <w:rFonts w:cs="Arial"/>
              </w:rPr>
            </w:pPr>
          </w:p>
        </w:tc>
        <w:tc>
          <w:tcPr>
            <w:tcW w:w="993" w:type="dxa"/>
          </w:tcPr>
          <w:p w:rsidR="00F93BEA" w:rsidRPr="00CC4B16" w:rsidRDefault="00F93BEA">
            <w:pPr>
              <w:spacing w:before="120"/>
              <w:rPr>
                <w:rFonts w:cs="Arial"/>
              </w:rPr>
            </w:pPr>
          </w:p>
        </w:tc>
        <w:tc>
          <w:tcPr>
            <w:tcW w:w="850" w:type="dxa"/>
          </w:tcPr>
          <w:p w:rsidR="00F93BEA" w:rsidRPr="00CC4B16" w:rsidRDefault="00F93BEA">
            <w:pPr>
              <w:spacing w:before="120"/>
              <w:rPr>
                <w:rFonts w:cs="Arial"/>
              </w:rPr>
            </w:pPr>
          </w:p>
        </w:tc>
        <w:tc>
          <w:tcPr>
            <w:tcW w:w="1418" w:type="dxa"/>
          </w:tcPr>
          <w:p w:rsidR="00F93BEA" w:rsidRPr="00CC4B16" w:rsidRDefault="00F93BEA">
            <w:pPr>
              <w:spacing w:before="120"/>
              <w:rPr>
                <w:rFonts w:cs="Arial"/>
              </w:rPr>
            </w:pPr>
          </w:p>
        </w:tc>
        <w:tc>
          <w:tcPr>
            <w:tcW w:w="1134" w:type="dxa"/>
          </w:tcPr>
          <w:p w:rsidR="00F93BEA" w:rsidRPr="00CC4B16" w:rsidRDefault="00F93BEA">
            <w:pPr>
              <w:spacing w:before="120"/>
              <w:rPr>
                <w:rFonts w:cs="Arial"/>
              </w:rPr>
            </w:pPr>
          </w:p>
        </w:tc>
        <w:tc>
          <w:tcPr>
            <w:tcW w:w="1559" w:type="dxa"/>
          </w:tcPr>
          <w:p w:rsidR="00F93BEA" w:rsidRPr="00CC4B16" w:rsidRDefault="00F93BEA">
            <w:pPr>
              <w:spacing w:before="120"/>
              <w:rPr>
                <w:rFonts w:cs="Arial"/>
              </w:rPr>
            </w:pPr>
          </w:p>
        </w:tc>
      </w:tr>
      <w:tr w:rsidR="00F93BEA" w:rsidRPr="00CC4B16">
        <w:tc>
          <w:tcPr>
            <w:tcW w:w="1446" w:type="dxa"/>
          </w:tcPr>
          <w:p w:rsidR="00F93BEA" w:rsidRPr="00CC4B16" w:rsidRDefault="00F93BEA">
            <w:pPr>
              <w:spacing w:before="120"/>
              <w:rPr>
                <w:rFonts w:cs="Arial"/>
              </w:rPr>
            </w:pPr>
          </w:p>
        </w:tc>
        <w:tc>
          <w:tcPr>
            <w:tcW w:w="992" w:type="dxa"/>
          </w:tcPr>
          <w:p w:rsidR="00F93BEA" w:rsidRPr="00CC4B16" w:rsidRDefault="00F93BEA">
            <w:pPr>
              <w:spacing w:before="120"/>
              <w:rPr>
                <w:rFonts w:cs="Arial"/>
              </w:rPr>
            </w:pPr>
          </w:p>
        </w:tc>
        <w:tc>
          <w:tcPr>
            <w:tcW w:w="992" w:type="dxa"/>
          </w:tcPr>
          <w:p w:rsidR="00F93BEA" w:rsidRPr="00CC4B16" w:rsidRDefault="00F93BEA">
            <w:pPr>
              <w:spacing w:before="120"/>
              <w:rPr>
                <w:rFonts w:cs="Arial"/>
              </w:rPr>
            </w:pPr>
          </w:p>
        </w:tc>
        <w:tc>
          <w:tcPr>
            <w:tcW w:w="993" w:type="dxa"/>
          </w:tcPr>
          <w:p w:rsidR="00F93BEA" w:rsidRPr="00CC4B16" w:rsidRDefault="00F93BEA">
            <w:pPr>
              <w:spacing w:before="120"/>
              <w:rPr>
                <w:rFonts w:cs="Arial"/>
              </w:rPr>
            </w:pPr>
          </w:p>
        </w:tc>
        <w:tc>
          <w:tcPr>
            <w:tcW w:w="850" w:type="dxa"/>
          </w:tcPr>
          <w:p w:rsidR="00F93BEA" w:rsidRPr="00CC4B16" w:rsidRDefault="00F93BEA">
            <w:pPr>
              <w:spacing w:before="120"/>
              <w:rPr>
                <w:rFonts w:cs="Arial"/>
              </w:rPr>
            </w:pPr>
          </w:p>
        </w:tc>
        <w:tc>
          <w:tcPr>
            <w:tcW w:w="1418" w:type="dxa"/>
          </w:tcPr>
          <w:p w:rsidR="00F93BEA" w:rsidRPr="00CC4B16" w:rsidRDefault="00F93BEA">
            <w:pPr>
              <w:spacing w:before="120"/>
              <w:rPr>
                <w:rFonts w:cs="Arial"/>
              </w:rPr>
            </w:pPr>
          </w:p>
        </w:tc>
        <w:tc>
          <w:tcPr>
            <w:tcW w:w="1134" w:type="dxa"/>
          </w:tcPr>
          <w:p w:rsidR="00F93BEA" w:rsidRPr="00CC4B16" w:rsidRDefault="00F93BEA">
            <w:pPr>
              <w:spacing w:before="120"/>
              <w:rPr>
                <w:rFonts w:cs="Arial"/>
              </w:rPr>
            </w:pPr>
          </w:p>
        </w:tc>
        <w:tc>
          <w:tcPr>
            <w:tcW w:w="1559" w:type="dxa"/>
          </w:tcPr>
          <w:p w:rsidR="00F93BEA" w:rsidRPr="00CC4B16" w:rsidRDefault="00F93BEA">
            <w:pPr>
              <w:spacing w:before="120"/>
              <w:rPr>
                <w:rFonts w:cs="Arial"/>
              </w:rPr>
            </w:pPr>
          </w:p>
        </w:tc>
      </w:tr>
      <w:tr w:rsidR="00F93BEA" w:rsidRPr="00CC4B16">
        <w:tc>
          <w:tcPr>
            <w:tcW w:w="1446" w:type="dxa"/>
          </w:tcPr>
          <w:p w:rsidR="00F93BEA" w:rsidRPr="00CC4B16" w:rsidRDefault="00F93BEA">
            <w:pPr>
              <w:spacing w:before="120"/>
              <w:rPr>
                <w:rFonts w:cs="Arial"/>
              </w:rPr>
            </w:pPr>
          </w:p>
        </w:tc>
        <w:tc>
          <w:tcPr>
            <w:tcW w:w="992" w:type="dxa"/>
          </w:tcPr>
          <w:p w:rsidR="00F93BEA" w:rsidRPr="00CC4B16" w:rsidRDefault="00F93BEA">
            <w:pPr>
              <w:spacing w:before="120"/>
              <w:rPr>
                <w:rFonts w:cs="Arial"/>
              </w:rPr>
            </w:pPr>
          </w:p>
        </w:tc>
        <w:tc>
          <w:tcPr>
            <w:tcW w:w="992" w:type="dxa"/>
          </w:tcPr>
          <w:p w:rsidR="00F93BEA" w:rsidRPr="00CC4B16" w:rsidRDefault="00F93BEA">
            <w:pPr>
              <w:spacing w:before="120"/>
              <w:rPr>
                <w:rFonts w:cs="Arial"/>
              </w:rPr>
            </w:pPr>
          </w:p>
        </w:tc>
        <w:tc>
          <w:tcPr>
            <w:tcW w:w="993" w:type="dxa"/>
          </w:tcPr>
          <w:p w:rsidR="00F93BEA" w:rsidRPr="00CC4B16" w:rsidRDefault="00F93BEA">
            <w:pPr>
              <w:spacing w:before="120"/>
              <w:rPr>
                <w:rFonts w:cs="Arial"/>
              </w:rPr>
            </w:pPr>
          </w:p>
        </w:tc>
        <w:tc>
          <w:tcPr>
            <w:tcW w:w="850" w:type="dxa"/>
          </w:tcPr>
          <w:p w:rsidR="00F93BEA" w:rsidRPr="00CC4B16" w:rsidRDefault="00F93BEA">
            <w:pPr>
              <w:spacing w:before="120"/>
              <w:rPr>
                <w:rFonts w:cs="Arial"/>
              </w:rPr>
            </w:pPr>
          </w:p>
        </w:tc>
        <w:tc>
          <w:tcPr>
            <w:tcW w:w="1418" w:type="dxa"/>
          </w:tcPr>
          <w:p w:rsidR="00F93BEA" w:rsidRPr="00CC4B16" w:rsidRDefault="00F93BEA">
            <w:pPr>
              <w:spacing w:before="120"/>
              <w:rPr>
                <w:rFonts w:cs="Arial"/>
              </w:rPr>
            </w:pPr>
          </w:p>
        </w:tc>
        <w:tc>
          <w:tcPr>
            <w:tcW w:w="1134" w:type="dxa"/>
          </w:tcPr>
          <w:p w:rsidR="00F93BEA" w:rsidRPr="00CC4B16" w:rsidRDefault="00F93BEA">
            <w:pPr>
              <w:spacing w:before="120"/>
              <w:rPr>
                <w:rFonts w:cs="Arial"/>
              </w:rPr>
            </w:pPr>
          </w:p>
        </w:tc>
        <w:tc>
          <w:tcPr>
            <w:tcW w:w="1559" w:type="dxa"/>
          </w:tcPr>
          <w:p w:rsidR="00F93BEA" w:rsidRPr="00CC4B16" w:rsidRDefault="00F93BEA">
            <w:pPr>
              <w:spacing w:before="120"/>
              <w:rPr>
                <w:rFonts w:cs="Arial"/>
              </w:rPr>
            </w:pPr>
          </w:p>
        </w:tc>
      </w:tr>
      <w:tr w:rsidR="00F93BEA" w:rsidRPr="00CC4B16">
        <w:tc>
          <w:tcPr>
            <w:tcW w:w="1446" w:type="dxa"/>
          </w:tcPr>
          <w:p w:rsidR="00F93BEA" w:rsidRPr="00CC4B16" w:rsidRDefault="00F93BEA">
            <w:pPr>
              <w:spacing w:before="120"/>
              <w:rPr>
                <w:rFonts w:cs="Arial"/>
              </w:rPr>
            </w:pPr>
          </w:p>
        </w:tc>
        <w:tc>
          <w:tcPr>
            <w:tcW w:w="992" w:type="dxa"/>
          </w:tcPr>
          <w:p w:rsidR="00F93BEA" w:rsidRPr="00CC4B16" w:rsidRDefault="00F93BEA">
            <w:pPr>
              <w:spacing w:before="120"/>
              <w:rPr>
                <w:rFonts w:cs="Arial"/>
              </w:rPr>
            </w:pPr>
          </w:p>
        </w:tc>
        <w:tc>
          <w:tcPr>
            <w:tcW w:w="992" w:type="dxa"/>
          </w:tcPr>
          <w:p w:rsidR="00F93BEA" w:rsidRPr="00CC4B16" w:rsidRDefault="00F93BEA">
            <w:pPr>
              <w:spacing w:before="120"/>
              <w:rPr>
                <w:rFonts w:cs="Arial"/>
              </w:rPr>
            </w:pPr>
          </w:p>
        </w:tc>
        <w:tc>
          <w:tcPr>
            <w:tcW w:w="993" w:type="dxa"/>
          </w:tcPr>
          <w:p w:rsidR="00F93BEA" w:rsidRPr="00CC4B16" w:rsidRDefault="00F93BEA">
            <w:pPr>
              <w:spacing w:before="120"/>
              <w:rPr>
                <w:rFonts w:cs="Arial"/>
              </w:rPr>
            </w:pPr>
          </w:p>
        </w:tc>
        <w:tc>
          <w:tcPr>
            <w:tcW w:w="850" w:type="dxa"/>
          </w:tcPr>
          <w:p w:rsidR="00F93BEA" w:rsidRPr="00CC4B16" w:rsidRDefault="00F93BEA">
            <w:pPr>
              <w:spacing w:before="120"/>
              <w:rPr>
                <w:rFonts w:cs="Arial"/>
              </w:rPr>
            </w:pPr>
          </w:p>
        </w:tc>
        <w:tc>
          <w:tcPr>
            <w:tcW w:w="1418" w:type="dxa"/>
          </w:tcPr>
          <w:p w:rsidR="00F93BEA" w:rsidRPr="00CC4B16" w:rsidRDefault="00F93BEA">
            <w:pPr>
              <w:spacing w:before="120"/>
              <w:rPr>
                <w:rFonts w:cs="Arial"/>
              </w:rPr>
            </w:pPr>
          </w:p>
        </w:tc>
        <w:tc>
          <w:tcPr>
            <w:tcW w:w="1134" w:type="dxa"/>
          </w:tcPr>
          <w:p w:rsidR="00F93BEA" w:rsidRPr="00CC4B16" w:rsidRDefault="00F93BEA">
            <w:pPr>
              <w:spacing w:before="120"/>
              <w:rPr>
                <w:rFonts w:cs="Arial"/>
              </w:rPr>
            </w:pPr>
          </w:p>
        </w:tc>
        <w:tc>
          <w:tcPr>
            <w:tcW w:w="1559" w:type="dxa"/>
          </w:tcPr>
          <w:p w:rsidR="00F93BEA" w:rsidRPr="00CC4B16" w:rsidRDefault="00F93BEA">
            <w:pPr>
              <w:spacing w:before="120"/>
              <w:rPr>
                <w:rFonts w:cs="Arial"/>
              </w:rPr>
            </w:pPr>
          </w:p>
        </w:tc>
      </w:tr>
      <w:tr w:rsidR="00F93BEA" w:rsidRPr="00CC4B16">
        <w:tc>
          <w:tcPr>
            <w:tcW w:w="1446" w:type="dxa"/>
          </w:tcPr>
          <w:p w:rsidR="00F93BEA" w:rsidRPr="00CC4B16" w:rsidRDefault="00F93BEA">
            <w:pPr>
              <w:spacing w:before="120"/>
              <w:rPr>
                <w:rFonts w:cs="Arial"/>
              </w:rPr>
            </w:pPr>
          </w:p>
        </w:tc>
        <w:tc>
          <w:tcPr>
            <w:tcW w:w="992" w:type="dxa"/>
          </w:tcPr>
          <w:p w:rsidR="00F93BEA" w:rsidRPr="00CC4B16" w:rsidRDefault="00F93BEA">
            <w:pPr>
              <w:spacing w:before="120"/>
              <w:rPr>
                <w:rFonts w:cs="Arial"/>
              </w:rPr>
            </w:pPr>
          </w:p>
        </w:tc>
        <w:tc>
          <w:tcPr>
            <w:tcW w:w="992" w:type="dxa"/>
          </w:tcPr>
          <w:p w:rsidR="00F93BEA" w:rsidRPr="00CC4B16" w:rsidRDefault="00F93BEA">
            <w:pPr>
              <w:spacing w:before="120"/>
              <w:rPr>
                <w:rFonts w:cs="Arial"/>
              </w:rPr>
            </w:pPr>
          </w:p>
        </w:tc>
        <w:tc>
          <w:tcPr>
            <w:tcW w:w="993" w:type="dxa"/>
          </w:tcPr>
          <w:p w:rsidR="00F93BEA" w:rsidRPr="00CC4B16" w:rsidRDefault="00F93BEA">
            <w:pPr>
              <w:spacing w:before="120"/>
              <w:rPr>
                <w:rFonts w:cs="Arial"/>
              </w:rPr>
            </w:pPr>
          </w:p>
        </w:tc>
        <w:tc>
          <w:tcPr>
            <w:tcW w:w="850" w:type="dxa"/>
          </w:tcPr>
          <w:p w:rsidR="00F93BEA" w:rsidRPr="00CC4B16" w:rsidRDefault="00F93BEA">
            <w:pPr>
              <w:spacing w:before="120"/>
              <w:rPr>
                <w:rFonts w:cs="Arial"/>
              </w:rPr>
            </w:pPr>
          </w:p>
        </w:tc>
        <w:tc>
          <w:tcPr>
            <w:tcW w:w="1418" w:type="dxa"/>
          </w:tcPr>
          <w:p w:rsidR="00F93BEA" w:rsidRPr="00CC4B16" w:rsidRDefault="00F93BEA">
            <w:pPr>
              <w:spacing w:before="120"/>
              <w:rPr>
                <w:rFonts w:cs="Arial"/>
              </w:rPr>
            </w:pPr>
          </w:p>
        </w:tc>
        <w:tc>
          <w:tcPr>
            <w:tcW w:w="1134" w:type="dxa"/>
          </w:tcPr>
          <w:p w:rsidR="00F93BEA" w:rsidRPr="00CC4B16" w:rsidRDefault="00F93BEA">
            <w:pPr>
              <w:spacing w:before="120"/>
              <w:rPr>
                <w:rFonts w:cs="Arial"/>
              </w:rPr>
            </w:pPr>
          </w:p>
        </w:tc>
        <w:tc>
          <w:tcPr>
            <w:tcW w:w="1559" w:type="dxa"/>
          </w:tcPr>
          <w:p w:rsidR="00F93BEA" w:rsidRPr="00CC4B16" w:rsidRDefault="00F93BEA">
            <w:pPr>
              <w:spacing w:before="120"/>
              <w:rPr>
                <w:rFonts w:cs="Arial"/>
              </w:rPr>
            </w:pPr>
          </w:p>
        </w:tc>
      </w:tr>
      <w:tr w:rsidR="00F93BEA" w:rsidRPr="00CC4B16">
        <w:tc>
          <w:tcPr>
            <w:tcW w:w="1446" w:type="dxa"/>
          </w:tcPr>
          <w:p w:rsidR="00F93BEA" w:rsidRPr="00CC4B16" w:rsidRDefault="00F93BEA">
            <w:pPr>
              <w:spacing w:before="120"/>
              <w:rPr>
                <w:rFonts w:cs="Arial"/>
              </w:rPr>
            </w:pPr>
          </w:p>
        </w:tc>
        <w:tc>
          <w:tcPr>
            <w:tcW w:w="992" w:type="dxa"/>
          </w:tcPr>
          <w:p w:rsidR="00F93BEA" w:rsidRPr="00CC4B16" w:rsidRDefault="00F93BEA">
            <w:pPr>
              <w:spacing w:before="120"/>
              <w:rPr>
                <w:rFonts w:cs="Arial"/>
              </w:rPr>
            </w:pPr>
          </w:p>
        </w:tc>
        <w:tc>
          <w:tcPr>
            <w:tcW w:w="992" w:type="dxa"/>
          </w:tcPr>
          <w:p w:rsidR="00F93BEA" w:rsidRPr="00CC4B16" w:rsidRDefault="00F93BEA">
            <w:pPr>
              <w:spacing w:before="120"/>
              <w:rPr>
                <w:rFonts w:cs="Arial"/>
              </w:rPr>
            </w:pPr>
          </w:p>
        </w:tc>
        <w:tc>
          <w:tcPr>
            <w:tcW w:w="993" w:type="dxa"/>
          </w:tcPr>
          <w:p w:rsidR="00F93BEA" w:rsidRPr="00CC4B16" w:rsidRDefault="00F93BEA">
            <w:pPr>
              <w:spacing w:before="120"/>
              <w:rPr>
                <w:rFonts w:cs="Arial"/>
              </w:rPr>
            </w:pPr>
          </w:p>
        </w:tc>
        <w:tc>
          <w:tcPr>
            <w:tcW w:w="850" w:type="dxa"/>
          </w:tcPr>
          <w:p w:rsidR="00F93BEA" w:rsidRPr="00CC4B16" w:rsidRDefault="00F93BEA">
            <w:pPr>
              <w:spacing w:before="120"/>
              <w:rPr>
                <w:rFonts w:cs="Arial"/>
              </w:rPr>
            </w:pPr>
          </w:p>
        </w:tc>
        <w:tc>
          <w:tcPr>
            <w:tcW w:w="1418" w:type="dxa"/>
          </w:tcPr>
          <w:p w:rsidR="00F93BEA" w:rsidRPr="00CC4B16" w:rsidRDefault="00F93BEA">
            <w:pPr>
              <w:spacing w:before="120"/>
              <w:rPr>
                <w:rFonts w:cs="Arial"/>
              </w:rPr>
            </w:pPr>
          </w:p>
        </w:tc>
        <w:tc>
          <w:tcPr>
            <w:tcW w:w="1134" w:type="dxa"/>
          </w:tcPr>
          <w:p w:rsidR="00F93BEA" w:rsidRPr="00CC4B16" w:rsidRDefault="00F93BEA">
            <w:pPr>
              <w:spacing w:before="120"/>
              <w:rPr>
                <w:rFonts w:cs="Arial"/>
              </w:rPr>
            </w:pPr>
          </w:p>
        </w:tc>
        <w:tc>
          <w:tcPr>
            <w:tcW w:w="1559" w:type="dxa"/>
          </w:tcPr>
          <w:p w:rsidR="00F93BEA" w:rsidRPr="00CC4B16" w:rsidRDefault="00F93BEA">
            <w:pPr>
              <w:spacing w:before="120"/>
              <w:rPr>
                <w:rFonts w:cs="Arial"/>
              </w:rPr>
            </w:pPr>
          </w:p>
        </w:tc>
      </w:tr>
    </w:tbl>
    <w:p w:rsidR="00F93BEA" w:rsidRPr="00CC4B16" w:rsidRDefault="00F93BEA">
      <w:pPr>
        <w:spacing w:before="120"/>
        <w:rPr>
          <w:rFonts w:cs="Arial"/>
        </w:rPr>
      </w:pPr>
    </w:p>
    <w:p w:rsidR="00F93BEA" w:rsidRPr="00CC4B16" w:rsidRDefault="00F93BEA">
      <w:pPr>
        <w:tabs>
          <w:tab w:val="left" w:leader="dot" w:pos="9214"/>
        </w:tabs>
        <w:spacing w:before="120"/>
        <w:rPr>
          <w:rFonts w:cs="Arial"/>
        </w:rPr>
      </w:pPr>
      <w:r w:rsidRPr="00CC4B16">
        <w:rPr>
          <w:rFonts w:cs="Arial"/>
        </w:rPr>
        <w:t>Comments</w:t>
      </w:r>
      <w:r w:rsidRPr="00CC4B16">
        <w:rPr>
          <w:rFonts w:cs="Arial"/>
        </w:rPr>
        <w:tab/>
      </w:r>
    </w:p>
    <w:p w:rsidR="00F93BEA" w:rsidRPr="00CC4B16" w:rsidRDefault="00F93BEA">
      <w:pPr>
        <w:tabs>
          <w:tab w:val="left" w:leader="dot" w:pos="9214"/>
        </w:tabs>
        <w:spacing w:before="120"/>
        <w:rPr>
          <w:rFonts w:cs="Arial"/>
        </w:rPr>
      </w:pPr>
      <w:r w:rsidRPr="00CC4B16">
        <w:rPr>
          <w:rFonts w:cs="Arial"/>
        </w:rPr>
        <w:tab/>
      </w:r>
    </w:p>
    <w:p w:rsidR="00F93BEA" w:rsidRPr="00CC4B16" w:rsidRDefault="00F93BEA">
      <w:pPr>
        <w:tabs>
          <w:tab w:val="left" w:leader="dot" w:pos="9214"/>
        </w:tabs>
        <w:spacing w:before="120"/>
        <w:rPr>
          <w:rFonts w:cs="Arial"/>
        </w:rPr>
      </w:pPr>
      <w:r w:rsidRPr="00CC4B16">
        <w:rPr>
          <w:rFonts w:cs="Arial"/>
        </w:rPr>
        <w:tab/>
      </w:r>
    </w:p>
    <w:p w:rsidR="00F93BEA" w:rsidRPr="00CC4B16" w:rsidRDefault="00F93BEA">
      <w:pPr>
        <w:tabs>
          <w:tab w:val="left" w:leader="dot" w:pos="9214"/>
        </w:tabs>
        <w:spacing w:before="120"/>
        <w:rPr>
          <w:rFonts w:cs="Arial"/>
        </w:rPr>
      </w:pPr>
      <w:r w:rsidRPr="00CC4B16">
        <w:rPr>
          <w:rFonts w:cs="Arial"/>
        </w:rPr>
        <w:tab/>
      </w:r>
    </w:p>
    <w:p w:rsidR="00F93BEA" w:rsidRPr="00CC4B16" w:rsidRDefault="00F93BEA">
      <w:pPr>
        <w:tabs>
          <w:tab w:val="left" w:leader="dot" w:pos="9214"/>
        </w:tabs>
        <w:spacing w:before="120"/>
        <w:rPr>
          <w:rFonts w:cs="Arial"/>
        </w:rPr>
      </w:pPr>
      <w:r w:rsidRPr="00CC4B16">
        <w:rPr>
          <w:rFonts w:cs="Arial"/>
        </w:rPr>
        <w:tab/>
      </w:r>
    </w:p>
    <w:p w:rsidR="00F93BEA" w:rsidRDefault="00F93BEA" w:rsidP="005A3955">
      <w:pPr>
        <w:pStyle w:val="Heading1"/>
        <w:numPr>
          <w:ilvl w:val="0"/>
          <w:numId w:val="0"/>
        </w:numPr>
        <w:spacing w:before="120"/>
        <w:ind w:left="737"/>
        <w:jc w:val="center"/>
      </w:pPr>
      <w:r>
        <w:br w:type="page"/>
      </w:r>
      <w:bookmarkStart w:id="133" w:name="_Toc359508724"/>
      <w:r>
        <w:t>Annex F. Evolution of Concentration with Time</w:t>
      </w:r>
      <w:bookmarkEnd w:id="132"/>
      <w:r>
        <w:t xml:space="preserve"> (Informative)</w:t>
      </w:r>
      <w:bookmarkEnd w:id="133"/>
    </w:p>
    <w:p w:rsidR="00F93BEA" w:rsidRPr="00CC4B16" w:rsidRDefault="00F93BEA">
      <w:pPr>
        <w:rPr>
          <w:rFonts w:cs="Arial"/>
        </w:rPr>
      </w:pPr>
      <w:r w:rsidRPr="00CC4B16">
        <w:rPr>
          <w:rFonts w:cs="Arial"/>
        </w:rPr>
        <w:t>The purpose of this annex is to provide an illustration of the manner in which concentration (Figure 1) and flow rate from a test rig (see 9.1.3 and Figure 2) vary as a function of time.</w:t>
      </w:r>
    </w:p>
    <w:p w:rsidR="00F93BEA" w:rsidRPr="00CC4B16" w:rsidRDefault="005C0F14">
      <w:pPr>
        <w:rPr>
          <w:rFonts w:cs="Arial"/>
        </w:rPr>
      </w:pPr>
      <w:r w:rsidRPr="00CC4B16">
        <w:rPr>
          <w:rFonts w:cs="Arial"/>
          <w:noProof/>
          <w:lang w:eastAsia="en-AU"/>
        </w:rPr>
        <mc:AlternateContent>
          <mc:Choice Requires="wps">
            <w:drawing>
              <wp:anchor distT="0" distB="0" distL="114300" distR="114300" simplePos="0" relativeHeight="251658240" behindDoc="0" locked="0" layoutInCell="1" allowOverlap="1" wp14:anchorId="2C8C509C" wp14:editId="1DFD3143">
                <wp:simplePos x="0" y="0"/>
                <wp:positionH relativeFrom="column">
                  <wp:posOffset>965835</wp:posOffset>
                </wp:positionH>
                <wp:positionV relativeFrom="paragraph">
                  <wp:posOffset>57150</wp:posOffset>
                </wp:positionV>
                <wp:extent cx="342900" cy="2514600"/>
                <wp:effectExtent l="0" t="0" r="0" b="0"/>
                <wp:wrapNone/>
                <wp:docPr id="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514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1A56" w:rsidRDefault="00031A56">
                            <w:r>
                              <w:rPr>
                                <w:sz w:val="18"/>
                                <w:lang w:val="en-US"/>
                              </w:rPr>
                              <w:t>Concentration of alcohol (arbitrary units</w:t>
                            </w:r>
                            <w:r>
                              <w:rPr>
                                <w:lang w:val="en-US"/>
                              </w:rPr>
                              <w: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8C509C" id="Rectangle 10" o:spid="_x0000_s1028" style="position:absolute;margin-left:76.05pt;margin-top:4.5pt;width:27pt;height:19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" filled="f" stroked="f">
                <v:textbox style="layout-flow:vertical;mso-layout-flow-alt:bottom-to-top">
                  <w:txbxContent>
                    <w:p w:rsidR="00031A56" w:rsidRDefault="00031A56">
                      <w:r>
                        <w:rPr>
                          <w:sz w:val="18"/>
                          <w:lang w:val="en-US"/>
                        </w:rPr>
                        <w:t>Concentration of alcohol (arbitrary units</w:t>
                      </w:r>
                      <w:r>
                        <w:rPr>
                          <w:lang w:val="en-US"/>
                        </w:rPr>
                        <w:t>)'</w:t>
                      </w:r>
                    </w:p>
                  </w:txbxContent>
                </v:textbox>
              </v:rect>
            </w:pict>
          </mc:Fallback>
        </mc:AlternateContent>
      </w:r>
    </w:p>
    <w:p w:rsidR="00F93BEA" w:rsidRPr="00CC4B16" w:rsidRDefault="00F93BEA">
      <w:pPr>
        <w:rPr>
          <w:rFonts w:cs="Arial"/>
        </w:rPr>
      </w:pPr>
    </w:p>
    <w:p w:rsidR="00F93BEA" w:rsidRPr="00CC4B16" w:rsidRDefault="005C0F14">
      <w:pPr>
        <w:jc w:val="center"/>
        <w:rPr>
          <w:rFonts w:cs="Arial"/>
        </w:rPr>
      </w:pPr>
      <w:r w:rsidRPr="00CC4B16">
        <w:rPr>
          <w:rFonts w:cs="Arial"/>
          <w:noProof/>
          <w:lang w:eastAsia="en-AU"/>
        </w:rPr>
        <w:drawing>
          <wp:inline distT="0" distB="0" distL="0" distR="0" wp14:anchorId="1557A0D9" wp14:editId="5DC25F93">
            <wp:extent cx="3124200" cy="2120900"/>
            <wp:effectExtent l="0" t="0" r="0" b="0"/>
            <wp:docPr id="46" name="Picture 46" descr="Figure illustrating the manner in which concentration varies as a function of time." title="Figure 1. Concentration of alcohol varying as a function of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ig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24200" cy="2120900"/>
                    </a:xfrm>
                    <a:prstGeom prst="rect">
                      <a:avLst/>
                    </a:prstGeom>
                    <a:noFill/>
                    <a:ln>
                      <a:noFill/>
                    </a:ln>
                  </pic:spPr>
                </pic:pic>
              </a:graphicData>
            </a:graphic>
          </wp:inline>
        </w:drawing>
      </w:r>
    </w:p>
    <w:p w:rsidR="00F93BEA" w:rsidRPr="00CC4B16" w:rsidRDefault="00F93BEA">
      <w:pPr>
        <w:jc w:val="center"/>
        <w:rPr>
          <w:rFonts w:cs="Arial"/>
        </w:rPr>
      </w:pPr>
      <w:r w:rsidRPr="00CC4B16">
        <w:rPr>
          <w:rFonts w:cs="Arial"/>
        </w:rPr>
        <w:t>Time (arbitrary units)</w:t>
      </w:r>
    </w:p>
    <w:p w:rsidR="00F93BEA" w:rsidRPr="00CC4B16" w:rsidRDefault="00F93BEA">
      <w:pPr>
        <w:ind w:right="-52"/>
        <w:jc w:val="center"/>
        <w:rPr>
          <w:rFonts w:cs="Arial"/>
        </w:rPr>
      </w:pPr>
      <w:bookmarkStart w:id="134" w:name="_Toc491588859"/>
      <w:r w:rsidRPr="00CC4B16">
        <w:rPr>
          <w:rFonts w:cs="Arial"/>
        </w:rPr>
        <w:t>Figure 1. Concentration of alcohol varying as a function of time</w:t>
      </w:r>
    </w:p>
    <w:p w:rsidR="00F93BEA" w:rsidRPr="00CC4B16" w:rsidRDefault="00F93BEA">
      <w:pPr>
        <w:ind w:right="-52"/>
        <w:jc w:val="center"/>
        <w:rPr>
          <w:rFonts w:cs="Arial"/>
        </w:rPr>
      </w:pPr>
    </w:p>
    <w:p w:rsidR="00F93BEA" w:rsidRPr="00CC4B16" w:rsidRDefault="00F93BEA">
      <w:pPr>
        <w:ind w:right="-52"/>
        <w:jc w:val="center"/>
        <w:rPr>
          <w:rFonts w:cs="Arial"/>
        </w:rPr>
      </w:pPr>
    </w:p>
    <w:p w:rsidR="00F93BEA" w:rsidRPr="00CC4B16" w:rsidRDefault="005C0F14">
      <w:pPr>
        <w:jc w:val="center"/>
        <w:rPr>
          <w:rFonts w:cs="Arial"/>
        </w:rPr>
      </w:pPr>
      <w:r w:rsidRPr="00CC4B16">
        <w:rPr>
          <w:rFonts w:cs="Arial"/>
          <w:noProof/>
          <w:lang w:eastAsia="en-AU"/>
        </w:rPr>
        <mc:AlternateContent>
          <mc:Choice Requires="wps">
            <w:drawing>
              <wp:anchor distT="0" distB="0" distL="114300" distR="114300" simplePos="0" relativeHeight="251657216" behindDoc="0" locked="0" layoutInCell="1" allowOverlap="1" wp14:anchorId="04D973D5" wp14:editId="253D554C">
                <wp:simplePos x="0" y="0"/>
                <wp:positionH relativeFrom="column">
                  <wp:posOffset>508635</wp:posOffset>
                </wp:positionH>
                <wp:positionV relativeFrom="paragraph">
                  <wp:posOffset>42545</wp:posOffset>
                </wp:positionV>
                <wp:extent cx="342900" cy="1943100"/>
                <wp:effectExtent l="0" t="0" r="0" b="0"/>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943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1A56" w:rsidRDefault="00031A56">
                            <w:pPr>
                              <w:jc w:val="center"/>
                            </w:pPr>
                            <w:r>
                              <w:rPr>
                                <w:lang w:val="en-US"/>
                              </w:rPr>
                              <w:t>Flow rate (arbitrary units)'</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973D5" id="Text Box 9" o:spid="_x0000_s1029" type="#_x0000_t202" style="position:absolute;left:0;text-align:left;margin-left:40.05pt;margin-top:3.35pt;width:27pt;height:15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" stroked="f">
                <v:textbox style="layout-flow:vertical;mso-layout-flow-alt:bottom-to-top">
                  <w:txbxContent>
                    <w:p w:rsidR="00031A56" w:rsidRDefault="00031A56">
                      <w:pPr>
                        <w:jc w:val="center"/>
                      </w:pPr>
                      <w:r>
                        <w:rPr>
                          <w:lang w:val="en-US"/>
                        </w:rPr>
                        <w:t>Flow rate (arbitrary units)'</w:t>
                      </w:r>
                    </w:p>
                  </w:txbxContent>
                </v:textbox>
              </v:shape>
            </w:pict>
          </mc:Fallback>
        </mc:AlternateContent>
      </w:r>
      <w:r w:rsidRPr="00CC4B16">
        <w:rPr>
          <w:rFonts w:cs="Arial"/>
          <w:noProof/>
          <w:lang w:eastAsia="en-AU"/>
        </w:rPr>
        <w:drawing>
          <wp:inline distT="0" distB="0" distL="0" distR="0" wp14:anchorId="3CFE10D0" wp14:editId="79D7CAFC">
            <wp:extent cx="3797300" cy="2070100"/>
            <wp:effectExtent l="0" t="0" r="0" b="6350"/>
            <wp:docPr id="47" name="Picture 47" descr="Figure illustration the manner in which flow rate from a test rig varies as a function of time." title="Figure 2. Flow rate varying as a function of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ig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97300" cy="2070100"/>
                    </a:xfrm>
                    <a:prstGeom prst="rect">
                      <a:avLst/>
                    </a:prstGeom>
                    <a:noFill/>
                    <a:ln>
                      <a:noFill/>
                    </a:ln>
                  </pic:spPr>
                </pic:pic>
              </a:graphicData>
            </a:graphic>
          </wp:inline>
        </w:drawing>
      </w:r>
    </w:p>
    <w:p w:rsidR="00F93BEA" w:rsidRPr="00CC4B16" w:rsidRDefault="00F93BEA">
      <w:pPr>
        <w:jc w:val="center"/>
        <w:rPr>
          <w:rFonts w:cs="Arial"/>
        </w:rPr>
      </w:pPr>
      <w:r w:rsidRPr="00CC4B16">
        <w:rPr>
          <w:rFonts w:cs="Arial"/>
        </w:rPr>
        <w:t>Time (arbitrary units)</w:t>
      </w:r>
    </w:p>
    <w:p w:rsidR="00F93BEA" w:rsidRPr="00CC4B16" w:rsidRDefault="00F93BEA">
      <w:pPr>
        <w:ind w:right="-52"/>
        <w:jc w:val="center"/>
        <w:rPr>
          <w:rFonts w:cs="Arial"/>
        </w:rPr>
      </w:pPr>
      <w:r w:rsidRPr="00CC4B16">
        <w:rPr>
          <w:rFonts w:cs="Arial"/>
        </w:rPr>
        <w:t>Figure 2. Flow rate varying as a function of time from a test rig</w:t>
      </w:r>
    </w:p>
    <w:p w:rsidR="00F93BEA" w:rsidRPr="00CC4B16" w:rsidRDefault="00F93BEA">
      <w:pPr>
        <w:jc w:val="center"/>
        <w:rPr>
          <w:rFonts w:cs="Arial"/>
        </w:rPr>
      </w:pPr>
    </w:p>
    <w:p w:rsidR="00F93BEA" w:rsidRDefault="00F93BEA" w:rsidP="005A3955">
      <w:pPr>
        <w:pStyle w:val="Heading1"/>
        <w:numPr>
          <w:ilvl w:val="0"/>
          <w:numId w:val="0"/>
        </w:numPr>
        <w:spacing w:before="0" w:after="240"/>
        <w:ind w:left="737"/>
        <w:jc w:val="center"/>
      </w:pPr>
      <w:r w:rsidRPr="00CC4B16">
        <w:rPr>
          <w:rFonts w:cs="Arial"/>
          <w:sz w:val="20"/>
        </w:rPr>
        <w:br w:type="page"/>
      </w:r>
      <w:bookmarkStart w:id="135" w:name="_Toc359508725"/>
      <w:r>
        <w:t>Annex G. General Example of an Apparatus for Testing</w:t>
      </w:r>
      <w:r>
        <w:br/>
        <w:t>Evidential Breath Analysers</w:t>
      </w:r>
      <w:bookmarkEnd w:id="134"/>
      <w:r>
        <w:t xml:space="preserve"> (Informative)</w:t>
      </w:r>
      <w:bookmarkStart w:id="136" w:name="_Toc491588860"/>
      <w:bookmarkEnd w:id="135"/>
    </w:p>
    <w:p w:rsidR="00F93BEA" w:rsidRDefault="00F93BEA">
      <w:pPr>
        <w:pStyle w:val="Heading1"/>
        <w:spacing w:before="0" w:after="240"/>
        <w:sectPr w:rsidR="00F93BEA" w:rsidSect="00CC4B16">
          <w:pgSz w:w="11900" w:h="16840" w:code="9"/>
          <w:pgMar w:top="1440" w:right="1440" w:bottom="1440" w:left="1440" w:header="720" w:footer="720" w:gutter="0"/>
          <w:cols w:space="720" w:equalWidth="0">
            <w:col w:w="9020" w:space="720"/>
          </w:cols>
          <w:noEndnote/>
        </w:sectPr>
      </w:pPr>
    </w:p>
    <w:p w:rsidR="00F93BEA" w:rsidRPr="00CC4B16" w:rsidRDefault="00F93BEA" w:rsidP="005A3955">
      <w:pPr>
        <w:pStyle w:val="Heading2"/>
        <w:numPr>
          <w:ilvl w:val="0"/>
          <w:numId w:val="0"/>
        </w:numPr>
        <w:tabs>
          <w:tab w:val="left" w:pos="737"/>
        </w:tabs>
      </w:pPr>
      <w:bookmarkStart w:id="137" w:name="_Toc496945067"/>
      <w:bookmarkStart w:id="138" w:name="_Toc359508726"/>
      <w:r w:rsidRPr="00CC4B16">
        <w:t>G.1</w:t>
      </w:r>
      <w:r w:rsidRPr="00CC4B16">
        <w:tab/>
        <w:t>General</w:t>
      </w:r>
      <w:bookmarkEnd w:id="136"/>
      <w:bookmarkEnd w:id="137"/>
      <w:bookmarkEnd w:id="138"/>
    </w:p>
    <w:p w:rsidR="00F93BEA" w:rsidRPr="00CC4B16" w:rsidRDefault="00F93BEA">
      <w:pPr>
        <w:rPr>
          <w:rFonts w:cs="Arial"/>
        </w:rPr>
      </w:pPr>
      <w:r w:rsidRPr="00CC4B16">
        <w:rPr>
          <w:rFonts w:cs="Arial"/>
        </w:rPr>
        <w:t>G.1.1</w:t>
      </w:r>
      <w:r w:rsidRPr="00CC4B16">
        <w:rPr>
          <w:rFonts w:cs="Arial"/>
        </w:rPr>
        <w:tab/>
        <w:t>The testing apparatus shall deliver injections of gas corresponding to the specifications of clause 9 and of Annex A. An apparatus having the components shown in Figures 4 and 5 should meet the requirement.</w:t>
      </w:r>
    </w:p>
    <w:p w:rsidR="00F93BEA" w:rsidRPr="00CC4B16" w:rsidRDefault="00F93BEA">
      <w:pPr>
        <w:ind w:right="-169"/>
        <w:rPr>
          <w:rFonts w:cs="Arial"/>
        </w:rPr>
      </w:pPr>
      <w:r w:rsidRPr="00CC4B16">
        <w:rPr>
          <w:rFonts w:cs="Arial"/>
        </w:rPr>
        <w:t>G.1.2</w:t>
      </w:r>
      <w:r w:rsidRPr="00CC4B16">
        <w:rPr>
          <w:rFonts w:cs="Arial"/>
        </w:rPr>
        <w:tab/>
        <w:t>The volume delivered is regulated by the movement of the actuator. The elastic diaphragm correctly simulates the effects of the respiratory muscles and allows the rates of exhalation to be simulated.</w:t>
      </w:r>
    </w:p>
    <w:p w:rsidR="00F93BEA" w:rsidRPr="00CC4B16" w:rsidRDefault="00F93BEA">
      <w:pPr>
        <w:rPr>
          <w:rFonts w:cs="Arial"/>
        </w:rPr>
      </w:pPr>
      <w:r w:rsidRPr="00CC4B16">
        <w:rPr>
          <w:rFonts w:cs="Arial"/>
        </w:rPr>
        <w:t>G.1.3</w:t>
      </w:r>
      <w:r w:rsidRPr="00CC4B16">
        <w:rPr>
          <w:rFonts w:cs="Arial"/>
        </w:rPr>
        <w:tab/>
        <w:t>The presence of the dead volume is fundamental, rendering possible the production of an injection of gas during which the mass concentration develops in the same exponential manner as in an exhalation. By varying the dead volume and the elasticity of the diaphragm, the shapes of the curves may be changed.</w:t>
      </w:r>
    </w:p>
    <w:p w:rsidR="00F93BEA" w:rsidRPr="00CC4B16" w:rsidRDefault="00F93BEA">
      <w:pPr>
        <w:rPr>
          <w:rFonts w:cs="Arial"/>
        </w:rPr>
      </w:pPr>
      <w:r w:rsidRPr="00CC4B16">
        <w:rPr>
          <w:rFonts w:cs="Arial"/>
        </w:rPr>
        <w:t>G.1.4</w:t>
      </w:r>
      <w:r w:rsidRPr="00CC4B16">
        <w:rPr>
          <w:rFonts w:cs="Arial"/>
        </w:rPr>
        <w:tab/>
        <w:t>According to the technical solutions adopted, particularly those associated with the devices to regulate the flow rate, the gas analyser that is included can be considered as a means of checking the apparatus or as providing a standard if it is calibrated periodically.</w:t>
      </w:r>
    </w:p>
    <w:p w:rsidR="00F93BEA" w:rsidRPr="00CC4B16" w:rsidRDefault="00F93BEA">
      <w:pPr>
        <w:rPr>
          <w:rFonts w:cs="Arial"/>
        </w:rPr>
      </w:pPr>
      <w:r w:rsidRPr="00CC4B16">
        <w:rPr>
          <w:rFonts w:cs="Arial"/>
        </w:rPr>
        <w:t>The apparatus may be automated by using any appropriate means.</w:t>
      </w:r>
    </w:p>
    <w:p w:rsidR="00F93BEA" w:rsidRPr="00CC4B16" w:rsidRDefault="00F93BEA" w:rsidP="005A3955">
      <w:pPr>
        <w:pStyle w:val="Heading2"/>
        <w:numPr>
          <w:ilvl w:val="0"/>
          <w:numId w:val="0"/>
        </w:numPr>
        <w:tabs>
          <w:tab w:val="left" w:pos="737"/>
        </w:tabs>
      </w:pPr>
      <w:bookmarkStart w:id="139" w:name="_Toc491588861"/>
      <w:r>
        <w:br w:type="column"/>
      </w:r>
      <w:bookmarkStart w:id="140" w:name="_Toc359508727"/>
      <w:r w:rsidRPr="00CC4B16">
        <w:t>G.2</w:t>
      </w:r>
      <w:r w:rsidRPr="00CC4B16">
        <w:tab/>
        <w:t>Bubble Train</w:t>
      </w:r>
      <w:bookmarkEnd w:id="139"/>
      <w:bookmarkEnd w:id="140"/>
    </w:p>
    <w:p w:rsidR="00F93BEA" w:rsidRPr="00CC4B16" w:rsidRDefault="00F93BEA" w:rsidP="005A3955">
      <w:pPr>
        <w:pStyle w:val="Heading3"/>
        <w:numPr>
          <w:ilvl w:val="0"/>
          <w:numId w:val="0"/>
        </w:numPr>
        <w:tabs>
          <w:tab w:val="left" w:pos="737"/>
        </w:tabs>
      </w:pPr>
      <w:r w:rsidRPr="00CC4B16">
        <w:t>G.2.1</w:t>
      </w:r>
      <w:r w:rsidRPr="00CC4B16">
        <w:tab/>
      </w:r>
      <w:r w:rsidRPr="005A3955">
        <w:t>Principle</w:t>
      </w:r>
    </w:p>
    <w:p w:rsidR="00F93BEA" w:rsidRPr="00CC4B16" w:rsidRDefault="00F93BEA">
      <w:pPr>
        <w:rPr>
          <w:rFonts w:cs="Arial"/>
        </w:rPr>
      </w:pPr>
      <w:r w:rsidRPr="00CC4B16">
        <w:rPr>
          <w:rFonts w:cs="Arial"/>
        </w:rPr>
        <w:t>Let C</w:t>
      </w:r>
      <w:r w:rsidRPr="00CC4B16">
        <w:rPr>
          <w:rFonts w:cs="Arial"/>
          <w:vertAlign w:val="subscript"/>
        </w:rPr>
        <w:t>H</w:t>
      </w:r>
      <w:r w:rsidRPr="00CC4B16">
        <w:rPr>
          <w:rFonts w:cs="Arial"/>
          <w:position w:val="-6"/>
          <w:vertAlign w:val="subscript"/>
        </w:rPr>
        <w:t>2</w:t>
      </w:r>
      <w:r w:rsidRPr="00CC4B16">
        <w:rPr>
          <w:rFonts w:cs="Arial"/>
          <w:vertAlign w:val="subscript"/>
        </w:rPr>
        <w:t>O</w:t>
      </w:r>
      <w:r w:rsidRPr="00CC4B16">
        <w:rPr>
          <w:rFonts w:cs="Arial"/>
        </w:rPr>
        <w:t xml:space="preserve"> be the mass concentration of alcohol of an aqueous solution of alcohol. When air is bubbled through such a solution, the mass concentration C</w:t>
      </w:r>
      <w:r w:rsidRPr="00CC4B16">
        <w:rPr>
          <w:rFonts w:cs="Arial"/>
          <w:vertAlign w:val="subscript"/>
        </w:rPr>
        <w:t>air</w:t>
      </w:r>
      <w:r w:rsidRPr="00CC4B16">
        <w:rPr>
          <w:rFonts w:cs="Arial"/>
        </w:rPr>
        <w:t xml:space="preserve"> of alcohol in the air is given by Dubowski’s formula (from </w:t>
      </w:r>
      <w:r w:rsidRPr="00CC4B16">
        <w:rPr>
          <w:rFonts w:cs="Arial"/>
          <w:i/>
        </w:rPr>
        <w:t>Breath-ethanol Testing: Disposable Breath Tester</w:t>
      </w:r>
      <w:r w:rsidRPr="00CC4B16">
        <w:rPr>
          <w:rFonts w:cs="Arial"/>
        </w:rPr>
        <w:t>, Part 1. National Testing Information Service, USA):</w:t>
      </w:r>
    </w:p>
    <w:p w:rsidR="00F93BEA" w:rsidRPr="00CC4B16" w:rsidRDefault="00F93BEA">
      <w:pPr>
        <w:ind w:right="-241"/>
        <w:rPr>
          <w:rFonts w:cs="Arial"/>
        </w:rPr>
      </w:pPr>
      <w:r w:rsidRPr="00CC4B16">
        <w:rPr>
          <w:rFonts w:cs="Arial"/>
          <w:i/>
        </w:rPr>
        <w:t>C</w:t>
      </w:r>
      <w:r w:rsidRPr="00CC4B16">
        <w:rPr>
          <w:rFonts w:cs="Arial"/>
          <w:vertAlign w:val="subscript"/>
        </w:rPr>
        <w:t xml:space="preserve">air </w:t>
      </w:r>
      <w:r w:rsidRPr="00CC4B16">
        <w:rPr>
          <w:rFonts w:cs="Arial"/>
        </w:rPr>
        <w:t xml:space="preserve">= 0.041 45 </w:t>
      </w:r>
      <w:r w:rsidRPr="00CC4B16">
        <w:rPr>
          <w:rFonts w:cs="Arial"/>
        </w:rPr>
        <w:sym w:font="Symbol" w:char="F0B4"/>
      </w:r>
      <w:r w:rsidRPr="00CC4B16">
        <w:rPr>
          <w:rFonts w:cs="Arial"/>
        </w:rPr>
        <w:t xml:space="preserve"> 10</w:t>
      </w:r>
      <w:r w:rsidRPr="00CC4B16">
        <w:rPr>
          <w:rFonts w:cs="Arial"/>
          <w:vertAlign w:val="superscript"/>
        </w:rPr>
        <w:t>-3</w:t>
      </w:r>
      <w:r w:rsidRPr="00CC4B16">
        <w:rPr>
          <w:rFonts w:cs="Arial"/>
        </w:rPr>
        <w:t xml:space="preserve"> </w:t>
      </w:r>
      <w:r w:rsidRPr="00CC4B16">
        <w:rPr>
          <w:rFonts w:cs="Arial"/>
          <w:i/>
        </w:rPr>
        <w:t>C</w:t>
      </w:r>
      <w:r w:rsidRPr="00CC4B16">
        <w:rPr>
          <w:rFonts w:cs="Arial"/>
          <w:vertAlign w:val="subscript"/>
        </w:rPr>
        <w:t>H</w:t>
      </w:r>
      <w:r w:rsidRPr="00CC4B16">
        <w:rPr>
          <w:rFonts w:cs="Arial"/>
          <w:position w:val="-6"/>
          <w:vertAlign w:val="subscript"/>
        </w:rPr>
        <w:t>2</w:t>
      </w:r>
      <w:r w:rsidRPr="00CC4B16">
        <w:rPr>
          <w:rFonts w:cs="Arial"/>
          <w:vertAlign w:val="subscript"/>
        </w:rPr>
        <w:t xml:space="preserve">O </w:t>
      </w:r>
      <w:r w:rsidRPr="00CC4B16">
        <w:rPr>
          <w:rFonts w:cs="Arial"/>
        </w:rPr>
        <w:sym w:font="Symbol" w:char="F0B4"/>
      </w:r>
      <w:r w:rsidRPr="00CC4B16">
        <w:rPr>
          <w:rFonts w:cs="Arial"/>
        </w:rPr>
        <w:t xml:space="preserve"> exp(0.065 83</w:t>
      </w:r>
      <w:r w:rsidRPr="00CC4B16">
        <w:rPr>
          <w:rFonts w:cs="Arial"/>
          <w:i/>
        </w:rPr>
        <w:t>t</w:t>
      </w:r>
      <w:r w:rsidRPr="00CC4B16">
        <w:rPr>
          <w:rFonts w:cs="Arial"/>
        </w:rPr>
        <w:t>)</w:t>
      </w:r>
    </w:p>
    <w:p w:rsidR="00F93BEA" w:rsidRPr="00CC4B16" w:rsidRDefault="00F93BEA">
      <w:pPr>
        <w:rPr>
          <w:rFonts w:cs="Arial"/>
        </w:rPr>
      </w:pPr>
      <w:r w:rsidRPr="00CC4B16">
        <w:rPr>
          <w:rFonts w:cs="Arial"/>
        </w:rPr>
        <w:t xml:space="preserve">where </w:t>
      </w:r>
      <w:r w:rsidRPr="00CC4B16">
        <w:rPr>
          <w:rFonts w:cs="Arial"/>
          <w:i/>
        </w:rPr>
        <w:t>t</w:t>
      </w:r>
      <w:r w:rsidRPr="00CC4B16">
        <w:rPr>
          <w:rFonts w:cs="Arial"/>
        </w:rPr>
        <w:t xml:space="preserve"> is the temperature in °C.</w:t>
      </w:r>
    </w:p>
    <w:p w:rsidR="00F93BEA" w:rsidRPr="00CC4B16" w:rsidRDefault="00F93BEA">
      <w:pPr>
        <w:rPr>
          <w:rFonts w:cs="Arial"/>
        </w:rPr>
      </w:pPr>
      <w:r w:rsidRPr="00CC4B16">
        <w:rPr>
          <w:rFonts w:cs="Arial"/>
        </w:rPr>
        <w:t xml:space="preserve">For </w:t>
      </w:r>
      <w:r w:rsidRPr="00CC4B16">
        <w:rPr>
          <w:rFonts w:cs="Arial"/>
          <w:i/>
        </w:rPr>
        <w:t>t</w:t>
      </w:r>
      <w:r w:rsidRPr="00CC4B16">
        <w:rPr>
          <w:rFonts w:cs="Arial"/>
        </w:rPr>
        <w:t xml:space="preserve"> = 34 °C, </w:t>
      </w:r>
      <w:r w:rsidRPr="00CC4B16">
        <w:rPr>
          <w:rFonts w:cs="Arial"/>
          <w:i/>
        </w:rPr>
        <w:t>C</w:t>
      </w:r>
      <w:r w:rsidRPr="00CC4B16">
        <w:rPr>
          <w:rFonts w:cs="Arial"/>
          <w:vertAlign w:val="subscript"/>
        </w:rPr>
        <w:t xml:space="preserve">air </w:t>
      </w:r>
      <w:r w:rsidRPr="00CC4B16">
        <w:rPr>
          <w:rFonts w:cs="Arial"/>
        </w:rPr>
        <w:t xml:space="preserve">= 0.388 66 </w:t>
      </w:r>
      <w:r w:rsidRPr="00CC4B16">
        <w:rPr>
          <w:rFonts w:cs="Arial"/>
        </w:rPr>
        <w:sym w:font="Symbol" w:char="F0B4"/>
      </w:r>
      <w:r w:rsidRPr="00CC4B16">
        <w:rPr>
          <w:rFonts w:cs="Arial"/>
        </w:rPr>
        <w:t xml:space="preserve"> 10</w:t>
      </w:r>
      <w:r w:rsidRPr="00CC4B16">
        <w:rPr>
          <w:rFonts w:cs="Arial"/>
          <w:vertAlign w:val="superscript"/>
        </w:rPr>
        <w:t>-3</w:t>
      </w:r>
      <w:r w:rsidRPr="00CC4B16">
        <w:rPr>
          <w:rFonts w:cs="Arial"/>
        </w:rPr>
        <w:t xml:space="preserve"> </w:t>
      </w:r>
      <w:r w:rsidRPr="00CC4B16">
        <w:rPr>
          <w:rFonts w:cs="Arial"/>
          <w:i/>
        </w:rPr>
        <w:t>C</w:t>
      </w:r>
      <w:r w:rsidRPr="00CC4B16">
        <w:rPr>
          <w:rFonts w:cs="Arial"/>
          <w:vertAlign w:val="subscript"/>
        </w:rPr>
        <w:t>H</w:t>
      </w:r>
      <w:r w:rsidRPr="00CC4B16">
        <w:rPr>
          <w:rFonts w:cs="Arial"/>
          <w:position w:val="-6"/>
          <w:vertAlign w:val="subscript"/>
        </w:rPr>
        <w:t>2</w:t>
      </w:r>
      <w:r w:rsidRPr="00CC4B16">
        <w:rPr>
          <w:rFonts w:cs="Arial"/>
          <w:vertAlign w:val="subscript"/>
        </w:rPr>
        <w:t>O</w:t>
      </w:r>
      <w:r w:rsidRPr="00CC4B16">
        <w:rPr>
          <w:rFonts w:cs="Arial"/>
        </w:rPr>
        <w:t>.</w:t>
      </w:r>
    </w:p>
    <w:p w:rsidR="00F93BEA" w:rsidRPr="00CC4B16" w:rsidRDefault="00F93BEA" w:rsidP="005A3955">
      <w:pPr>
        <w:pStyle w:val="Heading3"/>
        <w:numPr>
          <w:ilvl w:val="0"/>
          <w:numId w:val="0"/>
        </w:numPr>
        <w:tabs>
          <w:tab w:val="left" w:pos="737"/>
        </w:tabs>
      </w:pPr>
      <w:r w:rsidRPr="00CC4B16">
        <w:t>G.2.2</w:t>
      </w:r>
      <w:r w:rsidRPr="00CC4B16">
        <w:tab/>
      </w:r>
      <w:r w:rsidRPr="005A3955">
        <w:t>Practical</w:t>
      </w:r>
      <w:r w:rsidRPr="00CC4B16">
        <w:t xml:space="preserve"> Application</w:t>
      </w:r>
    </w:p>
    <w:p w:rsidR="00F93BEA" w:rsidRPr="00CC4B16" w:rsidRDefault="00F93BEA">
      <w:pPr>
        <w:ind w:right="-310"/>
        <w:rPr>
          <w:rFonts w:cs="Arial"/>
        </w:rPr>
      </w:pPr>
      <w:r w:rsidRPr="00CC4B16">
        <w:rPr>
          <w:rFonts w:cs="Arial"/>
        </w:rPr>
        <w:t>The formula of G.2.1 demonstrates that different mass concentrations in the air can be obtained by varying the mass concentration of alcohol in the water, but it is preferable to vary the proportion of air that has passed through the solution in the test gas.</w:t>
      </w:r>
    </w:p>
    <w:p w:rsidR="00F93BEA" w:rsidRPr="00CC4B16" w:rsidRDefault="00F93BEA">
      <w:pPr>
        <w:rPr>
          <w:rFonts w:cs="Arial"/>
        </w:rPr>
      </w:pPr>
      <w:r w:rsidRPr="00CC4B16">
        <w:rPr>
          <w:rFonts w:cs="Arial"/>
        </w:rPr>
        <w:t>Figure 3 gives an example of a bubble train used in practice. By using at least two bubble flasks in series, a stable value of mass concentration at exit is achieved, allowing a fairly large number of measurements to be made.</w:t>
      </w:r>
    </w:p>
    <w:p w:rsidR="00F93BEA" w:rsidRPr="00CC4B16" w:rsidRDefault="00F93BEA">
      <w:pPr>
        <w:rPr>
          <w:rFonts w:cs="Arial"/>
        </w:rPr>
      </w:pPr>
      <w:r w:rsidRPr="00CC4B16">
        <w:rPr>
          <w:rFonts w:cs="Arial"/>
        </w:rPr>
        <w:t xml:space="preserve">The temperature of the bath shall be held at </w:t>
      </w:r>
      <w:r w:rsidR="002733C2">
        <w:rPr>
          <w:rFonts w:cs="Arial"/>
        </w:rPr>
        <w:br/>
      </w:r>
      <w:r w:rsidRPr="00CC4B16">
        <w:rPr>
          <w:rFonts w:cs="Arial"/>
        </w:rPr>
        <w:t>34</w:t>
      </w:r>
      <w:r w:rsidR="00DD2513">
        <w:rPr>
          <w:rFonts w:cs="Arial"/>
        </w:rPr>
        <w:t xml:space="preserve"> </w:t>
      </w:r>
      <w:r w:rsidRPr="00CC4B16">
        <w:rPr>
          <w:rFonts w:cs="Arial"/>
        </w:rPr>
        <w:t>°C to within ± 0.1</w:t>
      </w:r>
      <w:r w:rsidR="00DD2513">
        <w:rPr>
          <w:rFonts w:cs="Arial"/>
        </w:rPr>
        <w:t xml:space="preserve"> </w:t>
      </w:r>
      <w:r w:rsidRPr="00CC4B16">
        <w:rPr>
          <w:rFonts w:cs="Arial"/>
        </w:rPr>
        <w:t>°C. Temperature corrections may be applied.</w:t>
      </w:r>
    </w:p>
    <w:p w:rsidR="00F93BEA" w:rsidRDefault="00F93BEA">
      <w:pPr>
        <w:ind w:left="567" w:hanging="567"/>
        <w:sectPr w:rsidR="00F93BEA">
          <w:type w:val="continuous"/>
          <w:pgSz w:w="11900" w:h="16840" w:code="9"/>
          <w:pgMar w:top="1440" w:right="1440" w:bottom="1440" w:left="1440" w:header="720" w:footer="720" w:gutter="0"/>
          <w:cols w:num="2" w:space="567"/>
          <w:noEndnote/>
        </w:sectPr>
      </w:pPr>
    </w:p>
    <w:p w:rsidR="00F93BEA" w:rsidRDefault="005C0F14">
      <w:pPr>
        <w:ind w:left="567" w:hanging="567"/>
        <w:jc w:val="center"/>
      </w:pPr>
      <w:r>
        <w:rPr>
          <w:noProof/>
          <w:lang w:eastAsia="en-AU"/>
        </w:rPr>
        <w:drawing>
          <wp:inline distT="0" distB="0" distL="0" distR="0" wp14:anchorId="66931410" wp14:editId="3375A705">
            <wp:extent cx="3898900" cy="2501900"/>
            <wp:effectExtent l="0" t="0" r="6350" b="0"/>
            <wp:docPr id="48" name="Picture 48" descr="Figure providing an example of a bubble train used in practice." title="Figure 3. Bubble t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ig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98900" cy="2501900"/>
                    </a:xfrm>
                    <a:prstGeom prst="rect">
                      <a:avLst/>
                    </a:prstGeom>
                    <a:noFill/>
                    <a:ln>
                      <a:noFill/>
                    </a:ln>
                  </pic:spPr>
                </pic:pic>
              </a:graphicData>
            </a:graphic>
          </wp:inline>
        </w:drawing>
      </w:r>
    </w:p>
    <w:p w:rsidR="00F93BEA" w:rsidRDefault="00F93BEA">
      <w:pPr>
        <w:ind w:left="567" w:hanging="567"/>
        <w:jc w:val="center"/>
        <w:sectPr w:rsidR="00F93BEA">
          <w:type w:val="continuous"/>
          <w:pgSz w:w="11900" w:h="16840"/>
          <w:pgMar w:top="1440" w:right="1440" w:bottom="1440" w:left="1440" w:header="720" w:footer="720" w:gutter="0"/>
          <w:cols w:space="567" w:equalWidth="0">
            <w:col w:w="9020"/>
          </w:cols>
          <w:noEndnote/>
        </w:sectPr>
      </w:pPr>
      <w:r>
        <w:t>Figure 3. Bubble train</w:t>
      </w:r>
    </w:p>
    <w:p w:rsidR="00F93BEA" w:rsidRDefault="00F93BEA">
      <w:pPr>
        <w:jc w:val="center"/>
      </w:pPr>
      <w:bookmarkStart w:id="141" w:name="_Toc491588862"/>
      <w:r>
        <w:br w:type="page"/>
      </w:r>
      <w:r w:rsidR="005C0F14">
        <w:rPr>
          <w:noProof/>
          <w:lang w:eastAsia="en-AU"/>
        </w:rPr>
        <w:drawing>
          <wp:inline distT="0" distB="0" distL="0" distR="0" wp14:anchorId="4395324C" wp14:editId="4DB77263">
            <wp:extent cx="5905500" cy="3708400"/>
            <wp:effectExtent l="0" t="0" r="0" b="6350"/>
            <wp:docPr id="49" name="Picture 49" descr="Figure providing a diagrammatic sketch of the test rig that is used to deliver injections of gas corresponding to the specification of clause 9 and of Annex A." title="Figure 4. Diagrammatic sketch of the test 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ig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05500" cy="3708400"/>
                    </a:xfrm>
                    <a:prstGeom prst="rect">
                      <a:avLst/>
                    </a:prstGeom>
                    <a:noFill/>
                    <a:ln>
                      <a:noFill/>
                    </a:ln>
                  </pic:spPr>
                </pic:pic>
              </a:graphicData>
            </a:graphic>
          </wp:inline>
        </w:drawing>
      </w:r>
    </w:p>
    <w:p w:rsidR="00F93BEA" w:rsidRPr="00CC4B16" w:rsidRDefault="00F93BEA">
      <w:pPr>
        <w:jc w:val="center"/>
        <w:rPr>
          <w:rFonts w:cs="Arial"/>
        </w:rPr>
      </w:pPr>
      <w:r w:rsidRPr="00CC4B16">
        <w:rPr>
          <w:rFonts w:cs="Arial"/>
        </w:rPr>
        <w:t>Figure 4. Diagrammatic sketch of the test rig</w:t>
      </w:r>
    </w:p>
    <w:p w:rsidR="00F93BEA" w:rsidRPr="00CC4B16" w:rsidRDefault="00F93BEA">
      <w:pPr>
        <w:rPr>
          <w:rFonts w:cs="Arial"/>
        </w:rPr>
      </w:pPr>
      <w:r w:rsidRPr="00CC4B16">
        <w:rPr>
          <w:rFonts w:cs="Arial"/>
        </w:rPr>
        <w:t>Legend:</w:t>
      </w:r>
    </w:p>
    <w:p w:rsidR="00F93BEA" w:rsidRPr="00CC4B16" w:rsidRDefault="00F93BEA">
      <w:pPr>
        <w:tabs>
          <w:tab w:val="left" w:pos="567"/>
        </w:tabs>
        <w:rPr>
          <w:rFonts w:cs="Arial"/>
        </w:rPr>
      </w:pPr>
      <w:r w:rsidRPr="00CC4B16">
        <w:rPr>
          <w:rFonts w:cs="Arial"/>
        </w:rPr>
        <w:t>C</w:t>
      </w:r>
      <w:r w:rsidRPr="00CC4B16">
        <w:rPr>
          <w:rFonts w:cs="Arial"/>
        </w:rPr>
        <w:tab/>
        <w:t>non-return valve</w:t>
      </w:r>
    </w:p>
    <w:p w:rsidR="00F93BEA" w:rsidRPr="00CC4B16" w:rsidRDefault="00F93BEA">
      <w:pPr>
        <w:tabs>
          <w:tab w:val="left" w:pos="567"/>
        </w:tabs>
        <w:rPr>
          <w:rFonts w:cs="Arial"/>
        </w:rPr>
      </w:pPr>
      <w:r w:rsidRPr="00CC4B16">
        <w:rPr>
          <w:rFonts w:cs="Arial"/>
        </w:rPr>
        <w:t>CA</w:t>
      </w:r>
      <w:r w:rsidRPr="00CC4B16">
        <w:rPr>
          <w:rFonts w:cs="Arial"/>
        </w:rPr>
        <w:tab/>
        <w:t>thermal insulator</w:t>
      </w:r>
    </w:p>
    <w:p w:rsidR="00F93BEA" w:rsidRPr="00CC4B16" w:rsidRDefault="00F93BEA">
      <w:pPr>
        <w:ind w:left="567" w:hanging="567"/>
        <w:rPr>
          <w:rFonts w:cs="Arial"/>
        </w:rPr>
      </w:pPr>
      <w:r w:rsidRPr="00CC4B16">
        <w:rPr>
          <w:rFonts w:cs="Arial"/>
          <w:i/>
        </w:rPr>
        <w:t>DB</w:t>
      </w:r>
      <w:r w:rsidRPr="00CC4B16">
        <w:rPr>
          <w:rFonts w:cs="Arial"/>
        </w:rPr>
        <w:tab/>
        <w:t>bubble train (see sketch below)</w:t>
      </w:r>
    </w:p>
    <w:p w:rsidR="00F93BEA" w:rsidRPr="00CC4B16" w:rsidRDefault="00F93BEA">
      <w:pPr>
        <w:ind w:left="567" w:hanging="567"/>
        <w:rPr>
          <w:rFonts w:cs="Arial"/>
        </w:rPr>
      </w:pPr>
      <w:r w:rsidRPr="00CC4B16">
        <w:rPr>
          <w:rFonts w:cs="Arial"/>
          <w:i/>
        </w:rPr>
        <w:t>E</w:t>
      </w:r>
      <w:r w:rsidRPr="00CC4B16">
        <w:rPr>
          <w:rFonts w:cs="Arial"/>
        </w:rPr>
        <w:tab/>
        <w:t>solenoid valve</w:t>
      </w:r>
    </w:p>
    <w:p w:rsidR="00F93BEA" w:rsidRPr="00CC4B16" w:rsidRDefault="00F93BEA">
      <w:pPr>
        <w:ind w:left="567" w:hanging="567"/>
        <w:rPr>
          <w:rFonts w:cs="Arial"/>
        </w:rPr>
      </w:pPr>
      <w:r w:rsidRPr="00CC4B16">
        <w:rPr>
          <w:rFonts w:cs="Arial"/>
          <w:i/>
        </w:rPr>
        <w:t>E</w:t>
      </w:r>
      <w:r w:rsidRPr="00CC4B16">
        <w:rPr>
          <w:rFonts w:cs="Arial"/>
          <w:vertAlign w:val="subscript"/>
        </w:rPr>
        <w:t>1</w:t>
      </w:r>
      <w:r w:rsidRPr="00CC4B16">
        <w:rPr>
          <w:rFonts w:cs="Arial"/>
        </w:rPr>
        <w:tab/>
        <w:t>solenoid valve for filling bellows (closed during exhalation)</w:t>
      </w:r>
    </w:p>
    <w:p w:rsidR="00F93BEA" w:rsidRPr="00CC4B16" w:rsidRDefault="00F93BEA">
      <w:pPr>
        <w:ind w:left="567" w:hanging="567"/>
        <w:rPr>
          <w:rFonts w:cs="Arial"/>
        </w:rPr>
      </w:pPr>
      <w:r w:rsidRPr="00CC4B16">
        <w:rPr>
          <w:rFonts w:cs="Arial"/>
          <w:i/>
        </w:rPr>
        <w:t>E</w:t>
      </w:r>
      <w:r w:rsidRPr="00CC4B16">
        <w:rPr>
          <w:rFonts w:cs="Arial"/>
          <w:vertAlign w:val="subscript"/>
        </w:rPr>
        <w:t>2</w:t>
      </w:r>
      <w:r w:rsidRPr="00CC4B16">
        <w:rPr>
          <w:rFonts w:cs="Arial"/>
        </w:rPr>
        <w:tab/>
        <w:t>solenoid valve open during exhalation</w:t>
      </w:r>
    </w:p>
    <w:p w:rsidR="00F93BEA" w:rsidRPr="00CC4B16" w:rsidRDefault="00F93BEA">
      <w:pPr>
        <w:ind w:left="567" w:hanging="567"/>
        <w:rPr>
          <w:rFonts w:cs="Arial"/>
        </w:rPr>
      </w:pPr>
      <w:r w:rsidRPr="00CC4B16">
        <w:rPr>
          <w:rFonts w:cs="Arial"/>
          <w:i/>
        </w:rPr>
        <w:t>F</w:t>
      </w:r>
      <w:r w:rsidRPr="00CC4B16">
        <w:rPr>
          <w:rFonts w:cs="Arial"/>
        </w:rPr>
        <w:tab/>
        <w:t>filter</w:t>
      </w:r>
    </w:p>
    <w:p w:rsidR="00F93BEA" w:rsidRPr="00CC4B16" w:rsidRDefault="00F93BEA">
      <w:pPr>
        <w:ind w:left="567" w:hanging="567"/>
        <w:rPr>
          <w:rFonts w:cs="Arial"/>
        </w:rPr>
      </w:pPr>
      <w:r w:rsidRPr="00CC4B16">
        <w:rPr>
          <w:rFonts w:cs="Arial"/>
          <w:i/>
        </w:rPr>
        <w:t>H</w:t>
      </w:r>
      <w:r w:rsidRPr="00CC4B16">
        <w:rPr>
          <w:rFonts w:cs="Arial"/>
        </w:rPr>
        <w:tab/>
        <w:t>humidifier</w:t>
      </w:r>
    </w:p>
    <w:p w:rsidR="00F93BEA" w:rsidRPr="00CC4B16" w:rsidRDefault="00F93BEA">
      <w:pPr>
        <w:ind w:left="567" w:hanging="567"/>
        <w:rPr>
          <w:rFonts w:cs="Arial"/>
        </w:rPr>
      </w:pPr>
      <w:r w:rsidRPr="00CC4B16">
        <w:rPr>
          <w:rFonts w:cs="Arial"/>
          <w:i/>
        </w:rPr>
        <w:t>L</w:t>
      </w:r>
      <w:r w:rsidRPr="00CC4B16">
        <w:rPr>
          <w:rFonts w:cs="Arial"/>
        </w:rPr>
        <w:tab/>
        <w:t>diaphragm</w:t>
      </w:r>
    </w:p>
    <w:p w:rsidR="00F93BEA" w:rsidRPr="00CC4B16" w:rsidRDefault="00F93BEA">
      <w:pPr>
        <w:ind w:left="567" w:hanging="567"/>
        <w:rPr>
          <w:rFonts w:cs="Arial"/>
        </w:rPr>
      </w:pPr>
      <w:r w:rsidRPr="00CC4B16">
        <w:rPr>
          <w:rFonts w:cs="Arial"/>
          <w:i/>
        </w:rPr>
        <w:t>LF</w:t>
      </w:r>
      <w:r w:rsidRPr="00CC4B16">
        <w:rPr>
          <w:rFonts w:cs="Arial"/>
        </w:rPr>
        <w:tab/>
        <w:t>flow controller</w:t>
      </w:r>
    </w:p>
    <w:p w:rsidR="00F93BEA" w:rsidRPr="00CC4B16" w:rsidRDefault="00F93BEA">
      <w:pPr>
        <w:ind w:left="567" w:hanging="567"/>
        <w:rPr>
          <w:rFonts w:cs="Arial"/>
        </w:rPr>
      </w:pPr>
      <w:r w:rsidRPr="00CC4B16">
        <w:rPr>
          <w:rFonts w:cs="Arial"/>
          <w:i/>
        </w:rPr>
        <w:t>R</w:t>
      </w:r>
      <w:r w:rsidRPr="00CC4B16">
        <w:rPr>
          <w:rFonts w:cs="Arial"/>
        </w:rPr>
        <w:tab/>
        <w:t>temperature regulator</w:t>
      </w:r>
    </w:p>
    <w:p w:rsidR="00F93BEA" w:rsidRPr="00CC4B16" w:rsidRDefault="00F93BEA">
      <w:pPr>
        <w:ind w:left="567" w:hanging="567"/>
        <w:rPr>
          <w:rFonts w:cs="Arial"/>
        </w:rPr>
      </w:pPr>
      <w:r w:rsidRPr="00CC4B16">
        <w:rPr>
          <w:rFonts w:cs="Arial"/>
          <w:i/>
        </w:rPr>
        <w:t>RD</w:t>
      </w:r>
      <w:r w:rsidRPr="00CC4B16">
        <w:rPr>
          <w:rFonts w:cs="Arial"/>
        </w:rPr>
        <w:tab/>
        <w:t>flow regulator</w:t>
      </w:r>
    </w:p>
    <w:p w:rsidR="00F93BEA" w:rsidRPr="00CC4B16" w:rsidRDefault="00F93BEA">
      <w:pPr>
        <w:ind w:left="567" w:hanging="567"/>
        <w:rPr>
          <w:rFonts w:cs="Arial"/>
        </w:rPr>
      </w:pPr>
      <w:r w:rsidRPr="00CC4B16">
        <w:rPr>
          <w:rFonts w:cs="Arial"/>
          <w:i/>
        </w:rPr>
        <w:t>S</w:t>
      </w:r>
      <w:r w:rsidRPr="00CC4B16">
        <w:rPr>
          <w:rFonts w:cs="Arial"/>
        </w:rPr>
        <w:tab/>
        <w:t>bellows</w:t>
      </w:r>
    </w:p>
    <w:p w:rsidR="00F93BEA" w:rsidRPr="00CC4B16" w:rsidRDefault="00F93BEA">
      <w:pPr>
        <w:ind w:left="567" w:hanging="567"/>
        <w:rPr>
          <w:rFonts w:cs="Arial"/>
        </w:rPr>
      </w:pPr>
      <w:r w:rsidRPr="00CC4B16">
        <w:rPr>
          <w:rFonts w:cs="Arial"/>
          <w:i/>
        </w:rPr>
        <w:t>V</w:t>
      </w:r>
      <w:r w:rsidRPr="00CC4B16">
        <w:rPr>
          <w:rFonts w:cs="Arial"/>
        </w:rPr>
        <w:tab/>
        <w:t>actuator</w:t>
      </w:r>
    </w:p>
    <w:p w:rsidR="00F93BEA" w:rsidRPr="00CC4B16" w:rsidRDefault="00F93BEA">
      <w:pPr>
        <w:ind w:left="567" w:hanging="567"/>
        <w:rPr>
          <w:rFonts w:cs="Arial"/>
        </w:rPr>
      </w:pPr>
      <w:r w:rsidRPr="00CC4B16">
        <w:rPr>
          <w:rFonts w:cs="Arial"/>
          <w:i/>
        </w:rPr>
        <w:t>VM</w:t>
      </w:r>
      <w:r w:rsidRPr="00CC4B16">
        <w:rPr>
          <w:rFonts w:cs="Arial"/>
        </w:rPr>
        <w:tab/>
        <w:t xml:space="preserve">dead volume (to give an exponential evolution of </w:t>
      </w:r>
      <w:r w:rsidRPr="00CC4B16">
        <w:rPr>
          <w:rFonts w:cs="Arial"/>
        </w:rPr>
        <w:br/>
        <w:t>mass concentration during an exhalation)</w:t>
      </w:r>
    </w:p>
    <w:p w:rsidR="00F93BEA" w:rsidRDefault="005C0F14">
      <w:r>
        <w:rPr>
          <w:noProof/>
          <w:lang w:eastAsia="en-AU"/>
        </w:rPr>
        <w:drawing>
          <wp:inline distT="0" distB="0" distL="0" distR="0" wp14:anchorId="11AC2592" wp14:editId="142A1135">
            <wp:extent cx="5613400" cy="8001000"/>
            <wp:effectExtent l="0" t="0" r="6350" b="0"/>
            <wp:docPr id="50" name="Picture 50" descr="Figure illustrating the breath alcohol simulator that is used to deliver injections of gas corresponding to the specification of clause 9 and of Annex A." title="Figure 5. Illustration of breath alcohol sim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ig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13400" cy="8001000"/>
                    </a:xfrm>
                    <a:prstGeom prst="rect">
                      <a:avLst/>
                    </a:prstGeom>
                    <a:noFill/>
                    <a:ln>
                      <a:noFill/>
                    </a:ln>
                  </pic:spPr>
                </pic:pic>
              </a:graphicData>
            </a:graphic>
          </wp:inline>
        </w:drawing>
      </w:r>
    </w:p>
    <w:p w:rsidR="00F93BEA" w:rsidRPr="00151C19" w:rsidRDefault="00F93BEA">
      <w:pPr>
        <w:jc w:val="center"/>
        <w:rPr>
          <w:rFonts w:cs="Arial"/>
        </w:rPr>
      </w:pPr>
      <w:r w:rsidRPr="00151C19">
        <w:rPr>
          <w:rFonts w:cs="Arial"/>
        </w:rPr>
        <w:t>Figure 5. Illustration of breath alcohol simulator</w:t>
      </w:r>
    </w:p>
    <w:p w:rsidR="00F93BEA" w:rsidRDefault="00F93BEA" w:rsidP="0038479F">
      <w:pPr>
        <w:pStyle w:val="Heading1"/>
        <w:numPr>
          <w:ilvl w:val="0"/>
          <w:numId w:val="0"/>
        </w:numPr>
        <w:jc w:val="center"/>
      </w:pPr>
      <w:r>
        <w:br w:type="page"/>
      </w:r>
      <w:bookmarkStart w:id="142" w:name="_Toc359508728"/>
      <w:r>
        <w:t>Annex H. Test Simulating the Presence of Alcohol in the Upper Respiratory Tracts</w:t>
      </w:r>
      <w:bookmarkEnd w:id="141"/>
      <w:r>
        <w:t xml:space="preserve"> (Informative)</w:t>
      </w:r>
      <w:bookmarkEnd w:id="142"/>
    </w:p>
    <w:p w:rsidR="00F93BEA" w:rsidRPr="00151C19" w:rsidRDefault="00F93BEA">
      <w:pPr>
        <w:rPr>
          <w:rFonts w:cs="Arial"/>
        </w:rPr>
      </w:pPr>
      <w:r w:rsidRPr="00151C19">
        <w:rPr>
          <w:rFonts w:cs="Arial"/>
        </w:rPr>
        <w:t>Figure 6 shows the evolution of concentration against time.</w:t>
      </w:r>
    </w:p>
    <w:p w:rsidR="00F93BEA" w:rsidRDefault="005C0F14">
      <w:pPr>
        <w:jc w:val="center"/>
      </w:pPr>
      <w:r>
        <w:rPr>
          <w:noProof/>
          <w:lang w:eastAsia="en-AU"/>
        </w:rPr>
        <w:drawing>
          <wp:inline distT="0" distB="0" distL="0" distR="0" wp14:anchorId="2CE2D674" wp14:editId="1549DC76">
            <wp:extent cx="4902200" cy="2743200"/>
            <wp:effectExtent l="0" t="0" r="0" b="0"/>
            <wp:docPr id="51" name="Picture 51" descr="Figure illustrating the evolution of concentration against time." title="Figure 6. Evolution of concentration against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ig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02200" cy="2743200"/>
                    </a:xfrm>
                    <a:prstGeom prst="rect">
                      <a:avLst/>
                    </a:prstGeom>
                    <a:noFill/>
                    <a:ln>
                      <a:noFill/>
                    </a:ln>
                  </pic:spPr>
                </pic:pic>
              </a:graphicData>
            </a:graphic>
          </wp:inline>
        </w:drawing>
      </w:r>
    </w:p>
    <w:p w:rsidR="00F93BEA" w:rsidRPr="00151C19" w:rsidRDefault="00F93BEA">
      <w:pPr>
        <w:jc w:val="center"/>
        <w:rPr>
          <w:rFonts w:cs="Arial"/>
        </w:rPr>
      </w:pPr>
      <w:r w:rsidRPr="00151C19">
        <w:rPr>
          <w:rFonts w:cs="Arial"/>
        </w:rPr>
        <w:t>Figure 6. Evolution of concentration against time</w:t>
      </w:r>
    </w:p>
    <w:p w:rsidR="00F93BEA" w:rsidRDefault="00F93BEA"/>
    <w:p w:rsidR="00F93BEA" w:rsidRDefault="00F93BEA" w:rsidP="005A3955">
      <w:pPr>
        <w:pStyle w:val="Heading1"/>
        <w:numPr>
          <w:ilvl w:val="0"/>
          <w:numId w:val="0"/>
        </w:numPr>
        <w:spacing w:before="0"/>
        <w:ind w:left="737"/>
        <w:jc w:val="center"/>
      </w:pPr>
      <w:bookmarkStart w:id="143" w:name="_Toc449856333"/>
      <w:bookmarkEnd w:id="6"/>
      <w:r>
        <w:br w:type="page"/>
      </w:r>
      <w:bookmarkStart w:id="144" w:name="_Toc359508729"/>
      <w:r>
        <w:t>References</w:t>
      </w:r>
      <w:bookmarkEnd w:id="143"/>
      <w:bookmarkEnd w:id="144"/>
    </w:p>
    <w:p w:rsidR="00F93BEA" w:rsidRPr="00151C19" w:rsidRDefault="00F93BEA">
      <w:pPr>
        <w:numPr>
          <w:ilvl w:val="12"/>
          <w:numId w:val="0"/>
        </w:numPr>
        <w:suppressAutoHyphens/>
        <w:spacing w:after="240"/>
        <w:rPr>
          <w:rFonts w:cs="Arial"/>
        </w:rPr>
      </w:pPr>
      <w:r w:rsidRPr="00151C19">
        <w:rPr>
          <w:rFonts w:cs="Arial"/>
        </w:rPr>
        <w:t>Below are references to publications of the International Electrotechnical Commission (IEC) and the International Organisation for Standardisation.  Where available, reference is also made to the corresponding Australian standards.</w:t>
      </w:r>
    </w:p>
    <w:p w:rsidR="00F93BEA" w:rsidRPr="00151C19" w:rsidRDefault="00F93BEA">
      <w:pPr>
        <w:rPr>
          <w:rFonts w:cs="Arial"/>
        </w:rPr>
        <w:sectPr w:rsidR="00F93BEA" w:rsidRPr="00151C19">
          <w:type w:val="continuous"/>
          <w:pgSz w:w="11900" w:h="16840"/>
          <w:pgMar w:top="1440" w:right="1440" w:bottom="1440" w:left="1440" w:header="720" w:footer="720" w:gutter="0"/>
          <w:cols w:space="720" w:equalWidth="0">
            <w:col w:w="9020" w:space="720"/>
          </w:cols>
          <w:noEndnote/>
        </w:sectPr>
      </w:pPr>
    </w:p>
    <w:p w:rsidR="00F93BEA" w:rsidRPr="00151C19" w:rsidRDefault="00F93BEA">
      <w:pPr>
        <w:rPr>
          <w:rFonts w:cs="Arial"/>
        </w:rPr>
      </w:pPr>
      <w:r w:rsidRPr="00151C19">
        <w:rPr>
          <w:rFonts w:cs="Arial"/>
        </w:rPr>
        <w:t xml:space="preserve">IEC 60068-2-1 (1990) Basic Environmental Testing Procedures. Part 2: Tests. Test A: Cold. Section 3 – Test Ad: Cold for </w:t>
      </w:r>
      <w:r w:rsidR="00DD2513">
        <w:rPr>
          <w:rFonts w:cs="Arial"/>
        </w:rPr>
        <w:br/>
      </w:r>
      <w:r w:rsidRPr="00151C19">
        <w:rPr>
          <w:rFonts w:cs="Arial"/>
        </w:rPr>
        <w:t>Heat-dissipating Specimen with Gradual Change of Temperature.</w:t>
      </w:r>
      <w:r w:rsidRPr="00151C19">
        <w:rPr>
          <w:rFonts w:cs="Arial"/>
        </w:rPr>
        <w:br/>
        <w:t>Also refer to amendments IEC 60068-2-1-am1 (1993) and IEC 60068-2-1-am2 (1994).</w:t>
      </w:r>
    </w:p>
    <w:p w:rsidR="00F93BEA" w:rsidRPr="00151C19" w:rsidRDefault="00F93BEA">
      <w:pPr>
        <w:rPr>
          <w:rFonts w:cs="Arial"/>
        </w:rPr>
      </w:pPr>
      <w:r w:rsidRPr="00151C19">
        <w:rPr>
          <w:rFonts w:cs="Arial"/>
        </w:rPr>
        <w:t xml:space="preserve">IEC 60068-2-2 (1974) Basic Environmental Testing Procedures. Part 2: Tests. Test B: Dry Heat. Section 4 – Test Bd: Dry Heat for </w:t>
      </w:r>
      <w:r w:rsidR="00DD2513">
        <w:rPr>
          <w:rFonts w:cs="Arial"/>
        </w:rPr>
        <w:br/>
      </w:r>
      <w:r w:rsidRPr="00151C19">
        <w:rPr>
          <w:rFonts w:cs="Arial"/>
        </w:rPr>
        <w:t>Heat-dissipating Specimen with Gradual Change of Temperature.</w:t>
      </w:r>
      <w:r w:rsidRPr="00151C19">
        <w:rPr>
          <w:rFonts w:cs="Arial"/>
        </w:rPr>
        <w:br/>
        <w:t>Also refer to amendments IEC 60068-2-2-am1 (1993) and IEC 60068-2-2-am2 (1994).</w:t>
      </w:r>
    </w:p>
    <w:p w:rsidR="00F93BEA" w:rsidRPr="00151C19" w:rsidRDefault="00F93BEA">
      <w:pPr>
        <w:rPr>
          <w:rFonts w:cs="Arial"/>
        </w:rPr>
      </w:pPr>
      <w:r w:rsidRPr="00151C19">
        <w:rPr>
          <w:rFonts w:cs="Arial"/>
        </w:rPr>
        <w:t>IEC 60068-2-6 (1995) Basic Environmental Testing Procedures. Part 2: Test. Test Fc and Guidance: Vibrational (Sinusoidal).</w:t>
      </w:r>
      <w:r w:rsidRPr="00151C19">
        <w:rPr>
          <w:rFonts w:cs="Arial"/>
        </w:rPr>
        <w:br/>
        <w:t>The equivalent Australian standard is AS 1099.2.6–1988.</w:t>
      </w:r>
    </w:p>
    <w:p w:rsidR="00F93BEA" w:rsidRPr="00151C19" w:rsidRDefault="00F93BEA">
      <w:pPr>
        <w:rPr>
          <w:rFonts w:cs="Arial"/>
        </w:rPr>
      </w:pPr>
      <w:r w:rsidRPr="00151C19">
        <w:rPr>
          <w:rFonts w:cs="Arial"/>
        </w:rPr>
        <w:fldChar w:fldCharType="begin"/>
      </w:r>
      <w:r w:rsidRPr="00151C19">
        <w:rPr>
          <w:rFonts w:cs="Arial"/>
        </w:rPr>
        <w:instrText>ADVANCE \D 5.60</w:instrText>
      </w:r>
      <w:r w:rsidRPr="00151C19">
        <w:rPr>
          <w:rFonts w:cs="Arial"/>
        </w:rPr>
        <w:fldChar w:fldCharType="end"/>
      </w:r>
      <w:r w:rsidRPr="00151C19">
        <w:rPr>
          <w:rFonts w:cs="Arial"/>
        </w:rPr>
        <w:t>IEC 60068-2-30 (1980) Basic Environmental Testing Procedures. Part 2: Tests. Guidance for Damp Heat Tests. Test Dd and Guidance: Damp Heat, Cyclic (12 + 12-hour Cycle).</w:t>
      </w:r>
      <w:r w:rsidRPr="00151C19">
        <w:rPr>
          <w:rFonts w:cs="Arial"/>
        </w:rPr>
        <w:br/>
        <w:t>Also refer to amendment IEC 60068-2-30-am1 (1985).</w:t>
      </w:r>
    </w:p>
    <w:p w:rsidR="00F93BEA" w:rsidRPr="00151C19" w:rsidRDefault="00F93BEA">
      <w:pPr>
        <w:rPr>
          <w:rFonts w:cs="Arial"/>
        </w:rPr>
      </w:pPr>
      <w:r w:rsidRPr="00151C19">
        <w:rPr>
          <w:rFonts w:cs="Arial"/>
        </w:rPr>
        <w:br w:type="column"/>
        <w:t>IEC 61000-4-2 (2001) Electromagnetic Compatibility (EMC). Part 4: Testing and Measurement Techniques. Section 2 – Electrostatic Discharge Immunity Test.</w:t>
      </w:r>
    </w:p>
    <w:p w:rsidR="00F93BEA" w:rsidRPr="00151C19" w:rsidRDefault="00F93BEA">
      <w:pPr>
        <w:rPr>
          <w:rFonts w:cs="Arial"/>
        </w:rPr>
      </w:pPr>
      <w:r w:rsidRPr="00151C19">
        <w:rPr>
          <w:rFonts w:cs="Arial"/>
        </w:rPr>
        <w:t>IEC 61000-4-3 (2002) Electromagnetic Compatibility (EMC). Part 4: Testing and Measurement Techniques. Section 3 – Radiated, Radio-frequency, Electromagnetic Field Immunity Test.</w:t>
      </w:r>
    </w:p>
    <w:p w:rsidR="00F93BEA" w:rsidRPr="00151C19" w:rsidRDefault="00F93BEA">
      <w:pPr>
        <w:rPr>
          <w:rFonts w:cs="Arial"/>
        </w:rPr>
      </w:pPr>
      <w:r w:rsidRPr="00151C19">
        <w:rPr>
          <w:rFonts w:cs="Arial"/>
        </w:rPr>
        <w:t>IEC 61000-4-4 (1995) Electromagnetic Compatibility (EMC). Part 4: Testing and Measurement Techniques. Section 4 – Electrical Fast Transient/Burst Immunity Test.</w:t>
      </w:r>
    </w:p>
    <w:p w:rsidR="00F93BEA" w:rsidRPr="00151C19" w:rsidRDefault="00F93BEA">
      <w:pPr>
        <w:rPr>
          <w:rFonts w:cs="Arial"/>
        </w:rPr>
      </w:pPr>
      <w:r w:rsidRPr="00151C19">
        <w:rPr>
          <w:rFonts w:cs="Arial"/>
        </w:rPr>
        <w:t>ISO 7637-1 (1990) Road Vehicles – Electrical Disturbance by Conduction and Coupling. Part 1: Passenger Cars and Light Commercial Vehicles with Nominal 12 V Supply Voltage – Electrical Transient Conduction along Supply Lines Only.</w:t>
      </w:r>
    </w:p>
    <w:p w:rsidR="00F93BEA" w:rsidRPr="00151C19" w:rsidRDefault="00F93BEA">
      <w:pPr>
        <w:rPr>
          <w:rFonts w:cs="Arial"/>
        </w:rPr>
      </w:pPr>
      <w:r w:rsidRPr="00151C19">
        <w:rPr>
          <w:rFonts w:cs="Arial"/>
        </w:rPr>
        <w:t>ISO 7637-2 (1990) Road Vehicles – Electrical Disturbance by Conduction and Coupling. Part 2: Commercial Vehicles with Nominal 24 V Supply Voltage – Electrical Transient Conduction along Supply Lines Only.</w:t>
      </w:r>
    </w:p>
    <w:sectPr w:rsidR="00F93BEA" w:rsidRPr="00151C19">
      <w:type w:val="continuous"/>
      <w:pgSz w:w="11900" w:h="16840"/>
      <w:pgMar w:top="1440" w:right="1440" w:bottom="1440" w:left="1440" w:header="720" w:footer="720" w:gutter="0"/>
      <w:cols w:num="2" w:space="720" w:equalWidth="0">
        <w:col w:w="4150" w:space="720"/>
        <w:col w:w="4150"/>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1A56" w:rsidRDefault="00031A56">
      <w:r>
        <w:separator/>
      </w:r>
    </w:p>
  </w:endnote>
  <w:endnote w:type="continuationSeparator" w:id="0">
    <w:p w:rsidR="00031A56" w:rsidRDefault="00031A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Bold">
    <w:panose1 w:val="020B0704020202020204"/>
    <w:charset w:val="00"/>
    <w:family w:val="roman"/>
    <w:notTrueType/>
    <w:pitch w:val="default"/>
  </w:font>
  <w:font w:name="Helvetica">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1A56" w:rsidRDefault="00031A56" w:rsidP="00DF4E5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31A56" w:rsidRDefault="00031A5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1A56" w:rsidRDefault="00031A56" w:rsidP="00DF4E5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iii</w:t>
    </w:r>
    <w:r>
      <w:rPr>
        <w:rStyle w:val="PageNumber"/>
      </w:rPr>
      <w:fldChar w:fldCharType="end"/>
    </w:r>
  </w:p>
  <w:p w:rsidR="00031A56" w:rsidRPr="00102A98" w:rsidRDefault="00031A56" w:rsidP="00DF4E5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1A56" w:rsidRDefault="00031A56" w:rsidP="007D1824">
    <w:pPr>
      <w:pStyle w:val="Footer"/>
      <w:jc w:val="center"/>
    </w:pPr>
    <w:r w:rsidRPr="00541090">
      <w:rPr>
        <w:rFonts w:cs="Arial"/>
      </w:rPr>
      <w:fldChar w:fldCharType="begin"/>
    </w:r>
    <w:r w:rsidRPr="00541090">
      <w:rPr>
        <w:rFonts w:cs="Arial"/>
      </w:rPr>
      <w:instrText xml:space="preserve"> PAGE   \* MERGEFORMAT </w:instrText>
    </w:r>
    <w:r w:rsidRPr="00541090">
      <w:rPr>
        <w:rFonts w:cs="Arial"/>
      </w:rPr>
      <w:fldChar w:fldCharType="separate"/>
    </w:r>
    <w:r w:rsidR="00A24277">
      <w:rPr>
        <w:rFonts w:cs="Arial"/>
        <w:noProof/>
      </w:rPr>
      <w:t>iv</w:t>
    </w:r>
    <w:r w:rsidRPr="00541090">
      <w:rPr>
        <w:rFonts w:cs="Arial"/>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1A56" w:rsidRPr="00541090" w:rsidRDefault="00031A56">
    <w:pPr>
      <w:pStyle w:val="Footer"/>
      <w:framePr w:wrap="around" w:vAnchor="text" w:hAnchor="margin" w:xAlign="center" w:y="1"/>
      <w:rPr>
        <w:rStyle w:val="PageNumber"/>
        <w:rFonts w:cs="Arial"/>
      </w:rPr>
    </w:pPr>
    <w:r w:rsidRPr="00541090">
      <w:rPr>
        <w:rStyle w:val="PageNumber"/>
        <w:rFonts w:cs="Arial"/>
      </w:rPr>
      <w:fldChar w:fldCharType="begin"/>
    </w:r>
    <w:r w:rsidRPr="00541090">
      <w:rPr>
        <w:rStyle w:val="PageNumber"/>
        <w:rFonts w:cs="Arial"/>
      </w:rPr>
      <w:instrText xml:space="preserve">PAGE  </w:instrText>
    </w:r>
    <w:r w:rsidRPr="00541090">
      <w:rPr>
        <w:rStyle w:val="PageNumber"/>
        <w:rFonts w:cs="Arial"/>
      </w:rPr>
      <w:fldChar w:fldCharType="separate"/>
    </w:r>
    <w:r w:rsidR="00A24277">
      <w:rPr>
        <w:rStyle w:val="PageNumber"/>
        <w:rFonts w:cs="Arial"/>
        <w:noProof/>
      </w:rPr>
      <w:t>1</w:t>
    </w:r>
    <w:r w:rsidRPr="00541090">
      <w:rPr>
        <w:rStyle w:val="PageNumber"/>
        <w:rFonts w:cs="Arial"/>
      </w:rPr>
      <w:fldChar w:fldCharType="end"/>
    </w:r>
  </w:p>
  <w:p w:rsidR="00031A56" w:rsidRPr="00541090" w:rsidRDefault="00031A56" w:rsidP="007D1824">
    <w:pPr>
      <w:pStyle w:val="Footer"/>
      <w:tabs>
        <w:tab w:val="clear" w:pos="4320"/>
        <w:tab w:val="clear" w:pos="8640"/>
        <w:tab w:val="center" w:pos="4536"/>
        <w:tab w:val="left" w:pos="4678"/>
        <w:tab w:val="right" w:pos="8931"/>
      </w:tabs>
      <w:rPr>
        <w:rFonts w:cs="Arial"/>
      </w:rPr>
    </w:pPr>
    <w:r w:rsidRPr="00541090">
      <w:rPr>
        <w:rFonts w:cs="Arial"/>
      </w:rPr>
      <w:t>06/2013</w:t>
    </w:r>
    <w:r w:rsidRPr="00541090">
      <w:rPr>
        <w:rFonts w:cs="Arial"/>
      </w:rPr>
      <w:tab/>
    </w:r>
    <w:r w:rsidRPr="00541090">
      <w:rPr>
        <w:rFonts w:cs="Arial"/>
      </w:rPr>
      <w:tab/>
    </w:r>
    <w:r>
      <w:rPr>
        <w:rFonts w:cs="Arial"/>
      </w:rPr>
      <w:t>of 28</w:t>
    </w:r>
    <w:r>
      <w:rPr>
        <w:rFonts w:cs="Arial"/>
      </w:rPr>
      <w:tab/>
    </w:r>
    <w:r w:rsidRPr="00541090">
      <w:rPr>
        <w:rFonts w:cs="Arial"/>
      </w:rPr>
      <w:t>NMI R 126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1A56" w:rsidRDefault="00031A56">
      <w:r>
        <w:separator/>
      </w:r>
    </w:p>
  </w:footnote>
  <w:footnote w:type="continuationSeparator" w:id="0">
    <w:p w:rsidR="00031A56" w:rsidRDefault="00031A56">
      <w:r>
        <w:continuationSeparator/>
      </w:r>
    </w:p>
  </w:footnote>
  <w:footnote w:id="1">
    <w:p w:rsidR="00031A56" w:rsidRPr="00BD29AB" w:rsidRDefault="00031A56">
      <w:pPr>
        <w:pStyle w:val="FootnoteText"/>
        <w:rPr>
          <w:rFonts w:cs="Arial"/>
        </w:rPr>
      </w:pPr>
      <w:r>
        <w:t xml:space="preserve">* </w:t>
      </w:r>
      <w:r w:rsidRPr="00BD29AB">
        <w:rPr>
          <w:rFonts w:cs="Arial"/>
        </w:rPr>
        <w:t>This ±1</w:t>
      </w:r>
      <w:r>
        <w:rPr>
          <w:rFonts w:cs="Arial"/>
        </w:rPr>
        <w:t xml:space="preserve"> </w:t>
      </w:r>
      <w:r w:rsidRPr="00BD29AB">
        <w:rPr>
          <w:rFonts w:cs="Arial"/>
        </w:rPr>
        <w:t>ºC tolerance does not correspond to the uncertainty when preparing calibration gases (which is usually 0.1</w:t>
      </w:r>
      <w:r>
        <w:rPr>
          <w:rFonts w:cs="Arial"/>
        </w:rPr>
        <w:t xml:space="preserve"> </w:t>
      </w:r>
      <w:r w:rsidRPr="00BD29AB">
        <w:rPr>
          <w:rFonts w:cs="Arial"/>
        </w:rPr>
        <w:t>ºC); it is the tolerance on the nominal temperature of calibration gases in use.</w:t>
      </w:r>
    </w:p>
  </w:footnote>
  <w:footnote w:id="2">
    <w:p w:rsidR="00031A56" w:rsidRPr="0082187D" w:rsidRDefault="00031A56">
      <w:pPr>
        <w:pStyle w:val="FootnoteText"/>
        <w:rPr>
          <w:rFonts w:cs="Arial"/>
        </w:rPr>
      </w:pPr>
      <w:r w:rsidRPr="0082187D">
        <w:rPr>
          <w:rStyle w:val="FootnoteReference"/>
          <w:rFonts w:cs="Arial"/>
        </w:rPr>
        <w:footnoteRef/>
      </w:r>
      <w:r w:rsidRPr="0082187D">
        <w:rPr>
          <w:rFonts w:cs="Arial"/>
        </w:rPr>
        <w:t xml:space="preserve"> If the EBA gives results when the voltage is outside this range of values, they shall be correct. Under-voltages may occur at any time before or during the measuring cycle with durations ranging from 2 s to that of the cycle.</w:t>
      </w:r>
    </w:p>
  </w:footnote>
  <w:footnote w:id="3">
    <w:p w:rsidR="00031A56" w:rsidRPr="0082187D" w:rsidRDefault="00031A56">
      <w:pPr>
        <w:pStyle w:val="FootnoteText"/>
        <w:rPr>
          <w:rFonts w:cs="Arial"/>
        </w:rPr>
      </w:pPr>
      <w:r w:rsidRPr="0082187D">
        <w:rPr>
          <w:rStyle w:val="FootnoteReference"/>
          <w:rFonts w:cs="Arial"/>
        </w:rPr>
        <w:footnoteRef/>
      </w:r>
      <w:r w:rsidRPr="0082187D">
        <w:rPr>
          <w:rFonts w:cs="Arial"/>
        </w:rPr>
        <w:t xml:space="preserve"> If the manufacturer indicates extreme ambient conditions which are more severe than these values, the tests shall be performed at the values given by the manufacturer.</w:t>
      </w:r>
    </w:p>
  </w:footnote>
  <w:footnote w:id="4">
    <w:p w:rsidR="00031A56" w:rsidRDefault="00031A56">
      <w:pPr>
        <w:pStyle w:val="FootnoteText"/>
      </w:pPr>
      <w:r>
        <w:rPr>
          <w:rStyle w:val="FootnoteReference"/>
        </w:rPr>
        <w:sym w:font="Symbol" w:char="F02A"/>
      </w:r>
      <w:r>
        <w:t xml:space="preserve"> The normal test level is 3. However the EBA may be approved if it only fulfils level 2. In this case a mention is indicated in the pattern approval certificate.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42272A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4D2A68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0A43B3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5A0DFD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53A2DD9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C121F4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1FC736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226C08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F16540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1F2898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64650B"/>
    <w:multiLevelType w:val="singleLevel"/>
    <w:tmpl w:val="6596C708"/>
    <w:lvl w:ilvl="0">
      <w:start w:val="1"/>
      <w:numFmt w:val="bullet"/>
      <w:lvlText w:val=""/>
      <w:lvlJc w:val="left"/>
      <w:pPr>
        <w:tabs>
          <w:tab w:val="num" w:pos="360"/>
        </w:tabs>
        <w:ind w:left="284" w:hanging="284"/>
      </w:pPr>
      <w:rPr>
        <w:rFonts w:ascii="Symbol" w:hAnsi="Symbol" w:hint="default"/>
      </w:rPr>
    </w:lvl>
  </w:abstractNum>
  <w:abstractNum w:abstractNumId="11" w15:restartNumberingAfterBreak="0">
    <w:nsid w:val="0B94634D"/>
    <w:multiLevelType w:val="hybridMultilevel"/>
    <w:tmpl w:val="F400600A"/>
    <w:lvl w:ilvl="0" w:tplc="766EFD02">
      <w:start w:val="1"/>
      <w:numFmt w:val="decimal"/>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1406F4B"/>
    <w:multiLevelType w:val="singleLevel"/>
    <w:tmpl w:val="0409000F"/>
    <w:lvl w:ilvl="0">
      <w:start w:val="1"/>
      <w:numFmt w:val="decimal"/>
      <w:lvlText w:val="%1."/>
      <w:lvlJc w:val="left"/>
      <w:pPr>
        <w:tabs>
          <w:tab w:val="num" w:pos="360"/>
        </w:tabs>
        <w:ind w:left="360" w:hanging="360"/>
      </w:pPr>
    </w:lvl>
  </w:abstractNum>
  <w:abstractNum w:abstractNumId="13" w15:restartNumberingAfterBreak="0">
    <w:nsid w:val="1332284C"/>
    <w:multiLevelType w:val="hybridMultilevel"/>
    <w:tmpl w:val="19F41654"/>
    <w:lvl w:ilvl="0" w:tplc="2E7CCA08">
      <w:start w:val="1"/>
      <w:numFmt w:val="decimal"/>
      <w:lvlText w:val="6.5.%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602022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188A165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211A0FEC"/>
    <w:multiLevelType w:val="hybridMultilevel"/>
    <w:tmpl w:val="1F22DFDA"/>
    <w:lvl w:ilvl="0" w:tplc="08C8529E">
      <w:start w:val="1"/>
      <w:numFmt w:val="decimal"/>
      <w:lvlText w:val="6.9.%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36B0485"/>
    <w:multiLevelType w:val="singleLevel"/>
    <w:tmpl w:val="6596C708"/>
    <w:lvl w:ilvl="0">
      <w:start w:val="1"/>
      <w:numFmt w:val="bullet"/>
      <w:lvlText w:val=""/>
      <w:lvlJc w:val="left"/>
      <w:pPr>
        <w:tabs>
          <w:tab w:val="num" w:pos="360"/>
        </w:tabs>
        <w:ind w:left="284" w:hanging="284"/>
      </w:pPr>
      <w:rPr>
        <w:rFonts w:ascii="Symbol" w:hAnsi="Symbol" w:hint="default"/>
      </w:rPr>
    </w:lvl>
  </w:abstractNum>
  <w:abstractNum w:abstractNumId="18" w15:restartNumberingAfterBreak="0">
    <w:nsid w:val="26E43F8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29A14629"/>
    <w:multiLevelType w:val="hybridMultilevel"/>
    <w:tmpl w:val="2BA4A292"/>
    <w:lvl w:ilvl="0" w:tplc="A3D6CE04">
      <w:start w:val="1"/>
      <w:numFmt w:val="decimal"/>
      <w:lvlText w:val="9.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D2C31F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31E71ED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32B4692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33C30C5A"/>
    <w:multiLevelType w:val="hybridMultilevel"/>
    <w:tmpl w:val="B88ED22C"/>
    <w:lvl w:ilvl="0" w:tplc="2440317A">
      <w:start w:val="1"/>
      <w:numFmt w:val="decimal"/>
      <w:lvlText w:val="8.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4D92D1B"/>
    <w:multiLevelType w:val="singleLevel"/>
    <w:tmpl w:val="6596C708"/>
    <w:lvl w:ilvl="0">
      <w:start w:val="1"/>
      <w:numFmt w:val="bullet"/>
      <w:lvlText w:val=""/>
      <w:lvlJc w:val="left"/>
      <w:pPr>
        <w:tabs>
          <w:tab w:val="num" w:pos="360"/>
        </w:tabs>
        <w:ind w:left="284" w:hanging="284"/>
      </w:pPr>
      <w:rPr>
        <w:rFonts w:ascii="Symbol" w:hAnsi="Symbol" w:hint="default"/>
      </w:rPr>
    </w:lvl>
  </w:abstractNum>
  <w:abstractNum w:abstractNumId="25" w15:restartNumberingAfterBreak="0">
    <w:nsid w:val="352C21D4"/>
    <w:multiLevelType w:val="multilevel"/>
    <w:tmpl w:val="D3004A6E"/>
    <w:lvl w:ilvl="0">
      <w:start w:val="8"/>
      <w:numFmt w:val="decimal"/>
      <w:lvlText w:val="%1"/>
      <w:lvlJc w:val="left"/>
      <w:pPr>
        <w:tabs>
          <w:tab w:val="num" w:pos="570"/>
        </w:tabs>
        <w:ind w:left="570" w:hanging="570"/>
      </w:pPr>
      <w:rPr>
        <w:rFonts w:hint="default"/>
      </w:rPr>
    </w:lvl>
    <w:lvl w:ilvl="1">
      <w:start w:val="3"/>
      <w:numFmt w:val="decimal"/>
      <w:lvlText w:val="%1.%2"/>
      <w:lvlJc w:val="left"/>
      <w:pPr>
        <w:tabs>
          <w:tab w:val="num" w:pos="570"/>
        </w:tabs>
        <w:ind w:left="570" w:hanging="57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3B433C73"/>
    <w:multiLevelType w:val="hybridMultilevel"/>
    <w:tmpl w:val="F75ACF54"/>
    <w:lvl w:ilvl="0" w:tplc="2440317A">
      <w:start w:val="1"/>
      <w:numFmt w:val="decimal"/>
      <w:lvlText w:val="8.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3C5D067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3DA23E09"/>
    <w:multiLevelType w:val="hybridMultilevel"/>
    <w:tmpl w:val="3A36878A"/>
    <w:lvl w:ilvl="0" w:tplc="766EFD02">
      <w:start w:val="1"/>
      <w:numFmt w:val="decimal"/>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2EC12D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43C652C7"/>
    <w:multiLevelType w:val="hybridMultilevel"/>
    <w:tmpl w:val="E63AC194"/>
    <w:lvl w:ilvl="0" w:tplc="1A966D06">
      <w:start w:val="1"/>
      <w:numFmt w:val="decimal"/>
      <w:lvlText w:val="6.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4451198C"/>
    <w:multiLevelType w:val="singleLevel"/>
    <w:tmpl w:val="6596C708"/>
    <w:lvl w:ilvl="0">
      <w:start w:val="1"/>
      <w:numFmt w:val="bullet"/>
      <w:lvlText w:val=""/>
      <w:lvlJc w:val="left"/>
      <w:pPr>
        <w:tabs>
          <w:tab w:val="num" w:pos="360"/>
        </w:tabs>
        <w:ind w:left="284" w:hanging="284"/>
      </w:pPr>
      <w:rPr>
        <w:rFonts w:ascii="Symbol" w:hAnsi="Symbol" w:hint="default"/>
      </w:rPr>
    </w:lvl>
  </w:abstractNum>
  <w:abstractNum w:abstractNumId="32" w15:restartNumberingAfterBreak="0">
    <w:nsid w:val="44F643C0"/>
    <w:multiLevelType w:val="hybridMultilevel"/>
    <w:tmpl w:val="8F7E6580"/>
    <w:lvl w:ilvl="0" w:tplc="BA9A3968">
      <w:start w:val="1"/>
      <w:numFmt w:val="decimal"/>
      <w:lvlText w:val="6.14.%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452726F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455937CB"/>
    <w:multiLevelType w:val="hybridMultilevel"/>
    <w:tmpl w:val="4A867BE6"/>
    <w:lvl w:ilvl="0" w:tplc="FD147AE4">
      <w:start w:val="1"/>
      <w:numFmt w:val="decimal"/>
      <w:lvlText w:val="9.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467D6C9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48E4277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4BF955AF"/>
    <w:multiLevelType w:val="hybridMultilevel"/>
    <w:tmpl w:val="5B2406E2"/>
    <w:lvl w:ilvl="0" w:tplc="92B8099E">
      <w:start w:val="1"/>
      <w:numFmt w:val="decimal"/>
      <w:lvlText w:val="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4E2B18E5"/>
    <w:multiLevelType w:val="singleLevel"/>
    <w:tmpl w:val="6596C708"/>
    <w:lvl w:ilvl="0">
      <w:start w:val="1"/>
      <w:numFmt w:val="bullet"/>
      <w:lvlText w:val=""/>
      <w:lvlJc w:val="left"/>
      <w:pPr>
        <w:tabs>
          <w:tab w:val="num" w:pos="360"/>
        </w:tabs>
        <w:ind w:left="284" w:hanging="284"/>
      </w:pPr>
      <w:rPr>
        <w:rFonts w:ascii="Symbol" w:hAnsi="Symbol" w:hint="default"/>
      </w:rPr>
    </w:lvl>
  </w:abstractNum>
  <w:abstractNum w:abstractNumId="39" w15:restartNumberingAfterBreak="0">
    <w:nsid w:val="50B91474"/>
    <w:multiLevelType w:val="singleLevel"/>
    <w:tmpl w:val="6596C708"/>
    <w:lvl w:ilvl="0">
      <w:start w:val="1"/>
      <w:numFmt w:val="bullet"/>
      <w:lvlText w:val=""/>
      <w:lvlJc w:val="left"/>
      <w:pPr>
        <w:tabs>
          <w:tab w:val="num" w:pos="360"/>
        </w:tabs>
        <w:ind w:left="284" w:hanging="284"/>
      </w:pPr>
      <w:rPr>
        <w:rFonts w:ascii="Symbol" w:hAnsi="Symbol" w:hint="default"/>
      </w:rPr>
    </w:lvl>
  </w:abstractNum>
  <w:abstractNum w:abstractNumId="40" w15:restartNumberingAfterBreak="0">
    <w:nsid w:val="50F05171"/>
    <w:multiLevelType w:val="hybridMultilevel"/>
    <w:tmpl w:val="88DCF03C"/>
    <w:lvl w:ilvl="0" w:tplc="20DE2550">
      <w:start w:val="1"/>
      <w:numFmt w:val="decimal"/>
      <w:lvlText w:val="6.8.%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562A57B5"/>
    <w:multiLevelType w:val="singleLevel"/>
    <w:tmpl w:val="6596C708"/>
    <w:lvl w:ilvl="0">
      <w:start w:val="1"/>
      <w:numFmt w:val="bullet"/>
      <w:lvlText w:val=""/>
      <w:lvlJc w:val="left"/>
      <w:pPr>
        <w:tabs>
          <w:tab w:val="num" w:pos="360"/>
        </w:tabs>
        <w:ind w:left="284" w:hanging="284"/>
      </w:pPr>
      <w:rPr>
        <w:rFonts w:ascii="Symbol" w:hAnsi="Symbol" w:hint="default"/>
      </w:rPr>
    </w:lvl>
  </w:abstractNum>
  <w:abstractNum w:abstractNumId="42" w15:restartNumberingAfterBreak="0">
    <w:nsid w:val="5D8928E1"/>
    <w:multiLevelType w:val="singleLevel"/>
    <w:tmpl w:val="06D43494"/>
    <w:lvl w:ilvl="0">
      <w:start w:val="1"/>
      <w:numFmt w:val="bullet"/>
      <w:lvlText w:val=""/>
      <w:lvlJc w:val="left"/>
      <w:pPr>
        <w:tabs>
          <w:tab w:val="num" w:pos="360"/>
        </w:tabs>
        <w:ind w:left="360" w:hanging="360"/>
      </w:pPr>
      <w:rPr>
        <w:rFonts w:ascii="Symbol" w:hAnsi="Symbol" w:hint="default"/>
      </w:rPr>
    </w:lvl>
  </w:abstractNum>
  <w:abstractNum w:abstractNumId="43" w15:restartNumberingAfterBreak="0">
    <w:nsid w:val="5E9416DE"/>
    <w:multiLevelType w:val="multilevel"/>
    <w:tmpl w:val="99F6E4F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4" w15:restartNumberingAfterBreak="0">
    <w:nsid w:val="5F4A7696"/>
    <w:multiLevelType w:val="hybridMultilevel"/>
    <w:tmpl w:val="93802D2E"/>
    <w:lvl w:ilvl="0" w:tplc="1A966D06">
      <w:start w:val="1"/>
      <w:numFmt w:val="decimal"/>
      <w:lvlText w:val="6.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6023722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6" w15:restartNumberingAfterBreak="0">
    <w:nsid w:val="616F3411"/>
    <w:multiLevelType w:val="hybridMultilevel"/>
    <w:tmpl w:val="F48E9B40"/>
    <w:lvl w:ilvl="0" w:tplc="2E7CCA08">
      <w:start w:val="1"/>
      <w:numFmt w:val="decimal"/>
      <w:lvlText w:val="6.5.%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64432233"/>
    <w:multiLevelType w:val="singleLevel"/>
    <w:tmpl w:val="6596C708"/>
    <w:lvl w:ilvl="0">
      <w:start w:val="1"/>
      <w:numFmt w:val="bullet"/>
      <w:lvlText w:val=""/>
      <w:lvlJc w:val="left"/>
      <w:pPr>
        <w:tabs>
          <w:tab w:val="num" w:pos="360"/>
        </w:tabs>
        <w:ind w:left="284" w:hanging="284"/>
      </w:pPr>
      <w:rPr>
        <w:rFonts w:ascii="Symbol" w:hAnsi="Symbol" w:hint="default"/>
      </w:rPr>
    </w:lvl>
  </w:abstractNum>
  <w:abstractNum w:abstractNumId="48" w15:restartNumberingAfterBreak="0">
    <w:nsid w:val="64833D90"/>
    <w:multiLevelType w:val="singleLevel"/>
    <w:tmpl w:val="6596C708"/>
    <w:lvl w:ilvl="0">
      <w:start w:val="1"/>
      <w:numFmt w:val="bullet"/>
      <w:lvlText w:val=""/>
      <w:lvlJc w:val="left"/>
      <w:pPr>
        <w:tabs>
          <w:tab w:val="num" w:pos="360"/>
        </w:tabs>
        <w:ind w:left="284" w:hanging="284"/>
      </w:pPr>
      <w:rPr>
        <w:rFonts w:ascii="Symbol" w:hAnsi="Symbol" w:hint="default"/>
      </w:rPr>
    </w:lvl>
  </w:abstractNum>
  <w:abstractNum w:abstractNumId="49" w15:restartNumberingAfterBreak="0">
    <w:nsid w:val="67EB75C9"/>
    <w:multiLevelType w:val="hybridMultilevel"/>
    <w:tmpl w:val="500EA8F8"/>
    <w:lvl w:ilvl="0" w:tplc="2410BB84">
      <w:start w:val="1"/>
      <w:numFmt w:val="decimal"/>
      <w:lvlText w:val="8.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68375B17"/>
    <w:multiLevelType w:val="singleLevel"/>
    <w:tmpl w:val="6596C708"/>
    <w:lvl w:ilvl="0">
      <w:start w:val="1"/>
      <w:numFmt w:val="bullet"/>
      <w:lvlText w:val=""/>
      <w:lvlJc w:val="left"/>
      <w:pPr>
        <w:tabs>
          <w:tab w:val="num" w:pos="360"/>
        </w:tabs>
        <w:ind w:left="284" w:hanging="284"/>
      </w:pPr>
      <w:rPr>
        <w:rFonts w:ascii="Symbol" w:hAnsi="Symbol" w:hint="default"/>
      </w:rPr>
    </w:lvl>
  </w:abstractNum>
  <w:abstractNum w:abstractNumId="51" w15:restartNumberingAfterBreak="0">
    <w:nsid w:val="68D5047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2" w15:restartNumberingAfterBreak="0">
    <w:nsid w:val="6C733BD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3" w15:restartNumberingAfterBreak="0">
    <w:nsid w:val="6E7831E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4" w15:restartNumberingAfterBreak="0">
    <w:nsid w:val="720921B6"/>
    <w:multiLevelType w:val="hybridMultilevel"/>
    <w:tmpl w:val="16A65FA8"/>
    <w:lvl w:ilvl="0" w:tplc="F9D4D29A">
      <w:start w:val="1"/>
      <w:numFmt w:val="decimal"/>
      <w:lvlText w:val="6.6.%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72BA152B"/>
    <w:multiLevelType w:val="hybridMultilevel"/>
    <w:tmpl w:val="ED882268"/>
    <w:lvl w:ilvl="0" w:tplc="E33E870A">
      <w:start w:val="1"/>
      <w:numFmt w:val="decimal"/>
      <w:lvlText w:val="9.4.%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7815012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7" w15:restartNumberingAfterBreak="0">
    <w:nsid w:val="78286FDC"/>
    <w:multiLevelType w:val="singleLevel"/>
    <w:tmpl w:val="6596C708"/>
    <w:lvl w:ilvl="0">
      <w:start w:val="1"/>
      <w:numFmt w:val="bullet"/>
      <w:lvlText w:val=""/>
      <w:lvlJc w:val="left"/>
      <w:pPr>
        <w:tabs>
          <w:tab w:val="num" w:pos="360"/>
        </w:tabs>
        <w:ind w:left="284" w:hanging="284"/>
      </w:pPr>
      <w:rPr>
        <w:rFonts w:ascii="Symbol" w:hAnsi="Symbol" w:hint="default"/>
      </w:rPr>
    </w:lvl>
  </w:abstractNum>
  <w:abstractNum w:abstractNumId="58" w15:restartNumberingAfterBreak="0">
    <w:nsid w:val="7A027499"/>
    <w:multiLevelType w:val="hybridMultilevel"/>
    <w:tmpl w:val="415CD638"/>
    <w:lvl w:ilvl="0" w:tplc="44DAE1A8">
      <w:start w:val="1"/>
      <w:numFmt w:val="decimal"/>
      <w:lvlText w:val="6.7.%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7A1F3F73"/>
    <w:multiLevelType w:val="hybridMultilevel"/>
    <w:tmpl w:val="FD5E8C36"/>
    <w:lvl w:ilvl="0" w:tplc="657A5B4E">
      <w:start w:val="1"/>
      <w:numFmt w:val="decimal"/>
      <w:lvlText w:val="8.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7AB12331"/>
    <w:multiLevelType w:val="singleLevel"/>
    <w:tmpl w:val="6596C708"/>
    <w:lvl w:ilvl="0">
      <w:start w:val="1"/>
      <w:numFmt w:val="bullet"/>
      <w:lvlText w:val=""/>
      <w:lvlJc w:val="left"/>
      <w:pPr>
        <w:tabs>
          <w:tab w:val="num" w:pos="360"/>
        </w:tabs>
        <w:ind w:left="284" w:hanging="284"/>
      </w:pPr>
      <w:rPr>
        <w:rFonts w:ascii="Symbol" w:hAnsi="Symbol" w:hint="default"/>
      </w:rPr>
    </w:lvl>
  </w:abstractNum>
  <w:abstractNum w:abstractNumId="61" w15:restartNumberingAfterBreak="0">
    <w:nsid w:val="7D6B53C4"/>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36"/>
  </w:num>
  <w:num w:numId="2">
    <w:abstractNumId w:val="35"/>
  </w:num>
  <w:num w:numId="3">
    <w:abstractNumId w:val="61"/>
  </w:num>
  <w:num w:numId="4">
    <w:abstractNumId w:val="27"/>
  </w:num>
  <w:num w:numId="5">
    <w:abstractNumId w:val="20"/>
  </w:num>
  <w:num w:numId="6">
    <w:abstractNumId w:val="53"/>
  </w:num>
  <w:num w:numId="7">
    <w:abstractNumId w:val="14"/>
  </w:num>
  <w:num w:numId="8">
    <w:abstractNumId w:val="51"/>
  </w:num>
  <w:num w:numId="9">
    <w:abstractNumId w:val="15"/>
  </w:num>
  <w:num w:numId="10">
    <w:abstractNumId w:val="52"/>
  </w:num>
  <w:num w:numId="11">
    <w:abstractNumId w:val="29"/>
  </w:num>
  <w:num w:numId="12">
    <w:abstractNumId w:val="21"/>
  </w:num>
  <w:num w:numId="13">
    <w:abstractNumId w:val="18"/>
  </w:num>
  <w:num w:numId="14">
    <w:abstractNumId w:val="33"/>
  </w:num>
  <w:num w:numId="15">
    <w:abstractNumId w:val="22"/>
  </w:num>
  <w:num w:numId="16">
    <w:abstractNumId w:val="45"/>
  </w:num>
  <w:num w:numId="17">
    <w:abstractNumId w:val="56"/>
  </w:num>
  <w:num w:numId="18">
    <w:abstractNumId w:val="50"/>
  </w:num>
  <w:num w:numId="19">
    <w:abstractNumId w:val="31"/>
  </w:num>
  <w:num w:numId="20">
    <w:abstractNumId w:val="39"/>
  </w:num>
  <w:num w:numId="21">
    <w:abstractNumId w:val="41"/>
  </w:num>
  <w:num w:numId="22">
    <w:abstractNumId w:val="12"/>
  </w:num>
  <w:num w:numId="23">
    <w:abstractNumId w:val="47"/>
  </w:num>
  <w:num w:numId="24">
    <w:abstractNumId w:val="57"/>
  </w:num>
  <w:num w:numId="25">
    <w:abstractNumId w:val="38"/>
  </w:num>
  <w:num w:numId="26">
    <w:abstractNumId w:val="24"/>
  </w:num>
  <w:num w:numId="27">
    <w:abstractNumId w:val="17"/>
  </w:num>
  <w:num w:numId="28">
    <w:abstractNumId w:val="10"/>
  </w:num>
  <w:num w:numId="29">
    <w:abstractNumId w:val="48"/>
  </w:num>
  <w:num w:numId="30">
    <w:abstractNumId w:val="60"/>
  </w:num>
  <w:num w:numId="31">
    <w:abstractNumId w:val="42"/>
  </w:num>
  <w:num w:numId="32">
    <w:abstractNumId w:val="25"/>
  </w:num>
  <w:num w:numId="33">
    <w:abstractNumId w:val="9"/>
  </w:num>
  <w:num w:numId="34">
    <w:abstractNumId w:val="7"/>
  </w:num>
  <w:num w:numId="35">
    <w:abstractNumId w:val="6"/>
  </w:num>
  <w:num w:numId="36">
    <w:abstractNumId w:val="5"/>
  </w:num>
  <w:num w:numId="37">
    <w:abstractNumId w:val="4"/>
  </w:num>
  <w:num w:numId="38">
    <w:abstractNumId w:val="8"/>
  </w:num>
  <w:num w:numId="39">
    <w:abstractNumId w:val="3"/>
  </w:num>
  <w:num w:numId="40">
    <w:abstractNumId w:val="2"/>
  </w:num>
  <w:num w:numId="41">
    <w:abstractNumId w:val="1"/>
  </w:num>
  <w:num w:numId="42">
    <w:abstractNumId w:val="0"/>
  </w:num>
  <w:num w:numId="43">
    <w:abstractNumId w:val="43"/>
  </w:num>
  <w:num w:numId="44">
    <w:abstractNumId w:val="11"/>
  </w:num>
  <w:num w:numId="45">
    <w:abstractNumId w:val="28"/>
  </w:num>
  <w:num w:numId="46">
    <w:abstractNumId w:val="37"/>
  </w:num>
  <w:num w:numId="47">
    <w:abstractNumId w:val="44"/>
  </w:num>
  <w:num w:numId="48">
    <w:abstractNumId w:val="30"/>
  </w:num>
  <w:num w:numId="49">
    <w:abstractNumId w:val="13"/>
  </w:num>
  <w:num w:numId="50">
    <w:abstractNumId w:val="46"/>
  </w:num>
  <w:num w:numId="51">
    <w:abstractNumId w:val="54"/>
  </w:num>
  <w:num w:numId="52">
    <w:abstractNumId w:val="58"/>
  </w:num>
  <w:num w:numId="53">
    <w:abstractNumId w:val="40"/>
  </w:num>
  <w:num w:numId="54">
    <w:abstractNumId w:val="16"/>
  </w:num>
  <w:num w:numId="55">
    <w:abstractNumId w:val="23"/>
  </w:num>
  <w:num w:numId="56">
    <w:abstractNumId w:val="26"/>
  </w:num>
  <w:num w:numId="57">
    <w:abstractNumId w:val="59"/>
  </w:num>
  <w:num w:numId="58">
    <w:abstractNumId w:val="49"/>
  </w:num>
  <w:num w:numId="59">
    <w:abstractNumId w:val="34"/>
  </w:num>
  <w:num w:numId="60">
    <w:abstractNumId w:val="19"/>
  </w:num>
  <w:num w:numId="61">
    <w:abstractNumId w:val="55"/>
  </w:num>
  <w:num w:numId="62">
    <w:abstractNumId w:val="3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trackRevisions/>
  <w:defaultTabStop w:val="720"/>
  <w:displayHorizontalDrawingGridEvery w:val="0"/>
  <w:displayVerticalDrawingGridEvery w:val="0"/>
  <w:doNotUseMarginsForDrawingGridOrigin/>
  <w:noPunctuationKerning/>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varProtectFields" w:val="-1"/>
  </w:docVars>
  <w:rsids>
    <w:rsidRoot w:val="00BC67BA"/>
    <w:rsid w:val="00017C32"/>
    <w:rsid w:val="00024E60"/>
    <w:rsid w:val="00031A56"/>
    <w:rsid w:val="00051831"/>
    <w:rsid w:val="000D5609"/>
    <w:rsid w:val="000E711D"/>
    <w:rsid w:val="000F0BBB"/>
    <w:rsid w:val="000F757E"/>
    <w:rsid w:val="00103733"/>
    <w:rsid w:val="00151C19"/>
    <w:rsid w:val="00177FA9"/>
    <w:rsid w:val="00186F3D"/>
    <w:rsid w:val="001919C1"/>
    <w:rsid w:val="00196796"/>
    <w:rsid w:val="001B22E6"/>
    <w:rsid w:val="001B51E7"/>
    <w:rsid w:val="001C252D"/>
    <w:rsid w:val="001E1A9A"/>
    <w:rsid w:val="001F2178"/>
    <w:rsid w:val="002724E3"/>
    <w:rsid w:val="002733C2"/>
    <w:rsid w:val="0027576B"/>
    <w:rsid w:val="002758C9"/>
    <w:rsid w:val="002A3A35"/>
    <w:rsid w:val="002A69FE"/>
    <w:rsid w:val="002B59EB"/>
    <w:rsid w:val="002B5B38"/>
    <w:rsid w:val="002D44F6"/>
    <w:rsid w:val="002E1C93"/>
    <w:rsid w:val="002F7F94"/>
    <w:rsid w:val="00313135"/>
    <w:rsid w:val="00316192"/>
    <w:rsid w:val="0032166A"/>
    <w:rsid w:val="00324042"/>
    <w:rsid w:val="00341741"/>
    <w:rsid w:val="0038479F"/>
    <w:rsid w:val="003B1DFC"/>
    <w:rsid w:val="003C56ED"/>
    <w:rsid w:val="003C7464"/>
    <w:rsid w:val="00402A29"/>
    <w:rsid w:val="00413F69"/>
    <w:rsid w:val="00433472"/>
    <w:rsid w:val="00450BF6"/>
    <w:rsid w:val="00470E11"/>
    <w:rsid w:val="0048004A"/>
    <w:rsid w:val="00481170"/>
    <w:rsid w:val="004A27C4"/>
    <w:rsid w:val="004D7A00"/>
    <w:rsid w:val="00504A8B"/>
    <w:rsid w:val="00506804"/>
    <w:rsid w:val="00512E8A"/>
    <w:rsid w:val="00522C91"/>
    <w:rsid w:val="00537B5F"/>
    <w:rsid w:val="00541090"/>
    <w:rsid w:val="005A3955"/>
    <w:rsid w:val="005A702A"/>
    <w:rsid w:val="005B1709"/>
    <w:rsid w:val="005C0F14"/>
    <w:rsid w:val="005F7F61"/>
    <w:rsid w:val="00650F2B"/>
    <w:rsid w:val="0065651E"/>
    <w:rsid w:val="00671082"/>
    <w:rsid w:val="0069595C"/>
    <w:rsid w:val="006E4AF6"/>
    <w:rsid w:val="006F1BC2"/>
    <w:rsid w:val="006F4C58"/>
    <w:rsid w:val="007015F5"/>
    <w:rsid w:val="007115BB"/>
    <w:rsid w:val="00717409"/>
    <w:rsid w:val="0071799E"/>
    <w:rsid w:val="0072427B"/>
    <w:rsid w:val="007A2A6B"/>
    <w:rsid w:val="007C001D"/>
    <w:rsid w:val="007D1824"/>
    <w:rsid w:val="00821055"/>
    <w:rsid w:val="0082187D"/>
    <w:rsid w:val="00823E34"/>
    <w:rsid w:val="008459DB"/>
    <w:rsid w:val="00885EE5"/>
    <w:rsid w:val="008A70A9"/>
    <w:rsid w:val="008C2081"/>
    <w:rsid w:val="008F4FDF"/>
    <w:rsid w:val="009532D8"/>
    <w:rsid w:val="0095401E"/>
    <w:rsid w:val="00955F43"/>
    <w:rsid w:val="009713E6"/>
    <w:rsid w:val="0098157D"/>
    <w:rsid w:val="009B3597"/>
    <w:rsid w:val="009D1EF9"/>
    <w:rsid w:val="00A078D0"/>
    <w:rsid w:val="00A21400"/>
    <w:rsid w:val="00A24277"/>
    <w:rsid w:val="00A3355E"/>
    <w:rsid w:val="00A60FE8"/>
    <w:rsid w:val="00AC2971"/>
    <w:rsid w:val="00AC3162"/>
    <w:rsid w:val="00AE28B6"/>
    <w:rsid w:val="00AF237C"/>
    <w:rsid w:val="00BC080A"/>
    <w:rsid w:val="00BC42A2"/>
    <w:rsid w:val="00BC67BA"/>
    <w:rsid w:val="00BD29AB"/>
    <w:rsid w:val="00BD595D"/>
    <w:rsid w:val="00BE6FAE"/>
    <w:rsid w:val="00BF6738"/>
    <w:rsid w:val="00C019D7"/>
    <w:rsid w:val="00C344F2"/>
    <w:rsid w:val="00C83EB0"/>
    <w:rsid w:val="00CB2D69"/>
    <w:rsid w:val="00CB4E96"/>
    <w:rsid w:val="00CC3856"/>
    <w:rsid w:val="00CC4003"/>
    <w:rsid w:val="00CC4B16"/>
    <w:rsid w:val="00CC4E39"/>
    <w:rsid w:val="00CD7356"/>
    <w:rsid w:val="00D3163D"/>
    <w:rsid w:val="00D62299"/>
    <w:rsid w:val="00D854A7"/>
    <w:rsid w:val="00DA23C6"/>
    <w:rsid w:val="00DA410E"/>
    <w:rsid w:val="00DA4473"/>
    <w:rsid w:val="00DD2513"/>
    <w:rsid w:val="00DE5897"/>
    <w:rsid w:val="00DF4E5F"/>
    <w:rsid w:val="00E10422"/>
    <w:rsid w:val="00E10710"/>
    <w:rsid w:val="00E32988"/>
    <w:rsid w:val="00EA05C2"/>
    <w:rsid w:val="00EE47FF"/>
    <w:rsid w:val="00EF623F"/>
    <w:rsid w:val="00EF63DC"/>
    <w:rsid w:val="00F0349F"/>
    <w:rsid w:val="00F22513"/>
    <w:rsid w:val="00F27FF2"/>
    <w:rsid w:val="00F5788F"/>
    <w:rsid w:val="00F842E7"/>
    <w:rsid w:val="00F93BEA"/>
    <w:rsid w:val="00F94D7C"/>
    <w:rsid w:val="00FD12BD"/>
    <w:rsid w:val="00FE59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5:docId w15:val="{C95620B7-B4CF-403D-A7E3-BA7CFD8FB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7FF2"/>
    <w:pPr>
      <w:spacing w:after="120"/>
    </w:pPr>
    <w:rPr>
      <w:rFonts w:ascii="Arial" w:hAnsi="Arial"/>
      <w:lang w:eastAsia="en-US"/>
    </w:rPr>
  </w:style>
  <w:style w:type="paragraph" w:styleId="Heading1">
    <w:name w:val="heading 1"/>
    <w:basedOn w:val="Normal"/>
    <w:next w:val="Normal"/>
    <w:link w:val="Heading1Char"/>
    <w:uiPriority w:val="9"/>
    <w:qFormat/>
    <w:rsid w:val="0069595C"/>
    <w:pPr>
      <w:keepNext/>
      <w:keepLines/>
      <w:numPr>
        <w:numId w:val="43"/>
      </w:numPr>
      <w:spacing w:before="240"/>
      <w:ind w:left="737" w:hanging="737"/>
      <w:outlineLvl w:val="0"/>
    </w:pPr>
    <w:rPr>
      <w:rFonts w:ascii="Arial Bold" w:eastAsiaTheme="majorEastAsia" w:hAnsi="Arial Bold" w:cstheme="majorBidi"/>
      <w:b/>
      <w:bCs/>
      <w:caps/>
      <w:sz w:val="24"/>
      <w:szCs w:val="28"/>
    </w:rPr>
  </w:style>
  <w:style w:type="paragraph" w:styleId="Heading2">
    <w:name w:val="heading 2"/>
    <w:basedOn w:val="Normal"/>
    <w:next w:val="Normal"/>
    <w:qFormat/>
    <w:rsid w:val="00E10422"/>
    <w:pPr>
      <w:keepNext/>
      <w:widowControl w:val="0"/>
      <w:numPr>
        <w:ilvl w:val="1"/>
        <w:numId w:val="43"/>
      </w:numPr>
      <w:spacing w:before="240"/>
      <w:ind w:left="737" w:hanging="737"/>
      <w:outlineLvl w:val="1"/>
    </w:pPr>
    <w:rPr>
      <w:b/>
      <w:sz w:val="24"/>
    </w:rPr>
  </w:style>
  <w:style w:type="paragraph" w:styleId="Heading3">
    <w:name w:val="heading 3"/>
    <w:basedOn w:val="Normal"/>
    <w:next w:val="Normal"/>
    <w:link w:val="Heading3Char"/>
    <w:uiPriority w:val="9"/>
    <w:qFormat/>
    <w:rsid w:val="00CC4E39"/>
    <w:pPr>
      <w:keepNext/>
      <w:keepLines/>
      <w:numPr>
        <w:ilvl w:val="2"/>
        <w:numId w:val="43"/>
      </w:numPr>
      <w:spacing w:before="240"/>
      <w:outlineLvl w:val="2"/>
    </w:pPr>
    <w:rPr>
      <w:rFonts w:eastAsiaTheme="majorEastAsia" w:cstheme="majorBidi"/>
      <w:b/>
      <w:bCs/>
      <w:sz w:val="22"/>
    </w:rPr>
  </w:style>
  <w:style w:type="paragraph" w:styleId="Heading4">
    <w:name w:val="heading 4"/>
    <w:basedOn w:val="Normal"/>
    <w:next w:val="Normal"/>
    <w:link w:val="Heading4Char"/>
    <w:uiPriority w:val="9"/>
    <w:qFormat/>
    <w:rsid w:val="00CC4E39"/>
    <w:pPr>
      <w:keepNext/>
      <w:keepLines/>
      <w:numPr>
        <w:ilvl w:val="3"/>
        <w:numId w:val="43"/>
      </w:numPr>
      <w:spacing w:before="240"/>
      <w:outlineLvl w:val="3"/>
    </w:pPr>
    <w:rPr>
      <w:rFonts w:eastAsiaTheme="majorEastAsia" w:cstheme="majorBidi"/>
      <w:b/>
      <w:bCs/>
      <w:iCs/>
      <w:sz w:val="22"/>
    </w:rPr>
  </w:style>
  <w:style w:type="paragraph" w:styleId="Heading5">
    <w:name w:val="heading 5"/>
    <w:basedOn w:val="Normal"/>
    <w:next w:val="Normal"/>
    <w:qFormat/>
    <w:pPr>
      <w:keepNext/>
      <w:widowControl w:val="0"/>
      <w:numPr>
        <w:ilvl w:val="4"/>
        <w:numId w:val="43"/>
      </w:numPr>
      <w:jc w:val="center"/>
      <w:outlineLvl w:val="4"/>
    </w:pPr>
    <w:rPr>
      <w:rFonts w:ascii="Helvetica" w:hAnsi="Helvetica"/>
      <w:sz w:val="37"/>
    </w:rPr>
  </w:style>
  <w:style w:type="paragraph" w:styleId="Heading6">
    <w:name w:val="heading 6"/>
    <w:basedOn w:val="Normal"/>
    <w:next w:val="Normal"/>
    <w:qFormat/>
    <w:pPr>
      <w:keepNext/>
      <w:widowControl w:val="0"/>
      <w:numPr>
        <w:ilvl w:val="5"/>
        <w:numId w:val="43"/>
      </w:numPr>
      <w:spacing w:before="360"/>
      <w:outlineLvl w:val="5"/>
    </w:pPr>
    <w:rPr>
      <w:b/>
      <w:smallCaps/>
      <w:sz w:val="44"/>
    </w:rPr>
  </w:style>
  <w:style w:type="paragraph" w:styleId="Heading7">
    <w:name w:val="heading 7"/>
    <w:basedOn w:val="Normal"/>
    <w:next w:val="Normal"/>
    <w:qFormat/>
    <w:pPr>
      <w:numPr>
        <w:ilvl w:val="6"/>
        <w:numId w:val="43"/>
      </w:numPr>
      <w:spacing w:before="240" w:after="60"/>
      <w:outlineLvl w:val="6"/>
    </w:pPr>
    <w:rPr>
      <w:szCs w:val="24"/>
    </w:rPr>
  </w:style>
  <w:style w:type="paragraph" w:styleId="Heading8">
    <w:name w:val="heading 8"/>
    <w:basedOn w:val="Normal"/>
    <w:next w:val="Normal"/>
    <w:qFormat/>
    <w:pPr>
      <w:numPr>
        <w:ilvl w:val="7"/>
        <w:numId w:val="43"/>
      </w:numPr>
      <w:spacing w:before="240" w:after="60"/>
      <w:outlineLvl w:val="7"/>
    </w:pPr>
    <w:rPr>
      <w:i/>
      <w:iCs/>
      <w:szCs w:val="24"/>
    </w:rPr>
  </w:style>
  <w:style w:type="paragraph" w:styleId="Heading9">
    <w:name w:val="heading 9"/>
    <w:basedOn w:val="Normal"/>
    <w:next w:val="Normal"/>
    <w:qFormat/>
    <w:pPr>
      <w:numPr>
        <w:ilvl w:val="8"/>
        <w:numId w:val="43"/>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pPr>
      <w:widowControl w:val="0"/>
    </w:pPr>
  </w:style>
  <w:style w:type="character" w:styleId="EndnoteReference">
    <w:name w:val="endnote reference"/>
    <w:semiHidden/>
    <w:rPr>
      <w:vertAlign w:val="superscript"/>
    </w:rPr>
  </w:style>
  <w:style w:type="paragraph" w:styleId="FootnoteText">
    <w:name w:val="footnote text"/>
    <w:basedOn w:val="Normal"/>
    <w:semiHidden/>
    <w:pPr>
      <w:widowControl w:val="0"/>
    </w:pPr>
  </w:style>
  <w:style w:type="character" w:styleId="FootnoteReference">
    <w:name w:val="footnote reference"/>
    <w:semiHidden/>
    <w:rPr>
      <w:vertAlign w:val="superscript"/>
    </w:rPr>
  </w:style>
  <w:style w:type="paragraph" w:styleId="TOC1">
    <w:name w:val="toc 1"/>
    <w:basedOn w:val="Normal"/>
    <w:next w:val="Normal"/>
    <w:autoRedefine/>
    <w:uiPriority w:val="39"/>
    <w:rsid w:val="001E1A9A"/>
    <w:pPr>
      <w:tabs>
        <w:tab w:val="left" w:pos="567"/>
        <w:tab w:val="right" w:leader="dot" w:pos="9072"/>
      </w:tabs>
      <w:spacing w:before="240"/>
    </w:pPr>
    <w:rPr>
      <w:b/>
      <w:noProof/>
    </w:rPr>
  </w:style>
  <w:style w:type="paragraph" w:styleId="TOC2">
    <w:name w:val="toc 2"/>
    <w:basedOn w:val="Normal"/>
    <w:next w:val="Normal"/>
    <w:autoRedefine/>
    <w:uiPriority w:val="39"/>
    <w:rsid w:val="007D1824"/>
    <w:pPr>
      <w:widowControl w:val="0"/>
      <w:tabs>
        <w:tab w:val="left" w:pos="1134"/>
        <w:tab w:val="right" w:leader="dot" w:pos="9072"/>
      </w:tabs>
      <w:spacing w:after="0"/>
      <w:ind w:left="1134" w:hanging="567"/>
    </w:pPr>
    <w:rPr>
      <w:noProof/>
    </w:rPr>
  </w:style>
  <w:style w:type="paragraph" w:styleId="Index1">
    <w:name w:val="index 1"/>
    <w:basedOn w:val="Normal"/>
    <w:next w:val="Normal"/>
    <w:autoRedefine/>
    <w:semiHidden/>
    <w:pPr>
      <w:widowControl w:val="0"/>
      <w:tabs>
        <w:tab w:val="right" w:leader="dot" w:pos="9360"/>
      </w:tabs>
      <w:suppressAutoHyphens/>
      <w:ind w:left="1440" w:right="720" w:hanging="1440"/>
    </w:pPr>
    <w:rPr>
      <w:lang w:val="en-US"/>
    </w:rPr>
  </w:style>
  <w:style w:type="paragraph" w:styleId="Index2">
    <w:name w:val="index 2"/>
    <w:basedOn w:val="Normal"/>
    <w:next w:val="Normal"/>
    <w:autoRedefine/>
    <w:semiHidden/>
    <w:pPr>
      <w:widowControl w:val="0"/>
      <w:tabs>
        <w:tab w:val="right" w:leader="dot" w:pos="9360"/>
      </w:tabs>
      <w:suppressAutoHyphens/>
      <w:ind w:left="1440" w:right="720" w:hanging="720"/>
    </w:pPr>
    <w:rPr>
      <w:lang w:val="en-US"/>
    </w:rPr>
  </w:style>
  <w:style w:type="paragraph" w:styleId="Caption">
    <w:name w:val="caption"/>
    <w:basedOn w:val="Normal"/>
    <w:next w:val="Normal"/>
    <w:qFormat/>
    <w:pPr>
      <w:widowControl w:val="0"/>
    </w:pPr>
  </w:style>
  <w:style w:type="paragraph" w:styleId="Footer">
    <w:name w:val="footer"/>
    <w:basedOn w:val="Normal"/>
    <w:link w:val="FooterChar"/>
    <w:uiPriority w:val="99"/>
    <w:rsid w:val="005C0F14"/>
    <w:pPr>
      <w:widowControl w:val="0"/>
      <w:tabs>
        <w:tab w:val="center" w:pos="4320"/>
        <w:tab w:val="right" w:pos="8640"/>
      </w:tabs>
    </w:pPr>
  </w:style>
  <w:style w:type="paragraph" w:styleId="Header">
    <w:name w:val="header"/>
    <w:basedOn w:val="Normal"/>
    <w:pPr>
      <w:widowControl w:val="0"/>
      <w:tabs>
        <w:tab w:val="center" w:pos="4320"/>
        <w:tab w:val="right" w:pos="8640"/>
      </w:tabs>
    </w:pPr>
  </w:style>
  <w:style w:type="paragraph" w:customStyle="1" w:styleId="head3">
    <w:name w:val="head3"/>
    <w:basedOn w:val="Normal"/>
    <w:pPr>
      <w:tabs>
        <w:tab w:val="left" w:pos="709"/>
      </w:tabs>
      <w:suppressAutoHyphens/>
    </w:pPr>
    <w:rPr>
      <w:lang w:val="en-US"/>
    </w:rPr>
  </w:style>
  <w:style w:type="paragraph" w:customStyle="1" w:styleId="head2">
    <w:name w:val="head2"/>
    <w:basedOn w:val="Normal"/>
    <w:pPr>
      <w:keepNext/>
      <w:widowControl w:val="0"/>
      <w:suppressAutoHyphens/>
      <w:spacing w:before="240" w:after="60"/>
      <w:ind w:left="510" w:right="28" w:hanging="510"/>
    </w:pPr>
    <w:rPr>
      <w:rFonts w:ascii="Helvetica" w:hAnsi="Helvetica"/>
      <w:b/>
      <w:sz w:val="22"/>
      <w:lang w:val="en-US"/>
    </w:rPr>
  </w:style>
  <w:style w:type="paragraph" w:customStyle="1" w:styleId="head4">
    <w:name w:val="head4"/>
    <w:basedOn w:val="Normal"/>
    <w:pPr>
      <w:widowControl w:val="0"/>
      <w:suppressAutoHyphens/>
      <w:spacing w:before="120" w:after="60"/>
      <w:ind w:right="28"/>
    </w:pPr>
    <w:rPr>
      <w:i/>
      <w:lang w:val="en-US"/>
    </w:rPr>
  </w:style>
  <w:style w:type="character" w:styleId="PageNumber">
    <w:name w:val="page number"/>
    <w:basedOn w:val="DefaultParagraphFont"/>
  </w:style>
  <w:style w:type="paragraph" w:styleId="CommentText">
    <w:name w:val="annotation text"/>
    <w:basedOn w:val="Normal"/>
    <w:link w:val="CommentTextChar"/>
    <w:semiHidden/>
    <w:pPr>
      <w:widowControl w:val="0"/>
    </w:pPr>
  </w:style>
  <w:style w:type="character" w:customStyle="1" w:styleId="FooterChar">
    <w:name w:val="Footer Char"/>
    <w:link w:val="Footer"/>
    <w:uiPriority w:val="99"/>
    <w:rsid w:val="005C0F14"/>
    <w:rPr>
      <w:rFonts w:ascii="Arial" w:hAnsi="Arial"/>
      <w:lang w:eastAsia="en-US"/>
    </w:rPr>
  </w:style>
  <w:style w:type="paragraph" w:styleId="BodyTextIndent">
    <w:name w:val="Body Text Indent"/>
    <w:basedOn w:val="Normal"/>
    <w:pPr>
      <w:tabs>
        <w:tab w:val="left" w:pos="284"/>
        <w:tab w:val="left" w:pos="567"/>
      </w:tabs>
      <w:ind w:left="567" w:hanging="567"/>
    </w:pPr>
  </w:style>
  <w:style w:type="paragraph" w:customStyle="1" w:styleId="StyleHeadingsCambria13ptBoldAfter3pt">
    <w:name w:val="Style +Headings (Cambria) 13 pt Bold After:  3 pt"/>
    <w:basedOn w:val="Normal"/>
    <w:rsid w:val="002B59EB"/>
    <w:pPr>
      <w:keepNext/>
      <w:spacing w:after="60"/>
    </w:pPr>
    <w:rPr>
      <w:b/>
      <w:bCs/>
      <w:sz w:val="22"/>
    </w:rPr>
  </w:style>
  <w:style w:type="character" w:styleId="CommentReference">
    <w:name w:val="annotation reference"/>
    <w:semiHidden/>
    <w:rPr>
      <w:sz w:val="16"/>
    </w:rPr>
  </w:style>
  <w:style w:type="paragraph" w:styleId="BodyTextIndent2">
    <w:name w:val="Body Text Indent 2"/>
    <w:basedOn w:val="Normal"/>
    <w:pPr>
      <w:tabs>
        <w:tab w:val="left" w:pos="2268"/>
      </w:tabs>
      <w:ind w:left="2160" w:hanging="2160"/>
    </w:pPr>
  </w:style>
  <w:style w:type="paragraph" w:styleId="BodyText3">
    <w:name w:val="Body Text 3"/>
    <w:basedOn w:val="Normal"/>
  </w:style>
  <w:style w:type="paragraph" w:styleId="BlockText">
    <w:name w:val="Block Text"/>
    <w:basedOn w:val="Normal"/>
    <w:pPr>
      <w:tabs>
        <w:tab w:val="left" w:pos="426"/>
      </w:tabs>
      <w:ind w:left="426" w:right="-216" w:hanging="426"/>
    </w:pPr>
  </w:style>
  <w:style w:type="character" w:styleId="Hyperlink">
    <w:name w:val="Hyperlink"/>
    <w:rPr>
      <w:color w:val="0000FF"/>
      <w:u w:val="single"/>
    </w:rPr>
  </w:style>
  <w:style w:type="paragraph" w:styleId="TOC3">
    <w:name w:val="toc 3"/>
    <w:basedOn w:val="Normal"/>
    <w:next w:val="Normal"/>
    <w:autoRedefine/>
    <w:semiHidden/>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styleId="BodyTextIndent3">
    <w:name w:val="Body Text Indent 3"/>
    <w:basedOn w:val="Normal"/>
    <w:pPr>
      <w:ind w:left="426" w:hanging="426"/>
    </w:pPr>
  </w:style>
  <w:style w:type="paragraph" w:customStyle="1" w:styleId="Title1">
    <w:name w:val="Title1"/>
    <w:basedOn w:val="Heading7"/>
    <w:pPr>
      <w:keepNext/>
      <w:widowControl w:val="0"/>
      <w:spacing w:before="0" w:after="0"/>
      <w:jc w:val="center"/>
    </w:pPr>
    <w:rPr>
      <w:rFonts w:ascii="Helvetica" w:hAnsi="Helvetica"/>
      <w:sz w:val="40"/>
      <w:szCs w:val="20"/>
    </w:rPr>
  </w:style>
  <w:style w:type="paragraph" w:styleId="BodyTextFirstIndent">
    <w:name w:val="Body Text First Indent"/>
    <w:basedOn w:val="Normal"/>
    <w:pPr>
      <w:ind w:firstLine="210"/>
    </w:pPr>
  </w:style>
  <w:style w:type="paragraph" w:styleId="BodyTextFirstIndent2">
    <w:name w:val="Body Text First Indent 2"/>
    <w:basedOn w:val="BodyTextIndent"/>
    <w:pPr>
      <w:tabs>
        <w:tab w:val="clear" w:pos="284"/>
        <w:tab w:val="clear" w:pos="567"/>
      </w:tabs>
      <w:ind w:left="360" w:firstLine="210"/>
    </w:pPr>
  </w:style>
  <w:style w:type="paragraph" w:styleId="Closing">
    <w:name w:val="Closing"/>
    <w:basedOn w:val="Normal"/>
    <w:pPr>
      <w:ind w:left="4320"/>
    </w:pPr>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paragraph" w:styleId="EnvelopeAddress">
    <w:name w:val="envelope address"/>
    <w:basedOn w:val="Normal"/>
    <w:pPr>
      <w:framePr w:w="7920" w:h="1980" w:hRule="exact" w:hSpace="180" w:wrap="auto" w:hAnchor="page" w:xAlign="center" w:yAlign="bottom"/>
      <w:ind w:left="2880"/>
    </w:pPr>
    <w:rPr>
      <w:rFonts w:cs="Arial"/>
      <w:szCs w:val="24"/>
    </w:rPr>
  </w:style>
  <w:style w:type="paragraph" w:styleId="EnvelopeReturn">
    <w:name w:val="envelope return"/>
    <w:basedOn w:val="Normal"/>
    <w:rPr>
      <w:rFonts w:cs="Arial"/>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r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cs="Arial"/>
      <w:b/>
      <w:bCs/>
    </w:r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numPr>
        <w:numId w:val="33"/>
      </w:numPr>
    </w:pPr>
  </w:style>
  <w:style w:type="paragraph" w:styleId="ListBullet2">
    <w:name w:val="List Bullet 2"/>
    <w:basedOn w:val="Normal"/>
    <w:autoRedefine/>
    <w:pPr>
      <w:numPr>
        <w:numId w:val="34"/>
      </w:numPr>
    </w:pPr>
  </w:style>
  <w:style w:type="paragraph" w:styleId="ListBullet3">
    <w:name w:val="List Bullet 3"/>
    <w:basedOn w:val="Normal"/>
    <w:autoRedefine/>
    <w:pPr>
      <w:numPr>
        <w:numId w:val="35"/>
      </w:numPr>
    </w:pPr>
  </w:style>
  <w:style w:type="paragraph" w:styleId="ListBullet4">
    <w:name w:val="List Bullet 4"/>
    <w:basedOn w:val="Normal"/>
    <w:autoRedefine/>
    <w:pPr>
      <w:numPr>
        <w:numId w:val="36"/>
      </w:numPr>
    </w:pPr>
  </w:style>
  <w:style w:type="paragraph" w:styleId="ListBullet5">
    <w:name w:val="List Bullet 5"/>
    <w:basedOn w:val="Normal"/>
    <w:autoRedefine/>
    <w:pPr>
      <w:numPr>
        <w:numId w:val="37"/>
      </w:numPr>
    </w:pPr>
  </w:style>
  <w:style w:type="paragraph" w:styleId="ListContinue">
    <w:name w:val="List Continue"/>
    <w:basedOn w:val="Normal"/>
    <w:pPr>
      <w:ind w:left="360"/>
    </w:pPr>
  </w:style>
  <w:style w:type="paragraph" w:styleId="ListContinue2">
    <w:name w:val="List Continue 2"/>
    <w:basedOn w:val="Normal"/>
    <w:pPr>
      <w:ind w:left="720"/>
    </w:pPr>
  </w:style>
  <w:style w:type="paragraph" w:styleId="ListContinue3">
    <w:name w:val="List Continue 3"/>
    <w:basedOn w:val="Normal"/>
    <w:pPr>
      <w:ind w:left="1080"/>
    </w:pPr>
  </w:style>
  <w:style w:type="paragraph" w:styleId="ListContinue4">
    <w:name w:val="List Continue 4"/>
    <w:basedOn w:val="Normal"/>
    <w:pPr>
      <w:ind w:left="1440"/>
    </w:pPr>
  </w:style>
  <w:style w:type="paragraph" w:styleId="ListContinue5">
    <w:name w:val="List Continue 5"/>
    <w:basedOn w:val="Normal"/>
    <w:pPr>
      <w:ind w:left="1800"/>
    </w:pPr>
  </w:style>
  <w:style w:type="paragraph" w:styleId="ListNumber">
    <w:name w:val="List Number"/>
    <w:basedOn w:val="Normal"/>
    <w:pPr>
      <w:numPr>
        <w:numId w:val="38"/>
      </w:numPr>
    </w:pPr>
  </w:style>
  <w:style w:type="paragraph" w:styleId="ListNumber2">
    <w:name w:val="List Number 2"/>
    <w:basedOn w:val="Normal"/>
    <w:pPr>
      <w:numPr>
        <w:numId w:val="39"/>
      </w:numPr>
    </w:pPr>
  </w:style>
  <w:style w:type="paragraph" w:styleId="ListNumber3">
    <w:name w:val="List Number 3"/>
    <w:basedOn w:val="Normal"/>
    <w:pPr>
      <w:numPr>
        <w:numId w:val="40"/>
      </w:numPr>
    </w:pPr>
  </w:style>
  <w:style w:type="paragraph" w:styleId="ListNumber4">
    <w:name w:val="List Number 4"/>
    <w:basedOn w:val="Normal"/>
    <w:pPr>
      <w:numPr>
        <w:numId w:val="41"/>
      </w:numPr>
    </w:pPr>
  </w:style>
  <w:style w:type="paragraph" w:styleId="ListNumber5">
    <w:name w:val="List Number 5"/>
    <w:basedOn w:val="Normal"/>
    <w:pPr>
      <w:numPr>
        <w:numId w:val="42"/>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Web">
    <w:name w:val="Normal (Web)"/>
    <w:basedOn w:val="Normal"/>
    <w:rPr>
      <w:szCs w:val="24"/>
    </w:rPr>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cs="Arial"/>
      <w:szCs w:val="24"/>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cs="Arial"/>
      <w:b/>
      <w:bCs/>
      <w:kern w:val="28"/>
      <w:sz w:val="32"/>
      <w:szCs w:val="32"/>
    </w:rPr>
  </w:style>
  <w:style w:type="paragraph" w:styleId="TOAHeading">
    <w:name w:val="toa heading"/>
    <w:basedOn w:val="Normal"/>
    <w:next w:val="Normal"/>
    <w:semiHidden/>
    <w:pPr>
      <w:spacing w:before="120"/>
    </w:pPr>
    <w:rPr>
      <w:rFonts w:cs="Arial"/>
      <w:b/>
      <w:bCs/>
      <w:szCs w:val="24"/>
    </w:rPr>
  </w:style>
  <w:style w:type="paragraph" w:styleId="BalloonText">
    <w:name w:val="Balloon Text"/>
    <w:basedOn w:val="Normal"/>
    <w:link w:val="BalloonTextChar"/>
    <w:uiPriority w:val="99"/>
    <w:semiHidden/>
    <w:unhideWhenUsed/>
    <w:rsid w:val="007015F5"/>
    <w:rPr>
      <w:rFonts w:ascii="Tahoma" w:hAnsi="Tahoma" w:cs="Tahoma"/>
      <w:sz w:val="16"/>
      <w:szCs w:val="16"/>
    </w:rPr>
  </w:style>
  <w:style w:type="character" w:customStyle="1" w:styleId="BalloonTextChar">
    <w:name w:val="Balloon Text Char"/>
    <w:link w:val="BalloonText"/>
    <w:uiPriority w:val="99"/>
    <w:semiHidden/>
    <w:rsid w:val="007015F5"/>
    <w:rPr>
      <w:rFonts w:ascii="Tahoma" w:hAnsi="Tahoma" w:cs="Tahoma"/>
      <w:sz w:val="16"/>
      <w:szCs w:val="16"/>
      <w:lang w:eastAsia="en-US"/>
    </w:rPr>
  </w:style>
  <w:style w:type="paragraph" w:customStyle="1" w:styleId="StyleHeading1Before0pt">
    <w:name w:val="Style Heading 1 + Before:  0 pt"/>
    <w:basedOn w:val="Normal"/>
    <w:rsid w:val="008C2081"/>
    <w:rPr>
      <w:bCs/>
    </w:rPr>
  </w:style>
  <w:style w:type="paragraph" w:customStyle="1" w:styleId="StyleHeading1Before0pt1">
    <w:name w:val="Style Heading 1 + Before:  0 pt1"/>
    <w:basedOn w:val="Normal"/>
    <w:rsid w:val="008C2081"/>
    <w:rPr>
      <w:bCs/>
    </w:rPr>
  </w:style>
  <w:style w:type="paragraph" w:customStyle="1" w:styleId="NMI-Narrow">
    <w:name w:val="NMI-Narrow"/>
    <w:basedOn w:val="Normal"/>
    <w:rsid w:val="008C2081"/>
    <w:rPr>
      <w:rFonts w:ascii="Arial Narrow" w:hAnsi="Arial Narrow"/>
      <w:sz w:val="22"/>
      <w:szCs w:val="22"/>
    </w:rPr>
  </w:style>
  <w:style w:type="paragraph" w:customStyle="1" w:styleId="NMI-Editions">
    <w:name w:val="NMI-Editions"/>
    <w:basedOn w:val="NMI-Narrow"/>
    <w:rsid w:val="008C2081"/>
    <w:pPr>
      <w:tabs>
        <w:tab w:val="left" w:pos="2835"/>
        <w:tab w:val="left" w:pos="3232"/>
      </w:tabs>
      <w:ind w:left="3232" w:hanging="3232"/>
    </w:pPr>
  </w:style>
  <w:style w:type="paragraph" w:customStyle="1" w:styleId="Stylehead2Before6pt">
    <w:name w:val="Style head2 + Before:  6 pt"/>
    <w:basedOn w:val="head2"/>
    <w:rsid w:val="00E32988"/>
    <w:pPr>
      <w:spacing w:before="120"/>
    </w:pPr>
    <w:rPr>
      <w:rFonts w:ascii="Arial" w:hAnsi="Arial"/>
      <w:bCs/>
      <w:sz w:val="24"/>
    </w:rPr>
  </w:style>
  <w:style w:type="paragraph" w:customStyle="1" w:styleId="StyleLeft0cmHanging125cm">
    <w:name w:val="Style Left:  0 cm Hanging:  1.25 cm"/>
    <w:basedOn w:val="Normal"/>
    <w:rsid w:val="00E32988"/>
    <w:pPr>
      <w:ind w:left="709" w:hanging="709"/>
    </w:pPr>
  </w:style>
  <w:style w:type="paragraph" w:styleId="CommentSubject">
    <w:name w:val="annotation subject"/>
    <w:basedOn w:val="CommentText"/>
    <w:next w:val="CommentText"/>
    <w:link w:val="CommentSubjectChar"/>
    <w:uiPriority w:val="99"/>
    <w:semiHidden/>
    <w:unhideWhenUsed/>
    <w:rsid w:val="00470E11"/>
    <w:pPr>
      <w:widowControl/>
      <w:spacing w:after="0"/>
    </w:pPr>
    <w:rPr>
      <w:b/>
      <w:bCs/>
    </w:rPr>
  </w:style>
  <w:style w:type="character" w:customStyle="1" w:styleId="CommentTextChar">
    <w:name w:val="Comment Text Char"/>
    <w:link w:val="CommentText"/>
    <w:semiHidden/>
    <w:rsid w:val="00470E11"/>
    <w:rPr>
      <w:sz w:val="24"/>
      <w:lang w:eastAsia="en-US"/>
    </w:rPr>
  </w:style>
  <w:style w:type="character" w:customStyle="1" w:styleId="CommentSubjectChar">
    <w:name w:val="Comment Subject Char"/>
    <w:link w:val="CommentSubject"/>
    <w:uiPriority w:val="99"/>
    <w:semiHidden/>
    <w:rsid w:val="00470E11"/>
    <w:rPr>
      <w:b/>
      <w:bCs/>
      <w:sz w:val="24"/>
      <w:lang w:eastAsia="en-US"/>
    </w:rPr>
  </w:style>
  <w:style w:type="paragraph" w:styleId="BodyText">
    <w:name w:val="Body Text"/>
    <w:basedOn w:val="Normal"/>
    <w:link w:val="BodyTextChar"/>
    <w:rsid w:val="00BE6FAE"/>
    <w:rPr>
      <w:szCs w:val="24"/>
    </w:rPr>
  </w:style>
  <w:style w:type="character" w:customStyle="1" w:styleId="BodyTextChar">
    <w:name w:val="Body Text Char"/>
    <w:basedOn w:val="DefaultParagraphFont"/>
    <w:link w:val="BodyText"/>
    <w:rsid w:val="00BE6FAE"/>
    <w:rPr>
      <w:rFonts w:ascii="Arial" w:hAnsi="Arial"/>
      <w:szCs w:val="24"/>
      <w:lang w:eastAsia="en-US"/>
    </w:rPr>
  </w:style>
  <w:style w:type="character" w:customStyle="1" w:styleId="Heading3Char">
    <w:name w:val="Heading 3 Char"/>
    <w:basedOn w:val="DefaultParagraphFont"/>
    <w:link w:val="Heading3"/>
    <w:uiPriority w:val="9"/>
    <w:rsid w:val="00CC4E39"/>
    <w:rPr>
      <w:rFonts w:ascii="Arial" w:eastAsiaTheme="majorEastAsia" w:hAnsi="Arial" w:cstheme="majorBidi"/>
      <w:b/>
      <w:bCs/>
      <w:sz w:val="22"/>
      <w:lang w:eastAsia="en-US"/>
    </w:rPr>
  </w:style>
  <w:style w:type="character" w:customStyle="1" w:styleId="Heading4Char">
    <w:name w:val="Heading 4 Char"/>
    <w:basedOn w:val="DefaultParagraphFont"/>
    <w:link w:val="Heading4"/>
    <w:uiPriority w:val="9"/>
    <w:rsid w:val="00CC4E39"/>
    <w:rPr>
      <w:rFonts w:ascii="Arial" w:eastAsiaTheme="majorEastAsia" w:hAnsi="Arial" w:cstheme="majorBidi"/>
      <w:b/>
      <w:bCs/>
      <w:iCs/>
      <w:sz w:val="22"/>
      <w:lang w:eastAsia="en-US"/>
    </w:rPr>
  </w:style>
  <w:style w:type="character" w:customStyle="1" w:styleId="Heading1Char">
    <w:name w:val="Heading 1 Char"/>
    <w:basedOn w:val="DefaultParagraphFont"/>
    <w:link w:val="Heading1"/>
    <w:uiPriority w:val="9"/>
    <w:rsid w:val="0069595C"/>
    <w:rPr>
      <w:rFonts w:ascii="Arial Bold" w:eastAsiaTheme="majorEastAsia" w:hAnsi="Arial Bold" w:cstheme="majorBidi"/>
      <w:b/>
      <w:bCs/>
      <w:caps/>
      <w:sz w:val="24"/>
      <w:szCs w:val="28"/>
      <w:lang w:eastAsia="en-US"/>
    </w:rPr>
  </w:style>
  <w:style w:type="paragraph" w:styleId="ListParagraph">
    <w:name w:val="List Paragraph"/>
    <w:basedOn w:val="Normal"/>
    <w:uiPriority w:val="34"/>
    <w:qFormat/>
    <w:rsid w:val="0032166A"/>
    <w:pPr>
      <w:ind w:left="720"/>
      <w:contextualSpacing/>
    </w:pPr>
  </w:style>
  <w:style w:type="paragraph" w:styleId="Revision">
    <w:name w:val="Revision"/>
    <w:hidden/>
    <w:uiPriority w:val="99"/>
    <w:semiHidden/>
    <w:rsid w:val="00402A29"/>
    <w:rPr>
      <w:rFonts w:ascii="Arial" w:hAnsi="Arial"/>
      <w:lang w:eastAsia="en-US"/>
    </w:rPr>
  </w:style>
  <w:style w:type="table" w:styleId="TableGrid">
    <w:name w:val="Table Grid"/>
    <w:basedOn w:val="TableNormal"/>
    <w:rsid w:val="008459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oleObject" Target="embeddings/oleObject2.bin"/><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3.wmf"/><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8.jpeg"/><Relationship Id="rId5" Type="http://schemas.openxmlformats.org/officeDocument/2006/relationships/numbering" Target="numbering.xml"/><Relationship Id="rId15" Type="http://schemas.openxmlformats.org/officeDocument/2006/relationships/image" Target="media/image2.wmf"/><Relationship Id="rId23" Type="http://schemas.openxmlformats.org/officeDocument/2006/relationships/image" Target="media/image7.png"/><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Contact xmlns="http://schemas.microsoft.com/sharepoint/v3">
      <UserInfo>
        <DisplayName>Helen Wortham</DisplayName>
        <AccountId>365</AccountId>
        <AccountType/>
      </UserInfo>
    </PublishingContact>
    <IncludeInNotificationsAndUpdates xmlns="63700d09-484d-4b10-9a9b-f47e5b09fd12">false</IncludeInNotificationsAndUpdates>
    <Publication_x0020_Reference xmlns="7f3981c1-bcfe-467d-b2cb-f642e32ef890" xsi:nil="true"/>
    <DisplayOrder xmlns="http://schemas.microsoft.com/sharepoint/v3" xsi:nil="true"/>
    <FunctionLookupField xmlns="a9f017e7-a48c-48bc-b49a-1be409ebd71c"/>
    <PublishingExpirationDate xmlns="http://schemas.microsoft.com/sharepoint/v3" xsi:nil="true"/>
    <PublishingStartDate xmlns="http://schemas.microsoft.com/sharepoint/v3" xsi:nil="true"/>
    <Publication_x0020_Status xmlns="7f3981c1-bcfe-467d-b2cb-f642e32ef890" xsi:nil="true"/>
    <KeywordsLookupField xmlns="a9f017e7-a48c-48bc-b49a-1be409ebd71c"/>
    <AudienceField xmlns="63700d09-484d-4b10-9a9b-f47e5b09fd12" xsi:nil="true"/>
    <FileReference xmlns="63700d09-484d-4b10-9a9b-f47e5b09fd12">09/010/463</FileReference>
    <Comments xmlns="http://schemas.microsoft.com/sharepoint/v3" xsi:nil="true"/>
    <SubjectLookupField xmlns="a9f017e7-a48c-48bc-b49a-1be409ebd71c"/>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Publication" ma:contentTypeID="0x0101100025AF4C23721A4F4FB44C7E671DA01F23005B33F25AD1CA4DDD9F81718865B9303E002B0729AB1AC5DA47A983FD3891626095" ma:contentTypeVersion="12" ma:contentTypeDescription="A document that is considered a publication on the NMI site" ma:contentTypeScope="" ma:versionID="c4315530db781fb250752574af55d8f5">
  <xsd:schema xmlns:xsd="http://www.w3.org/2001/XMLSchema" xmlns:xs="http://www.w3.org/2001/XMLSchema" xmlns:p="http://schemas.microsoft.com/office/2006/metadata/properties" xmlns:ns1="http://schemas.microsoft.com/sharepoint/v3" xmlns:ns2="a9f017e7-a48c-48bc-b49a-1be409ebd71c" xmlns:ns3="63700d09-484d-4b10-9a9b-f47e5b09fd12" xmlns:ns4="7f3981c1-bcfe-467d-b2cb-f642e32ef890" targetNamespace="http://schemas.microsoft.com/office/2006/metadata/properties" ma:root="true" ma:fieldsID="265c508b59514272f4d8783aab10d0fb" ns1:_="" ns2:_="" ns3:_="" ns4:_="">
    <xsd:import namespace="http://schemas.microsoft.com/sharepoint/v3"/>
    <xsd:import namespace="a9f017e7-a48c-48bc-b49a-1be409ebd71c"/>
    <xsd:import namespace="63700d09-484d-4b10-9a9b-f47e5b09fd12"/>
    <xsd:import namespace="7f3981c1-bcfe-467d-b2cb-f642e32ef890"/>
    <xsd:element name="properties">
      <xsd:complexType>
        <xsd:sequence>
          <xsd:element name="documentManagement">
            <xsd:complexType>
              <xsd:all>
                <xsd:element ref="ns1:Comments" minOccurs="0"/>
                <xsd:element ref="ns2:SubjectLookupField" minOccurs="0"/>
                <xsd:element ref="ns2:FunctionLookupField" minOccurs="0"/>
                <xsd:element ref="ns2:KeywordsLookupField" minOccurs="0"/>
                <xsd:element ref="ns3:AudienceField" minOccurs="0"/>
                <xsd:element ref="ns3:FileReference" minOccurs="0"/>
                <xsd:element ref="ns1:PublishingStartDate" minOccurs="0"/>
                <xsd:element ref="ns1:PublishingExpirationDate" minOccurs="0"/>
                <xsd:element ref="ns1:PublishingContact" minOccurs="0"/>
                <xsd:element ref="ns3:IncludeInNotificationsAndUpdates" minOccurs="0"/>
                <xsd:element ref="ns4:Publication_x0020_Reference" minOccurs="0"/>
                <xsd:element ref="ns4:Publication_x0020_Status" minOccurs="0"/>
                <xsd:element ref="ns1:Display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8" nillable="true" ma:displayName="Description" ma:internalName="Comments">
      <xsd:simpleType>
        <xsd:restriction base="dms:Note">
          <xsd:maxLength value="255"/>
        </xsd:restriction>
      </xsd:simpleType>
    </xsd:element>
    <xsd:element name="PublishingStartDate" ma:index="14" nillable="true" ma:displayName="Start Date" ma:internalName="PublishingStartDate" ma:readOnly="false">
      <xsd:simpleType>
        <xsd:restriction base="dms:Unknown"/>
      </xsd:simpleType>
    </xsd:element>
    <xsd:element name="PublishingExpirationDate" ma:index="15" nillable="true" ma:displayName="End Date" ma:internalName="PublishingExpirationDate" ma:readOnly="false">
      <xsd:simpleType>
        <xsd:restriction base="dms:Unknown"/>
      </xsd:simpleType>
    </xsd:element>
    <xsd:element name="PublishingContact" ma:index="16" nillable="true" ma:displayName="Page Contact" ma:list="UserInfo" ma:internalName="PublishingContac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playOrder" ma:index="21" nillable="true" ma:displayName="Display Order" ma:internalName="DisplayOrder">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a9f017e7-a48c-48bc-b49a-1be409ebd71c" elementFormDefault="qualified">
    <xsd:import namespace="http://schemas.microsoft.com/office/2006/documentManagement/types"/>
    <xsd:import namespace="http://schemas.microsoft.com/office/infopath/2007/PartnerControls"/>
    <xsd:element name="SubjectLookupField" ma:index="9" nillable="true" ma:displayName="Subject" ma:list="55e92e21-ef0e-4267-a133-145e5bb0df9f" ma:internalName="SubjectLookupField" ma:web="a9f017e7-a48c-48bc-b49a-1be409ebd71c">
      <xsd:complexType>
        <xsd:complexContent>
          <xsd:extension base="dms:MultiChoiceLookup">
            <xsd:sequence>
              <xsd:element name="Value" type="dms:Lookup" maxOccurs="unbounded" minOccurs="0" nillable="true"/>
            </xsd:sequence>
          </xsd:extension>
        </xsd:complexContent>
      </xsd:complexType>
    </xsd:element>
    <xsd:element name="FunctionLookupField" ma:index="10" nillable="true" ma:displayName="Function" ma:list="6c2c7dcb-3e00-4777-acec-55d4665addc0" ma:internalName="FunctionLookupField" ma:web="a9f017e7-a48c-48bc-b49a-1be409ebd71c">
      <xsd:complexType>
        <xsd:complexContent>
          <xsd:extension base="dms:MultiChoiceLookup">
            <xsd:sequence>
              <xsd:element name="Value" type="dms:Lookup" maxOccurs="unbounded" minOccurs="0" nillable="true"/>
            </xsd:sequence>
          </xsd:extension>
        </xsd:complexContent>
      </xsd:complexType>
    </xsd:element>
    <xsd:element name="KeywordsLookupField" ma:index="11" nillable="true" ma:displayName="Keywords" ma:list="96373275-198f-4301-8e65-b152895fc438" ma:internalName="KeywordsLookupField" ma:web="a9f017e7-a48c-48bc-b49a-1be409ebd71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3700d09-484d-4b10-9a9b-f47e5b09fd12" elementFormDefault="qualified">
    <xsd:import namespace="http://schemas.microsoft.com/office/2006/documentManagement/types"/>
    <xsd:import namespace="http://schemas.microsoft.com/office/infopath/2007/PartnerControls"/>
    <xsd:element name="AudienceField" ma:index="12" nillable="true" ma:displayName="Audience" ma:internalName="AudienceField">
      <xsd:simpleType>
        <xsd:restriction base="dms:Text"/>
      </xsd:simpleType>
    </xsd:element>
    <xsd:element name="FileReference" ma:index="13" nillable="true" ma:displayName="File Reference" ma:internalName="FileReference">
      <xsd:simpleType>
        <xsd:restriction base="dms:Text"/>
      </xsd:simpleType>
    </xsd:element>
    <xsd:element name="IncludeInNotificationsAndUpdates" ma:index="17" nillable="true" ma:displayName="Include In Notifications And Updates" ma:default="1" ma:internalName="IncludeInNotificationsAndUpdates">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f3981c1-bcfe-467d-b2cb-f642e32ef890" elementFormDefault="qualified">
    <xsd:import namespace="http://schemas.microsoft.com/office/2006/documentManagement/types"/>
    <xsd:import namespace="http://schemas.microsoft.com/office/infopath/2007/PartnerControls"/>
    <xsd:element name="Publication_x0020_Reference" ma:index="18" nillable="true" ma:displayName="Publication Reference" ma:internalName="Publication_x0020_Reference">
      <xsd:simpleType>
        <xsd:restriction base="dms:Text">
          <xsd:maxLength value="255"/>
        </xsd:restriction>
      </xsd:simpleType>
    </xsd:element>
    <xsd:element name="Publication_x0020_Status" ma:index="19" nillable="true" ma:displayName="Publication Status" ma:default="Active" ma:format="Dropdown" ma:internalName="Publication_x0020_Status">
      <xsd:simpleType>
        <xsd:restriction base="dms:Choice">
          <xsd:enumeration value="Active"/>
          <xsd:enumeration value="Expired"/>
          <xsd:enumeration value="Cancell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245A04-CCE3-401E-ACD2-CC7364A01C91}">
  <ds:schemaRefs>
    <ds:schemaRef ds:uri="http://schemas.microsoft.com/sharepoint/v3"/>
    <ds:schemaRef ds:uri="a9f017e7-a48c-48bc-b49a-1be409ebd71c"/>
    <ds:schemaRef ds:uri="http://purl.org/dc/terms/"/>
    <ds:schemaRef ds:uri="http://schemas.openxmlformats.org/package/2006/metadata/core-properties"/>
    <ds:schemaRef ds:uri="http://schemas.microsoft.com/office/2006/documentManagement/types"/>
    <ds:schemaRef ds:uri="63700d09-484d-4b10-9a9b-f47e5b09fd12"/>
    <ds:schemaRef ds:uri="http://purl.org/dc/elements/1.1/"/>
    <ds:schemaRef ds:uri="http://schemas.microsoft.com/office/2006/metadata/properties"/>
    <ds:schemaRef ds:uri="http://schemas.microsoft.com/office/infopath/2007/PartnerControls"/>
    <ds:schemaRef ds:uri="7f3981c1-bcfe-467d-b2cb-f642e32ef890"/>
    <ds:schemaRef ds:uri="http://www.w3.org/XML/1998/namespace"/>
    <ds:schemaRef ds:uri="http://purl.org/dc/dcmitype/"/>
  </ds:schemaRefs>
</ds:datastoreItem>
</file>

<file path=customXml/itemProps2.xml><?xml version="1.0" encoding="utf-8"?>
<ds:datastoreItem xmlns:ds="http://schemas.openxmlformats.org/officeDocument/2006/customXml" ds:itemID="{90BC121C-4E2A-4EC8-9A42-283EA4305467}">
  <ds:schemaRefs>
    <ds:schemaRef ds:uri="http://schemas.microsoft.com/sharepoint/v3/contenttype/forms"/>
  </ds:schemaRefs>
</ds:datastoreItem>
</file>

<file path=customXml/itemProps3.xml><?xml version="1.0" encoding="utf-8"?>
<ds:datastoreItem xmlns:ds="http://schemas.openxmlformats.org/officeDocument/2006/customXml" ds:itemID="{71DE5356-591C-454C-92DF-00896316CE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9f017e7-a48c-48bc-b49a-1be409ebd71c"/>
    <ds:schemaRef ds:uri="63700d09-484d-4b10-9a9b-f47e5b09fd12"/>
    <ds:schemaRef ds:uri="7f3981c1-bcfe-467d-b2cb-f642e32ef8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C471789-2171-4656-A8CA-DC4A77F0B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8965</Words>
  <Characters>51102</Characters>
  <Application>Microsoft Office Word</Application>
  <DocSecurity>4</DocSecurity>
  <Lines>425</Lines>
  <Paragraphs>119</Paragraphs>
  <ScaleCrop>false</ScaleCrop>
  <HeadingPairs>
    <vt:vector size="2" baseType="variant">
      <vt:variant>
        <vt:lpstr>Title</vt:lpstr>
      </vt:variant>
      <vt:variant>
        <vt:i4>1</vt:i4>
      </vt:variant>
    </vt:vector>
  </HeadingPairs>
  <TitlesOfParts>
    <vt:vector size="1" baseType="lpstr">
      <vt:lpstr>NMI R 126 Evidential Breath Analysers</vt:lpstr>
    </vt:vector>
  </TitlesOfParts>
  <Company>Dell Computer Corp.</Company>
  <LinksUpToDate>false</LinksUpToDate>
  <CharactersWithSpaces>59948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NMI R 126 Evidential Breath Analysers</dc:title>
  <dc:subject/>
  <dc:creator>Preferred Customer</dc:creator>
  <cp:keywords/>
  <cp:lastModifiedBy>Bingham, Adam</cp:lastModifiedBy>
  <cp:revision>2</cp:revision>
  <cp:lastPrinted>2013-06-24T00:33:00Z</cp:lastPrinted>
  <dcterms:created xsi:type="dcterms:W3CDTF">2019-05-16T03:44:00Z</dcterms:created>
  <dcterms:modified xsi:type="dcterms:W3CDTF">2019-05-16T03:44:00Z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0x0101100025AF4C23721A4F4FB44C7E671DA01F23005B33F25AD1CA4DDD9F81718865B9303E002B0729AB1AC5DA47A983FD3891626095</vt:lpwstr>
  </property>
</Properties>
</file>