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1FB" w:rsidRDefault="000C1867" w:rsidP="00EE31FB">
      <w:pPr>
        <w:pStyle w:val="Title"/>
      </w:pPr>
      <w:r>
        <w:rPr>
          <w:noProof/>
          <w:lang w:val="en-AU" w:eastAsia="en-AU" w:bidi="ar-SA"/>
        </w:rPr>
        <mc:AlternateContent>
          <mc:Choice Requires="wps">
            <w:drawing>
              <wp:anchor distT="0" distB="0" distL="114300" distR="114300" simplePos="0" relativeHeight="251742208" behindDoc="1" locked="0" layoutInCell="1" allowOverlap="1" wp14:anchorId="4443510D" wp14:editId="65893943">
                <wp:simplePos x="0" y="0"/>
                <wp:positionH relativeFrom="page">
                  <wp:posOffset>0</wp:posOffset>
                </wp:positionH>
                <wp:positionV relativeFrom="page">
                  <wp:posOffset>0</wp:posOffset>
                </wp:positionV>
                <wp:extent cx="7560000" cy="10692000"/>
                <wp:effectExtent l="0" t="0" r="3175" b="0"/>
                <wp:wrapNone/>
                <wp:docPr id="204"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10692000"/>
                        </a:xfrm>
                        <a:prstGeom prst="rect">
                          <a:avLst/>
                        </a:prstGeom>
                        <a:solidFill>
                          <a:srgbClr val="002D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F3CE7" id="Rectangle 201" o:spid="_x0000_s1026" style="position:absolute;margin-left:0;margin-top:0;width:595.3pt;height:841.9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" fillcolor="#002d56" stroked="f">
                <w10:wrap anchorx="page" anchory="page"/>
              </v:rect>
            </w:pict>
          </mc:Fallback>
        </mc:AlternateContent>
      </w:r>
      <w:r w:rsidR="00EE31FB">
        <w:t xml:space="preserve">Independent Audit of </w:t>
      </w:r>
      <w:r w:rsidR="00EE31FB">
        <w:rPr>
          <w:spacing w:val="-6"/>
        </w:rPr>
        <w:t xml:space="preserve">NOPSEMA’s </w:t>
      </w:r>
      <w:r w:rsidR="00EE31FB">
        <w:rPr>
          <w:spacing w:val="-3"/>
        </w:rPr>
        <w:t xml:space="preserve">Consideration </w:t>
      </w:r>
      <w:r w:rsidR="00EE31FB">
        <w:t xml:space="preserve">of </w:t>
      </w:r>
      <w:r w:rsidR="00EE31FB">
        <w:rPr>
          <w:spacing w:val="-4"/>
        </w:rPr>
        <w:t>Exploration i</w:t>
      </w:r>
      <w:r w:rsidR="00EE31FB">
        <w:t xml:space="preserve">n the </w:t>
      </w:r>
      <w:r w:rsidR="00EE31FB">
        <w:rPr>
          <w:spacing w:val="-7"/>
        </w:rPr>
        <w:t xml:space="preserve">Great </w:t>
      </w:r>
      <w:r w:rsidR="00EE31FB">
        <w:t>Australian</w:t>
      </w:r>
      <w:r w:rsidR="00EE31FB">
        <w:rPr>
          <w:spacing w:val="7"/>
        </w:rPr>
        <w:t xml:space="preserve"> </w:t>
      </w:r>
      <w:r w:rsidR="00EE31FB">
        <w:t>Bight</w:t>
      </w:r>
    </w:p>
    <w:p w:rsidR="00B913F8" w:rsidRDefault="00AC771D">
      <w:pPr>
        <w:pStyle w:val="BodyText"/>
        <w:rPr>
          <w:rFonts w:ascii="Avenir"/>
          <w:sz w:val="12"/>
        </w:rPr>
      </w:pPr>
      <w:r>
        <w:rPr>
          <w:noProof/>
          <w:lang w:val="en-AU" w:eastAsia="en-AU" w:bidi="ar-SA"/>
        </w:rPr>
        <mc:AlternateContent>
          <mc:Choice Requires="wps">
            <w:drawing>
              <wp:anchor distT="0" distB="0" distL="0" distR="0" simplePos="0" relativeHeight="251740160" behindDoc="1" locked="0" layoutInCell="1" allowOverlap="1">
                <wp:simplePos x="0" y="0"/>
                <wp:positionH relativeFrom="page">
                  <wp:posOffset>1080135</wp:posOffset>
                </wp:positionH>
                <wp:positionV relativeFrom="paragraph">
                  <wp:posOffset>132080</wp:posOffset>
                </wp:positionV>
                <wp:extent cx="4427855" cy="0"/>
                <wp:effectExtent l="13335" t="6985" r="6985" b="12065"/>
                <wp:wrapTopAndBottom/>
                <wp:docPr id="993"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7855" cy="0"/>
                        </a:xfrm>
                        <a:prstGeom prst="line">
                          <a:avLst/>
                        </a:prstGeom>
                        <a:noFill/>
                        <a:ln w="10795">
                          <a:solidFill>
                            <a:srgbClr val="D6E03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2D9EF" id="Line 790" o:spid="_x0000_s1026" style="position:absolute;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10.4pt" to="433.7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" strokecolor="#d6e03d" strokeweight=".85pt">
                <w10:wrap type="topAndBottom" anchorx="page"/>
              </v:line>
            </w:pict>
          </mc:Fallback>
        </mc:AlternateContent>
      </w:r>
    </w:p>
    <w:p w:rsidR="00B913F8" w:rsidRDefault="00EE31FB">
      <w:pPr>
        <w:spacing w:before="308"/>
        <w:ind w:left="420"/>
        <w:rPr>
          <w:rFonts w:ascii="Avenir-Roman"/>
          <w:sz w:val="24"/>
        </w:rPr>
      </w:pPr>
      <w:proofErr w:type="spellStart"/>
      <w:r>
        <w:rPr>
          <w:rFonts w:ascii="Avenir-Roman"/>
          <w:color w:val="D6E03D"/>
          <w:sz w:val="24"/>
        </w:rPr>
        <w:t>Dr</w:t>
      </w:r>
      <w:proofErr w:type="spellEnd"/>
      <w:r>
        <w:rPr>
          <w:rFonts w:ascii="Avenir-Roman"/>
          <w:color w:val="D6E03D"/>
          <w:sz w:val="24"/>
        </w:rPr>
        <w:t xml:space="preserve"> Alan </w:t>
      </w:r>
      <w:proofErr w:type="spellStart"/>
      <w:r>
        <w:rPr>
          <w:rFonts w:ascii="Avenir-Roman"/>
          <w:color w:val="D6E03D"/>
          <w:sz w:val="24"/>
        </w:rPr>
        <w:t>Finkel</w:t>
      </w:r>
      <w:proofErr w:type="spellEnd"/>
      <w:r>
        <w:rPr>
          <w:rFonts w:ascii="Avenir-Roman"/>
          <w:color w:val="D6E03D"/>
          <w:sz w:val="24"/>
        </w:rPr>
        <w:t xml:space="preserve"> AO, Chief Scientist</w:t>
      </w:r>
    </w:p>
    <w:p w:rsidR="00B913F8" w:rsidRDefault="00EE31FB">
      <w:pPr>
        <w:spacing w:before="197"/>
        <w:ind w:left="420"/>
        <w:rPr>
          <w:sz w:val="24"/>
        </w:rPr>
      </w:pPr>
      <w:r>
        <w:rPr>
          <w:color w:val="D6E03D"/>
          <w:sz w:val="24"/>
        </w:rPr>
        <w:t>August 2019</w:t>
      </w:r>
    </w:p>
    <w:p w:rsidR="00B913F8" w:rsidRDefault="00B913F8">
      <w:pPr>
        <w:rPr>
          <w:sz w:val="24"/>
        </w:rPr>
        <w:sectPr w:rsidR="00B913F8" w:rsidSect="000B758F">
          <w:headerReference w:type="default" r:id="rId8"/>
          <w:type w:val="continuous"/>
          <w:pgSz w:w="11910" w:h="16840"/>
          <w:pgMar w:top="1580" w:right="1259" w:bottom="1134" w:left="1281" w:header="0" w:footer="720" w:gutter="0"/>
          <w:cols w:space="720"/>
        </w:sectPr>
      </w:pPr>
    </w:p>
    <w:p w:rsidR="00B913F8" w:rsidRDefault="00EE31FB" w:rsidP="00EE31FB">
      <w:pPr>
        <w:spacing w:before="5000"/>
        <w:ind w:left="136"/>
        <w:rPr>
          <w:sz w:val="19"/>
        </w:rPr>
      </w:pPr>
      <w:r>
        <w:rPr>
          <w:color w:val="231F20"/>
          <w:sz w:val="19"/>
        </w:rPr>
        <w:lastRenderedPageBreak/>
        <w:t>© Commonwealth of Australia 2019</w:t>
      </w:r>
    </w:p>
    <w:p w:rsidR="00B913F8" w:rsidRDefault="00EE31FB">
      <w:pPr>
        <w:spacing w:before="188"/>
        <w:ind w:left="137"/>
        <w:rPr>
          <w:rFonts w:ascii="Avenir"/>
          <w:sz w:val="19"/>
        </w:rPr>
      </w:pPr>
      <w:r>
        <w:rPr>
          <w:rFonts w:ascii="Avenir"/>
          <w:color w:val="231F20"/>
          <w:sz w:val="19"/>
        </w:rPr>
        <w:t>Ownership of intellectual property rights</w:t>
      </w:r>
    </w:p>
    <w:p w:rsidR="00B913F8" w:rsidRDefault="00EE31FB">
      <w:pPr>
        <w:spacing w:before="189" w:line="256" w:lineRule="auto"/>
        <w:ind w:left="137" w:right="501"/>
        <w:rPr>
          <w:sz w:val="19"/>
        </w:rPr>
      </w:pPr>
      <w:r>
        <w:rPr>
          <w:color w:val="231F20"/>
          <w:sz w:val="19"/>
        </w:rPr>
        <w:t>Unless otherwise noted, copyright (and any other intellectual property rights, if any) in this publication is owned by the Commonwealth of Australia.</w:t>
      </w:r>
    </w:p>
    <w:p w:rsidR="00247208" w:rsidRDefault="00AC771D" w:rsidP="00247208">
      <w:pPr>
        <w:spacing w:before="171" w:line="256" w:lineRule="auto"/>
        <w:ind w:left="136" w:right="4872"/>
        <w:rPr>
          <w:rFonts w:ascii="Avenir"/>
          <w:color w:val="231F20"/>
          <w:sz w:val="19"/>
        </w:rPr>
      </w:pPr>
      <w:r>
        <w:rPr>
          <w:noProof/>
          <w:lang w:val="en-AU" w:eastAsia="en-AU" w:bidi="ar-SA"/>
        </w:rPr>
        <mc:AlternateContent>
          <mc:Choice Requires="wpg">
            <w:drawing>
              <wp:inline distT="0" distB="0" distL="0" distR="0">
                <wp:extent cx="1096010" cy="383540"/>
                <wp:effectExtent l="0" t="0" r="8890" b="0"/>
                <wp:docPr id="987" name="Group 784" descr="Creative commons licence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6010" cy="383540"/>
                          <a:chOff x="1465" y="234"/>
                          <a:chExt cx="1726" cy="604"/>
                        </a:xfrm>
                      </wpg:grpSpPr>
                      <wps:wsp>
                        <wps:cNvPr id="988" name="AutoShape 789"/>
                        <wps:cNvSpPr>
                          <a:spLocks/>
                        </wps:cNvSpPr>
                        <wps:spPr bwMode="auto">
                          <a:xfrm>
                            <a:off x="1464" y="234"/>
                            <a:ext cx="1726" cy="604"/>
                          </a:xfrm>
                          <a:custGeom>
                            <a:avLst/>
                            <a:gdLst>
                              <a:gd name="T0" fmla="+- 0 3158 1465"/>
                              <a:gd name="T1" fmla="*/ T0 w 1726"/>
                              <a:gd name="T2" fmla="+- 0 234 234"/>
                              <a:gd name="T3" fmla="*/ 234 h 604"/>
                              <a:gd name="T4" fmla="+- 0 1497 1465"/>
                              <a:gd name="T5" fmla="*/ T4 w 1726"/>
                              <a:gd name="T6" fmla="+- 0 234 234"/>
                              <a:gd name="T7" fmla="*/ 234 h 604"/>
                              <a:gd name="T8" fmla="+- 0 1485 1465"/>
                              <a:gd name="T9" fmla="*/ T8 w 1726"/>
                              <a:gd name="T10" fmla="+- 0 237 234"/>
                              <a:gd name="T11" fmla="*/ 237 h 604"/>
                              <a:gd name="T12" fmla="+- 0 1474 1465"/>
                              <a:gd name="T13" fmla="*/ T12 w 1726"/>
                              <a:gd name="T14" fmla="+- 0 244 234"/>
                              <a:gd name="T15" fmla="*/ 244 h 604"/>
                              <a:gd name="T16" fmla="+- 0 1467 1465"/>
                              <a:gd name="T17" fmla="*/ T16 w 1726"/>
                              <a:gd name="T18" fmla="+- 0 254 234"/>
                              <a:gd name="T19" fmla="*/ 254 h 604"/>
                              <a:gd name="T20" fmla="+- 0 1465 1465"/>
                              <a:gd name="T21" fmla="*/ T20 w 1726"/>
                              <a:gd name="T22" fmla="+- 0 266 234"/>
                              <a:gd name="T23" fmla="*/ 266 h 604"/>
                              <a:gd name="T24" fmla="+- 0 1465 1465"/>
                              <a:gd name="T25" fmla="*/ T24 w 1726"/>
                              <a:gd name="T26" fmla="+- 0 826 234"/>
                              <a:gd name="T27" fmla="*/ 826 h 604"/>
                              <a:gd name="T28" fmla="+- 0 1477 1465"/>
                              <a:gd name="T29" fmla="*/ T28 w 1726"/>
                              <a:gd name="T30" fmla="+- 0 838 234"/>
                              <a:gd name="T31" fmla="*/ 838 h 604"/>
                              <a:gd name="T32" fmla="+- 0 3178 1465"/>
                              <a:gd name="T33" fmla="*/ T32 w 1726"/>
                              <a:gd name="T34" fmla="+- 0 838 234"/>
                              <a:gd name="T35" fmla="*/ 838 h 604"/>
                              <a:gd name="T36" fmla="+- 0 3190 1465"/>
                              <a:gd name="T37" fmla="*/ T36 w 1726"/>
                              <a:gd name="T38" fmla="+- 0 826 234"/>
                              <a:gd name="T39" fmla="*/ 826 h 604"/>
                              <a:gd name="T40" fmla="+- 0 3190 1465"/>
                              <a:gd name="T41" fmla="*/ T40 w 1726"/>
                              <a:gd name="T42" fmla="+- 0 791 234"/>
                              <a:gd name="T43" fmla="*/ 791 h 604"/>
                              <a:gd name="T44" fmla="+- 0 1761 1465"/>
                              <a:gd name="T45" fmla="*/ T44 w 1726"/>
                              <a:gd name="T46" fmla="+- 0 791 234"/>
                              <a:gd name="T47" fmla="*/ 791 h 604"/>
                              <a:gd name="T48" fmla="+- 0 1692 1465"/>
                              <a:gd name="T49" fmla="*/ T48 w 1726"/>
                              <a:gd name="T50" fmla="+- 0 781 234"/>
                              <a:gd name="T51" fmla="*/ 781 h 604"/>
                              <a:gd name="T52" fmla="+- 0 1630 1465"/>
                              <a:gd name="T53" fmla="*/ T52 w 1726"/>
                              <a:gd name="T54" fmla="+- 0 754 234"/>
                              <a:gd name="T55" fmla="*/ 754 h 604"/>
                              <a:gd name="T56" fmla="+- 0 1577 1465"/>
                              <a:gd name="T57" fmla="*/ T56 w 1726"/>
                              <a:gd name="T58" fmla="+- 0 712 234"/>
                              <a:gd name="T59" fmla="*/ 712 h 604"/>
                              <a:gd name="T60" fmla="+- 0 1538 1465"/>
                              <a:gd name="T61" fmla="*/ T60 w 1726"/>
                              <a:gd name="T62" fmla="+- 0 659 234"/>
                              <a:gd name="T63" fmla="*/ 659 h 604"/>
                              <a:gd name="T64" fmla="+- 0 1479 1465"/>
                              <a:gd name="T65" fmla="*/ T64 w 1726"/>
                              <a:gd name="T66" fmla="+- 0 659 234"/>
                              <a:gd name="T67" fmla="*/ 659 h 604"/>
                              <a:gd name="T68" fmla="+- 0 1479 1465"/>
                              <a:gd name="T69" fmla="*/ T68 w 1726"/>
                              <a:gd name="T70" fmla="+- 0 257 234"/>
                              <a:gd name="T71" fmla="*/ 257 h 604"/>
                              <a:gd name="T72" fmla="+- 0 1487 1465"/>
                              <a:gd name="T73" fmla="*/ T72 w 1726"/>
                              <a:gd name="T74" fmla="+- 0 249 234"/>
                              <a:gd name="T75" fmla="*/ 249 h 604"/>
                              <a:gd name="T76" fmla="+- 0 3184 1465"/>
                              <a:gd name="T77" fmla="*/ T76 w 1726"/>
                              <a:gd name="T78" fmla="+- 0 249 234"/>
                              <a:gd name="T79" fmla="*/ 249 h 604"/>
                              <a:gd name="T80" fmla="+- 0 3181 1465"/>
                              <a:gd name="T81" fmla="*/ T80 w 1726"/>
                              <a:gd name="T82" fmla="+- 0 244 234"/>
                              <a:gd name="T83" fmla="*/ 244 h 604"/>
                              <a:gd name="T84" fmla="+- 0 3170 1465"/>
                              <a:gd name="T85" fmla="*/ T84 w 1726"/>
                              <a:gd name="T86" fmla="+- 0 237 234"/>
                              <a:gd name="T87" fmla="*/ 237 h 604"/>
                              <a:gd name="T88" fmla="+- 0 3158 1465"/>
                              <a:gd name="T89" fmla="*/ T88 w 1726"/>
                              <a:gd name="T90" fmla="+- 0 234 234"/>
                              <a:gd name="T91" fmla="*/ 234 h 604"/>
                              <a:gd name="T92" fmla="+- 0 3184 1465"/>
                              <a:gd name="T93" fmla="*/ T92 w 1726"/>
                              <a:gd name="T94" fmla="+- 0 249 234"/>
                              <a:gd name="T95" fmla="*/ 249 h 604"/>
                              <a:gd name="T96" fmla="+- 0 3168 1465"/>
                              <a:gd name="T97" fmla="*/ T96 w 1726"/>
                              <a:gd name="T98" fmla="+- 0 249 234"/>
                              <a:gd name="T99" fmla="*/ 249 h 604"/>
                              <a:gd name="T100" fmla="+- 0 3176 1465"/>
                              <a:gd name="T101" fmla="*/ T100 w 1726"/>
                              <a:gd name="T102" fmla="+- 0 257 234"/>
                              <a:gd name="T103" fmla="*/ 257 h 604"/>
                              <a:gd name="T104" fmla="+- 0 3176 1465"/>
                              <a:gd name="T105" fmla="*/ T104 w 1726"/>
                              <a:gd name="T106" fmla="+- 0 659 234"/>
                              <a:gd name="T107" fmla="*/ 659 h 604"/>
                              <a:gd name="T108" fmla="+- 0 1985 1465"/>
                              <a:gd name="T109" fmla="*/ T108 w 1726"/>
                              <a:gd name="T110" fmla="+- 0 659 234"/>
                              <a:gd name="T111" fmla="*/ 659 h 604"/>
                              <a:gd name="T112" fmla="+- 0 1945 1465"/>
                              <a:gd name="T113" fmla="*/ T112 w 1726"/>
                              <a:gd name="T114" fmla="+- 0 712 234"/>
                              <a:gd name="T115" fmla="*/ 712 h 604"/>
                              <a:gd name="T116" fmla="+- 0 1893 1465"/>
                              <a:gd name="T117" fmla="*/ T116 w 1726"/>
                              <a:gd name="T118" fmla="+- 0 754 234"/>
                              <a:gd name="T119" fmla="*/ 754 h 604"/>
                              <a:gd name="T120" fmla="+- 0 1831 1465"/>
                              <a:gd name="T121" fmla="*/ T120 w 1726"/>
                              <a:gd name="T122" fmla="+- 0 781 234"/>
                              <a:gd name="T123" fmla="*/ 781 h 604"/>
                              <a:gd name="T124" fmla="+- 0 1761 1465"/>
                              <a:gd name="T125" fmla="*/ T124 w 1726"/>
                              <a:gd name="T126" fmla="+- 0 791 234"/>
                              <a:gd name="T127" fmla="*/ 791 h 604"/>
                              <a:gd name="T128" fmla="+- 0 3190 1465"/>
                              <a:gd name="T129" fmla="*/ T128 w 1726"/>
                              <a:gd name="T130" fmla="+- 0 791 234"/>
                              <a:gd name="T131" fmla="*/ 791 h 604"/>
                              <a:gd name="T132" fmla="+- 0 3190 1465"/>
                              <a:gd name="T133" fmla="*/ T132 w 1726"/>
                              <a:gd name="T134" fmla="+- 0 266 234"/>
                              <a:gd name="T135" fmla="*/ 266 h 604"/>
                              <a:gd name="T136" fmla="+- 0 3188 1465"/>
                              <a:gd name="T137" fmla="*/ T136 w 1726"/>
                              <a:gd name="T138" fmla="+- 0 254 234"/>
                              <a:gd name="T139" fmla="*/ 254 h 604"/>
                              <a:gd name="T140" fmla="+- 0 3184 1465"/>
                              <a:gd name="T141" fmla="*/ T140 w 1726"/>
                              <a:gd name="T142" fmla="+- 0 249 234"/>
                              <a:gd name="T143" fmla="*/ 249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726" h="604">
                                <a:moveTo>
                                  <a:pt x="1693" y="0"/>
                                </a:moveTo>
                                <a:lnTo>
                                  <a:pt x="32" y="0"/>
                                </a:lnTo>
                                <a:lnTo>
                                  <a:pt x="20" y="3"/>
                                </a:lnTo>
                                <a:lnTo>
                                  <a:pt x="9" y="10"/>
                                </a:lnTo>
                                <a:lnTo>
                                  <a:pt x="2" y="20"/>
                                </a:lnTo>
                                <a:lnTo>
                                  <a:pt x="0" y="32"/>
                                </a:lnTo>
                                <a:lnTo>
                                  <a:pt x="0" y="592"/>
                                </a:lnTo>
                                <a:lnTo>
                                  <a:pt x="12" y="604"/>
                                </a:lnTo>
                                <a:lnTo>
                                  <a:pt x="1713" y="604"/>
                                </a:lnTo>
                                <a:lnTo>
                                  <a:pt x="1725" y="592"/>
                                </a:lnTo>
                                <a:lnTo>
                                  <a:pt x="1725" y="557"/>
                                </a:lnTo>
                                <a:lnTo>
                                  <a:pt x="296" y="557"/>
                                </a:lnTo>
                                <a:lnTo>
                                  <a:pt x="227" y="547"/>
                                </a:lnTo>
                                <a:lnTo>
                                  <a:pt x="165" y="520"/>
                                </a:lnTo>
                                <a:lnTo>
                                  <a:pt x="112" y="478"/>
                                </a:lnTo>
                                <a:lnTo>
                                  <a:pt x="73" y="425"/>
                                </a:lnTo>
                                <a:lnTo>
                                  <a:pt x="14" y="425"/>
                                </a:lnTo>
                                <a:lnTo>
                                  <a:pt x="14" y="23"/>
                                </a:lnTo>
                                <a:lnTo>
                                  <a:pt x="22" y="15"/>
                                </a:lnTo>
                                <a:lnTo>
                                  <a:pt x="1719" y="15"/>
                                </a:lnTo>
                                <a:lnTo>
                                  <a:pt x="1716" y="10"/>
                                </a:lnTo>
                                <a:lnTo>
                                  <a:pt x="1705" y="3"/>
                                </a:lnTo>
                                <a:lnTo>
                                  <a:pt x="1693" y="0"/>
                                </a:lnTo>
                                <a:close/>
                                <a:moveTo>
                                  <a:pt x="1719" y="15"/>
                                </a:moveTo>
                                <a:lnTo>
                                  <a:pt x="1703" y="15"/>
                                </a:lnTo>
                                <a:lnTo>
                                  <a:pt x="1711" y="23"/>
                                </a:lnTo>
                                <a:lnTo>
                                  <a:pt x="1711" y="425"/>
                                </a:lnTo>
                                <a:lnTo>
                                  <a:pt x="520" y="425"/>
                                </a:lnTo>
                                <a:lnTo>
                                  <a:pt x="480" y="478"/>
                                </a:lnTo>
                                <a:lnTo>
                                  <a:pt x="428" y="520"/>
                                </a:lnTo>
                                <a:lnTo>
                                  <a:pt x="366" y="547"/>
                                </a:lnTo>
                                <a:lnTo>
                                  <a:pt x="296" y="557"/>
                                </a:lnTo>
                                <a:lnTo>
                                  <a:pt x="1725" y="557"/>
                                </a:lnTo>
                                <a:lnTo>
                                  <a:pt x="1725" y="32"/>
                                </a:lnTo>
                                <a:lnTo>
                                  <a:pt x="1723" y="20"/>
                                </a:lnTo>
                                <a:lnTo>
                                  <a:pt x="1719"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AutoShape 788"/>
                        <wps:cNvSpPr>
                          <a:spLocks/>
                        </wps:cNvSpPr>
                        <wps:spPr bwMode="auto">
                          <a:xfrm>
                            <a:off x="2481" y="705"/>
                            <a:ext cx="175" cy="96"/>
                          </a:xfrm>
                          <a:custGeom>
                            <a:avLst/>
                            <a:gdLst>
                              <a:gd name="T0" fmla="+- 0 2561 2481"/>
                              <a:gd name="T1" fmla="*/ T0 w 175"/>
                              <a:gd name="T2" fmla="+- 0 767 705"/>
                              <a:gd name="T3" fmla="*/ 767 h 96"/>
                              <a:gd name="T4" fmla="+- 0 2557 2481"/>
                              <a:gd name="T5" fmla="*/ T4 w 175"/>
                              <a:gd name="T6" fmla="+- 0 758 705"/>
                              <a:gd name="T7" fmla="*/ 758 h 96"/>
                              <a:gd name="T8" fmla="+- 0 2549 2481"/>
                              <a:gd name="T9" fmla="*/ T8 w 175"/>
                              <a:gd name="T10" fmla="+- 0 750 705"/>
                              <a:gd name="T11" fmla="*/ 750 h 96"/>
                              <a:gd name="T12" fmla="+- 0 2548 2481"/>
                              <a:gd name="T13" fmla="*/ T12 w 175"/>
                              <a:gd name="T14" fmla="+- 0 746 705"/>
                              <a:gd name="T15" fmla="*/ 746 h 96"/>
                              <a:gd name="T16" fmla="+- 0 2551 2481"/>
                              <a:gd name="T17" fmla="*/ T16 w 175"/>
                              <a:gd name="T18" fmla="+- 0 744 705"/>
                              <a:gd name="T19" fmla="*/ 744 h 96"/>
                              <a:gd name="T20" fmla="+- 0 2555 2481"/>
                              <a:gd name="T21" fmla="*/ T20 w 175"/>
                              <a:gd name="T22" fmla="+- 0 737 705"/>
                              <a:gd name="T23" fmla="*/ 737 h 96"/>
                              <a:gd name="T24" fmla="+- 0 2557 2481"/>
                              <a:gd name="T25" fmla="*/ T24 w 175"/>
                              <a:gd name="T26" fmla="+- 0 724 705"/>
                              <a:gd name="T27" fmla="*/ 724 h 96"/>
                              <a:gd name="T28" fmla="+- 0 2556 2481"/>
                              <a:gd name="T29" fmla="*/ T28 w 175"/>
                              <a:gd name="T30" fmla="+- 0 720 705"/>
                              <a:gd name="T31" fmla="*/ 720 h 96"/>
                              <a:gd name="T32" fmla="+- 0 2551 2481"/>
                              <a:gd name="T33" fmla="*/ T32 w 175"/>
                              <a:gd name="T34" fmla="+- 0 712 705"/>
                              <a:gd name="T35" fmla="*/ 712 h 96"/>
                              <a:gd name="T36" fmla="+- 0 2542 2481"/>
                              <a:gd name="T37" fmla="*/ T36 w 175"/>
                              <a:gd name="T38" fmla="+- 0 707 705"/>
                              <a:gd name="T39" fmla="*/ 707 h 96"/>
                              <a:gd name="T40" fmla="+- 0 2540 2481"/>
                              <a:gd name="T41" fmla="*/ T40 w 175"/>
                              <a:gd name="T42" fmla="+- 0 767 705"/>
                              <a:gd name="T43" fmla="*/ 767 h 96"/>
                              <a:gd name="T44" fmla="+- 0 2540 2481"/>
                              <a:gd name="T45" fmla="*/ T44 w 175"/>
                              <a:gd name="T46" fmla="+- 0 776 705"/>
                              <a:gd name="T47" fmla="*/ 776 h 96"/>
                              <a:gd name="T48" fmla="+- 0 2537 2481"/>
                              <a:gd name="T49" fmla="*/ T48 w 175"/>
                              <a:gd name="T50" fmla="+- 0 780 705"/>
                              <a:gd name="T51" fmla="*/ 780 h 96"/>
                              <a:gd name="T52" fmla="+- 0 2532 2481"/>
                              <a:gd name="T53" fmla="*/ T52 w 175"/>
                              <a:gd name="T54" fmla="+- 0 783 705"/>
                              <a:gd name="T55" fmla="*/ 783 h 96"/>
                              <a:gd name="T56" fmla="+- 0 2527 2481"/>
                              <a:gd name="T57" fmla="*/ T56 w 175"/>
                              <a:gd name="T58" fmla="+- 0 784 705"/>
                              <a:gd name="T59" fmla="*/ 784 h 96"/>
                              <a:gd name="T60" fmla="+- 0 2502 2481"/>
                              <a:gd name="T61" fmla="*/ T60 w 175"/>
                              <a:gd name="T62" fmla="+- 0 758 705"/>
                              <a:gd name="T63" fmla="*/ 758 h 96"/>
                              <a:gd name="T64" fmla="+- 0 2533 2481"/>
                              <a:gd name="T65" fmla="*/ T64 w 175"/>
                              <a:gd name="T66" fmla="+- 0 759 705"/>
                              <a:gd name="T67" fmla="*/ 759 h 96"/>
                              <a:gd name="T68" fmla="+- 0 2539 2481"/>
                              <a:gd name="T69" fmla="*/ T68 w 175"/>
                              <a:gd name="T70" fmla="+- 0 763 705"/>
                              <a:gd name="T71" fmla="*/ 763 h 96"/>
                              <a:gd name="T72" fmla="+- 0 2540 2481"/>
                              <a:gd name="T73" fmla="*/ T72 w 175"/>
                              <a:gd name="T74" fmla="+- 0 707 705"/>
                              <a:gd name="T75" fmla="*/ 707 h 96"/>
                              <a:gd name="T76" fmla="+- 0 2536 2481"/>
                              <a:gd name="T77" fmla="*/ T76 w 175"/>
                              <a:gd name="T78" fmla="+- 0 706 705"/>
                              <a:gd name="T79" fmla="*/ 706 h 96"/>
                              <a:gd name="T80" fmla="+- 0 2536 2481"/>
                              <a:gd name="T81" fmla="*/ T80 w 175"/>
                              <a:gd name="T82" fmla="+- 0 736 705"/>
                              <a:gd name="T83" fmla="*/ 736 h 96"/>
                              <a:gd name="T84" fmla="+- 0 2530 2481"/>
                              <a:gd name="T85" fmla="*/ T84 w 175"/>
                              <a:gd name="T86" fmla="+- 0 743 705"/>
                              <a:gd name="T87" fmla="*/ 743 h 96"/>
                              <a:gd name="T88" fmla="+- 0 2502 2481"/>
                              <a:gd name="T89" fmla="*/ T88 w 175"/>
                              <a:gd name="T90" fmla="+- 0 744 705"/>
                              <a:gd name="T91" fmla="*/ 744 h 96"/>
                              <a:gd name="T92" fmla="+- 0 2524 2481"/>
                              <a:gd name="T93" fmla="*/ T92 w 175"/>
                              <a:gd name="T94" fmla="+- 0 721 705"/>
                              <a:gd name="T95" fmla="*/ 721 h 96"/>
                              <a:gd name="T96" fmla="+- 0 2529 2481"/>
                              <a:gd name="T97" fmla="*/ T96 w 175"/>
                              <a:gd name="T98" fmla="+- 0 722 705"/>
                              <a:gd name="T99" fmla="*/ 722 h 96"/>
                              <a:gd name="T100" fmla="+- 0 2533 2481"/>
                              <a:gd name="T101" fmla="*/ T100 w 175"/>
                              <a:gd name="T102" fmla="+- 0 724 705"/>
                              <a:gd name="T103" fmla="*/ 724 h 96"/>
                              <a:gd name="T104" fmla="+- 0 2536 2481"/>
                              <a:gd name="T105" fmla="*/ T104 w 175"/>
                              <a:gd name="T106" fmla="+- 0 728 705"/>
                              <a:gd name="T107" fmla="*/ 728 h 96"/>
                              <a:gd name="T108" fmla="+- 0 2536 2481"/>
                              <a:gd name="T109" fmla="*/ T108 w 175"/>
                              <a:gd name="T110" fmla="+- 0 706 705"/>
                              <a:gd name="T111" fmla="*/ 706 h 96"/>
                              <a:gd name="T112" fmla="+- 0 2531 2481"/>
                              <a:gd name="T113" fmla="*/ T112 w 175"/>
                              <a:gd name="T114" fmla="+- 0 705 705"/>
                              <a:gd name="T115" fmla="*/ 705 h 96"/>
                              <a:gd name="T116" fmla="+- 0 2481 2481"/>
                              <a:gd name="T117" fmla="*/ T116 w 175"/>
                              <a:gd name="T118" fmla="+- 0 800 705"/>
                              <a:gd name="T119" fmla="*/ 800 h 96"/>
                              <a:gd name="T120" fmla="+- 0 2536 2481"/>
                              <a:gd name="T121" fmla="*/ T120 w 175"/>
                              <a:gd name="T122" fmla="+- 0 800 705"/>
                              <a:gd name="T123" fmla="*/ 800 h 96"/>
                              <a:gd name="T124" fmla="+- 0 2548 2481"/>
                              <a:gd name="T125" fmla="*/ T124 w 175"/>
                              <a:gd name="T126" fmla="+- 0 796 705"/>
                              <a:gd name="T127" fmla="*/ 796 h 96"/>
                              <a:gd name="T128" fmla="+- 0 2556 2481"/>
                              <a:gd name="T129" fmla="*/ T128 w 175"/>
                              <a:gd name="T130" fmla="+- 0 789 705"/>
                              <a:gd name="T131" fmla="*/ 789 h 96"/>
                              <a:gd name="T132" fmla="+- 0 2560 2481"/>
                              <a:gd name="T133" fmla="*/ T132 w 175"/>
                              <a:gd name="T134" fmla="+- 0 782 705"/>
                              <a:gd name="T135" fmla="*/ 782 h 96"/>
                              <a:gd name="T136" fmla="+- 0 2656 2481"/>
                              <a:gd name="T137" fmla="*/ T136 w 175"/>
                              <a:gd name="T138" fmla="+- 0 705 705"/>
                              <a:gd name="T139" fmla="*/ 705 h 96"/>
                              <a:gd name="T140" fmla="+- 0 2611 2481"/>
                              <a:gd name="T141" fmla="*/ T140 w 175"/>
                              <a:gd name="T142" fmla="+- 0 743 705"/>
                              <a:gd name="T143" fmla="*/ 743 h 96"/>
                              <a:gd name="T144" fmla="+- 0 2565 2481"/>
                              <a:gd name="T145" fmla="*/ T144 w 175"/>
                              <a:gd name="T146" fmla="+- 0 705 705"/>
                              <a:gd name="T147" fmla="*/ 705 h 96"/>
                              <a:gd name="T148" fmla="+- 0 2600 2481"/>
                              <a:gd name="T149" fmla="*/ T148 w 175"/>
                              <a:gd name="T150" fmla="+- 0 800 705"/>
                              <a:gd name="T151" fmla="*/ 800 h 96"/>
                              <a:gd name="T152" fmla="+- 0 2621 2481"/>
                              <a:gd name="T153" fmla="*/ T152 w 175"/>
                              <a:gd name="T154" fmla="+- 0 764 705"/>
                              <a:gd name="T155" fmla="*/ 764 h 96"/>
                              <a:gd name="T156" fmla="+- 0 2656 2481"/>
                              <a:gd name="T157" fmla="*/ T156 w 175"/>
                              <a:gd name="T158" fmla="+- 0 705 705"/>
                              <a:gd name="T159" fmla="*/ 705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5" h="96">
                                <a:moveTo>
                                  <a:pt x="80" y="72"/>
                                </a:moveTo>
                                <a:lnTo>
                                  <a:pt x="80" y="62"/>
                                </a:lnTo>
                                <a:lnTo>
                                  <a:pt x="79" y="57"/>
                                </a:lnTo>
                                <a:lnTo>
                                  <a:pt x="76" y="53"/>
                                </a:lnTo>
                                <a:lnTo>
                                  <a:pt x="73" y="48"/>
                                </a:lnTo>
                                <a:lnTo>
                                  <a:pt x="68" y="45"/>
                                </a:lnTo>
                                <a:lnTo>
                                  <a:pt x="63" y="43"/>
                                </a:lnTo>
                                <a:lnTo>
                                  <a:pt x="67" y="41"/>
                                </a:lnTo>
                                <a:lnTo>
                                  <a:pt x="70" y="39"/>
                                </a:lnTo>
                                <a:lnTo>
                                  <a:pt x="72" y="36"/>
                                </a:lnTo>
                                <a:lnTo>
                                  <a:pt x="74" y="32"/>
                                </a:lnTo>
                                <a:lnTo>
                                  <a:pt x="76" y="28"/>
                                </a:lnTo>
                                <a:lnTo>
                                  <a:pt x="76" y="19"/>
                                </a:lnTo>
                                <a:lnTo>
                                  <a:pt x="75" y="16"/>
                                </a:lnTo>
                                <a:lnTo>
                                  <a:pt x="75" y="15"/>
                                </a:lnTo>
                                <a:lnTo>
                                  <a:pt x="72" y="9"/>
                                </a:lnTo>
                                <a:lnTo>
                                  <a:pt x="70" y="7"/>
                                </a:lnTo>
                                <a:lnTo>
                                  <a:pt x="64" y="3"/>
                                </a:lnTo>
                                <a:lnTo>
                                  <a:pt x="61" y="2"/>
                                </a:lnTo>
                                <a:lnTo>
                                  <a:pt x="59" y="2"/>
                                </a:lnTo>
                                <a:lnTo>
                                  <a:pt x="59" y="62"/>
                                </a:lnTo>
                                <a:lnTo>
                                  <a:pt x="59" y="69"/>
                                </a:lnTo>
                                <a:lnTo>
                                  <a:pt x="59" y="71"/>
                                </a:lnTo>
                                <a:lnTo>
                                  <a:pt x="57" y="74"/>
                                </a:lnTo>
                                <a:lnTo>
                                  <a:pt x="56" y="75"/>
                                </a:lnTo>
                                <a:lnTo>
                                  <a:pt x="53" y="77"/>
                                </a:lnTo>
                                <a:lnTo>
                                  <a:pt x="51" y="78"/>
                                </a:lnTo>
                                <a:lnTo>
                                  <a:pt x="48" y="79"/>
                                </a:lnTo>
                                <a:lnTo>
                                  <a:pt x="46" y="79"/>
                                </a:lnTo>
                                <a:lnTo>
                                  <a:pt x="21" y="79"/>
                                </a:lnTo>
                                <a:lnTo>
                                  <a:pt x="21" y="53"/>
                                </a:lnTo>
                                <a:lnTo>
                                  <a:pt x="49" y="53"/>
                                </a:lnTo>
                                <a:lnTo>
                                  <a:pt x="52" y="54"/>
                                </a:lnTo>
                                <a:lnTo>
                                  <a:pt x="55" y="56"/>
                                </a:lnTo>
                                <a:lnTo>
                                  <a:pt x="58" y="58"/>
                                </a:lnTo>
                                <a:lnTo>
                                  <a:pt x="59" y="62"/>
                                </a:lnTo>
                                <a:lnTo>
                                  <a:pt x="59" y="2"/>
                                </a:lnTo>
                                <a:lnTo>
                                  <a:pt x="58" y="1"/>
                                </a:lnTo>
                                <a:lnTo>
                                  <a:pt x="55" y="1"/>
                                </a:lnTo>
                                <a:lnTo>
                                  <a:pt x="55" y="25"/>
                                </a:lnTo>
                                <a:lnTo>
                                  <a:pt x="55" y="31"/>
                                </a:lnTo>
                                <a:lnTo>
                                  <a:pt x="54" y="34"/>
                                </a:lnTo>
                                <a:lnTo>
                                  <a:pt x="49" y="38"/>
                                </a:lnTo>
                                <a:lnTo>
                                  <a:pt x="46" y="39"/>
                                </a:lnTo>
                                <a:lnTo>
                                  <a:pt x="21" y="39"/>
                                </a:lnTo>
                                <a:lnTo>
                                  <a:pt x="21" y="16"/>
                                </a:lnTo>
                                <a:lnTo>
                                  <a:pt x="43" y="16"/>
                                </a:lnTo>
                                <a:lnTo>
                                  <a:pt x="44" y="16"/>
                                </a:lnTo>
                                <a:lnTo>
                                  <a:pt x="48" y="17"/>
                                </a:lnTo>
                                <a:lnTo>
                                  <a:pt x="49" y="18"/>
                                </a:lnTo>
                                <a:lnTo>
                                  <a:pt x="52" y="19"/>
                                </a:lnTo>
                                <a:lnTo>
                                  <a:pt x="53" y="20"/>
                                </a:lnTo>
                                <a:lnTo>
                                  <a:pt x="55" y="23"/>
                                </a:lnTo>
                                <a:lnTo>
                                  <a:pt x="55" y="25"/>
                                </a:lnTo>
                                <a:lnTo>
                                  <a:pt x="55" y="1"/>
                                </a:lnTo>
                                <a:lnTo>
                                  <a:pt x="54" y="0"/>
                                </a:lnTo>
                                <a:lnTo>
                                  <a:pt x="50" y="0"/>
                                </a:lnTo>
                                <a:lnTo>
                                  <a:pt x="0" y="0"/>
                                </a:lnTo>
                                <a:lnTo>
                                  <a:pt x="0" y="95"/>
                                </a:lnTo>
                                <a:lnTo>
                                  <a:pt x="51" y="95"/>
                                </a:lnTo>
                                <a:lnTo>
                                  <a:pt x="55" y="95"/>
                                </a:lnTo>
                                <a:lnTo>
                                  <a:pt x="63" y="93"/>
                                </a:lnTo>
                                <a:lnTo>
                                  <a:pt x="67" y="91"/>
                                </a:lnTo>
                                <a:lnTo>
                                  <a:pt x="73" y="86"/>
                                </a:lnTo>
                                <a:lnTo>
                                  <a:pt x="75" y="84"/>
                                </a:lnTo>
                                <a:lnTo>
                                  <a:pt x="78" y="79"/>
                                </a:lnTo>
                                <a:lnTo>
                                  <a:pt x="79" y="77"/>
                                </a:lnTo>
                                <a:lnTo>
                                  <a:pt x="80" y="72"/>
                                </a:lnTo>
                                <a:moveTo>
                                  <a:pt x="175" y="0"/>
                                </a:moveTo>
                                <a:lnTo>
                                  <a:pt x="152" y="0"/>
                                </a:lnTo>
                                <a:lnTo>
                                  <a:pt x="130" y="38"/>
                                </a:lnTo>
                                <a:lnTo>
                                  <a:pt x="107" y="0"/>
                                </a:lnTo>
                                <a:lnTo>
                                  <a:pt x="84" y="0"/>
                                </a:lnTo>
                                <a:lnTo>
                                  <a:pt x="119" y="58"/>
                                </a:lnTo>
                                <a:lnTo>
                                  <a:pt x="119" y="95"/>
                                </a:lnTo>
                                <a:lnTo>
                                  <a:pt x="140" y="95"/>
                                </a:lnTo>
                                <a:lnTo>
                                  <a:pt x="140" y="59"/>
                                </a:lnTo>
                                <a:lnTo>
                                  <a:pt x="152" y="38"/>
                                </a:lnTo>
                                <a:lnTo>
                                  <a:pt x="17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0" name="Picture 7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65" y="319"/>
                            <a:ext cx="393"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1" name="AutoShape 786"/>
                        <wps:cNvSpPr>
                          <a:spLocks/>
                        </wps:cNvSpPr>
                        <wps:spPr bwMode="auto">
                          <a:xfrm>
                            <a:off x="1536" y="291"/>
                            <a:ext cx="450" cy="450"/>
                          </a:xfrm>
                          <a:custGeom>
                            <a:avLst/>
                            <a:gdLst>
                              <a:gd name="T0" fmla="+- 0 1675 1537"/>
                              <a:gd name="T1" fmla="*/ T0 w 450"/>
                              <a:gd name="T2" fmla="+- 0 307 291"/>
                              <a:gd name="T3" fmla="*/ 307 h 450"/>
                              <a:gd name="T4" fmla="+- 0 1574 1537"/>
                              <a:gd name="T5" fmla="*/ T4 w 450"/>
                              <a:gd name="T6" fmla="+- 0 392 291"/>
                              <a:gd name="T7" fmla="*/ 392 h 450"/>
                              <a:gd name="T8" fmla="+- 0 1537 1537"/>
                              <a:gd name="T9" fmla="*/ T8 w 450"/>
                              <a:gd name="T10" fmla="+- 0 516 291"/>
                              <a:gd name="T11" fmla="*/ 516 h 450"/>
                              <a:gd name="T12" fmla="+- 0 1574 1537"/>
                              <a:gd name="T13" fmla="*/ T12 w 450"/>
                              <a:gd name="T14" fmla="+- 0 640 291"/>
                              <a:gd name="T15" fmla="*/ 640 h 450"/>
                              <a:gd name="T16" fmla="+- 0 1676 1537"/>
                              <a:gd name="T17" fmla="*/ T16 w 450"/>
                              <a:gd name="T18" fmla="+- 0 724 291"/>
                              <a:gd name="T19" fmla="*/ 724 h 450"/>
                              <a:gd name="T20" fmla="+- 0 1806 1537"/>
                              <a:gd name="T21" fmla="*/ T20 w 450"/>
                              <a:gd name="T22" fmla="+- 0 737 291"/>
                              <a:gd name="T23" fmla="*/ 737 h 450"/>
                              <a:gd name="T24" fmla="+- 0 1890 1537"/>
                              <a:gd name="T25" fmla="*/ T24 w 450"/>
                              <a:gd name="T26" fmla="+- 0 700 291"/>
                              <a:gd name="T27" fmla="*/ 700 h 450"/>
                              <a:gd name="T28" fmla="+- 0 1692 1537"/>
                              <a:gd name="T29" fmla="*/ T28 w 450"/>
                              <a:gd name="T30" fmla="+- 0 686 291"/>
                              <a:gd name="T31" fmla="*/ 686 h 450"/>
                              <a:gd name="T32" fmla="+- 0 1608 1537"/>
                              <a:gd name="T33" fmla="*/ T32 w 450"/>
                              <a:gd name="T34" fmla="+- 0 617 291"/>
                              <a:gd name="T35" fmla="*/ 617 h 450"/>
                              <a:gd name="T36" fmla="+- 0 1577 1537"/>
                              <a:gd name="T37" fmla="*/ T36 w 450"/>
                              <a:gd name="T38" fmla="+- 0 516 291"/>
                              <a:gd name="T39" fmla="*/ 516 h 450"/>
                              <a:gd name="T40" fmla="+- 0 1608 1537"/>
                              <a:gd name="T41" fmla="*/ T40 w 450"/>
                              <a:gd name="T42" fmla="+- 0 415 291"/>
                              <a:gd name="T43" fmla="*/ 415 h 450"/>
                              <a:gd name="T44" fmla="+- 0 1691 1537"/>
                              <a:gd name="T45" fmla="*/ T44 w 450"/>
                              <a:gd name="T46" fmla="+- 0 345 291"/>
                              <a:gd name="T47" fmla="*/ 345 h 450"/>
                              <a:gd name="T48" fmla="+- 0 1891 1537"/>
                              <a:gd name="T49" fmla="*/ T48 w 450"/>
                              <a:gd name="T50" fmla="+- 0 332 291"/>
                              <a:gd name="T51" fmla="*/ 332 h 450"/>
                              <a:gd name="T52" fmla="+- 0 1806 1537"/>
                              <a:gd name="T53" fmla="*/ T52 w 450"/>
                              <a:gd name="T54" fmla="+- 0 295 291"/>
                              <a:gd name="T55" fmla="*/ 295 h 450"/>
                              <a:gd name="T56" fmla="+- 0 1762 1537"/>
                              <a:gd name="T57" fmla="*/ T56 w 450"/>
                              <a:gd name="T58" fmla="+- 0 332 291"/>
                              <a:gd name="T59" fmla="*/ 332 h 450"/>
                              <a:gd name="T60" fmla="+- 0 1864 1537"/>
                              <a:gd name="T61" fmla="*/ T60 w 450"/>
                              <a:gd name="T62" fmla="+- 0 362 291"/>
                              <a:gd name="T63" fmla="*/ 362 h 450"/>
                              <a:gd name="T64" fmla="+- 0 1932 1537"/>
                              <a:gd name="T65" fmla="*/ T64 w 450"/>
                              <a:gd name="T66" fmla="+- 0 445 291"/>
                              <a:gd name="T67" fmla="*/ 445 h 450"/>
                              <a:gd name="T68" fmla="+- 0 1942 1537"/>
                              <a:gd name="T69" fmla="*/ T68 w 450"/>
                              <a:gd name="T70" fmla="+- 0 553 291"/>
                              <a:gd name="T71" fmla="*/ 553 h 450"/>
                              <a:gd name="T72" fmla="+- 0 1893 1537"/>
                              <a:gd name="T73" fmla="*/ T72 w 450"/>
                              <a:gd name="T74" fmla="+- 0 645 291"/>
                              <a:gd name="T75" fmla="*/ 645 h 450"/>
                              <a:gd name="T76" fmla="+- 0 1798 1537"/>
                              <a:gd name="T77" fmla="*/ T76 w 450"/>
                              <a:gd name="T78" fmla="+- 0 697 291"/>
                              <a:gd name="T79" fmla="*/ 697 h 450"/>
                              <a:gd name="T80" fmla="+- 0 1922 1537"/>
                              <a:gd name="T81" fmla="*/ T80 w 450"/>
                              <a:gd name="T82" fmla="+- 0 674 291"/>
                              <a:gd name="T83" fmla="*/ 674 h 450"/>
                              <a:gd name="T84" fmla="+- 0 1982 1537"/>
                              <a:gd name="T85" fmla="*/ T84 w 450"/>
                              <a:gd name="T86" fmla="+- 0 561 291"/>
                              <a:gd name="T87" fmla="*/ 561 h 450"/>
                              <a:gd name="T88" fmla="+- 0 1970 1537"/>
                              <a:gd name="T89" fmla="*/ T88 w 450"/>
                              <a:gd name="T90" fmla="+- 0 429 291"/>
                              <a:gd name="T91" fmla="*/ 429 h 450"/>
                              <a:gd name="T92" fmla="+- 0 1891 1537"/>
                              <a:gd name="T93" fmla="*/ T92 w 450"/>
                              <a:gd name="T94" fmla="+- 0 332 291"/>
                              <a:gd name="T95" fmla="*/ 332 h 450"/>
                              <a:gd name="T96" fmla="+- 0 1674 1537"/>
                              <a:gd name="T97" fmla="*/ T96 w 450"/>
                              <a:gd name="T98" fmla="+- 0 451 291"/>
                              <a:gd name="T99" fmla="*/ 451 h 450"/>
                              <a:gd name="T100" fmla="+- 0 1644 1537"/>
                              <a:gd name="T101" fmla="*/ T100 w 450"/>
                              <a:gd name="T102" fmla="+- 0 475 291"/>
                              <a:gd name="T103" fmla="*/ 475 h 450"/>
                              <a:gd name="T104" fmla="+- 0 1634 1537"/>
                              <a:gd name="T105" fmla="*/ T104 w 450"/>
                              <a:gd name="T106" fmla="+- 0 516 291"/>
                              <a:gd name="T107" fmla="*/ 516 h 450"/>
                              <a:gd name="T108" fmla="+- 0 1644 1537"/>
                              <a:gd name="T109" fmla="*/ T108 w 450"/>
                              <a:gd name="T110" fmla="+- 0 557 291"/>
                              <a:gd name="T111" fmla="*/ 557 h 450"/>
                              <a:gd name="T112" fmla="+- 0 1673 1537"/>
                              <a:gd name="T113" fmla="*/ T112 w 450"/>
                              <a:gd name="T114" fmla="+- 0 581 291"/>
                              <a:gd name="T115" fmla="*/ 581 h 450"/>
                              <a:gd name="T116" fmla="+- 0 1719 1537"/>
                              <a:gd name="T117" fmla="*/ T116 w 450"/>
                              <a:gd name="T118" fmla="+- 0 584 291"/>
                              <a:gd name="T119" fmla="*/ 584 h 450"/>
                              <a:gd name="T120" fmla="+- 0 1756 1537"/>
                              <a:gd name="T121" fmla="*/ T120 w 450"/>
                              <a:gd name="T122" fmla="+- 0 556 291"/>
                              <a:gd name="T123" fmla="*/ 556 h 450"/>
                              <a:gd name="T124" fmla="+- 0 1682 1537"/>
                              <a:gd name="T125" fmla="*/ T124 w 450"/>
                              <a:gd name="T126" fmla="+- 0 546 291"/>
                              <a:gd name="T127" fmla="*/ 546 h 450"/>
                              <a:gd name="T128" fmla="+- 0 1676 1537"/>
                              <a:gd name="T129" fmla="*/ T128 w 450"/>
                              <a:gd name="T130" fmla="+- 0 498 291"/>
                              <a:gd name="T131" fmla="*/ 498 h 450"/>
                              <a:gd name="T132" fmla="+- 0 1704 1537"/>
                              <a:gd name="T133" fmla="*/ T132 w 450"/>
                              <a:gd name="T134" fmla="+- 0 476 291"/>
                              <a:gd name="T135" fmla="*/ 476 h 450"/>
                              <a:gd name="T136" fmla="+- 0 1735 1537"/>
                              <a:gd name="T137" fmla="*/ T136 w 450"/>
                              <a:gd name="T138" fmla="+- 0 454 291"/>
                              <a:gd name="T139" fmla="*/ 454 h 450"/>
                              <a:gd name="T140" fmla="+- 0 1829 1537"/>
                              <a:gd name="T141" fmla="*/ T140 w 450"/>
                              <a:gd name="T142" fmla="+- 0 446 291"/>
                              <a:gd name="T143" fmla="*/ 446 h 450"/>
                              <a:gd name="T144" fmla="+- 0 1792 1537"/>
                              <a:gd name="T145" fmla="*/ T144 w 450"/>
                              <a:gd name="T146" fmla="+- 0 457 291"/>
                              <a:gd name="T147" fmla="*/ 457 h 450"/>
                              <a:gd name="T148" fmla="+- 0 1768 1537"/>
                              <a:gd name="T149" fmla="*/ T148 w 450"/>
                              <a:gd name="T150" fmla="+- 0 487 291"/>
                              <a:gd name="T151" fmla="*/ 487 h 450"/>
                              <a:gd name="T152" fmla="+- 0 1765 1537"/>
                              <a:gd name="T153" fmla="*/ T152 w 450"/>
                              <a:gd name="T154" fmla="+- 0 531 291"/>
                              <a:gd name="T155" fmla="*/ 531 h 450"/>
                              <a:gd name="T156" fmla="+- 0 1782 1537"/>
                              <a:gd name="T157" fmla="*/ T156 w 450"/>
                              <a:gd name="T158" fmla="+- 0 567 291"/>
                              <a:gd name="T159" fmla="*/ 567 h 450"/>
                              <a:gd name="T160" fmla="+- 0 1816 1537"/>
                              <a:gd name="T161" fmla="*/ T160 w 450"/>
                              <a:gd name="T162" fmla="+- 0 585 291"/>
                              <a:gd name="T163" fmla="*/ 585 h 450"/>
                              <a:gd name="T164" fmla="+- 0 1865 1537"/>
                              <a:gd name="T165" fmla="*/ T164 w 450"/>
                              <a:gd name="T166" fmla="+- 0 577 291"/>
                              <a:gd name="T167" fmla="*/ 577 h 450"/>
                              <a:gd name="T168" fmla="+- 0 1834 1537"/>
                              <a:gd name="T169" fmla="*/ T168 w 450"/>
                              <a:gd name="T170" fmla="+- 0 556 291"/>
                              <a:gd name="T171" fmla="*/ 556 h 450"/>
                              <a:gd name="T172" fmla="+- 0 1805 1537"/>
                              <a:gd name="T173" fmla="*/ T172 w 450"/>
                              <a:gd name="T174" fmla="+- 0 533 291"/>
                              <a:gd name="T175" fmla="*/ 533 h 450"/>
                              <a:gd name="T176" fmla="+- 0 1811 1537"/>
                              <a:gd name="T177" fmla="*/ T176 w 450"/>
                              <a:gd name="T178" fmla="+- 0 486 291"/>
                              <a:gd name="T179" fmla="*/ 486 h 450"/>
                              <a:gd name="T180" fmla="+- 0 1886 1537"/>
                              <a:gd name="T181" fmla="*/ T180 w 450"/>
                              <a:gd name="T182" fmla="+- 0 476 291"/>
                              <a:gd name="T183" fmla="*/ 476 h 450"/>
                              <a:gd name="T184" fmla="+- 0 1849 1537"/>
                              <a:gd name="T185" fmla="*/ T184 w 450"/>
                              <a:gd name="T186" fmla="+- 0 448 291"/>
                              <a:gd name="T187" fmla="*/ 448 h 450"/>
                              <a:gd name="T188" fmla="+- 0 1726 1537"/>
                              <a:gd name="T189" fmla="*/ T188 w 450"/>
                              <a:gd name="T190" fmla="+- 0 549 291"/>
                              <a:gd name="T191" fmla="*/ 549 h 450"/>
                              <a:gd name="T192" fmla="+- 0 1759 1537"/>
                              <a:gd name="T193" fmla="*/ T192 w 450"/>
                              <a:gd name="T194" fmla="+- 0 551 291"/>
                              <a:gd name="T195" fmla="*/ 551 h 450"/>
                              <a:gd name="T196" fmla="+- 0 1856 1537"/>
                              <a:gd name="T197" fmla="*/ T196 w 450"/>
                              <a:gd name="T198" fmla="+- 0 549 291"/>
                              <a:gd name="T199" fmla="*/ 549 h 450"/>
                              <a:gd name="T200" fmla="+- 0 1889 1537"/>
                              <a:gd name="T201" fmla="*/ T200 w 450"/>
                              <a:gd name="T202" fmla="+- 0 551 291"/>
                              <a:gd name="T203" fmla="*/ 551 h 450"/>
                              <a:gd name="T204" fmla="+- 0 1715 1537"/>
                              <a:gd name="T205" fmla="*/ T204 w 450"/>
                              <a:gd name="T206" fmla="+- 0 476 291"/>
                              <a:gd name="T207" fmla="*/ 476 h 450"/>
                              <a:gd name="T208" fmla="+- 0 1759 1537"/>
                              <a:gd name="T209" fmla="*/ T208 w 450"/>
                              <a:gd name="T210" fmla="+- 0 479 291"/>
                              <a:gd name="T211" fmla="*/ 479 h 450"/>
                              <a:gd name="T212" fmla="+- 0 1844 1537"/>
                              <a:gd name="T213" fmla="*/ T212 w 450"/>
                              <a:gd name="T214" fmla="+- 0 476 291"/>
                              <a:gd name="T215" fmla="*/ 476 h 450"/>
                              <a:gd name="T216" fmla="+- 0 1889 1537"/>
                              <a:gd name="T217" fmla="*/ T216 w 450"/>
                              <a:gd name="T218" fmla="+- 0 479 291"/>
                              <a:gd name="T219" fmla="*/ 479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50" h="450">
                                <a:moveTo>
                                  <a:pt x="224" y="0"/>
                                </a:moveTo>
                                <a:lnTo>
                                  <a:pt x="179" y="4"/>
                                </a:lnTo>
                                <a:lnTo>
                                  <a:pt x="138" y="16"/>
                                </a:lnTo>
                                <a:lnTo>
                                  <a:pt x="100" y="37"/>
                                </a:lnTo>
                                <a:lnTo>
                                  <a:pt x="66" y="65"/>
                                </a:lnTo>
                                <a:lnTo>
                                  <a:pt x="37" y="101"/>
                                </a:lnTo>
                                <a:lnTo>
                                  <a:pt x="16" y="139"/>
                                </a:lnTo>
                                <a:lnTo>
                                  <a:pt x="4" y="180"/>
                                </a:lnTo>
                                <a:lnTo>
                                  <a:pt x="0" y="225"/>
                                </a:lnTo>
                                <a:lnTo>
                                  <a:pt x="4" y="270"/>
                                </a:lnTo>
                                <a:lnTo>
                                  <a:pt x="16" y="311"/>
                                </a:lnTo>
                                <a:lnTo>
                                  <a:pt x="37" y="349"/>
                                </a:lnTo>
                                <a:lnTo>
                                  <a:pt x="66" y="384"/>
                                </a:lnTo>
                                <a:lnTo>
                                  <a:pt x="101" y="413"/>
                                </a:lnTo>
                                <a:lnTo>
                                  <a:pt x="139" y="433"/>
                                </a:lnTo>
                                <a:lnTo>
                                  <a:pt x="180" y="446"/>
                                </a:lnTo>
                                <a:lnTo>
                                  <a:pt x="224" y="450"/>
                                </a:lnTo>
                                <a:lnTo>
                                  <a:pt x="269" y="446"/>
                                </a:lnTo>
                                <a:lnTo>
                                  <a:pt x="311" y="433"/>
                                </a:lnTo>
                                <a:lnTo>
                                  <a:pt x="349" y="412"/>
                                </a:lnTo>
                                <a:lnTo>
                                  <a:pt x="353" y="409"/>
                                </a:lnTo>
                                <a:lnTo>
                                  <a:pt x="225" y="409"/>
                                </a:lnTo>
                                <a:lnTo>
                                  <a:pt x="188" y="406"/>
                                </a:lnTo>
                                <a:lnTo>
                                  <a:pt x="155" y="395"/>
                                </a:lnTo>
                                <a:lnTo>
                                  <a:pt x="123" y="378"/>
                                </a:lnTo>
                                <a:lnTo>
                                  <a:pt x="95" y="354"/>
                                </a:lnTo>
                                <a:lnTo>
                                  <a:pt x="71" y="326"/>
                                </a:lnTo>
                                <a:lnTo>
                                  <a:pt x="54" y="295"/>
                                </a:lnTo>
                                <a:lnTo>
                                  <a:pt x="44" y="261"/>
                                </a:lnTo>
                                <a:lnTo>
                                  <a:pt x="40" y="225"/>
                                </a:lnTo>
                                <a:lnTo>
                                  <a:pt x="44" y="189"/>
                                </a:lnTo>
                                <a:lnTo>
                                  <a:pt x="54" y="155"/>
                                </a:lnTo>
                                <a:lnTo>
                                  <a:pt x="71" y="124"/>
                                </a:lnTo>
                                <a:lnTo>
                                  <a:pt x="95" y="95"/>
                                </a:lnTo>
                                <a:lnTo>
                                  <a:pt x="123" y="71"/>
                                </a:lnTo>
                                <a:lnTo>
                                  <a:pt x="154" y="54"/>
                                </a:lnTo>
                                <a:lnTo>
                                  <a:pt x="188" y="44"/>
                                </a:lnTo>
                                <a:lnTo>
                                  <a:pt x="225" y="41"/>
                                </a:lnTo>
                                <a:lnTo>
                                  <a:pt x="354" y="41"/>
                                </a:lnTo>
                                <a:lnTo>
                                  <a:pt x="349" y="37"/>
                                </a:lnTo>
                                <a:lnTo>
                                  <a:pt x="311" y="16"/>
                                </a:lnTo>
                                <a:lnTo>
                                  <a:pt x="269" y="4"/>
                                </a:lnTo>
                                <a:lnTo>
                                  <a:pt x="224" y="0"/>
                                </a:lnTo>
                                <a:close/>
                                <a:moveTo>
                                  <a:pt x="354" y="41"/>
                                </a:moveTo>
                                <a:lnTo>
                                  <a:pt x="225" y="41"/>
                                </a:lnTo>
                                <a:lnTo>
                                  <a:pt x="262" y="44"/>
                                </a:lnTo>
                                <a:lnTo>
                                  <a:pt x="295" y="54"/>
                                </a:lnTo>
                                <a:lnTo>
                                  <a:pt x="327" y="71"/>
                                </a:lnTo>
                                <a:lnTo>
                                  <a:pt x="355" y="94"/>
                                </a:lnTo>
                                <a:lnTo>
                                  <a:pt x="378" y="123"/>
                                </a:lnTo>
                                <a:lnTo>
                                  <a:pt x="395" y="154"/>
                                </a:lnTo>
                                <a:lnTo>
                                  <a:pt x="405" y="188"/>
                                </a:lnTo>
                                <a:lnTo>
                                  <a:pt x="409" y="225"/>
                                </a:lnTo>
                                <a:lnTo>
                                  <a:pt x="405" y="262"/>
                                </a:lnTo>
                                <a:lnTo>
                                  <a:pt x="395" y="296"/>
                                </a:lnTo>
                                <a:lnTo>
                                  <a:pt x="379" y="327"/>
                                </a:lnTo>
                                <a:lnTo>
                                  <a:pt x="356" y="354"/>
                                </a:lnTo>
                                <a:lnTo>
                                  <a:pt x="327" y="378"/>
                                </a:lnTo>
                                <a:lnTo>
                                  <a:pt x="295" y="395"/>
                                </a:lnTo>
                                <a:lnTo>
                                  <a:pt x="261" y="406"/>
                                </a:lnTo>
                                <a:lnTo>
                                  <a:pt x="225" y="409"/>
                                </a:lnTo>
                                <a:lnTo>
                                  <a:pt x="353" y="409"/>
                                </a:lnTo>
                                <a:lnTo>
                                  <a:pt x="385" y="383"/>
                                </a:lnTo>
                                <a:lnTo>
                                  <a:pt x="413" y="349"/>
                                </a:lnTo>
                                <a:lnTo>
                                  <a:pt x="433" y="312"/>
                                </a:lnTo>
                                <a:lnTo>
                                  <a:pt x="445" y="270"/>
                                </a:lnTo>
                                <a:lnTo>
                                  <a:pt x="449" y="225"/>
                                </a:lnTo>
                                <a:lnTo>
                                  <a:pt x="445" y="180"/>
                                </a:lnTo>
                                <a:lnTo>
                                  <a:pt x="433" y="138"/>
                                </a:lnTo>
                                <a:lnTo>
                                  <a:pt x="412" y="100"/>
                                </a:lnTo>
                                <a:lnTo>
                                  <a:pt x="384" y="65"/>
                                </a:lnTo>
                                <a:lnTo>
                                  <a:pt x="354" y="41"/>
                                </a:lnTo>
                                <a:close/>
                                <a:moveTo>
                                  <a:pt x="162" y="155"/>
                                </a:moveTo>
                                <a:lnTo>
                                  <a:pt x="149" y="156"/>
                                </a:lnTo>
                                <a:lnTo>
                                  <a:pt x="137" y="160"/>
                                </a:lnTo>
                                <a:lnTo>
                                  <a:pt x="125" y="166"/>
                                </a:lnTo>
                                <a:lnTo>
                                  <a:pt x="115" y="174"/>
                                </a:lnTo>
                                <a:lnTo>
                                  <a:pt x="107" y="184"/>
                                </a:lnTo>
                                <a:lnTo>
                                  <a:pt x="101" y="196"/>
                                </a:lnTo>
                                <a:lnTo>
                                  <a:pt x="98" y="210"/>
                                </a:lnTo>
                                <a:lnTo>
                                  <a:pt x="97" y="225"/>
                                </a:lnTo>
                                <a:lnTo>
                                  <a:pt x="98" y="240"/>
                                </a:lnTo>
                                <a:lnTo>
                                  <a:pt x="101" y="254"/>
                                </a:lnTo>
                                <a:lnTo>
                                  <a:pt x="107" y="266"/>
                                </a:lnTo>
                                <a:lnTo>
                                  <a:pt x="115" y="276"/>
                                </a:lnTo>
                                <a:lnTo>
                                  <a:pt x="125" y="284"/>
                                </a:lnTo>
                                <a:lnTo>
                                  <a:pt x="136" y="290"/>
                                </a:lnTo>
                                <a:lnTo>
                                  <a:pt x="149" y="294"/>
                                </a:lnTo>
                                <a:lnTo>
                                  <a:pt x="163" y="295"/>
                                </a:lnTo>
                                <a:lnTo>
                                  <a:pt x="182" y="293"/>
                                </a:lnTo>
                                <a:lnTo>
                                  <a:pt x="198" y="286"/>
                                </a:lnTo>
                                <a:lnTo>
                                  <a:pt x="211" y="275"/>
                                </a:lnTo>
                                <a:lnTo>
                                  <a:pt x="219" y="265"/>
                                </a:lnTo>
                                <a:lnTo>
                                  <a:pt x="167" y="265"/>
                                </a:lnTo>
                                <a:lnTo>
                                  <a:pt x="154" y="262"/>
                                </a:lnTo>
                                <a:lnTo>
                                  <a:pt x="145" y="255"/>
                                </a:lnTo>
                                <a:lnTo>
                                  <a:pt x="139" y="242"/>
                                </a:lnTo>
                                <a:lnTo>
                                  <a:pt x="137" y="225"/>
                                </a:lnTo>
                                <a:lnTo>
                                  <a:pt x="139" y="207"/>
                                </a:lnTo>
                                <a:lnTo>
                                  <a:pt x="145" y="195"/>
                                </a:lnTo>
                                <a:lnTo>
                                  <a:pt x="154" y="187"/>
                                </a:lnTo>
                                <a:lnTo>
                                  <a:pt x="167" y="185"/>
                                </a:lnTo>
                                <a:lnTo>
                                  <a:pt x="219" y="185"/>
                                </a:lnTo>
                                <a:lnTo>
                                  <a:pt x="211" y="174"/>
                                </a:lnTo>
                                <a:lnTo>
                                  <a:pt x="198" y="163"/>
                                </a:lnTo>
                                <a:lnTo>
                                  <a:pt x="182" y="157"/>
                                </a:lnTo>
                                <a:lnTo>
                                  <a:pt x="162" y="155"/>
                                </a:lnTo>
                                <a:close/>
                                <a:moveTo>
                                  <a:pt x="292" y="155"/>
                                </a:moveTo>
                                <a:lnTo>
                                  <a:pt x="279" y="156"/>
                                </a:lnTo>
                                <a:lnTo>
                                  <a:pt x="266" y="160"/>
                                </a:lnTo>
                                <a:lnTo>
                                  <a:pt x="255" y="166"/>
                                </a:lnTo>
                                <a:lnTo>
                                  <a:pt x="245" y="174"/>
                                </a:lnTo>
                                <a:lnTo>
                                  <a:pt x="237" y="184"/>
                                </a:lnTo>
                                <a:lnTo>
                                  <a:pt x="231" y="196"/>
                                </a:lnTo>
                                <a:lnTo>
                                  <a:pt x="228" y="210"/>
                                </a:lnTo>
                                <a:lnTo>
                                  <a:pt x="227" y="225"/>
                                </a:lnTo>
                                <a:lnTo>
                                  <a:pt x="228" y="240"/>
                                </a:lnTo>
                                <a:lnTo>
                                  <a:pt x="231" y="254"/>
                                </a:lnTo>
                                <a:lnTo>
                                  <a:pt x="237" y="266"/>
                                </a:lnTo>
                                <a:lnTo>
                                  <a:pt x="245" y="276"/>
                                </a:lnTo>
                                <a:lnTo>
                                  <a:pt x="255" y="284"/>
                                </a:lnTo>
                                <a:lnTo>
                                  <a:pt x="266" y="290"/>
                                </a:lnTo>
                                <a:lnTo>
                                  <a:pt x="279" y="294"/>
                                </a:lnTo>
                                <a:lnTo>
                                  <a:pt x="293" y="295"/>
                                </a:lnTo>
                                <a:lnTo>
                                  <a:pt x="312" y="293"/>
                                </a:lnTo>
                                <a:lnTo>
                                  <a:pt x="328" y="286"/>
                                </a:lnTo>
                                <a:lnTo>
                                  <a:pt x="341" y="275"/>
                                </a:lnTo>
                                <a:lnTo>
                                  <a:pt x="349" y="265"/>
                                </a:lnTo>
                                <a:lnTo>
                                  <a:pt x="297" y="265"/>
                                </a:lnTo>
                                <a:lnTo>
                                  <a:pt x="283" y="262"/>
                                </a:lnTo>
                                <a:lnTo>
                                  <a:pt x="274" y="255"/>
                                </a:lnTo>
                                <a:lnTo>
                                  <a:pt x="268" y="242"/>
                                </a:lnTo>
                                <a:lnTo>
                                  <a:pt x="266" y="225"/>
                                </a:lnTo>
                                <a:lnTo>
                                  <a:pt x="268" y="207"/>
                                </a:lnTo>
                                <a:lnTo>
                                  <a:pt x="274" y="195"/>
                                </a:lnTo>
                                <a:lnTo>
                                  <a:pt x="283" y="187"/>
                                </a:lnTo>
                                <a:lnTo>
                                  <a:pt x="297" y="185"/>
                                </a:lnTo>
                                <a:lnTo>
                                  <a:pt x="349" y="185"/>
                                </a:lnTo>
                                <a:lnTo>
                                  <a:pt x="341" y="174"/>
                                </a:lnTo>
                                <a:lnTo>
                                  <a:pt x="328" y="163"/>
                                </a:lnTo>
                                <a:lnTo>
                                  <a:pt x="312" y="157"/>
                                </a:lnTo>
                                <a:lnTo>
                                  <a:pt x="292" y="155"/>
                                </a:lnTo>
                                <a:close/>
                                <a:moveTo>
                                  <a:pt x="195" y="245"/>
                                </a:moveTo>
                                <a:lnTo>
                                  <a:pt x="189" y="258"/>
                                </a:lnTo>
                                <a:lnTo>
                                  <a:pt x="180" y="265"/>
                                </a:lnTo>
                                <a:lnTo>
                                  <a:pt x="219" y="265"/>
                                </a:lnTo>
                                <a:lnTo>
                                  <a:pt x="222" y="260"/>
                                </a:lnTo>
                                <a:lnTo>
                                  <a:pt x="195" y="245"/>
                                </a:lnTo>
                                <a:close/>
                                <a:moveTo>
                                  <a:pt x="324" y="245"/>
                                </a:moveTo>
                                <a:lnTo>
                                  <a:pt x="319" y="258"/>
                                </a:lnTo>
                                <a:lnTo>
                                  <a:pt x="310" y="265"/>
                                </a:lnTo>
                                <a:lnTo>
                                  <a:pt x="349" y="265"/>
                                </a:lnTo>
                                <a:lnTo>
                                  <a:pt x="352" y="260"/>
                                </a:lnTo>
                                <a:lnTo>
                                  <a:pt x="324" y="245"/>
                                </a:lnTo>
                                <a:close/>
                                <a:moveTo>
                                  <a:pt x="219" y="185"/>
                                </a:moveTo>
                                <a:lnTo>
                                  <a:pt x="178" y="185"/>
                                </a:lnTo>
                                <a:lnTo>
                                  <a:pt x="186" y="191"/>
                                </a:lnTo>
                                <a:lnTo>
                                  <a:pt x="192" y="203"/>
                                </a:lnTo>
                                <a:lnTo>
                                  <a:pt x="222" y="188"/>
                                </a:lnTo>
                                <a:lnTo>
                                  <a:pt x="219" y="185"/>
                                </a:lnTo>
                                <a:close/>
                                <a:moveTo>
                                  <a:pt x="349" y="185"/>
                                </a:moveTo>
                                <a:lnTo>
                                  <a:pt x="307" y="185"/>
                                </a:lnTo>
                                <a:lnTo>
                                  <a:pt x="316" y="191"/>
                                </a:lnTo>
                                <a:lnTo>
                                  <a:pt x="321" y="203"/>
                                </a:lnTo>
                                <a:lnTo>
                                  <a:pt x="352" y="188"/>
                                </a:lnTo>
                                <a:lnTo>
                                  <a:pt x="349" y="18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2" name="Picture 7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394" y="282"/>
                            <a:ext cx="33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2AD6FFF" id="Group 784" o:spid="_x0000_s1026" alt="Creative commons licence logo" style="width:86.3pt;height:30.2pt;mso-position-horizontal-relative:char;mso-position-vertical-relative:line" coordorigin="1465,234" coordsize="1726,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">
                <v:shape id="AutoShape 789" o:spid="_x0000_s1027" style="position:absolute;left:1464;top:234;width:1726;height:604;visibility:visible;mso-wrap-style:square;v-text-anchor:top" coordsize="172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sUsMUA&#10;AADcAAAADwAAAGRycy9kb3ducmV2LnhtbERPy2rCQBTdF/yH4Qrd1YktVk0zkVKRKlbEB4K7S+Y2&#10;CWbuhMw0xn59Z1FweTjvZNaZSrTUuNKyguEgAkGcWV1yruB4WDxNQDiPrLGyTApu5GCW9h4SjLW9&#10;8o7avc9FCGEXo4LC+zqW0mUFGXQDWxMH7ts2Bn2ATS51g9cQbir5HEWv0mDJoaHAmj4Kyi77H6Ng&#10;tRid1+1cr0e/p+1t/oKb8denV+qx372/gfDU+bv4373UCqaTsDac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xSwxQAAANwAAAAPAAAAAAAAAAAAAAAAAJgCAABkcnMv&#10;ZG93bnJldi54bWxQSwUGAAAAAAQABAD1AAAAigMAAAAA&#10;" path="m1693,l32,,20,3,9,10,2,20,,32,,592r12,12l1713,604r12,-12l1725,557r-1429,l227,547,165,520,112,478,73,425r-59,l14,23r8,-8l1719,15r-3,-5l1705,3,1693,xm1719,15r-16,l1711,23r,402l520,425r-40,53l428,520r-62,27l296,557r1429,l1725,32r-2,-12l1719,15xe" fillcolor="#231f20" stroked="f">
                  <v:path arrowok="t" o:connecttype="custom" o:connectlocs="1693,234;32,234;20,237;9,244;2,254;0,266;0,826;12,838;1713,838;1725,826;1725,791;296,791;227,781;165,754;112,712;73,659;14,659;14,257;22,249;1719,249;1716,244;1705,237;1693,234;1719,249;1703,249;1711,257;1711,659;520,659;480,712;428,754;366,781;296,791;1725,791;1725,266;1723,254;1719,249" o:connectangles="0,0,0,0,0,0,0,0,0,0,0,0,0,0,0,0,0,0,0,0,0,0,0,0,0,0,0,0,0,0,0,0,0,0,0,0"/>
                </v:shape>
                <v:shape id="AutoShape 788" o:spid="_x0000_s1028" style="position:absolute;left:2481;top:705;width:175;height:96;visibility:visible;mso-wrap-style:square;v-text-anchor:top" coordsize="17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0f8IA&#10;AADcAAAADwAAAGRycy9kb3ducmV2LnhtbERPy4rCMBTdC/5DuMJsRFNnMdRqKiIozmIWPha6uzTX&#10;PmxuahO18/dmYMDleXPmi87U4kGtKy0rmIwjEMSZ1SXnCo6H9SgG4TyyxtoyKfglB4u035tjou2T&#10;d/TY+1yEEnYJKii8bxIpXVaQQTe2DXHQLrY16ANsc6lbfIZyU8vPKPqSBksOCwU2tCoou+7vRsGh&#10;ijgwm1NjJ/Gxug2/f67ZWamPQbecgfDU+bf5P73VCqbxFP7OhCM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nR/wgAAANwAAAAPAAAAAAAAAAAAAAAAAJgCAABkcnMvZG93&#10;bnJldi54bWxQSwUGAAAAAAQABAD1AAAAhwMAAAAA&#10;" path="m80,72r,-10l79,57,76,53,73,48,68,45,63,43r4,-2l70,39r2,-3l74,32r2,-4l76,19,75,16r,-1l72,9,70,7,64,3,61,2r-2,l59,62r,7l59,71r-2,3l56,75r-3,2l51,78r-3,1l46,79r-25,l21,53r28,l52,54r3,2l58,58r1,4l59,2,58,1r-3,l55,25r,6l54,34r-5,4l46,39r-25,l21,16r22,l44,16r4,1l49,18r3,1l53,20r2,3l55,25,55,1,54,,50,,,,,95r51,l55,95r8,-2l67,91r6,-5l75,84r3,-5l79,77r1,-5m175,l152,,130,38,107,,84,r35,58l119,95r21,l140,59,152,38,175,e" stroked="f">
                  <v:path arrowok="t" o:connecttype="custom" o:connectlocs="80,767;76,758;68,750;67,746;70,744;74,737;76,724;75,720;70,712;61,707;59,767;59,776;56,780;51,783;46,784;21,758;52,759;58,763;59,707;55,706;55,736;49,743;21,744;43,721;48,722;52,724;55,728;55,706;50,705;0,800;55,800;67,796;75,789;79,782;175,705;130,743;84,705;119,800;140,764;175,705" o:connectangles="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7" o:spid="_x0000_s1029" type="#_x0000_t75" style="position:absolute;left:1565;top:319;width:393;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bxQ/AAAAA3AAAAA8AAABkcnMvZG93bnJldi54bWxET8uKwjAU3Q/4D+EK7sbUIoNWo0hREMeF&#10;rw+4NLcPbG5KE239e7MQXB7Oe7nuTS2e1LrKsoLJOAJBnFldcaHgdt39zkA4j6yxtkwKXuRgvRr8&#10;LDHRtuMzPS++ECGEXYIKSu+bREqXlWTQjW1DHLjctgZ9gG0hdYtdCDe1jKPoTxqsODSU2FBaUna/&#10;PIyCY5z/H+/xqU4PXZpX2+2Ud91UqdGw3yxAeOr9V/xx77WC+TzMD2fCEZCr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dvFD8AAAADcAAAADwAAAAAAAAAAAAAAAACfAgAA&#10;ZHJzL2Rvd25yZXYueG1sUEsFBgAAAAAEAAQA9wAAAIwDAAAAAA==&#10;">
                  <v:imagedata r:id="rId16" o:title=""/>
                </v:shape>
                <v:shape id="AutoShape 786" o:spid="_x0000_s1030" style="position:absolute;left:1536;top:291;width:450;height:450;visibility:visible;mso-wrap-style:square;v-text-anchor:top" coordsize="45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0ncYA&#10;AADcAAAADwAAAGRycy9kb3ducmV2LnhtbESPQWvCQBSE74L/YXmF3nRjSiWJrhKEltJDISot3h7Z&#10;ZxKafRt2t5r++25B8DjMzDfMejuaXlzI+c6ygsU8AUFcW91xo+B4eJllIHxA1thbJgW/5GG7mU7W&#10;WGh75You+9CICGFfoII2hKGQ0tctGfRzOxBH72ydwRCla6R2eI1w08s0SZbSYMdxocWBdi3V3/sf&#10;o6ByX/1z/pS/l5/Z6ZSF1/Ej9ZVSjw9juQIRaAz38K39phXk+QL+z8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Q0ncYAAADcAAAADwAAAAAAAAAAAAAAAACYAgAAZHJz&#10;L2Rvd25yZXYueG1sUEsFBgAAAAAEAAQA9QAAAIsDAAAAAA==&#10;" path="m224,l179,4,138,16,100,37,66,65,37,101,16,139,4,180,,225r4,45l16,311r21,38l66,384r35,29l139,433r41,13l224,450r45,-4l311,433r38,-21l353,409r-128,l188,406,155,395,123,378,95,354,71,326,54,295,44,261,40,225r4,-36l54,155,71,124,95,95,123,71,154,54,188,44r37,-3l354,41r-5,-4l311,16,269,4,224,xm354,41r-129,l262,44r33,10l327,71r28,23l378,123r17,31l405,188r4,37l405,262r-10,34l379,327r-23,27l327,378r-32,17l261,406r-36,3l353,409r32,-26l413,349r20,-37l445,270r4,-45l445,180,433,138,412,100,384,65,354,41xm162,155r-13,1l137,160r-12,6l115,174r-8,10l101,196r-3,14l97,225r1,15l101,254r6,12l115,276r10,8l136,290r13,4l163,295r19,-2l198,286r13,-11l219,265r-52,l154,262r-9,-7l139,242r-2,-17l139,207r6,-12l154,187r13,-2l219,185r-8,-11l198,163r-16,-6l162,155xm292,155r-13,1l266,160r-11,6l245,174r-8,10l231,196r-3,14l227,225r1,15l231,254r6,12l245,276r10,8l266,290r13,4l293,295r19,-2l328,286r13,-11l349,265r-52,l283,262r-9,-7l268,242r-2,-17l268,207r6,-12l283,187r14,-2l349,185r-8,-11l328,163r-16,-6l292,155xm195,245r-6,13l180,265r39,l222,260,195,245xm324,245r-5,13l310,265r39,l352,260,324,245xm219,185r-41,l186,191r6,12l222,188r-3,-3xm349,185r-42,l316,191r5,12l352,188r-3,-3xe" fillcolor="#231f20" stroked="f">
                  <v:path arrowok="t" o:connecttype="custom" o:connectlocs="138,307;37,392;0,516;37,640;139,724;269,737;353,700;155,686;71,617;40,516;71,415;154,345;354,332;269,295;225,332;327,362;395,445;405,553;356,645;261,697;385,674;445,561;433,429;354,332;137,451;107,475;97,516;107,557;136,581;182,584;219,556;145,546;139,498;167,476;198,454;292,446;255,457;231,487;228,531;245,567;279,585;328,577;297,556;268,533;274,486;349,476;312,448;189,549;222,551;319,549;352,551;178,476;222,479;307,476;352,479" o:connectangles="0,0,0,0,0,0,0,0,0,0,0,0,0,0,0,0,0,0,0,0,0,0,0,0,0,0,0,0,0,0,0,0,0,0,0,0,0,0,0,0,0,0,0,0,0,0,0,0,0,0,0,0,0,0,0"/>
                </v:shape>
                <v:shape id="Picture 785" o:spid="_x0000_s1031" type="#_x0000_t75" style="position:absolute;left:2394;top:282;width:334;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vUlfCAAAA3AAAAA8AAABkcnMvZG93bnJldi54bWxEj0GLwjAUhO+C/yE8wZumyiJtNYorCIKn&#10;VfH8bJ5tsXmpTbTtv98IC3scZuYbZrXpTCXe1LjSsoLZNAJBnFldcq7gct5PYhDOI2usLJOCnhxs&#10;1sPBClNtW/6h98nnIkDYpaig8L5OpXRZQQbd1NbEwbvbxqAPssmlbrANcFPJeRQtpMGSw0KBNe0K&#10;yh6nl1HwvY/buD8+5PV+TvD2/Nrlr0Ov1HjUbZcgPHX+P/zXPmgFSTKHz5lwBO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r1JXwgAAANwAAAAPAAAAAAAAAAAAAAAAAJ8C&#10;AABkcnMvZG93bnJldi54bWxQSwUGAAAAAAQABAD3AAAAjgMAAAAA&#10;">
                  <v:imagedata r:id="rId17" o:title=""/>
                </v:shape>
                <w10:anchorlock/>
              </v:group>
            </w:pict>
          </mc:Fallback>
        </mc:AlternateContent>
      </w:r>
    </w:p>
    <w:p w:rsidR="00CC6BB5" w:rsidRDefault="00EE31FB" w:rsidP="00247208">
      <w:pPr>
        <w:spacing w:before="171" w:line="256" w:lineRule="auto"/>
        <w:ind w:left="136" w:right="4872"/>
        <w:rPr>
          <w:rFonts w:ascii="Avenir"/>
          <w:color w:val="231F20"/>
          <w:spacing w:val="-3"/>
          <w:sz w:val="19"/>
        </w:rPr>
      </w:pPr>
      <w:r>
        <w:rPr>
          <w:rFonts w:ascii="Avenir"/>
          <w:color w:val="231F20"/>
          <w:sz w:val="19"/>
        </w:rPr>
        <w:t xml:space="preserve">Creative Commons </w:t>
      </w:r>
      <w:proofErr w:type="spellStart"/>
      <w:r>
        <w:rPr>
          <w:rFonts w:ascii="Avenir"/>
          <w:color w:val="231F20"/>
          <w:spacing w:val="-3"/>
          <w:sz w:val="19"/>
        </w:rPr>
        <w:t>licence</w:t>
      </w:r>
      <w:proofErr w:type="spellEnd"/>
    </w:p>
    <w:p w:rsidR="00B913F8" w:rsidRDefault="00EE31FB" w:rsidP="00CC6BB5">
      <w:pPr>
        <w:spacing w:line="257" w:lineRule="auto"/>
        <w:ind w:left="136" w:right="4871"/>
        <w:rPr>
          <w:rFonts w:ascii="Avenir"/>
          <w:sz w:val="19"/>
        </w:rPr>
      </w:pPr>
      <w:r>
        <w:rPr>
          <w:rFonts w:ascii="Avenir"/>
          <w:color w:val="231F20"/>
          <w:sz w:val="19"/>
        </w:rPr>
        <w:t>Attribution</w:t>
      </w:r>
    </w:p>
    <w:p w:rsidR="00B913F8" w:rsidRDefault="00EE31FB" w:rsidP="00247208">
      <w:pPr>
        <w:spacing w:before="1"/>
        <w:ind w:left="136"/>
        <w:rPr>
          <w:rFonts w:ascii="Avenir"/>
          <w:sz w:val="19"/>
        </w:rPr>
      </w:pPr>
      <w:r>
        <w:rPr>
          <w:rFonts w:ascii="Avenir"/>
          <w:color w:val="231F20"/>
          <w:sz w:val="19"/>
        </w:rPr>
        <w:t>CC BY 4.0</w:t>
      </w:r>
    </w:p>
    <w:p w:rsidR="00B913F8" w:rsidRDefault="00EE31FB">
      <w:pPr>
        <w:spacing w:before="189" w:line="256" w:lineRule="auto"/>
        <w:ind w:left="137" w:right="173"/>
        <w:rPr>
          <w:sz w:val="19"/>
        </w:rPr>
      </w:pPr>
      <w:r>
        <w:rPr>
          <w:color w:val="231F20"/>
          <w:sz w:val="19"/>
        </w:rPr>
        <w:t xml:space="preserve">All material in this publication is licensed under a Creative Commons Attribution 4.0 International </w:t>
      </w:r>
      <w:proofErr w:type="spellStart"/>
      <w:r>
        <w:rPr>
          <w:color w:val="231F20"/>
          <w:sz w:val="19"/>
        </w:rPr>
        <w:t>Licence</w:t>
      </w:r>
      <w:proofErr w:type="spellEnd"/>
      <w:r>
        <w:rPr>
          <w:color w:val="231F20"/>
          <w:sz w:val="19"/>
        </w:rPr>
        <w:t>, save for content supplied by third parties, logos, any material protected by trademark or otherwise noted in this publication, and the Commonwealth Coat of Arms. These are forms of property which the Commonwealth cannot or usually would not license others to use.</w:t>
      </w:r>
    </w:p>
    <w:p w:rsidR="00B913F8" w:rsidRDefault="00AC771D">
      <w:pPr>
        <w:spacing w:before="172" w:line="256" w:lineRule="auto"/>
        <w:ind w:left="137" w:right="173"/>
        <w:rPr>
          <w:sz w:val="19"/>
        </w:rPr>
      </w:pPr>
      <w:r>
        <w:rPr>
          <w:noProof/>
          <w:lang w:val="en-AU" w:eastAsia="en-AU" w:bidi="ar-SA"/>
        </w:rPr>
        <mc:AlternateContent>
          <mc:Choice Requires="wps">
            <w:drawing>
              <wp:anchor distT="0" distB="0" distL="114300" distR="114300" simplePos="0" relativeHeight="251529216" behindDoc="0" locked="0" layoutInCell="1" allowOverlap="1">
                <wp:simplePos x="0" y="0"/>
                <wp:positionH relativeFrom="page">
                  <wp:posOffset>2741295</wp:posOffset>
                </wp:positionH>
                <wp:positionV relativeFrom="paragraph">
                  <wp:posOffset>604520</wp:posOffset>
                </wp:positionV>
                <wp:extent cx="0" cy="0"/>
                <wp:effectExtent l="7620" t="13335" r="11430" b="5715"/>
                <wp:wrapNone/>
                <wp:docPr id="986"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97794" id="Line 783" o:spid="_x0000_s1026" style="position:absolute;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5.85pt,47.6pt" to="215.8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530240" behindDoc="0" locked="0" layoutInCell="1" allowOverlap="1">
                <wp:simplePos x="0" y="0"/>
                <wp:positionH relativeFrom="page">
                  <wp:posOffset>5237480</wp:posOffset>
                </wp:positionH>
                <wp:positionV relativeFrom="paragraph">
                  <wp:posOffset>604520</wp:posOffset>
                </wp:positionV>
                <wp:extent cx="0" cy="0"/>
                <wp:effectExtent l="8255" t="13335" r="10795" b="5715"/>
                <wp:wrapNone/>
                <wp:docPr id="985"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A7024" id="Line 782" o:spid="_x0000_s1026"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2.4pt,47.6pt" to="412.4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" strokecolor="#002d56" strokeweight=".25pt">
                <w10:wrap anchorx="page"/>
              </v:line>
            </w:pict>
          </mc:Fallback>
        </mc:AlternateContent>
      </w:r>
      <w:r w:rsidR="00EE31FB">
        <w:rPr>
          <w:color w:val="231F20"/>
          <w:sz w:val="19"/>
        </w:rPr>
        <w:t xml:space="preserve">Creative Commons Attribution 4.0 International </w:t>
      </w:r>
      <w:proofErr w:type="spellStart"/>
      <w:r w:rsidR="00EE31FB">
        <w:rPr>
          <w:color w:val="231F20"/>
          <w:sz w:val="19"/>
        </w:rPr>
        <w:t>Licence</w:t>
      </w:r>
      <w:proofErr w:type="spellEnd"/>
      <w:r w:rsidR="00EE31FB">
        <w:rPr>
          <w:color w:val="231F20"/>
          <w:sz w:val="19"/>
        </w:rPr>
        <w:t xml:space="preserve"> is a standard form </w:t>
      </w:r>
      <w:proofErr w:type="spellStart"/>
      <w:r w:rsidR="00EE31FB">
        <w:rPr>
          <w:color w:val="231F20"/>
          <w:sz w:val="19"/>
        </w:rPr>
        <w:t>licence</w:t>
      </w:r>
      <w:proofErr w:type="spellEnd"/>
      <w:r w:rsidR="00EE31FB">
        <w:rPr>
          <w:color w:val="231F20"/>
          <w:sz w:val="19"/>
        </w:rPr>
        <w:t xml:space="preserve"> agreement that allows you to copy, distribute, transmit and adapt this publication provided you attribute the work. A summary of the </w:t>
      </w:r>
      <w:proofErr w:type="spellStart"/>
      <w:r w:rsidR="00EE31FB">
        <w:rPr>
          <w:color w:val="231F20"/>
          <w:sz w:val="19"/>
        </w:rPr>
        <w:t>licence</w:t>
      </w:r>
      <w:proofErr w:type="spellEnd"/>
      <w:r w:rsidR="00EE31FB">
        <w:rPr>
          <w:color w:val="231F20"/>
          <w:sz w:val="19"/>
        </w:rPr>
        <w:t xml:space="preserve"> terms is available from </w:t>
      </w:r>
      <w:hyperlink r:id="rId18">
        <w:r w:rsidR="00EE31FB">
          <w:rPr>
            <w:color w:val="002D56"/>
            <w:sz w:val="19"/>
            <w:u w:val="dotted" w:color="002D56"/>
          </w:rPr>
          <w:t>https://creativecommons.org/licenses/by/4.0/</w:t>
        </w:r>
      </w:hyperlink>
      <w:r w:rsidR="00EE31FB">
        <w:rPr>
          <w:color w:val="002D56"/>
          <w:sz w:val="19"/>
          <w:u w:val="dotted" w:color="002D56"/>
        </w:rPr>
        <w:t>.</w:t>
      </w:r>
    </w:p>
    <w:p w:rsidR="00B913F8" w:rsidRDefault="00AC771D">
      <w:pPr>
        <w:spacing w:before="172" w:line="256" w:lineRule="auto"/>
        <w:ind w:left="137"/>
        <w:rPr>
          <w:sz w:val="19"/>
        </w:rPr>
      </w:pPr>
      <w:r>
        <w:rPr>
          <w:noProof/>
          <w:lang w:val="en-AU" w:eastAsia="en-AU" w:bidi="ar-SA"/>
        </w:rPr>
        <mc:AlternateContent>
          <mc:Choice Requires="wpg">
            <w:drawing>
              <wp:anchor distT="0" distB="0" distL="114300" distR="114300" simplePos="0" relativeHeight="251676672" behindDoc="1" locked="0" layoutInCell="1" allowOverlap="1">
                <wp:simplePos x="0" y="0"/>
                <wp:positionH relativeFrom="page">
                  <wp:posOffset>3579495</wp:posOffset>
                </wp:positionH>
                <wp:positionV relativeFrom="paragraph">
                  <wp:posOffset>259715</wp:posOffset>
                </wp:positionV>
                <wp:extent cx="28575" cy="3175"/>
                <wp:effectExtent l="7620" t="12065" r="11430" b="1737360"/>
                <wp:wrapNone/>
                <wp:docPr id="982"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3175"/>
                          <a:chOff x="5637" y="409"/>
                          <a:chExt cx="45" cy="5"/>
                        </a:xfrm>
                      </wpg:grpSpPr>
                      <wps:wsp>
                        <wps:cNvPr id="983" name="Line 781"/>
                        <wps:cNvCnPr>
                          <a:cxnSpLocks noChangeShapeType="1"/>
                        </wps:cNvCnPr>
                        <wps:spPr bwMode="auto">
                          <a:xfrm>
                            <a:off x="5648" y="412"/>
                            <a:ext cx="28" cy="0"/>
                          </a:xfrm>
                          <a:prstGeom prst="line">
                            <a:avLst/>
                          </a:prstGeom>
                          <a:noFill/>
                          <a:ln w="3175">
                            <a:solidFill>
                              <a:srgbClr val="002D56"/>
                            </a:solidFill>
                            <a:prstDash val="dot"/>
                            <a:round/>
                            <a:headEnd/>
                            <a:tailEnd/>
                          </a:ln>
                          <a:extLst>
                            <a:ext uri="{909E8E84-426E-40DD-AFC4-6F175D3DCCD1}">
                              <a14:hiddenFill xmlns:a14="http://schemas.microsoft.com/office/drawing/2010/main">
                                <a:noFill/>
                              </a14:hiddenFill>
                            </a:ext>
                          </a:extLst>
                        </wps:spPr>
                        <wps:bodyPr/>
                      </wps:wsp>
                      <wps:wsp>
                        <wps:cNvPr id="984" name="AutoShape 780"/>
                        <wps:cNvSpPr>
                          <a:spLocks/>
                        </wps:cNvSpPr>
                        <wps:spPr bwMode="auto">
                          <a:xfrm>
                            <a:off x="0" y="3136"/>
                            <a:ext cx="45" cy="2"/>
                          </a:xfrm>
                          <a:custGeom>
                            <a:avLst/>
                            <a:gdLst>
                              <a:gd name="T0" fmla="*/ 5637 w 45"/>
                              <a:gd name="T1" fmla="*/ 5637 w 45"/>
                              <a:gd name="T2" fmla="*/ 5682 w 45"/>
                              <a:gd name="T3" fmla="*/ 5682 w 45"/>
                            </a:gdLst>
                            <a:ahLst/>
                            <a:cxnLst>
                              <a:cxn ang="0">
                                <a:pos x="T0" y="0"/>
                              </a:cxn>
                              <a:cxn ang="0">
                                <a:pos x="T1" y="0"/>
                              </a:cxn>
                              <a:cxn ang="0">
                                <a:pos x="T2" y="0"/>
                              </a:cxn>
                              <a:cxn ang="0">
                                <a:pos x="T3" y="0"/>
                              </a:cxn>
                            </a:cxnLst>
                            <a:rect l="0" t="0" r="r" b="b"/>
                            <a:pathLst>
                              <a:path w="45">
                                <a:moveTo>
                                  <a:pt x="5637" y="-2724"/>
                                </a:moveTo>
                                <a:lnTo>
                                  <a:pt x="5637" y="-2724"/>
                                </a:lnTo>
                                <a:moveTo>
                                  <a:pt x="5682" y="-2724"/>
                                </a:moveTo>
                                <a:lnTo>
                                  <a:pt x="5682" y="-2724"/>
                                </a:lnTo>
                              </a:path>
                            </a:pathLst>
                          </a:custGeom>
                          <a:noFill/>
                          <a:ln w="3175">
                            <a:solidFill>
                              <a:srgbClr val="002D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E9D88" id="Group 779" o:spid="_x0000_s1026" style="position:absolute;margin-left:281.85pt;margin-top:20.45pt;width:2.25pt;height:.25pt;z-index:-251639808;mso-position-horizontal-relative:page" coordorigin="5637,409" coordsize="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">
                <v:line id="Line 781" o:spid="_x0000_s1027" style="position:absolute;visibility:visible;mso-wrap-style:square" from="5648,412" to="5676,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m/jsUAAADcAAAADwAAAGRycy9kb3ducmV2LnhtbESP3WrCQBSE7wu+w3IE7+rGCKKpq8RC&#10;QUQC/tFeHrKnSUj2bMiuGt++WxC8HGbmG2a57k0jbtS5yrKCyTgCQZxbXXGh4Hz6ep+DcB5ZY2OZ&#10;FDzIwXo1eFtiou2dD3Q7+kIECLsEFZTet4mULi/JoBvbljh4v7Yz6IPsCqk7vAe4aWQcRTNpsOKw&#10;UGJLnyXl9fFqFNQ6rTmNsuZne9lk+nsW7/ZZrNRo2KcfIDz1/hV+trdawWI+hf8z4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m/jsUAAADcAAAADwAAAAAAAAAA&#10;AAAAAAChAgAAZHJzL2Rvd25yZXYueG1sUEsFBgAAAAAEAAQA+QAAAJMDAAAAAA==&#10;" strokecolor="#002d56" strokeweight=".25pt">
                  <v:stroke dashstyle="dot"/>
                </v:line>
                <v:shape id="AutoShape 780" o:spid="_x0000_s1028" style="position:absolute;top:3136;width:45;height:2;visibility:visible;mso-wrap-style:square;v-text-anchor:top" coordsize="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2iaMYA&#10;AADcAAAADwAAAGRycy9kb3ducmV2LnhtbESPQWvCQBSE70L/w/KEXqRuWlQ0dZW2UCohF5MKHh/Z&#10;1ySYfRt2txr/vVsoeBxm5htmvR1MJ87kfGtZwfM0AUFcWd1yreC7/HxagvABWWNnmRRcycN28zBa&#10;Y6rthfd0LkItIoR9igqaEPpUSl81ZNBPbU8cvR/rDIYoXS21w0uEm06+JMlCGmw5LjTY00dD1an4&#10;NQqy2a48ZJO5PU6+Wpfnh8EF+67U43h4ewURaAj38H97pxWsljP4OxOP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2iaMYAAADcAAAADwAAAAAAAAAAAAAAAACYAgAAZHJz&#10;L2Rvd25yZXYueG1sUEsFBgAAAAAEAAQA9QAAAIsDAAAAAA==&#10;" path="m5637,-2724r,m5682,-2724r,e" filled="f" strokecolor="#002d56" strokeweight=".25pt">
                  <v:path arrowok="t" o:connecttype="custom" o:connectlocs="5637,0;5637,0;5682,0;5682,0" o:connectangles="0,0,0,0"/>
                </v:shape>
                <w10:wrap anchorx="page"/>
              </v:group>
            </w:pict>
          </mc:Fallback>
        </mc:AlternateContent>
      </w:r>
      <w:r w:rsidR="00EE31FB">
        <w:rPr>
          <w:color w:val="231F20"/>
          <w:sz w:val="19"/>
        </w:rPr>
        <w:t xml:space="preserve">Content contained herein should be attributed as </w:t>
      </w:r>
      <w:r w:rsidR="00EE31FB">
        <w:rPr>
          <w:color w:val="002D56"/>
          <w:sz w:val="19"/>
        </w:rPr>
        <w:t>‘</w:t>
      </w:r>
      <w:r w:rsidR="00EE31FB">
        <w:rPr>
          <w:rFonts w:ascii="Avenir-LightOblique" w:hAnsi="Avenir-LightOblique"/>
          <w:i/>
          <w:color w:val="231F20"/>
          <w:sz w:val="19"/>
        </w:rPr>
        <w:t>Independent audit of NOPSEMA’s consideration of exploration in the Great Australian Bight</w:t>
      </w:r>
      <w:r w:rsidR="00EE31FB">
        <w:rPr>
          <w:color w:val="231F20"/>
          <w:sz w:val="19"/>
        </w:rPr>
        <w:t>, Commonwealth of Australia, 2019’.</w:t>
      </w:r>
    </w:p>
    <w:p w:rsidR="00B913F8" w:rsidRDefault="00EE31FB">
      <w:pPr>
        <w:spacing w:before="172" w:line="444" w:lineRule="auto"/>
        <w:ind w:left="137" w:right="3697"/>
        <w:rPr>
          <w:sz w:val="19"/>
        </w:rPr>
      </w:pPr>
      <w:r>
        <w:rPr>
          <w:color w:val="231F20"/>
          <w:sz w:val="19"/>
        </w:rPr>
        <w:t xml:space="preserve">Produced by: </w:t>
      </w:r>
      <w:proofErr w:type="spellStart"/>
      <w:r>
        <w:rPr>
          <w:color w:val="231F20"/>
          <w:sz w:val="19"/>
        </w:rPr>
        <w:t>Dr</w:t>
      </w:r>
      <w:proofErr w:type="spellEnd"/>
      <w:r>
        <w:rPr>
          <w:color w:val="231F20"/>
          <w:sz w:val="19"/>
        </w:rPr>
        <w:t xml:space="preserve"> Alan </w:t>
      </w:r>
      <w:proofErr w:type="spellStart"/>
      <w:r>
        <w:rPr>
          <w:color w:val="231F20"/>
          <w:sz w:val="19"/>
        </w:rPr>
        <w:t>Finkel</w:t>
      </w:r>
      <w:proofErr w:type="spellEnd"/>
      <w:r>
        <w:rPr>
          <w:color w:val="231F20"/>
          <w:sz w:val="19"/>
        </w:rPr>
        <w:t xml:space="preserve"> AO, Australia’s Chief Scientist Designed by: Department of Industry, Innovation and Science Edited by: Tim Wallace</w:t>
      </w:r>
    </w:p>
    <w:p w:rsidR="00637DE0" w:rsidRPr="00637DE0" w:rsidRDefault="00637DE0" w:rsidP="00637DE0">
      <w:pPr>
        <w:pStyle w:val="Heading1"/>
        <w:rPr>
          <w:sz w:val="19"/>
        </w:rPr>
      </w:pPr>
      <w:r>
        <w:rPr>
          <w:sz w:val="19"/>
        </w:rPr>
        <w:br w:type="page"/>
      </w:r>
      <w:r>
        <w:lastRenderedPageBreak/>
        <w:t>Pref</w:t>
      </w:r>
      <w:bookmarkStart w:id="0" w:name="_GoBack"/>
      <w:bookmarkEnd w:id="0"/>
      <w:r>
        <w:t>ace</w:t>
      </w:r>
    </w:p>
    <w:p w:rsidR="00637DE0" w:rsidRDefault="00637DE0" w:rsidP="00637DE0">
      <w:pPr>
        <w:pStyle w:val="BodyText"/>
        <w:spacing w:before="107"/>
        <w:ind w:left="137"/>
      </w:pPr>
      <w:r>
        <w:rPr>
          <w:color w:val="231F20"/>
        </w:rPr>
        <w:t>Dear Ministers</w:t>
      </w:r>
    </w:p>
    <w:p w:rsidR="00637DE0" w:rsidRDefault="00637DE0" w:rsidP="00637DE0">
      <w:pPr>
        <w:pStyle w:val="BodyText"/>
        <w:spacing w:before="164" w:line="223" w:lineRule="auto"/>
        <w:ind w:left="137" w:right="275"/>
        <w:jc w:val="both"/>
      </w:pPr>
      <w:r>
        <w:rPr>
          <w:color w:val="231F20"/>
        </w:rPr>
        <w:t xml:space="preserve">I am pleased to provide you with my audit of the National Offshore </w:t>
      </w:r>
      <w:r>
        <w:rPr>
          <w:color w:val="231F20"/>
          <w:spacing w:val="-3"/>
        </w:rPr>
        <w:t xml:space="preserve">Petroleum </w:t>
      </w:r>
      <w:r>
        <w:rPr>
          <w:color w:val="231F20"/>
        </w:rPr>
        <w:t xml:space="preserve">Safety and Environmental Management </w:t>
      </w:r>
      <w:r>
        <w:rPr>
          <w:color w:val="231F20"/>
          <w:spacing w:val="-3"/>
        </w:rPr>
        <w:t xml:space="preserve">Authority’s </w:t>
      </w:r>
      <w:r>
        <w:rPr>
          <w:color w:val="231F20"/>
        </w:rPr>
        <w:t xml:space="preserve">(NOPSEMA) </w:t>
      </w:r>
      <w:r>
        <w:rPr>
          <w:color w:val="231F20"/>
          <w:spacing w:val="-2"/>
        </w:rPr>
        <w:t xml:space="preserve">consideration </w:t>
      </w:r>
      <w:r>
        <w:rPr>
          <w:color w:val="231F20"/>
        </w:rPr>
        <w:t>of current exploration activity in the Great Australian Bight.</w:t>
      </w:r>
    </w:p>
    <w:p w:rsidR="00637DE0" w:rsidRDefault="00637DE0" w:rsidP="00637DE0">
      <w:pPr>
        <w:pStyle w:val="BodyText"/>
        <w:spacing w:before="169" w:line="223" w:lineRule="auto"/>
        <w:ind w:left="137" w:right="158"/>
      </w:pPr>
      <w:r>
        <w:rPr>
          <w:color w:val="231F20"/>
        </w:rPr>
        <w:t xml:space="preserve">The </w:t>
      </w:r>
      <w:r>
        <w:rPr>
          <w:color w:val="231F20"/>
          <w:spacing w:val="-4"/>
        </w:rPr>
        <w:t xml:space="preserve">Great </w:t>
      </w:r>
      <w:r>
        <w:rPr>
          <w:color w:val="231F20"/>
          <w:spacing w:val="-3"/>
        </w:rPr>
        <w:t xml:space="preserve">Australian Bight </w:t>
      </w:r>
      <w:r>
        <w:rPr>
          <w:color w:val="231F20"/>
        </w:rPr>
        <w:t xml:space="preserve">is </w:t>
      </w:r>
      <w:r>
        <w:rPr>
          <w:color w:val="231F20"/>
          <w:spacing w:val="-3"/>
        </w:rPr>
        <w:t xml:space="preserve">important </w:t>
      </w:r>
      <w:r>
        <w:rPr>
          <w:color w:val="231F20"/>
        </w:rPr>
        <w:t xml:space="preserve">to </w:t>
      </w:r>
      <w:r>
        <w:rPr>
          <w:color w:val="231F20"/>
          <w:spacing w:val="-3"/>
        </w:rPr>
        <w:t xml:space="preserve">local communities, fishing and tourism industries. </w:t>
      </w:r>
      <w:r>
        <w:rPr>
          <w:color w:val="231F20"/>
        </w:rPr>
        <w:t xml:space="preserve">It is </w:t>
      </w:r>
      <w:r>
        <w:rPr>
          <w:color w:val="231F20"/>
          <w:spacing w:val="-3"/>
        </w:rPr>
        <w:t xml:space="preserve">also </w:t>
      </w:r>
      <w:r>
        <w:rPr>
          <w:color w:val="231F20"/>
          <w:spacing w:val="-4"/>
        </w:rPr>
        <w:t xml:space="preserve">considered </w:t>
      </w:r>
      <w:r>
        <w:rPr>
          <w:color w:val="231F20"/>
        </w:rPr>
        <w:t xml:space="preserve">to be </w:t>
      </w:r>
      <w:r>
        <w:rPr>
          <w:color w:val="231F20"/>
          <w:spacing w:val="-3"/>
        </w:rPr>
        <w:t xml:space="preserve">highly </w:t>
      </w:r>
      <w:r>
        <w:rPr>
          <w:color w:val="231F20"/>
          <w:spacing w:val="-4"/>
        </w:rPr>
        <w:t xml:space="preserve">prospective </w:t>
      </w:r>
      <w:r>
        <w:rPr>
          <w:color w:val="231F20"/>
        </w:rPr>
        <w:t xml:space="preserve">for </w:t>
      </w:r>
      <w:r>
        <w:rPr>
          <w:color w:val="231F20"/>
          <w:spacing w:val="-4"/>
        </w:rPr>
        <w:t xml:space="preserve">petroleum resources </w:t>
      </w:r>
      <w:r>
        <w:rPr>
          <w:color w:val="231F20"/>
        </w:rPr>
        <w:t xml:space="preserve">and a </w:t>
      </w:r>
      <w:r>
        <w:rPr>
          <w:color w:val="231F20"/>
          <w:spacing w:val="-4"/>
        </w:rPr>
        <w:t xml:space="preserve">frontier </w:t>
      </w:r>
      <w:r>
        <w:rPr>
          <w:color w:val="231F20"/>
        </w:rPr>
        <w:t xml:space="preserve">for </w:t>
      </w:r>
      <w:r>
        <w:rPr>
          <w:color w:val="231F20"/>
          <w:spacing w:val="-3"/>
        </w:rPr>
        <w:t xml:space="preserve">exploration. Community concern </w:t>
      </w:r>
      <w:r>
        <w:rPr>
          <w:color w:val="231F20"/>
          <w:spacing w:val="-5"/>
        </w:rPr>
        <w:t xml:space="preserve">regarding </w:t>
      </w:r>
      <w:r>
        <w:rPr>
          <w:color w:val="231F20"/>
          <w:spacing w:val="-4"/>
        </w:rPr>
        <w:t xml:space="preserve">petroleum </w:t>
      </w:r>
      <w:r>
        <w:rPr>
          <w:color w:val="231F20"/>
          <w:spacing w:val="-3"/>
        </w:rPr>
        <w:t xml:space="preserve">exploration activities </w:t>
      </w:r>
      <w:r>
        <w:rPr>
          <w:color w:val="231F20"/>
        </w:rPr>
        <w:t xml:space="preserve">in the </w:t>
      </w:r>
      <w:r>
        <w:rPr>
          <w:color w:val="231F20"/>
          <w:spacing w:val="-4"/>
        </w:rPr>
        <w:t xml:space="preserve">Great </w:t>
      </w:r>
      <w:r>
        <w:rPr>
          <w:color w:val="231F20"/>
          <w:spacing w:val="-3"/>
        </w:rPr>
        <w:t xml:space="preserve">Australian Bight </w:t>
      </w:r>
      <w:r>
        <w:rPr>
          <w:color w:val="231F20"/>
        </w:rPr>
        <w:t xml:space="preserve">has </w:t>
      </w:r>
      <w:r>
        <w:rPr>
          <w:color w:val="231F20"/>
          <w:spacing w:val="-3"/>
        </w:rPr>
        <w:t xml:space="preserve">driven </w:t>
      </w:r>
      <w:r>
        <w:rPr>
          <w:color w:val="231F20"/>
        </w:rPr>
        <w:t xml:space="preserve">a </w:t>
      </w:r>
      <w:r>
        <w:rPr>
          <w:color w:val="231F20"/>
          <w:spacing w:val="-4"/>
        </w:rPr>
        <w:t xml:space="preserve">desire </w:t>
      </w:r>
      <w:r>
        <w:rPr>
          <w:color w:val="231F20"/>
        </w:rPr>
        <w:t xml:space="preserve">for </w:t>
      </w:r>
      <w:r>
        <w:rPr>
          <w:color w:val="231F20"/>
          <w:spacing w:val="-3"/>
        </w:rPr>
        <w:t xml:space="preserve">assurance </w:t>
      </w:r>
      <w:r>
        <w:rPr>
          <w:color w:val="231F20"/>
        </w:rPr>
        <w:t xml:space="preserve">in </w:t>
      </w:r>
      <w:r>
        <w:rPr>
          <w:color w:val="231F20"/>
          <w:spacing w:val="-9"/>
        </w:rPr>
        <w:t xml:space="preserve">NOPSEMA’s </w:t>
      </w:r>
      <w:r>
        <w:rPr>
          <w:color w:val="231F20"/>
          <w:spacing w:val="-4"/>
        </w:rPr>
        <w:t xml:space="preserve">processes </w:t>
      </w:r>
      <w:r>
        <w:rPr>
          <w:color w:val="231F20"/>
        </w:rPr>
        <w:t xml:space="preserve">and </w:t>
      </w:r>
      <w:r>
        <w:rPr>
          <w:color w:val="231F20"/>
          <w:spacing w:val="-3"/>
        </w:rPr>
        <w:t xml:space="preserve">decision-making </w:t>
      </w:r>
      <w:r>
        <w:rPr>
          <w:color w:val="231F20"/>
        </w:rPr>
        <w:t>as the</w:t>
      </w:r>
      <w:r>
        <w:rPr>
          <w:color w:val="231F20"/>
          <w:spacing w:val="-40"/>
        </w:rPr>
        <w:t xml:space="preserve"> </w:t>
      </w:r>
      <w:r>
        <w:rPr>
          <w:color w:val="231F20"/>
          <w:spacing w:val="-3"/>
        </w:rPr>
        <w:t xml:space="preserve">independent </w:t>
      </w:r>
      <w:r>
        <w:rPr>
          <w:color w:val="231F20"/>
          <w:spacing w:val="-4"/>
        </w:rPr>
        <w:t xml:space="preserve">regulator </w:t>
      </w:r>
      <w:r>
        <w:rPr>
          <w:color w:val="231F20"/>
        </w:rPr>
        <w:t xml:space="preserve">for </w:t>
      </w:r>
      <w:r>
        <w:rPr>
          <w:color w:val="231F20"/>
          <w:spacing w:val="-4"/>
        </w:rPr>
        <w:t xml:space="preserve">offshore petroleum </w:t>
      </w:r>
      <w:r>
        <w:rPr>
          <w:color w:val="231F20"/>
          <w:spacing w:val="-3"/>
        </w:rPr>
        <w:t xml:space="preserve">activities </w:t>
      </w:r>
      <w:r>
        <w:rPr>
          <w:color w:val="231F20"/>
        </w:rPr>
        <w:t xml:space="preserve">in </w:t>
      </w:r>
      <w:r>
        <w:rPr>
          <w:color w:val="231F20"/>
          <w:spacing w:val="-3"/>
        </w:rPr>
        <w:t>Commonwealth</w:t>
      </w:r>
      <w:r>
        <w:rPr>
          <w:color w:val="231F20"/>
          <w:spacing w:val="-25"/>
        </w:rPr>
        <w:t xml:space="preserve"> </w:t>
      </w:r>
      <w:r>
        <w:rPr>
          <w:color w:val="231F20"/>
          <w:spacing w:val="-3"/>
        </w:rPr>
        <w:t>waters.</w:t>
      </w:r>
    </w:p>
    <w:p w:rsidR="00637DE0" w:rsidRDefault="00637DE0" w:rsidP="00637DE0">
      <w:pPr>
        <w:pStyle w:val="BodyText"/>
        <w:spacing w:before="167" w:line="223" w:lineRule="auto"/>
        <w:ind w:left="137" w:right="85"/>
      </w:pPr>
      <w:r>
        <w:rPr>
          <w:color w:val="231F20"/>
        </w:rPr>
        <w:t xml:space="preserve">I have found that the </w:t>
      </w:r>
      <w:r>
        <w:rPr>
          <w:color w:val="231F20"/>
          <w:spacing w:val="-5"/>
        </w:rPr>
        <w:t xml:space="preserve">regulator’s </w:t>
      </w:r>
      <w:r>
        <w:rPr>
          <w:color w:val="231F20"/>
          <w:spacing w:val="-3"/>
        </w:rPr>
        <w:t xml:space="preserve">processes </w:t>
      </w:r>
      <w:r>
        <w:rPr>
          <w:color w:val="231F20"/>
        </w:rPr>
        <w:t xml:space="preserve">and guidelines </w:t>
      </w:r>
      <w:r>
        <w:rPr>
          <w:color w:val="231F20"/>
          <w:spacing w:val="-3"/>
        </w:rPr>
        <w:t xml:space="preserve">appropriately </w:t>
      </w:r>
      <w:r>
        <w:rPr>
          <w:color w:val="231F20"/>
        </w:rPr>
        <w:t xml:space="preserve">take into account all </w:t>
      </w:r>
      <w:r>
        <w:rPr>
          <w:color w:val="231F20"/>
          <w:spacing w:val="-3"/>
        </w:rPr>
        <w:t xml:space="preserve">environmental </w:t>
      </w:r>
      <w:r>
        <w:rPr>
          <w:color w:val="231F20"/>
        </w:rPr>
        <w:t xml:space="preserve">risks and impacts as </w:t>
      </w:r>
      <w:r>
        <w:rPr>
          <w:color w:val="231F20"/>
          <w:spacing w:val="-3"/>
        </w:rPr>
        <w:t xml:space="preserve">required </w:t>
      </w:r>
      <w:r>
        <w:rPr>
          <w:color w:val="231F20"/>
        </w:rPr>
        <w:t xml:space="preserve">under </w:t>
      </w:r>
      <w:r>
        <w:rPr>
          <w:color w:val="231F20"/>
          <w:spacing w:val="-2"/>
        </w:rPr>
        <w:t xml:space="preserve">the </w:t>
      </w:r>
      <w:r>
        <w:rPr>
          <w:color w:val="231F20"/>
          <w:spacing w:val="-3"/>
        </w:rPr>
        <w:t xml:space="preserve">regulations. </w:t>
      </w:r>
      <w:r>
        <w:rPr>
          <w:color w:val="231F20"/>
          <w:spacing w:val="-4"/>
        </w:rPr>
        <w:t xml:space="preserve">Importantly, </w:t>
      </w:r>
      <w:r>
        <w:rPr>
          <w:color w:val="231F20"/>
          <w:spacing w:val="-3"/>
        </w:rPr>
        <w:t xml:space="preserve">through </w:t>
      </w:r>
      <w:r>
        <w:rPr>
          <w:color w:val="231F20"/>
        </w:rPr>
        <w:t xml:space="preserve">the audit, I have found that </w:t>
      </w:r>
      <w:r>
        <w:rPr>
          <w:color w:val="231F20"/>
          <w:spacing w:val="-8"/>
        </w:rPr>
        <w:t xml:space="preserve">NOPSEMA’s </w:t>
      </w:r>
      <w:r>
        <w:rPr>
          <w:color w:val="231F20"/>
        </w:rPr>
        <w:t xml:space="preserve">practices </w:t>
      </w:r>
      <w:r>
        <w:rPr>
          <w:color w:val="231F20"/>
          <w:spacing w:val="-3"/>
        </w:rPr>
        <w:t xml:space="preserve">properly </w:t>
      </w:r>
      <w:r>
        <w:rPr>
          <w:color w:val="231F20"/>
        </w:rPr>
        <w:t xml:space="preserve">and fully implement its </w:t>
      </w:r>
      <w:r>
        <w:rPr>
          <w:color w:val="231F20"/>
          <w:spacing w:val="-3"/>
        </w:rPr>
        <w:t xml:space="preserve">processes </w:t>
      </w:r>
      <w:r>
        <w:rPr>
          <w:color w:val="231F20"/>
        </w:rPr>
        <w:t xml:space="preserve">and guidelines. In addition, everyone with whom I engaged who had </w:t>
      </w:r>
      <w:r>
        <w:rPr>
          <w:color w:val="231F20"/>
          <w:spacing w:val="-3"/>
        </w:rPr>
        <w:t xml:space="preserve">previously </w:t>
      </w:r>
      <w:r>
        <w:rPr>
          <w:color w:val="231F20"/>
        </w:rPr>
        <w:t xml:space="preserve">interacted with NOPSEMA spoke highly of its </w:t>
      </w:r>
      <w:r>
        <w:rPr>
          <w:color w:val="231F20"/>
          <w:spacing w:val="-3"/>
        </w:rPr>
        <w:t xml:space="preserve">professionalism, </w:t>
      </w:r>
      <w:r>
        <w:rPr>
          <w:color w:val="231F20"/>
        </w:rPr>
        <w:t xml:space="preserve">skilled </w:t>
      </w:r>
      <w:r>
        <w:rPr>
          <w:color w:val="231F20"/>
          <w:spacing w:val="-3"/>
        </w:rPr>
        <w:t xml:space="preserve">workforce </w:t>
      </w:r>
      <w:r>
        <w:rPr>
          <w:color w:val="231F20"/>
        </w:rPr>
        <w:t xml:space="preserve">and determination to </w:t>
      </w:r>
      <w:r>
        <w:rPr>
          <w:color w:val="231F20"/>
          <w:spacing w:val="-3"/>
        </w:rPr>
        <w:t xml:space="preserve">ensure </w:t>
      </w:r>
      <w:r>
        <w:rPr>
          <w:color w:val="231F20"/>
          <w:spacing w:val="-5"/>
        </w:rPr>
        <w:t xml:space="preserve">Australia’s </w:t>
      </w:r>
      <w:r>
        <w:rPr>
          <w:color w:val="231F20"/>
          <w:spacing w:val="-3"/>
        </w:rPr>
        <w:t xml:space="preserve">offshore </w:t>
      </w:r>
      <w:r>
        <w:rPr>
          <w:color w:val="231F20"/>
        </w:rPr>
        <w:t xml:space="preserve">industry is operating </w:t>
      </w:r>
      <w:r>
        <w:rPr>
          <w:color w:val="231F20"/>
          <w:spacing w:val="-5"/>
        </w:rPr>
        <w:t xml:space="preserve">properly. </w:t>
      </w:r>
      <w:r>
        <w:rPr>
          <w:color w:val="231F20"/>
          <w:spacing w:val="-4"/>
        </w:rPr>
        <w:t xml:space="preserve">Collectively, </w:t>
      </w:r>
      <w:r>
        <w:rPr>
          <w:color w:val="231F20"/>
        </w:rPr>
        <w:t xml:space="preserve">these findings should </w:t>
      </w:r>
      <w:r>
        <w:rPr>
          <w:color w:val="231F20"/>
          <w:spacing w:val="-3"/>
        </w:rPr>
        <w:t xml:space="preserve">provide </w:t>
      </w:r>
      <w:r>
        <w:rPr>
          <w:color w:val="231F20"/>
        </w:rPr>
        <w:t xml:space="preserve">assurance to Australians that NOPSEMA is </w:t>
      </w:r>
      <w:r>
        <w:rPr>
          <w:color w:val="231F20"/>
          <w:spacing w:val="-2"/>
        </w:rPr>
        <w:t xml:space="preserve">highly </w:t>
      </w:r>
      <w:r>
        <w:rPr>
          <w:color w:val="231F20"/>
        </w:rPr>
        <w:t xml:space="preserve">capable of assessing exploration activity in the </w:t>
      </w:r>
      <w:r>
        <w:rPr>
          <w:color w:val="231F20"/>
          <w:spacing w:val="-3"/>
        </w:rPr>
        <w:t xml:space="preserve">Great </w:t>
      </w:r>
      <w:r>
        <w:rPr>
          <w:color w:val="231F20"/>
        </w:rPr>
        <w:t xml:space="preserve">Australian </w:t>
      </w:r>
      <w:r>
        <w:rPr>
          <w:color w:val="231F20"/>
          <w:spacing w:val="-2"/>
        </w:rPr>
        <w:t>Bight.</w:t>
      </w:r>
    </w:p>
    <w:p w:rsidR="00637DE0" w:rsidRDefault="00637DE0" w:rsidP="00637DE0">
      <w:pPr>
        <w:pStyle w:val="BodyText"/>
        <w:spacing w:before="167" w:line="223" w:lineRule="auto"/>
        <w:ind w:left="137" w:right="102"/>
      </w:pPr>
      <w:r>
        <w:rPr>
          <w:color w:val="231F20"/>
        </w:rPr>
        <w:t>Changes in recent months to the regulation of offshore oil and gas activities have sought to improve the transparency of NOPSEMA’s assessment and decision-making process. I have identified some opportunities that might further improve the transparency of NOPSEMA’s operations, and the regime as a whole, and increase confidence in and understanding of the regulator.</w:t>
      </w:r>
    </w:p>
    <w:p w:rsidR="00637DE0" w:rsidRDefault="00637DE0" w:rsidP="00637DE0">
      <w:pPr>
        <w:pStyle w:val="BodyText"/>
        <w:spacing w:before="168" w:line="223" w:lineRule="auto"/>
        <w:ind w:left="137" w:right="358"/>
      </w:pPr>
      <w:r>
        <w:rPr>
          <w:color w:val="231F20"/>
        </w:rPr>
        <w:t xml:space="preserve">In developing my findings and opportunities I had the expert assistance of Professor Peta Ashworth, </w:t>
      </w:r>
      <w:proofErr w:type="spellStart"/>
      <w:r>
        <w:rPr>
          <w:color w:val="231F20"/>
        </w:rPr>
        <w:t>Dr</w:t>
      </w:r>
      <w:proofErr w:type="spellEnd"/>
      <w:r>
        <w:rPr>
          <w:color w:val="231F20"/>
        </w:rPr>
        <w:t xml:space="preserve"> Geoffrey O’Brien, </w:t>
      </w:r>
      <w:proofErr w:type="spellStart"/>
      <w:r>
        <w:rPr>
          <w:color w:val="231F20"/>
        </w:rPr>
        <w:t>Dr</w:t>
      </w:r>
      <w:proofErr w:type="spellEnd"/>
      <w:r>
        <w:rPr>
          <w:color w:val="231F20"/>
        </w:rPr>
        <w:t xml:space="preserve"> David Smith and </w:t>
      </w:r>
      <w:proofErr w:type="spellStart"/>
      <w:r>
        <w:rPr>
          <w:color w:val="231F20"/>
        </w:rPr>
        <w:t>Mr</w:t>
      </w:r>
      <w:proofErr w:type="spellEnd"/>
      <w:r>
        <w:rPr>
          <w:color w:val="231F20"/>
        </w:rPr>
        <w:t xml:space="preserve"> Steve Walker. Their expert advice in their respective fields made it possible for the audit to be completed to a high standard in the required timeframes. I was also supported by a highly capable taskforce.</w:t>
      </w:r>
    </w:p>
    <w:p w:rsidR="00637DE0" w:rsidRDefault="00637DE0" w:rsidP="00637DE0">
      <w:pPr>
        <w:pStyle w:val="BodyText"/>
        <w:spacing w:before="168" w:line="223" w:lineRule="auto"/>
        <w:ind w:left="137"/>
      </w:pPr>
      <w:r>
        <w:rPr>
          <w:color w:val="231F20"/>
        </w:rPr>
        <w:t>The stakeholders I met with during consultations engaged in a positive and productive way, each providing a different perspective. I appreciate the time taken by all in furthering the discussion of exploration activities in the Bight.</w:t>
      </w:r>
    </w:p>
    <w:p w:rsidR="00637DE0" w:rsidRPr="00EE31FB" w:rsidRDefault="00637DE0" w:rsidP="00637DE0">
      <w:pPr>
        <w:pStyle w:val="BodyText"/>
        <w:spacing w:before="240" w:after="240"/>
        <w:ind w:left="136"/>
      </w:pPr>
      <w:r>
        <w:rPr>
          <w:noProof/>
          <w:lang w:val="en-AU" w:eastAsia="en-AU" w:bidi="ar-SA"/>
        </w:rPr>
        <w:drawing>
          <wp:inline distT="0" distB="0" distL="0" distR="0" wp14:anchorId="0C070C94" wp14:editId="057A40EB">
            <wp:extent cx="1952130" cy="645496"/>
            <wp:effectExtent l="0" t="0" r="0" b="2540"/>
            <wp:docPr id="3" name="image3.jpeg" descr="Signature of Dr Alan Finkel AO, Australia's Chief Sci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2130" cy="645496"/>
                    </a:xfrm>
                    <a:prstGeom prst="rect">
                      <a:avLst/>
                    </a:prstGeom>
                  </pic:spPr>
                </pic:pic>
              </a:graphicData>
            </a:graphic>
          </wp:inline>
        </w:drawing>
      </w:r>
    </w:p>
    <w:p w:rsidR="00637DE0" w:rsidRDefault="00637DE0" w:rsidP="00637DE0">
      <w:pPr>
        <w:pStyle w:val="BodyText"/>
        <w:spacing w:line="223" w:lineRule="auto"/>
        <w:ind w:left="137" w:right="5992"/>
      </w:pPr>
      <w:proofErr w:type="spellStart"/>
      <w:r>
        <w:rPr>
          <w:color w:val="231F20"/>
        </w:rPr>
        <w:t>Dr</w:t>
      </w:r>
      <w:proofErr w:type="spellEnd"/>
      <w:r>
        <w:rPr>
          <w:color w:val="231F20"/>
        </w:rPr>
        <w:t xml:space="preserve"> Alan </w:t>
      </w:r>
      <w:proofErr w:type="spellStart"/>
      <w:r>
        <w:rPr>
          <w:color w:val="231F20"/>
        </w:rPr>
        <w:t>Finkel</w:t>
      </w:r>
      <w:proofErr w:type="spellEnd"/>
      <w:r>
        <w:rPr>
          <w:color w:val="231F20"/>
        </w:rPr>
        <w:t xml:space="preserve"> AO Australia’s Chief Scientist Reviewer</w:t>
      </w:r>
    </w:p>
    <w:p w:rsidR="00637DE0" w:rsidRDefault="00637DE0">
      <w:pPr>
        <w:rPr>
          <w:sz w:val="19"/>
        </w:rPr>
      </w:pPr>
    </w:p>
    <w:p w:rsidR="00637DE0" w:rsidRDefault="00637DE0">
      <w:pPr>
        <w:spacing w:line="444" w:lineRule="auto"/>
        <w:rPr>
          <w:sz w:val="19"/>
        </w:rPr>
        <w:sectPr w:rsidR="00637DE0" w:rsidSect="00BA2DAE">
          <w:headerReference w:type="even" r:id="rId20"/>
          <w:footerReference w:type="even" r:id="rId21"/>
          <w:footerReference w:type="default" r:id="rId22"/>
          <w:pgSz w:w="11910" w:h="16840"/>
          <w:pgMar w:top="1580" w:right="1259" w:bottom="1134" w:left="1281" w:header="0" w:footer="1134" w:gutter="0"/>
          <w:pgNumType w:start="2"/>
          <w:cols w:space="720"/>
          <w:docGrid w:linePitch="299"/>
        </w:sectPr>
      </w:pPr>
    </w:p>
    <w:p w:rsidR="00B913F8" w:rsidRDefault="00B913F8">
      <w:pPr>
        <w:pStyle w:val="BodyText"/>
        <w:spacing w:before="4"/>
        <w:rPr>
          <w:rFonts w:ascii="Times New Roman"/>
          <w:sz w:val="17"/>
        </w:rPr>
      </w:pPr>
    </w:p>
    <w:p w:rsidR="00B913F8" w:rsidRDefault="00B913F8">
      <w:pPr>
        <w:rPr>
          <w:rFonts w:ascii="Times New Roman"/>
          <w:sz w:val="17"/>
        </w:rPr>
        <w:sectPr w:rsidR="00B913F8" w:rsidSect="000B758F">
          <w:headerReference w:type="even" r:id="rId23"/>
          <w:footerReference w:type="even" r:id="rId24"/>
          <w:footerReference w:type="default" r:id="rId25"/>
          <w:pgSz w:w="11910" w:h="16840"/>
          <w:pgMar w:top="1580" w:right="1259" w:bottom="1134" w:left="1281" w:header="0" w:footer="443" w:gutter="0"/>
          <w:pgNumType w:start="4"/>
          <w:cols w:space="720"/>
        </w:sectPr>
      </w:pPr>
    </w:p>
    <w:p w:rsidR="00B913F8" w:rsidRDefault="00EE31FB">
      <w:pPr>
        <w:pStyle w:val="Heading1"/>
      </w:pPr>
      <w:r>
        <w:rPr>
          <w:color w:val="002D56"/>
        </w:rPr>
        <w:lastRenderedPageBreak/>
        <w:t>Contents</w:t>
      </w:r>
    </w:p>
    <w:p w:rsidR="00B913F8" w:rsidRDefault="00B913F8">
      <w:pPr>
        <w:sectPr w:rsidR="00B913F8" w:rsidSect="000B758F">
          <w:headerReference w:type="default" r:id="rId26"/>
          <w:pgSz w:w="11910" w:h="16840"/>
          <w:pgMar w:top="1320" w:right="1259" w:bottom="1134" w:left="1281" w:header="0" w:footer="510" w:gutter="0"/>
          <w:cols w:space="720"/>
          <w:docGrid w:linePitch="299"/>
        </w:sectPr>
      </w:pPr>
    </w:p>
    <w:sdt>
      <w:sdtPr>
        <w:id w:val="1400643894"/>
        <w:docPartObj>
          <w:docPartGallery w:val="Table of Contents"/>
          <w:docPartUnique/>
        </w:docPartObj>
      </w:sdtPr>
      <w:sdtEndPr/>
      <w:sdtContent>
        <w:p w:rsidR="00B913F8" w:rsidRDefault="00637DE0" w:rsidP="00250002">
          <w:pPr>
            <w:pStyle w:val="TOC1"/>
            <w:tabs>
              <w:tab w:val="right" w:pos="9197"/>
            </w:tabs>
            <w:spacing w:before="107" w:after="60"/>
          </w:pPr>
          <w:hyperlink w:anchor="_bookmark0" w:history="1">
            <w:r w:rsidR="00EE31FB">
              <w:rPr>
                <w:color w:val="231F20"/>
              </w:rPr>
              <w:t>Abbreviations</w:t>
            </w:r>
            <w:r w:rsidR="00EE31FB">
              <w:rPr>
                <w:color w:val="231F20"/>
              </w:rPr>
              <w:tab/>
              <w:t>7</w:t>
            </w:r>
          </w:hyperlink>
        </w:p>
        <w:p w:rsidR="00B913F8" w:rsidRDefault="00637DE0" w:rsidP="00250002">
          <w:pPr>
            <w:pStyle w:val="TOC1"/>
            <w:tabs>
              <w:tab w:val="right" w:pos="9197"/>
            </w:tabs>
            <w:spacing w:after="60"/>
          </w:pPr>
          <w:hyperlink w:anchor="_bookmark1" w:history="1">
            <w:r w:rsidR="00EE31FB">
              <w:rPr>
                <w:color w:val="231F20"/>
              </w:rPr>
              <w:t>Glossary</w:t>
            </w:r>
            <w:r w:rsidR="00EE31FB">
              <w:rPr>
                <w:color w:val="231F20"/>
              </w:rPr>
              <w:tab/>
              <w:t>8</w:t>
            </w:r>
          </w:hyperlink>
        </w:p>
        <w:p w:rsidR="00B913F8" w:rsidRDefault="00637DE0" w:rsidP="00250002">
          <w:pPr>
            <w:pStyle w:val="TOC1"/>
            <w:tabs>
              <w:tab w:val="right" w:pos="9197"/>
            </w:tabs>
            <w:spacing w:before="61" w:after="60"/>
          </w:pPr>
          <w:hyperlink w:anchor="_bookmark2" w:history="1">
            <w:r w:rsidR="00EE31FB">
              <w:rPr>
                <w:color w:val="231F20"/>
              </w:rPr>
              <w:t>Executive summary</w:t>
            </w:r>
            <w:r w:rsidR="00EE31FB">
              <w:rPr>
                <w:color w:val="231F20"/>
              </w:rPr>
              <w:tab/>
              <w:t>11</w:t>
            </w:r>
          </w:hyperlink>
        </w:p>
        <w:p w:rsidR="00B913F8" w:rsidRDefault="00637DE0" w:rsidP="00250002">
          <w:pPr>
            <w:pStyle w:val="TOC1"/>
            <w:tabs>
              <w:tab w:val="right" w:pos="9197"/>
            </w:tabs>
            <w:spacing w:after="60"/>
          </w:pPr>
          <w:hyperlink w:anchor="_bookmark3" w:history="1">
            <w:r w:rsidR="00EE31FB">
              <w:rPr>
                <w:color w:val="231F20"/>
              </w:rPr>
              <w:t>Findings and opportunities</w:t>
            </w:r>
            <w:r w:rsidR="00EE31FB">
              <w:rPr>
                <w:color w:val="231F20"/>
              </w:rPr>
              <w:tab/>
              <w:t>13</w:t>
            </w:r>
          </w:hyperlink>
        </w:p>
        <w:p w:rsidR="00B913F8" w:rsidRDefault="00637DE0" w:rsidP="00250002">
          <w:pPr>
            <w:pStyle w:val="TOC1"/>
            <w:numPr>
              <w:ilvl w:val="0"/>
              <w:numId w:val="38"/>
            </w:numPr>
            <w:tabs>
              <w:tab w:val="left" w:pos="421"/>
              <w:tab w:val="right" w:pos="9197"/>
            </w:tabs>
            <w:spacing w:before="61" w:after="60"/>
            <w:ind w:hanging="283"/>
          </w:pPr>
          <w:hyperlink w:anchor="_bookmark4" w:history="1">
            <w:r w:rsidR="00EE31FB">
              <w:rPr>
                <w:color w:val="231F20"/>
              </w:rPr>
              <w:t>Introduction</w:t>
            </w:r>
            <w:r w:rsidR="00EE31FB">
              <w:rPr>
                <w:color w:val="231F20"/>
              </w:rPr>
              <w:tab/>
              <w:t>17</w:t>
            </w:r>
          </w:hyperlink>
        </w:p>
        <w:p w:rsidR="00B913F8" w:rsidRDefault="00637DE0" w:rsidP="00250002">
          <w:pPr>
            <w:pStyle w:val="TOC2"/>
            <w:numPr>
              <w:ilvl w:val="1"/>
              <w:numId w:val="38"/>
            </w:numPr>
            <w:tabs>
              <w:tab w:val="left" w:pos="931"/>
              <w:tab w:val="right" w:pos="9196"/>
            </w:tabs>
            <w:spacing w:after="60"/>
            <w:ind w:hanging="510"/>
          </w:pPr>
          <w:hyperlink w:anchor="_bookmark5" w:history="1">
            <w:r w:rsidR="00EE31FB">
              <w:rPr>
                <w:color w:val="231F20"/>
              </w:rPr>
              <w:t>Audit</w:t>
            </w:r>
            <w:r w:rsidR="00EE31FB">
              <w:rPr>
                <w:color w:val="231F20"/>
                <w:spacing w:val="-1"/>
              </w:rPr>
              <w:t xml:space="preserve"> </w:t>
            </w:r>
            <w:r w:rsidR="00EE31FB">
              <w:rPr>
                <w:color w:val="231F20"/>
              </w:rPr>
              <w:t>process</w:t>
            </w:r>
            <w:r w:rsidR="00EE31FB">
              <w:rPr>
                <w:color w:val="231F20"/>
              </w:rPr>
              <w:tab/>
              <w:t>19</w:t>
            </w:r>
          </w:hyperlink>
        </w:p>
        <w:p w:rsidR="00B913F8" w:rsidRDefault="00637DE0" w:rsidP="00250002">
          <w:pPr>
            <w:pStyle w:val="TOC1"/>
            <w:numPr>
              <w:ilvl w:val="0"/>
              <w:numId w:val="38"/>
            </w:numPr>
            <w:tabs>
              <w:tab w:val="left" w:pos="421"/>
              <w:tab w:val="right" w:pos="9197"/>
            </w:tabs>
            <w:spacing w:before="61" w:after="60"/>
            <w:ind w:hanging="283"/>
          </w:pPr>
          <w:hyperlink w:anchor="_bookmark6" w:history="1">
            <w:r w:rsidR="00EE31FB">
              <w:rPr>
                <w:color w:val="231F20"/>
              </w:rPr>
              <w:t>Legislative and governance frameworks</w:t>
            </w:r>
            <w:r w:rsidR="00EE31FB">
              <w:rPr>
                <w:color w:val="231F20"/>
              </w:rPr>
              <w:tab/>
              <w:t>21</w:t>
            </w:r>
          </w:hyperlink>
        </w:p>
        <w:p w:rsidR="00B913F8" w:rsidRDefault="00637DE0" w:rsidP="00250002">
          <w:pPr>
            <w:pStyle w:val="TOC2"/>
            <w:numPr>
              <w:ilvl w:val="1"/>
              <w:numId w:val="38"/>
            </w:numPr>
            <w:tabs>
              <w:tab w:val="left" w:pos="931"/>
              <w:tab w:val="right" w:pos="9196"/>
            </w:tabs>
            <w:spacing w:after="60"/>
            <w:ind w:hanging="510"/>
          </w:pPr>
          <w:hyperlink w:anchor="_bookmark6" w:history="1">
            <w:r w:rsidR="00EE31FB">
              <w:rPr>
                <w:color w:val="231F20"/>
              </w:rPr>
              <w:t>Legislation</w:t>
            </w:r>
            <w:r w:rsidR="00EE31FB">
              <w:rPr>
                <w:color w:val="231F20"/>
                <w:spacing w:val="-1"/>
              </w:rPr>
              <w:t xml:space="preserve"> </w:t>
            </w:r>
            <w:r w:rsidR="00EE31FB">
              <w:rPr>
                <w:color w:val="231F20"/>
              </w:rPr>
              <w:t>and regulations</w:t>
            </w:r>
            <w:r w:rsidR="00EE31FB">
              <w:rPr>
                <w:color w:val="231F20"/>
              </w:rPr>
              <w:tab/>
              <w:t>21</w:t>
            </w:r>
          </w:hyperlink>
        </w:p>
        <w:p w:rsidR="00B913F8" w:rsidRDefault="00637DE0" w:rsidP="00250002">
          <w:pPr>
            <w:pStyle w:val="TOC2"/>
            <w:numPr>
              <w:ilvl w:val="1"/>
              <w:numId w:val="38"/>
            </w:numPr>
            <w:tabs>
              <w:tab w:val="left" w:pos="931"/>
              <w:tab w:val="right" w:pos="9196"/>
            </w:tabs>
            <w:spacing w:after="60"/>
            <w:ind w:hanging="510"/>
          </w:pPr>
          <w:hyperlink w:anchor="_bookmark7" w:history="1">
            <w:r w:rsidR="00EE31FB">
              <w:rPr>
                <w:color w:val="231F20"/>
              </w:rPr>
              <w:t>Objective-based</w:t>
            </w:r>
            <w:r w:rsidR="00EE31FB">
              <w:rPr>
                <w:color w:val="231F20"/>
                <w:spacing w:val="-1"/>
              </w:rPr>
              <w:t xml:space="preserve"> </w:t>
            </w:r>
            <w:r w:rsidR="00EE31FB">
              <w:rPr>
                <w:color w:val="231F20"/>
              </w:rPr>
              <w:t>regulation</w:t>
            </w:r>
            <w:r w:rsidR="00EE31FB">
              <w:rPr>
                <w:color w:val="231F20"/>
              </w:rPr>
              <w:tab/>
              <w:t>22</w:t>
            </w:r>
          </w:hyperlink>
        </w:p>
        <w:p w:rsidR="00B913F8" w:rsidRDefault="00637DE0" w:rsidP="00250002">
          <w:pPr>
            <w:pStyle w:val="TOC2"/>
            <w:numPr>
              <w:ilvl w:val="1"/>
              <w:numId w:val="38"/>
            </w:numPr>
            <w:tabs>
              <w:tab w:val="left" w:pos="931"/>
              <w:tab w:val="right" w:pos="9196"/>
            </w:tabs>
            <w:spacing w:after="60"/>
            <w:ind w:hanging="510"/>
          </w:pPr>
          <w:hyperlink w:anchor="_bookmark8" w:history="1">
            <w:r w:rsidR="00EE31FB">
              <w:rPr>
                <w:color w:val="231F20"/>
              </w:rPr>
              <w:t>Governance arrangements</w:t>
            </w:r>
            <w:r w:rsidR="00EE31FB">
              <w:rPr>
                <w:color w:val="231F20"/>
              </w:rPr>
              <w:tab/>
              <w:t>23</w:t>
            </w:r>
          </w:hyperlink>
        </w:p>
        <w:p w:rsidR="00B913F8" w:rsidRDefault="00637DE0" w:rsidP="00250002">
          <w:pPr>
            <w:pStyle w:val="TOC2"/>
            <w:numPr>
              <w:ilvl w:val="1"/>
              <w:numId w:val="38"/>
            </w:numPr>
            <w:tabs>
              <w:tab w:val="left" w:pos="931"/>
              <w:tab w:val="right" w:pos="9196"/>
            </w:tabs>
            <w:spacing w:after="60"/>
            <w:ind w:hanging="510"/>
          </w:pPr>
          <w:hyperlink w:anchor="_bookmark9" w:history="1">
            <w:r w:rsidR="00EE31FB">
              <w:rPr>
                <w:color w:val="231F20"/>
              </w:rPr>
              <w:t>Regulating offshore</w:t>
            </w:r>
            <w:r w:rsidR="00EE31FB">
              <w:rPr>
                <w:color w:val="231F20"/>
                <w:spacing w:val="-1"/>
              </w:rPr>
              <w:t xml:space="preserve"> </w:t>
            </w:r>
            <w:r w:rsidR="00EE31FB">
              <w:rPr>
                <w:color w:val="231F20"/>
              </w:rPr>
              <w:t>petroleum activities</w:t>
            </w:r>
            <w:r w:rsidR="00EE31FB">
              <w:rPr>
                <w:color w:val="231F20"/>
              </w:rPr>
              <w:tab/>
              <w:t>24</w:t>
            </w:r>
          </w:hyperlink>
        </w:p>
        <w:p w:rsidR="00B913F8" w:rsidRDefault="00637DE0" w:rsidP="00250002">
          <w:pPr>
            <w:pStyle w:val="TOC2"/>
            <w:numPr>
              <w:ilvl w:val="1"/>
              <w:numId w:val="38"/>
            </w:numPr>
            <w:tabs>
              <w:tab w:val="left" w:pos="931"/>
              <w:tab w:val="right" w:pos="9196"/>
            </w:tabs>
            <w:spacing w:after="60"/>
            <w:ind w:hanging="510"/>
          </w:pPr>
          <w:hyperlink w:anchor="_bookmark10" w:history="1">
            <w:r w:rsidR="00EE31FB">
              <w:rPr>
                <w:color w:val="231F20"/>
              </w:rPr>
              <w:t>Environment plan</w:t>
            </w:r>
            <w:r w:rsidR="00EE31FB">
              <w:rPr>
                <w:color w:val="231F20"/>
                <w:spacing w:val="-1"/>
              </w:rPr>
              <w:t xml:space="preserve"> </w:t>
            </w:r>
            <w:r w:rsidR="00EE31FB">
              <w:rPr>
                <w:color w:val="231F20"/>
              </w:rPr>
              <w:t>assessment process</w:t>
            </w:r>
            <w:r w:rsidR="00EE31FB">
              <w:rPr>
                <w:color w:val="231F20"/>
              </w:rPr>
              <w:tab/>
              <w:t>25</w:t>
            </w:r>
          </w:hyperlink>
        </w:p>
        <w:p w:rsidR="00B913F8" w:rsidRDefault="00637DE0" w:rsidP="00250002">
          <w:pPr>
            <w:pStyle w:val="TOC2"/>
            <w:numPr>
              <w:ilvl w:val="1"/>
              <w:numId w:val="38"/>
            </w:numPr>
            <w:tabs>
              <w:tab w:val="left" w:pos="931"/>
              <w:tab w:val="right" w:pos="9196"/>
            </w:tabs>
            <w:spacing w:after="60"/>
            <w:ind w:hanging="510"/>
          </w:pPr>
          <w:hyperlink w:anchor="_bookmark12" w:history="1">
            <w:r w:rsidR="00EE31FB">
              <w:rPr>
                <w:color w:val="231F20"/>
              </w:rPr>
              <w:t>Streamlining offshore</w:t>
            </w:r>
            <w:r w:rsidR="00EE31FB">
              <w:rPr>
                <w:color w:val="231F20"/>
                <w:spacing w:val="-2"/>
              </w:rPr>
              <w:t xml:space="preserve"> </w:t>
            </w:r>
            <w:r w:rsidR="00EE31FB">
              <w:rPr>
                <w:color w:val="231F20"/>
              </w:rPr>
              <w:t>petroleum approvals</w:t>
            </w:r>
            <w:r w:rsidR="00EE31FB">
              <w:rPr>
                <w:color w:val="231F20"/>
              </w:rPr>
              <w:tab/>
              <w:t>29</w:t>
            </w:r>
          </w:hyperlink>
        </w:p>
        <w:p w:rsidR="00B913F8" w:rsidRDefault="00637DE0" w:rsidP="00250002">
          <w:pPr>
            <w:pStyle w:val="TOC2"/>
            <w:numPr>
              <w:ilvl w:val="1"/>
              <w:numId w:val="38"/>
            </w:numPr>
            <w:tabs>
              <w:tab w:val="left" w:pos="931"/>
              <w:tab w:val="right" w:pos="9196"/>
            </w:tabs>
            <w:spacing w:after="60"/>
            <w:ind w:hanging="510"/>
          </w:pPr>
          <w:hyperlink w:anchor="_bookmark13" w:history="1">
            <w:r w:rsidR="00EE31FB">
              <w:rPr>
                <w:color w:val="231F20"/>
              </w:rPr>
              <w:t>Australian Marine Parks</w:t>
            </w:r>
            <w:r w:rsidR="00EE31FB">
              <w:rPr>
                <w:color w:val="231F20"/>
              </w:rPr>
              <w:tab/>
              <w:t>30</w:t>
            </w:r>
          </w:hyperlink>
        </w:p>
        <w:p w:rsidR="00B913F8" w:rsidRDefault="00637DE0" w:rsidP="00250002">
          <w:pPr>
            <w:pStyle w:val="TOC1"/>
            <w:numPr>
              <w:ilvl w:val="0"/>
              <w:numId w:val="38"/>
            </w:numPr>
            <w:tabs>
              <w:tab w:val="left" w:pos="421"/>
              <w:tab w:val="right" w:pos="9197"/>
            </w:tabs>
            <w:spacing w:after="60"/>
            <w:ind w:hanging="283"/>
          </w:pPr>
          <w:hyperlink w:anchor="_bookmark14" w:history="1">
            <w:r w:rsidR="00EE31FB">
              <w:rPr>
                <w:color w:val="231F20"/>
              </w:rPr>
              <w:t>NOPSEMA processes</w:t>
            </w:r>
            <w:r w:rsidR="00EE31FB">
              <w:rPr>
                <w:color w:val="231F20"/>
                <w:spacing w:val="-1"/>
              </w:rPr>
              <w:t xml:space="preserve"> </w:t>
            </w:r>
            <w:r w:rsidR="00EE31FB">
              <w:rPr>
                <w:color w:val="231F20"/>
              </w:rPr>
              <w:t>and practices</w:t>
            </w:r>
            <w:r w:rsidR="00EE31FB">
              <w:rPr>
                <w:color w:val="231F20"/>
              </w:rPr>
              <w:tab/>
              <w:t>32</w:t>
            </w:r>
          </w:hyperlink>
        </w:p>
        <w:p w:rsidR="00B913F8" w:rsidRDefault="00637DE0" w:rsidP="00250002">
          <w:pPr>
            <w:pStyle w:val="TOC2"/>
            <w:numPr>
              <w:ilvl w:val="1"/>
              <w:numId w:val="38"/>
            </w:numPr>
            <w:tabs>
              <w:tab w:val="left" w:pos="931"/>
              <w:tab w:val="right" w:pos="9196"/>
            </w:tabs>
            <w:spacing w:after="60"/>
            <w:ind w:hanging="510"/>
          </w:pPr>
          <w:hyperlink w:anchor="_bookmark14" w:history="1">
            <w:proofErr w:type="spellStart"/>
            <w:r w:rsidR="00EE31FB">
              <w:rPr>
                <w:color w:val="231F20"/>
              </w:rPr>
              <w:t>Organisational</w:t>
            </w:r>
            <w:proofErr w:type="spellEnd"/>
            <w:r w:rsidR="00EE31FB">
              <w:rPr>
                <w:color w:val="231F20"/>
              </w:rPr>
              <w:t xml:space="preserve"> capability</w:t>
            </w:r>
            <w:r w:rsidR="00EE31FB">
              <w:rPr>
                <w:color w:val="231F20"/>
                <w:spacing w:val="-1"/>
              </w:rPr>
              <w:t xml:space="preserve"> </w:t>
            </w:r>
            <w:r w:rsidR="00EE31FB">
              <w:rPr>
                <w:color w:val="231F20"/>
              </w:rPr>
              <w:t>of NOPSEMA</w:t>
            </w:r>
            <w:r w:rsidR="00EE31FB">
              <w:rPr>
                <w:color w:val="231F20"/>
              </w:rPr>
              <w:tab/>
              <w:t>32</w:t>
            </w:r>
          </w:hyperlink>
        </w:p>
        <w:p w:rsidR="00B913F8" w:rsidRDefault="00637DE0" w:rsidP="00250002">
          <w:pPr>
            <w:pStyle w:val="TOC2"/>
            <w:numPr>
              <w:ilvl w:val="1"/>
              <w:numId w:val="38"/>
            </w:numPr>
            <w:tabs>
              <w:tab w:val="left" w:pos="931"/>
            </w:tabs>
            <w:spacing w:after="60"/>
            <w:ind w:hanging="510"/>
          </w:pPr>
          <w:hyperlink w:anchor="_bookmark15" w:history="1">
            <w:r w:rsidR="00EE31FB">
              <w:rPr>
                <w:color w:val="231F20"/>
              </w:rPr>
              <w:t>Consistency of processes and practices with regulatory requirements</w:t>
            </w:r>
            <w:r w:rsidR="00EE31FB">
              <w:rPr>
                <w:color w:val="231F20"/>
                <w:spacing w:val="27"/>
              </w:rPr>
              <w:t xml:space="preserve"> </w:t>
            </w:r>
            <w:r w:rsidR="00EE31FB">
              <w:rPr>
                <w:color w:val="231F20"/>
              </w:rPr>
              <w:t>34</w:t>
            </w:r>
          </w:hyperlink>
        </w:p>
        <w:p w:rsidR="00B913F8" w:rsidRDefault="00637DE0" w:rsidP="00250002">
          <w:pPr>
            <w:pStyle w:val="TOC2"/>
            <w:numPr>
              <w:ilvl w:val="1"/>
              <w:numId w:val="38"/>
            </w:numPr>
            <w:tabs>
              <w:tab w:val="left" w:pos="931"/>
              <w:tab w:val="right" w:pos="9196"/>
            </w:tabs>
            <w:spacing w:after="60" w:line="332" w:lineRule="exact"/>
            <w:ind w:hanging="510"/>
          </w:pPr>
          <w:hyperlink w:anchor="_bookmark17" w:history="1">
            <w:r w:rsidR="00EE31FB">
              <w:rPr>
                <w:color w:val="231F20"/>
              </w:rPr>
              <w:t>Processes for titleholders to provide</w:t>
            </w:r>
            <w:r w:rsidR="00EE31FB">
              <w:rPr>
                <w:color w:val="231F20"/>
                <w:spacing w:val="-3"/>
              </w:rPr>
              <w:t xml:space="preserve"> </w:t>
            </w:r>
            <w:r w:rsidR="00EE31FB">
              <w:rPr>
                <w:color w:val="231F20"/>
              </w:rPr>
              <w:t>additional information</w:t>
            </w:r>
            <w:r w:rsidR="00EE31FB">
              <w:rPr>
                <w:color w:val="231F20"/>
              </w:rPr>
              <w:tab/>
              <w:t>41</w:t>
            </w:r>
          </w:hyperlink>
        </w:p>
        <w:p w:rsidR="00B913F8" w:rsidRDefault="00637DE0" w:rsidP="00250002">
          <w:pPr>
            <w:pStyle w:val="TOC3"/>
            <w:spacing w:after="60"/>
          </w:pPr>
          <w:hyperlink w:anchor="_bookmark17" w:history="1">
            <w:r w:rsidR="00EE31FB">
              <w:rPr>
                <w:color w:val="231F20"/>
              </w:rPr>
              <w:t>and modify plans</w:t>
            </w:r>
          </w:hyperlink>
        </w:p>
        <w:p w:rsidR="00B913F8" w:rsidRDefault="00637DE0" w:rsidP="00250002">
          <w:pPr>
            <w:pStyle w:val="TOC2"/>
            <w:numPr>
              <w:ilvl w:val="1"/>
              <w:numId w:val="38"/>
            </w:numPr>
            <w:tabs>
              <w:tab w:val="left" w:pos="931"/>
              <w:tab w:val="right" w:pos="9196"/>
            </w:tabs>
            <w:spacing w:after="60"/>
            <w:ind w:hanging="510"/>
          </w:pPr>
          <w:hyperlink w:anchor="_bookmark18" w:history="1">
            <w:r w:rsidR="00EE31FB">
              <w:rPr>
                <w:color w:val="231F20"/>
              </w:rPr>
              <w:t>‘As low as reasonably practicable’ (ALARP)</w:t>
            </w:r>
            <w:r w:rsidR="00EE31FB">
              <w:rPr>
                <w:color w:val="231F20"/>
                <w:spacing w:val="-2"/>
              </w:rPr>
              <w:t xml:space="preserve"> </w:t>
            </w:r>
            <w:r w:rsidR="00EE31FB">
              <w:rPr>
                <w:color w:val="231F20"/>
              </w:rPr>
              <w:t>and ‘acceptable’</w:t>
            </w:r>
            <w:r w:rsidR="00EE31FB">
              <w:rPr>
                <w:color w:val="231F20"/>
              </w:rPr>
              <w:tab/>
              <w:t>43</w:t>
            </w:r>
          </w:hyperlink>
        </w:p>
        <w:p w:rsidR="00B913F8" w:rsidRDefault="00637DE0" w:rsidP="00250002">
          <w:pPr>
            <w:pStyle w:val="TOC1"/>
            <w:numPr>
              <w:ilvl w:val="0"/>
              <w:numId w:val="38"/>
            </w:numPr>
            <w:tabs>
              <w:tab w:val="left" w:pos="421"/>
              <w:tab w:val="right" w:pos="9197"/>
            </w:tabs>
            <w:spacing w:before="61" w:after="60"/>
            <w:ind w:hanging="283"/>
          </w:pPr>
          <w:hyperlink w:anchor="_bookmark19" w:history="1">
            <w:r w:rsidR="00EE31FB">
              <w:rPr>
                <w:color w:val="231F20"/>
              </w:rPr>
              <w:t>Stakeholder engagement and consultation</w:t>
            </w:r>
            <w:r w:rsidR="00EE31FB">
              <w:rPr>
                <w:color w:val="231F20"/>
              </w:rPr>
              <w:tab/>
              <w:t>45</w:t>
            </w:r>
          </w:hyperlink>
        </w:p>
        <w:p w:rsidR="00B913F8" w:rsidRDefault="00637DE0" w:rsidP="00250002">
          <w:pPr>
            <w:pStyle w:val="TOC2"/>
            <w:numPr>
              <w:ilvl w:val="1"/>
              <w:numId w:val="38"/>
            </w:numPr>
            <w:tabs>
              <w:tab w:val="left" w:pos="931"/>
              <w:tab w:val="right" w:pos="9196"/>
            </w:tabs>
            <w:spacing w:after="60"/>
            <w:ind w:hanging="510"/>
          </w:pPr>
          <w:hyperlink w:anchor="_bookmark19" w:history="1">
            <w:r w:rsidR="00EE31FB">
              <w:rPr>
                <w:color w:val="231F20"/>
              </w:rPr>
              <w:t>Regulatory</w:t>
            </w:r>
            <w:r w:rsidR="00EE31FB">
              <w:rPr>
                <w:color w:val="231F20"/>
                <w:spacing w:val="-1"/>
              </w:rPr>
              <w:t xml:space="preserve"> </w:t>
            </w:r>
            <w:r w:rsidR="00EE31FB">
              <w:rPr>
                <w:color w:val="231F20"/>
              </w:rPr>
              <w:t>requirements</w:t>
            </w:r>
            <w:r w:rsidR="00EE31FB">
              <w:rPr>
                <w:color w:val="231F20"/>
              </w:rPr>
              <w:tab/>
              <w:t>45</w:t>
            </w:r>
          </w:hyperlink>
        </w:p>
        <w:p w:rsidR="00B913F8" w:rsidRDefault="00637DE0" w:rsidP="00250002">
          <w:pPr>
            <w:pStyle w:val="TOC2"/>
            <w:numPr>
              <w:ilvl w:val="1"/>
              <w:numId w:val="38"/>
            </w:numPr>
            <w:tabs>
              <w:tab w:val="left" w:pos="931"/>
              <w:tab w:val="right" w:pos="9196"/>
            </w:tabs>
            <w:spacing w:after="60"/>
            <w:ind w:hanging="510"/>
          </w:pPr>
          <w:hyperlink w:anchor="_bookmark20" w:history="1">
            <w:r w:rsidR="00EE31FB">
              <w:rPr>
                <w:color w:val="231F20"/>
              </w:rPr>
              <w:t>Defining</w:t>
            </w:r>
            <w:r w:rsidR="00EE31FB">
              <w:rPr>
                <w:color w:val="231F20"/>
                <w:spacing w:val="-1"/>
              </w:rPr>
              <w:t xml:space="preserve"> </w:t>
            </w:r>
            <w:r w:rsidR="00EE31FB">
              <w:rPr>
                <w:color w:val="231F20"/>
              </w:rPr>
              <w:t>relevant persons</w:t>
            </w:r>
            <w:r w:rsidR="00EE31FB">
              <w:rPr>
                <w:color w:val="231F20"/>
              </w:rPr>
              <w:tab/>
              <w:t>47</w:t>
            </w:r>
          </w:hyperlink>
        </w:p>
        <w:p w:rsidR="00B913F8" w:rsidRDefault="00637DE0" w:rsidP="00250002">
          <w:pPr>
            <w:pStyle w:val="TOC2"/>
            <w:numPr>
              <w:ilvl w:val="1"/>
              <w:numId w:val="38"/>
            </w:numPr>
            <w:tabs>
              <w:tab w:val="left" w:pos="931"/>
              <w:tab w:val="right" w:pos="9196"/>
            </w:tabs>
            <w:spacing w:after="60"/>
            <w:ind w:hanging="510"/>
          </w:pPr>
          <w:hyperlink w:anchor="_bookmark21" w:history="1">
            <w:r w:rsidR="00EE31FB">
              <w:rPr>
                <w:color w:val="231F20"/>
              </w:rPr>
              <w:t>Public comments</w:t>
            </w:r>
            <w:r w:rsidR="00EE31FB">
              <w:rPr>
                <w:color w:val="231F20"/>
              </w:rPr>
              <w:tab/>
              <w:t>50</w:t>
            </w:r>
          </w:hyperlink>
        </w:p>
        <w:p w:rsidR="00B913F8" w:rsidRDefault="00637DE0" w:rsidP="00250002">
          <w:pPr>
            <w:pStyle w:val="TOC2"/>
            <w:numPr>
              <w:ilvl w:val="1"/>
              <w:numId w:val="38"/>
            </w:numPr>
            <w:tabs>
              <w:tab w:val="left" w:pos="931"/>
              <w:tab w:val="right" w:pos="9196"/>
            </w:tabs>
            <w:spacing w:after="60"/>
            <w:ind w:hanging="510"/>
          </w:pPr>
          <w:hyperlink w:anchor="_bookmark21" w:history="1">
            <w:proofErr w:type="spellStart"/>
            <w:r w:rsidR="00EE31FB">
              <w:rPr>
                <w:color w:val="231F20"/>
                <w:spacing w:val="-4"/>
              </w:rPr>
              <w:t>Equinor’s</w:t>
            </w:r>
            <w:proofErr w:type="spellEnd"/>
            <w:r w:rsidR="00EE31FB">
              <w:rPr>
                <w:color w:val="231F20"/>
              </w:rPr>
              <w:t xml:space="preserve"> Stromlo-1 consultation</w:t>
            </w:r>
            <w:r w:rsidR="00EE31FB">
              <w:rPr>
                <w:color w:val="231F20"/>
              </w:rPr>
              <w:tab/>
              <w:t>50</w:t>
            </w:r>
          </w:hyperlink>
        </w:p>
        <w:p w:rsidR="00B913F8" w:rsidRDefault="00637DE0" w:rsidP="00250002">
          <w:pPr>
            <w:pStyle w:val="TOC2"/>
            <w:numPr>
              <w:ilvl w:val="1"/>
              <w:numId w:val="38"/>
            </w:numPr>
            <w:tabs>
              <w:tab w:val="left" w:pos="931"/>
              <w:tab w:val="right" w:pos="9196"/>
            </w:tabs>
            <w:spacing w:after="60"/>
            <w:ind w:hanging="510"/>
          </w:pPr>
          <w:hyperlink w:anchor="_bookmark22" w:history="1">
            <w:r w:rsidR="00EE31FB">
              <w:rPr>
                <w:color w:val="231F20"/>
              </w:rPr>
              <w:t>Key</w:t>
            </w:r>
            <w:r w:rsidR="00EE31FB">
              <w:rPr>
                <w:color w:val="231F20"/>
                <w:spacing w:val="-1"/>
              </w:rPr>
              <w:t xml:space="preserve"> </w:t>
            </w:r>
            <w:r w:rsidR="00EE31FB">
              <w:rPr>
                <w:color w:val="231F20"/>
              </w:rPr>
              <w:t>matters report</w:t>
            </w:r>
            <w:r w:rsidR="00EE31FB">
              <w:rPr>
                <w:color w:val="231F20"/>
              </w:rPr>
              <w:tab/>
              <w:t>53</w:t>
            </w:r>
          </w:hyperlink>
        </w:p>
        <w:p w:rsidR="00B913F8" w:rsidRDefault="00637DE0" w:rsidP="00250002">
          <w:pPr>
            <w:pStyle w:val="TOC1"/>
            <w:numPr>
              <w:ilvl w:val="0"/>
              <w:numId w:val="38"/>
            </w:numPr>
            <w:tabs>
              <w:tab w:val="left" w:pos="421"/>
              <w:tab w:val="right" w:pos="9197"/>
            </w:tabs>
            <w:spacing w:after="60"/>
            <w:ind w:hanging="283"/>
          </w:pPr>
          <w:hyperlink w:anchor="_bookmark23" w:history="1">
            <w:r w:rsidR="00EE31FB">
              <w:rPr>
                <w:color w:val="231F20"/>
              </w:rPr>
              <w:t>Scientific and</w:t>
            </w:r>
            <w:r w:rsidR="00EE31FB">
              <w:rPr>
                <w:color w:val="231F20"/>
                <w:spacing w:val="-1"/>
              </w:rPr>
              <w:t xml:space="preserve"> </w:t>
            </w:r>
            <w:r w:rsidR="00EE31FB">
              <w:rPr>
                <w:color w:val="231F20"/>
              </w:rPr>
              <w:t>technical information</w:t>
            </w:r>
            <w:r w:rsidR="00EE31FB">
              <w:rPr>
                <w:color w:val="231F20"/>
              </w:rPr>
              <w:tab/>
              <w:t>54</w:t>
            </w:r>
          </w:hyperlink>
        </w:p>
        <w:p w:rsidR="00B913F8" w:rsidRDefault="00637DE0" w:rsidP="00250002">
          <w:pPr>
            <w:pStyle w:val="TOC2"/>
            <w:numPr>
              <w:ilvl w:val="1"/>
              <w:numId w:val="38"/>
            </w:numPr>
            <w:tabs>
              <w:tab w:val="left" w:pos="931"/>
              <w:tab w:val="right" w:pos="9196"/>
            </w:tabs>
            <w:spacing w:after="60"/>
            <w:ind w:hanging="510"/>
          </w:pPr>
          <w:hyperlink w:anchor="_bookmark23" w:history="1">
            <w:r w:rsidR="00EE31FB">
              <w:rPr>
                <w:color w:val="231F20"/>
              </w:rPr>
              <w:t>Internal and external</w:t>
            </w:r>
            <w:r w:rsidR="00EE31FB">
              <w:rPr>
                <w:color w:val="231F20"/>
                <w:spacing w:val="-1"/>
              </w:rPr>
              <w:t xml:space="preserve"> </w:t>
            </w:r>
            <w:r w:rsidR="00EE31FB">
              <w:rPr>
                <w:color w:val="231F20"/>
              </w:rPr>
              <w:t>assessment processes</w:t>
            </w:r>
            <w:r w:rsidR="00EE31FB">
              <w:rPr>
                <w:color w:val="231F20"/>
              </w:rPr>
              <w:tab/>
              <w:t>54</w:t>
            </w:r>
          </w:hyperlink>
        </w:p>
        <w:p w:rsidR="00B913F8" w:rsidRDefault="00637DE0" w:rsidP="00250002">
          <w:pPr>
            <w:pStyle w:val="TOC2"/>
            <w:numPr>
              <w:ilvl w:val="1"/>
              <w:numId w:val="38"/>
            </w:numPr>
            <w:tabs>
              <w:tab w:val="left" w:pos="931"/>
              <w:tab w:val="right" w:pos="9196"/>
            </w:tabs>
            <w:spacing w:after="60"/>
            <w:ind w:hanging="510"/>
          </w:pPr>
          <w:hyperlink w:anchor="_bookmark24" w:history="1">
            <w:r w:rsidR="00EE31FB">
              <w:rPr>
                <w:color w:val="231F20"/>
              </w:rPr>
              <w:t>Scientific understanding of the Great</w:t>
            </w:r>
            <w:r w:rsidR="00EE31FB">
              <w:rPr>
                <w:color w:val="231F20"/>
                <w:spacing w:val="-2"/>
              </w:rPr>
              <w:t xml:space="preserve"> </w:t>
            </w:r>
            <w:r w:rsidR="00EE31FB">
              <w:rPr>
                <w:color w:val="231F20"/>
              </w:rPr>
              <w:t>Australian Bight</w:t>
            </w:r>
            <w:r w:rsidR="00EE31FB">
              <w:rPr>
                <w:color w:val="231F20"/>
              </w:rPr>
              <w:tab/>
              <w:t>55</w:t>
            </w:r>
          </w:hyperlink>
        </w:p>
        <w:p w:rsidR="00B913F8" w:rsidRDefault="00637DE0" w:rsidP="00250002">
          <w:pPr>
            <w:pStyle w:val="TOC2"/>
            <w:numPr>
              <w:ilvl w:val="1"/>
              <w:numId w:val="38"/>
            </w:numPr>
            <w:tabs>
              <w:tab w:val="left" w:pos="931"/>
              <w:tab w:val="right" w:pos="9196"/>
            </w:tabs>
            <w:spacing w:before="19" w:after="60" w:line="332" w:lineRule="exact"/>
            <w:ind w:hanging="510"/>
          </w:pPr>
          <w:hyperlink w:anchor="_bookmark25" w:history="1">
            <w:r w:rsidR="00EE31FB">
              <w:rPr>
                <w:color w:val="231F20"/>
              </w:rPr>
              <w:t>Matters protected under the EPBC Act and</w:t>
            </w:r>
            <w:r w:rsidR="00EE31FB">
              <w:rPr>
                <w:color w:val="231F20"/>
                <w:spacing w:val="-2"/>
              </w:rPr>
              <w:t xml:space="preserve"> </w:t>
            </w:r>
            <w:r w:rsidR="00EE31FB">
              <w:rPr>
                <w:color w:val="231F20"/>
              </w:rPr>
              <w:t>Australian Marine</w:t>
            </w:r>
            <w:r w:rsidR="00EE31FB">
              <w:rPr>
                <w:color w:val="231F20"/>
              </w:rPr>
              <w:tab/>
              <w:t>56</w:t>
            </w:r>
          </w:hyperlink>
        </w:p>
        <w:p w:rsidR="00B913F8" w:rsidRDefault="00637DE0" w:rsidP="00250002">
          <w:pPr>
            <w:pStyle w:val="TOC3"/>
            <w:spacing w:after="60"/>
          </w:pPr>
          <w:hyperlink w:anchor="_bookmark25" w:history="1">
            <w:r w:rsidR="00EE31FB">
              <w:rPr>
                <w:color w:val="231F20"/>
              </w:rPr>
              <w:t>Park values</w:t>
            </w:r>
          </w:hyperlink>
        </w:p>
        <w:p w:rsidR="00B913F8" w:rsidRDefault="00637DE0" w:rsidP="00250002">
          <w:pPr>
            <w:pStyle w:val="TOC2"/>
            <w:numPr>
              <w:ilvl w:val="1"/>
              <w:numId w:val="38"/>
            </w:numPr>
            <w:tabs>
              <w:tab w:val="left" w:pos="931"/>
              <w:tab w:val="right" w:pos="9196"/>
            </w:tabs>
            <w:spacing w:after="60"/>
            <w:ind w:hanging="510"/>
          </w:pPr>
          <w:hyperlink w:anchor="_bookmark26" w:history="1">
            <w:r w:rsidR="00EE31FB">
              <w:rPr>
                <w:color w:val="231F20"/>
              </w:rPr>
              <w:t>Assessing expected and potential well impacts</w:t>
            </w:r>
            <w:r w:rsidR="00EE31FB">
              <w:rPr>
                <w:color w:val="231F20"/>
              </w:rPr>
              <w:tab/>
              <w:t>59</w:t>
            </w:r>
          </w:hyperlink>
        </w:p>
        <w:p w:rsidR="00B913F8" w:rsidRDefault="00637DE0" w:rsidP="00250002">
          <w:pPr>
            <w:pStyle w:val="TOC1"/>
            <w:numPr>
              <w:ilvl w:val="0"/>
              <w:numId w:val="38"/>
            </w:numPr>
            <w:tabs>
              <w:tab w:val="left" w:pos="421"/>
              <w:tab w:val="right" w:pos="9197"/>
            </w:tabs>
            <w:spacing w:after="60"/>
            <w:ind w:hanging="283"/>
          </w:pPr>
          <w:hyperlink w:anchor="_bookmark28" w:history="1">
            <w:r w:rsidR="00EE31FB">
              <w:rPr>
                <w:color w:val="231F20"/>
              </w:rPr>
              <w:t>Improving the understanding and operation of</w:t>
            </w:r>
            <w:r w:rsidR="00EE31FB">
              <w:rPr>
                <w:color w:val="231F20"/>
                <w:spacing w:val="-2"/>
              </w:rPr>
              <w:t xml:space="preserve"> </w:t>
            </w:r>
            <w:r w:rsidR="00EE31FB">
              <w:rPr>
                <w:color w:val="231F20"/>
              </w:rPr>
              <w:t>the</w:t>
            </w:r>
            <w:r w:rsidR="00EE31FB">
              <w:rPr>
                <w:color w:val="231F20"/>
                <w:spacing w:val="-1"/>
              </w:rPr>
              <w:t xml:space="preserve"> </w:t>
            </w:r>
            <w:r w:rsidR="00EE31FB">
              <w:rPr>
                <w:color w:val="231F20"/>
              </w:rPr>
              <w:t>regime</w:t>
            </w:r>
            <w:r w:rsidR="00EE31FB">
              <w:rPr>
                <w:color w:val="231F20"/>
              </w:rPr>
              <w:tab/>
              <w:t>65</w:t>
            </w:r>
          </w:hyperlink>
        </w:p>
        <w:p w:rsidR="00B913F8" w:rsidRDefault="00637DE0" w:rsidP="00250002">
          <w:pPr>
            <w:pStyle w:val="TOC2"/>
            <w:numPr>
              <w:ilvl w:val="1"/>
              <w:numId w:val="38"/>
            </w:numPr>
            <w:tabs>
              <w:tab w:val="left" w:pos="931"/>
              <w:tab w:val="right" w:pos="9196"/>
            </w:tabs>
            <w:spacing w:after="60"/>
            <w:ind w:hanging="510"/>
          </w:pPr>
          <w:hyperlink w:anchor="_bookmark28" w:history="1">
            <w:r w:rsidR="00EE31FB">
              <w:rPr>
                <w:color w:val="231F20"/>
              </w:rPr>
              <w:t>Visibility of NOPSEMA</w:t>
            </w:r>
            <w:r w:rsidR="00EE31FB">
              <w:rPr>
                <w:color w:val="231F20"/>
              </w:rPr>
              <w:tab/>
              <w:t>65</w:t>
            </w:r>
          </w:hyperlink>
        </w:p>
        <w:p w:rsidR="00B913F8" w:rsidRDefault="00637DE0" w:rsidP="00250002">
          <w:pPr>
            <w:pStyle w:val="TOC2"/>
            <w:numPr>
              <w:ilvl w:val="1"/>
              <w:numId w:val="38"/>
            </w:numPr>
            <w:tabs>
              <w:tab w:val="left" w:pos="931"/>
              <w:tab w:val="right" w:pos="9196"/>
            </w:tabs>
            <w:spacing w:after="60"/>
            <w:ind w:hanging="510"/>
          </w:pPr>
          <w:hyperlink w:anchor="_bookmark28" w:history="1">
            <w:r w:rsidR="00EE31FB">
              <w:rPr>
                <w:color w:val="231F20"/>
              </w:rPr>
              <w:t>Communicating oil-spill risk</w:t>
            </w:r>
            <w:r w:rsidR="00EE31FB">
              <w:rPr>
                <w:color w:val="231F20"/>
              </w:rPr>
              <w:tab/>
              <w:t>65</w:t>
            </w:r>
          </w:hyperlink>
        </w:p>
        <w:p w:rsidR="00B913F8" w:rsidRDefault="00637DE0" w:rsidP="00250002">
          <w:pPr>
            <w:pStyle w:val="TOC2"/>
            <w:numPr>
              <w:ilvl w:val="1"/>
              <w:numId w:val="38"/>
            </w:numPr>
            <w:tabs>
              <w:tab w:val="left" w:pos="931"/>
              <w:tab w:val="right" w:pos="9196"/>
            </w:tabs>
            <w:spacing w:after="60" w:line="332" w:lineRule="exact"/>
            <w:ind w:hanging="510"/>
          </w:pPr>
          <w:hyperlink w:anchor="_bookmark29" w:history="1">
            <w:r w:rsidR="00EE31FB">
              <w:rPr>
                <w:color w:val="231F20"/>
              </w:rPr>
              <w:t>Improving community understanding of the offshore oil</w:t>
            </w:r>
            <w:r w:rsidR="00EE31FB">
              <w:rPr>
                <w:color w:val="231F20"/>
                <w:spacing w:val="-6"/>
              </w:rPr>
              <w:t xml:space="preserve"> </w:t>
            </w:r>
            <w:r w:rsidR="00EE31FB">
              <w:rPr>
                <w:color w:val="231F20"/>
              </w:rPr>
              <w:t>and</w:t>
            </w:r>
            <w:r w:rsidR="00EE31FB">
              <w:rPr>
                <w:color w:val="231F20"/>
                <w:spacing w:val="-1"/>
              </w:rPr>
              <w:t xml:space="preserve"> </w:t>
            </w:r>
            <w:r w:rsidR="00EE31FB">
              <w:rPr>
                <w:color w:val="231F20"/>
              </w:rPr>
              <w:t>gas</w:t>
            </w:r>
            <w:r w:rsidR="00EE31FB">
              <w:rPr>
                <w:color w:val="231F20"/>
              </w:rPr>
              <w:tab/>
              <w:t>68</w:t>
            </w:r>
          </w:hyperlink>
        </w:p>
        <w:p w:rsidR="00B913F8" w:rsidRDefault="00637DE0" w:rsidP="00250002">
          <w:pPr>
            <w:pStyle w:val="TOC3"/>
            <w:spacing w:after="60"/>
            <w:rPr>
              <w:color w:val="231F20"/>
            </w:rPr>
          </w:pPr>
          <w:hyperlink w:anchor="_bookmark29" w:history="1">
            <w:r w:rsidR="00EE31FB">
              <w:rPr>
                <w:color w:val="231F20"/>
              </w:rPr>
              <w:t>regulatory regime</w:t>
            </w:r>
          </w:hyperlink>
        </w:p>
        <w:p w:rsidR="00FD3FD6" w:rsidRDefault="00FD3FD6" w:rsidP="00250002">
          <w:pPr>
            <w:pStyle w:val="TOC3"/>
            <w:spacing w:after="60"/>
          </w:pPr>
        </w:p>
        <w:p w:rsidR="00B913F8" w:rsidRDefault="00637DE0" w:rsidP="00250002">
          <w:pPr>
            <w:pStyle w:val="TOC1"/>
            <w:numPr>
              <w:ilvl w:val="0"/>
              <w:numId w:val="38"/>
            </w:numPr>
            <w:tabs>
              <w:tab w:val="left" w:pos="421"/>
              <w:tab w:val="right" w:pos="9197"/>
            </w:tabs>
            <w:spacing w:before="79" w:after="60"/>
            <w:ind w:hanging="283"/>
          </w:pPr>
          <w:hyperlink w:anchor="_bookmark30" w:history="1">
            <w:r w:rsidR="00EE31FB">
              <w:rPr>
                <w:color w:val="231F20"/>
              </w:rPr>
              <w:t>Conclusion</w:t>
            </w:r>
            <w:r w:rsidR="00EE31FB">
              <w:rPr>
                <w:color w:val="231F20"/>
              </w:rPr>
              <w:tab/>
              <w:t>69</w:t>
            </w:r>
          </w:hyperlink>
        </w:p>
        <w:p w:rsidR="00B913F8" w:rsidRDefault="00637DE0" w:rsidP="00250002">
          <w:pPr>
            <w:pStyle w:val="TOC1"/>
            <w:tabs>
              <w:tab w:val="right" w:pos="9197"/>
            </w:tabs>
            <w:spacing w:before="18" w:after="60"/>
          </w:pPr>
          <w:hyperlink w:anchor="_bookmark32" w:history="1">
            <w:r w:rsidR="00EE31FB">
              <w:rPr>
                <w:color w:val="231F20"/>
              </w:rPr>
              <w:t xml:space="preserve">Appendix A: </w:t>
            </w:r>
            <w:r w:rsidR="00EE31FB">
              <w:rPr>
                <w:color w:val="231F20"/>
                <w:spacing w:val="-6"/>
              </w:rPr>
              <w:t>Terms</w:t>
            </w:r>
            <w:r w:rsidR="00EE31FB">
              <w:rPr>
                <w:color w:val="231F20"/>
                <w:spacing w:val="-1"/>
              </w:rPr>
              <w:t xml:space="preserve"> </w:t>
            </w:r>
            <w:r w:rsidR="00EE31FB">
              <w:rPr>
                <w:color w:val="231F20"/>
              </w:rPr>
              <w:t>of reference</w:t>
            </w:r>
            <w:r w:rsidR="00EE31FB">
              <w:rPr>
                <w:color w:val="231F20"/>
              </w:rPr>
              <w:tab/>
              <w:t>70</w:t>
            </w:r>
          </w:hyperlink>
        </w:p>
        <w:p w:rsidR="00B913F8" w:rsidRDefault="00637DE0" w:rsidP="00250002">
          <w:pPr>
            <w:pStyle w:val="TOC1"/>
            <w:tabs>
              <w:tab w:val="right" w:pos="9197"/>
            </w:tabs>
            <w:spacing w:before="18" w:after="60"/>
          </w:pPr>
          <w:hyperlink w:anchor="_bookmark34" w:history="1">
            <w:r w:rsidR="00EE31FB">
              <w:rPr>
                <w:color w:val="231F20"/>
              </w:rPr>
              <w:t>Appendix B: Experts assisting the Chief Scientist</w:t>
            </w:r>
            <w:r w:rsidR="00EE31FB">
              <w:rPr>
                <w:color w:val="231F20"/>
              </w:rPr>
              <w:tab/>
              <w:t>73</w:t>
            </w:r>
          </w:hyperlink>
        </w:p>
        <w:p w:rsidR="00B913F8" w:rsidRDefault="00637DE0" w:rsidP="00250002">
          <w:pPr>
            <w:pStyle w:val="TOC1"/>
            <w:tabs>
              <w:tab w:val="right" w:pos="9197"/>
            </w:tabs>
            <w:spacing w:before="61" w:after="60"/>
          </w:pPr>
          <w:hyperlink w:anchor="_bookmark35" w:history="1">
            <w:r w:rsidR="00EE31FB">
              <w:rPr>
                <w:color w:val="231F20"/>
              </w:rPr>
              <w:t>Appendix C: Consultation</w:t>
            </w:r>
            <w:r w:rsidR="00EE31FB">
              <w:rPr>
                <w:color w:val="231F20"/>
              </w:rPr>
              <w:tab/>
              <w:t>75</w:t>
            </w:r>
          </w:hyperlink>
        </w:p>
        <w:p w:rsidR="00B913F8" w:rsidRDefault="00637DE0" w:rsidP="00250002">
          <w:pPr>
            <w:pStyle w:val="TOC1"/>
            <w:tabs>
              <w:tab w:val="right" w:pos="9197"/>
            </w:tabs>
            <w:spacing w:after="60"/>
          </w:pPr>
          <w:hyperlink w:anchor="_bookmark37" w:history="1">
            <w:r w:rsidR="00EE31FB">
              <w:rPr>
                <w:color w:val="231F20"/>
              </w:rPr>
              <w:t>Appendix D: NOPSEMA guidance and information</w:t>
            </w:r>
            <w:r w:rsidR="00EE31FB">
              <w:rPr>
                <w:color w:val="231F20"/>
              </w:rPr>
              <w:tab/>
              <w:t>78</w:t>
            </w:r>
          </w:hyperlink>
        </w:p>
      </w:sdtContent>
    </w:sdt>
    <w:p w:rsidR="00B913F8" w:rsidRDefault="00B913F8">
      <w:pPr>
        <w:sectPr w:rsidR="00B913F8" w:rsidSect="005E117C">
          <w:type w:val="continuous"/>
          <w:pgSz w:w="11910" w:h="16840"/>
          <w:pgMar w:top="1340" w:right="1259" w:bottom="1134" w:left="1281" w:header="720" w:footer="850" w:gutter="0"/>
          <w:cols w:space="720"/>
          <w:docGrid w:linePitch="299"/>
        </w:sectPr>
      </w:pPr>
    </w:p>
    <w:p w:rsidR="00B913F8" w:rsidRDefault="00EE31FB">
      <w:pPr>
        <w:pStyle w:val="Heading1"/>
      </w:pPr>
      <w:bookmarkStart w:id="1" w:name="_bookmark0"/>
      <w:bookmarkEnd w:id="1"/>
      <w:r>
        <w:rPr>
          <w:color w:val="002D56"/>
        </w:rPr>
        <w:lastRenderedPageBreak/>
        <w:t>Abbreviations</w:t>
      </w:r>
    </w:p>
    <w:p w:rsidR="00B913F8" w:rsidRDefault="00EE31FB">
      <w:pPr>
        <w:pStyle w:val="BodyText"/>
        <w:tabs>
          <w:tab w:val="left" w:pos="3137"/>
        </w:tabs>
        <w:spacing w:before="107"/>
        <w:ind w:left="137"/>
      </w:pPr>
      <w:r>
        <w:rPr>
          <w:color w:val="231F20"/>
        </w:rPr>
        <w:t>ALARP</w:t>
      </w:r>
      <w:r>
        <w:rPr>
          <w:color w:val="231F20"/>
        </w:rPr>
        <w:tab/>
        <w:t>As Low As Reasonably Practicable</w:t>
      </w:r>
    </w:p>
    <w:p w:rsidR="00B913F8" w:rsidRDefault="00EE31FB">
      <w:pPr>
        <w:pStyle w:val="BodyText"/>
        <w:tabs>
          <w:tab w:val="left" w:pos="3137"/>
        </w:tabs>
        <w:spacing w:before="145"/>
        <w:ind w:left="137"/>
      </w:pPr>
      <w:r>
        <w:rPr>
          <w:color w:val="231F20"/>
        </w:rPr>
        <w:t>CEO</w:t>
      </w:r>
      <w:r>
        <w:rPr>
          <w:color w:val="231F20"/>
        </w:rPr>
        <w:tab/>
        <w:t>Chief Executive</w:t>
      </w:r>
      <w:r>
        <w:rPr>
          <w:color w:val="231F20"/>
          <w:spacing w:val="-1"/>
        </w:rPr>
        <w:t xml:space="preserve"> </w:t>
      </w:r>
      <w:r>
        <w:rPr>
          <w:color w:val="231F20"/>
        </w:rPr>
        <w:t>Officer</w:t>
      </w:r>
    </w:p>
    <w:p w:rsidR="00B913F8" w:rsidRDefault="00EE31FB">
      <w:pPr>
        <w:pStyle w:val="BodyText"/>
        <w:tabs>
          <w:tab w:val="left" w:pos="3137"/>
        </w:tabs>
        <w:spacing w:before="164" w:line="223" w:lineRule="auto"/>
        <w:ind w:left="3137" w:right="551" w:hanging="3000"/>
      </w:pPr>
      <w:r>
        <w:rPr>
          <w:color w:val="231F20"/>
        </w:rPr>
        <w:t>CSIRO</w:t>
      </w:r>
      <w:r>
        <w:rPr>
          <w:color w:val="231F20"/>
        </w:rPr>
        <w:tab/>
        <w:t xml:space="preserve">Commonwealth Scientific and Industrial </w:t>
      </w:r>
      <w:r>
        <w:rPr>
          <w:color w:val="231F20"/>
          <w:spacing w:val="-4"/>
        </w:rPr>
        <w:t xml:space="preserve">Research </w:t>
      </w:r>
      <w:proofErr w:type="spellStart"/>
      <w:r>
        <w:rPr>
          <w:color w:val="231F20"/>
        </w:rPr>
        <w:t>Organisation</w:t>
      </w:r>
      <w:proofErr w:type="spellEnd"/>
    </w:p>
    <w:p w:rsidR="00B913F8" w:rsidRDefault="00EE31FB">
      <w:pPr>
        <w:pStyle w:val="BodyText"/>
        <w:tabs>
          <w:tab w:val="left" w:pos="3137"/>
        </w:tabs>
        <w:spacing w:before="151"/>
        <w:ind w:left="137"/>
      </w:pPr>
      <w:r>
        <w:rPr>
          <w:color w:val="231F20"/>
        </w:rPr>
        <w:t>EMBA</w:t>
      </w:r>
      <w:r>
        <w:rPr>
          <w:color w:val="231F20"/>
        </w:rPr>
        <w:tab/>
        <w:t>Environment that May Be</w:t>
      </w:r>
      <w:r>
        <w:rPr>
          <w:color w:val="231F20"/>
          <w:spacing w:val="-2"/>
        </w:rPr>
        <w:t xml:space="preserve"> </w:t>
      </w:r>
      <w:r>
        <w:rPr>
          <w:color w:val="231F20"/>
        </w:rPr>
        <w:t>Affected</w:t>
      </w:r>
    </w:p>
    <w:p w:rsidR="00B913F8" w:rsidRDefault="00EE31FB">
      <w:pPr>
        <w:spacing w:before="146" w:line="332" w:lineRule="exact"/>
        <w:ind w:left="137"/>
        <w:rPr>
          <w:rFonts w:ascii="Avenir-LightOblique"/>
          <w:i/>
          <w:sz w:val="26"/>
        </w:rPr>
      </w:pPr>
      <w:r>
        <w:rPr>
          <w:color w:val="231F20"/>
          <w:sz w:val="26"/>
        </w:rPr>
        <w:t xml:space="preserve">Environment Regulations </w:t>
      </w:r>
      <w:r>
        <w:rPr>
          <w:rFonts w:ascii="Avenir-LightOblique"/>
          <w:i/>
          <w:color w:val="231F20"/>
          <w:sz w:val="26"/>
        </w:rPr>
        <w:t>Offshore Petroleum and Greenhouse Gas Storage</w:t>
      </w:r>
    </w:p>
    <w:p w:rsidR="00B913F8" w:rsidRDefault="00EE31FB">
      <w:pPr>
        <w:spacing w:line="332" w:lineRule="exact"/>
        <w:ind w:left="3137"/>
        <w:rPr>
          <w:rFonts w:ascii="Avenir-LightOblique"/>
          <w:i/>
          <w:sz w:val="26"/>
        </w:rPr>
      </w:pPr>
      <w:r>
        <w:rPr>
          <w:rFonts w:ascii="Avenir-LightOblique"/>
          <w:i/>
          <w:color w:val="231F20"/>
          <w:sz w:val="26"/>
        </w:rPr>
        <w:t>(Environment) Regulations 2009</w:t>
      </w:r>
    </w:p>
    <w:p w:rsidR="00B913F8" w:rsidRDefault="00EE31FB">
      <w:pPr>
        <w:tabs>
          <w:tab w:val="left" w:pos="3137"/>
        </w:tabs>
        <w:spacing w:before="164" w:line="223" w:lineRule="auto"/>
        <w:ind w:left="3137" w:right="1601" w:hanging="3000"/>
        <w:rPr>
          <w:rFonts w:ascii="Avenir-LightOblique"/>
          <w:i/>
          <w:sz w:val="26"/>
        </w:rPr>
      </w:pPr>
      <w:r>
        <w:rPr>
          <w:color w:val="231F20"/>
          <w:sz w:val="26"/>
        </w:rPr>
        <w:t>EPBC Act</w:t>
      </w:r>
      <w:r>
        <w:rPr>
          <w:color w:val="231F20"/>
          <w:sz w:val="26"/>
        </w:rPr>
        <w:tab/>
      </w:r>
      <w:r>
        <w:rPr>
          <w:rFonts w:ascii="Avenir-LightOblique"/>
          <w:i/>
          <w:color w:val="231F20"/>
          <w:sz w:val="26"/>
        </w:rPr>
        <w:t xml:space="preserve">Environment Protection and </w:t>
      </w:r>
      <w:r>
        <w:rPr>
          <w:rFonts w:ascii="Avenir-LightOblique"/>
          <w:i/>
          <w:color w:val="231F20"/>
          <w:spacing w:val="-2"/>
          <w:sz w:val="26"/>
        </w:rPr>
        <w:t xml:space="preserve">Biodiversity </w:t>
      </w:r>
      <w:r>
        <w:rPr>
          <w:rFonts w:ascii="Avenir-LightOblique"/>
          <w:i/>
          <w:color w:val="231F20"/>
          <w:sz w:val="26"/>
        </w:rPr>
        <w:t>Conservation Act 1999</w:t>
      </w:r>
    </w:p>
    <w:p w:rsidR="00B913F8" w:rsidRDefault="00EE31FB">
      <w:pPr>
        <w:pStyle w:val="BodyText"/>
        <w:tabs>
          <w:tab w:val="left" w:pos="3137"/>
        </w:tabs>
        <w:spacing w:before="151"/>
        <w:ind w:left="137"/>
      </w:pPr>
      <w:proofErr w:type="spellStart"/>
      <w:r>
        <w:rPr>
          <w:color w:val="231F20"/>
        </w:rPr>
        <w:t>Equinor</w:t>
      </w:r>
      <w:proofErr w:type="spellEnd"/>
      <w:r>
        <w:rPr>
          <w:color w:val="231F20"/>
        </w:rPr>
        <w:tab/>
      </w:r>
      <w:proofErr w:type="spellStart"/>
      <w:r>
        <w:rPr>
          <w:color w:val="231F20"/>
        </w:rPr>
        <w:t>Equinor</w:t>
      </w:r>
      <w:proofErr w:type="spellEnd"/>
      <w:r>
        <w:rPr>
          <w:color w:val="231F20"/>
        </w:rPr>
        <w:t xml:space="preserve"> Australia </w:t>
      </w:r>
      <w:r>
        <w:rPr>
          <w:color w:val="231F20"/>
          <w:spacing w:val="-9"/>
        </w:rPr>
        <w:t>B.V.</w:t>
      </w:r>
    </w:p>
    <w:p w:rsidR="00B913F8" w:rsidRDefault="00EE31FB">
      <w:pPr>
        <w:pStyle w:val="BodyText"/>
        <w:tabs>
          <w:tab w:val="left" w:pos="3137"/>
        </w:tabs>
        <w:spacing w:before="145"/>
        <w:ind w:left="137"/>
      </w:pPr>
      <w:r>
        <w:rPr>
          <w:color w:val="231F20"/>
        </w:rPr>
        <w:t>GABRP</w:t>
      </w:r>
      <w:r>
        <w:rPr>
          <w:color w:val="231F20"/>
        </w:rPr>
        <w:tab/>
        <w:t>Great Australian Bight Research</w:t>
      </w:r>
      <w:r>
        <w:rPr>
          <w:color w:val="231F20"/>
          <w:spacing w:val="-3"/>
        </w:rPr>
        <w:t xml:space="preserve"> </w:t>
      </w:r>
      <w:r>
        <w:rPr>
          <w:color w:val="231F20"/>
        </w:rPr>
        <w:t>Program</w:t>
      </w:r>
    </w:p>
    <w:p w:rsidR="00B913F8" w:rsidRDefault="00EE31FB">
      <w:pPr>
        <w:pStyle w:val="BodyText"/>
        <w:tabs>
          <w:tab w:val="left" w:pos="3137"/>
        </w:tabs>
        <w:spacing w:before="146"/>
        <w:ind w:left="137"/>
      </w:pPr>
      <w:r>
        <w:rPr>
          <w:color w:val="231F20"/>
        </w:rPr>
        <w:t>GABDMP</w:t>
      </w:r>
      <w:r>
        <w:rPr>
          <w:color w:val="231F20"/>
        </w:rPr>
        <w:tab/>
        <w:t>Great Australian Bight Deepwater Marine</w:t>
      </w:r>
      <w:r>
        <w:rPr>
          <w:color w:val="231F20"/>
          <w:spacing w:val="-5"/>
        </w:rPr>
        <w:t xml:space="preserve"> </w:t>
      </w:r>
      <w:r>
        <w:rPr>
          <w:color w:val="231F20"/>
        </w:rPr>
        <w:t>Program</w:t>
      </w:r>
    </w:p>
    <w:p w:rsidR="00B913F8" w:rsidRDefault="00EE31FB">
      <w:pPr>
        <w:pStyle w:val="BodyText"/>
        <w:tabs>
          <w:tab w:val="left" w:pos="3137"/>
        </w:tabs>
        <w:spacing w:before="145"/>
        <w:ind w:left="137"/>
      </w:pPr>
      <w:r>
        <w:rPr>
          <w:color w:val="231F20"/>
        </w:rPr>
        <w:t>GN</w:t>
      </w:r>
      <w:r>
        <w:rPr>
          <w:color w:val="231F20"/>
        </w:rPr>
        <w:tab/>
        <w:t>Guidance Note</w:t>
      </w:r>
    </w:p>
    <w:p w:rsidR="00B913F8" w:rsidRDefault="00EE31FB">
      <w:pPr>
        <w:pStyle w:val="BodyText"/>
        <w:tabs>
          <w:tab w:val="left" w:pos="3137"/>
        </w:tabs>
        <w:spacing w:before="146"/>
        <w:ind w:left="137"/>
      </w:pPr>
      <w:r>
        <w:rPr>
          <w:color w:val="231F20"/>
        </w:rPr>
        <w:t>ISO</w:t>
      </w:r>
      <w:r>
        <w:rPr>
          <w:color w:val="231F20"/>
        </w:rPr>
        <w:tab/>
        <w:t>International Organization for</w:t>
      </w:r>
      <w:r>
        <w:rPr>
          <w:color w:val="231F20"/>
          <w:spacing w:val="-2"/>
        </w:rPr>
        <w:t xml:space="preserve"> </w:t>
      </w:r>
      <w:r>
        <w:rPr>
          <w:color w:val="231F20"/>
        </w:rPr>
        <w:t>Standardization</w:t>
      </w:r>
    </w:p>
    <w:p w:rsidR="00B913F8" w:rsidRDefault="00EE31FB">
      <w:pPr>
        <w:pStyle w:val="BodyText"/>
        <w:tabs>
          <w:tab w:val="left" w:pos="3137"/>
        </w:tabs>
        <w:spacing w:before="146"/>
        <w:ind w:left="137"/>
      </w:pPr>
      <w:r>
        <w:rPr>
          <w:color w:val="231F20"/>
        </w:rPr>
        <w:t>IUCN</w:t>
      </w:r>
      <w:r>
        <w:rPr>
          <w:color w:val="231F20"/>
        </w:rPr>
        <w:tab/>
        <w:t>International Union for Conservation of</w:t>
      </w:r>
      <w:r>
        <w:rPr>
          <w:color w:val="231F20"/>
          <w:spacing w:val="-2"/>
        </w:rPr>
        <w:t xml:space="preserve"> </w:t>
      </w:r>
      <w:r>
        <w:rPr>
          <w:color w:val="231F20"/>
        </w:rPr>
        <w:t>Nature</w:t>
      </w:r>
    </w:p>
    <w:p w:rsidR="00B913F8" w:rsidRDefault="00EE31FB">
      <w:pPr>
        <w:pStyle w:val="BodyText"/>
        <w:tabs>
          <w:tab w:val="left" w:pos="3137"/>
        </w:tabs>
        <w:spacing w:before="163" w:line="223" w:lineRule="auto"/>
        <w:ind w:left="3137" w:right="1634" w:hanging="3000"/>
      </w:pPr>
      <w:r>
        <w:rPr>
          <w:color w:val="231F20"/>
        </w:rPr>
        <w:t>NOPSEMA</w:t>
      </w:r>
      <w:r>
        <w:rPr>
          <w:color w:val="231F20"/>
        </w:rPr>
        <w:tab/>
        <w:t xml:space="preserve">National Offshore Petroleum Safety </w:t>
      </w:r>
      <w:r>
        <w:rPr>
          <w:color w:val="231F20"/>
          <w:spacing w:val="-6"/>
        </w:rPr>
        <w:t xml:space="preserve">and </w:t>
      </w:r>
      <w:r>
        <w:rPr>
          <w:color w:val="231F20"/>
        </w:rPr>
        <w:t>Environmental Management</w:t>
      </w:r>
      <w:r>
        <w:rPr>
          <w:color w:val="231F20"/>
          <w:spacing w:val="-3"/>
        </w:rPr>
        <w:t xml:space="preserve"> </w:t>
      </w:r>
      <w:r>
        <w:rPr>
          <w:color w:val="231F20"/>
        </w:rPr>
        <w:t>Authority</w:t>
      </w:r>
    </w:p>
    <w:p w:rsidR="00B913F8" w:rsidRDefault="00EE31FB">
      <w:pPr>
        <w:pStyle w:val="BodyText"/>
        <w:tabs>
          <w:tab w:val="left" w:pos="3137"/>
        </w:tabs>
        <w:spacing w:before="152"/>
        <w:ind w:left="137"/>
      </w:pPr>
      <w:r>
        <w:rPr>
          <w:color w:val="231F20"/>
          <w:spacing w:val="-4"/>
        </w:rPr>
        <w:t>NOPTA</w:t>
      </w:r>
      <w:r>
        <w:rPr>
          <w:color w:val="231F20"/>
          <w:spacing w:val="-4"/>
        </w:rPr>
        <w:tab/>
      </w:r>
      <w:r>
        <w:rPr>
          <w:color w:val="231F20"/>
        </w:rPr>
        <w:t>National Offshore Petroleum Titles</w:t>
      </w:r>
      <w:r>
        <w:rPr>
          <w:color w:val="231F20"/>
          <w:spacing w:val="-3"/>
        </w:rPr>
        <w:t xml:space="preserve"> </w:t>
      </w:r>
      <w:r>
        <w:rPr>
          <w:color w:val="231F20"/>
        </w:rPr>
        <w:t>Administrator</w:t>
      </w:r>
    </w:p>
    <w:p w:rsidR="00B913F8" w:rsidRDefault="00EE31FB">
      <w:pPr>
        <w:pStyle w:val="BodyText"/>
        <w:tabs>
          <w:tab w:val="left" w:pos="3137"/>
        </w:tabs>
        <w:spacing w:before="145"/>
        <w:ind w:left="137"/>
      </w:pPr>
      <w:r>
        <w:rPr>
          <w:color w:val="231F20"/>
        </w:rPr>
        <w:t>OPEP</w:t>
      </w:r>
      <w:r>
        <w:rPr>
          <w:color w:val="231F20"/>
        </w:rPr>
        <w:tab/>
        <w:t>Oil Pollution Emergency</w:t>
      </w:r>
      <w:r>
        <w:rPr>
          <w:color w:val="231F20"/>
          <w:spacing w:val="-1"/>
        </w:rPr>
        <w:t xml:space="preserve"> </w:t>
      </w:r>
      <w:r>
        <w:rPr>
          <w:color w:val="231F20"/>
        </w:rPr>
        <w:t>Plan</w:t>
      </w:r>
    </w:p>
    <w:p w:rsidR="00B913F8" w:rsidRDefault="00EE31FB">
      <w:pPr>
        <w:tabs>
          <w:tab w:val="left" w:pos="3137"/>
        </w:tabs>
        <w:spacing w:before="146" w:line="332" w:lineRule="exact"/>
        <w:ind w:left="137"/>
        <w:rPr>
          <w:rFonts w:ascii="Avenir-LightOblique"/>
          <w:i/>
          <w:sz w:val="26"/>
        </w:rPr>
      </w:pPr>
      <w:r>
        <w:rPr>
          <w:color w:val="231F20"/>
          <w:sz w:val="26"/>
        </w:rPr>
        <w:t>OPGGS Act</w:t>
      </w:r>
      <w:r>
        <w:rPr>
          <w:color w:val="231F20"/>
          <w:sz w:val="26"/>
        </w:rPr>
        <w:tab/>
      </w:r>
      <w:r>
        <w:rPr>
          <w:rFonts w:ascii="Avenir-LightOblique"/>
          <w:i/>
          <w:color w:val="231F20"/>
          <w:sz w:val="26"/>
        </w:rPr>
        <w:t>Offshore Petroleum and Greenhouse Gas</w:t>
      </w:r>
      <w:r>
        <w:rPr>
          <w:rFonts w:ascii="Avenir-LightOblique"/>
          <w:i/>
          <w:color w:val="231F20"/>
          <w:spacing w:val="-9"/>
          <w:sz w:val="26"/>
        </w:rPr>
        <w:t xml:space="preserve"> </w:t>
      </w:r>
      <w:r>
        <w:rPr>
          <w:rFonts w:ascii="Avenir-LightOblique"/>
          <w:i/>
          <w:color w:val="231F20"/>
          <w:sz w:val="26"/>
        </w:rPr>
        <w:t>Storage</w:t>
      </w:r>
    </w:p>
    <w:p w:rsidR="00B913F8" w:rsidRDefault="00EE31FB">
      <w:pPr>
        <w:spacing w:line="332" w:lineRule="exact"/>
        <w:ind w:left="1659" w:right="3749"/>
        <w:jc w:val="center"/>
        <w:rPr>
          <w:rFonts w:ascii="Avenir-LightOblique"/>
          <w:i/>
          <w:sz w:val="26"/>
        </w:rPr>
      </w:pPr>
      <w:r>
        <w:rPr>
          <w:rFonts w:ascii="Avenir-LightOblique"/>
          <w:i/>
          <w:color w:val="231F20"/>
          <w:sz w:val="26"/>
        </w:rPr>
        <w:t>Act 2006</w:t>
      </w:r>
    </w:p>
    <w:p w:rsidR="00B913F8" w:rsidRDefault="00EE31FB">
      <w:pPr>
        <w:pStyle w:val="BodyText"/>
        <w:tabs>
          <w:tab w:val="left" w:pos="3137"/>
        </w:tabs>
        <w:spacing w:before="145"/>
        <w:ind w:left="137"/>
      </w:pPr>
      <w:r>
        <w:rPr>
          <w:color w:val="231F20"/>
        </w:rPr>
        <w:t>RMS</w:t>
      </w:r>
      <w:r>
        <w:rPr>
          <w:color w:val="231F20"/>
        </w:rPr>
        <w:tab/>
        <w:t>Regulatory Management System</w:t>
      </w:r>
    </w:p>
    <w:p w:rsidR="00B913F8" w:rsidRDefault="00EE31FB">
      <w:pPr>
        <w:pStyle w:val="BodyText"/>
        <w:tabs>
          <w:tab w:val="left" w:pos="3137"/>
        </w:tabs>
        <w:spacing w:before="146"/>
        <w:ind w:left="137"/>
      </w:pPr>
      <w:r>
        <w:rPr>
          <w:color w:val="231F20"/>
        </w:rPr>
        <w:t>RON</w:t>
      </w:r>
      <w:r>
        <w:rPr>
          <w:color w:val="231F20"/>
        </w:rPr>
        <w:tab/>
        <w:t>Representative of</w:t>
      </w:r>
      <w:r>
        <w:rPr>
          <w:color w:val="231F20"/>
          <w:spacing w:val="-1"/>
        </w:rPr>
        <w:t xml:space="preserve"> </w:t>
      </w:r>
      <w:r>
        <w:rPr>
          <w:color w:val="231F20"/>
        </w:rPr>
        <w:t>NOPSEMA</w:t>
      </w:r>
    </w:p>
    <w:p w:rsidR="00B913F8" w:rsidRDefault="00B913F8">
      <w:pPr>
        <w:sectPr w:rsidR="00B913F8" w:rsidSect="000B758F">
          <w:headerReference w:type="default" r:id="rId27"/>
          <w:pgSz w:w="11910" w:h="16840"/>
          <w:pgMar w:top="1320" w:right="1259" w:bottom="1134" w:left="1281" w:header="0" w:footer="680" w:gutter="0"/>
          <w:cols w:space="720"/>
          <w:docGrid w:linePitch="299"/>
        </w:sectPr>
      </w:pPr>
    </w:p>
    <w:p w:rsidR="00B913F8" w:rsidRDefault="00EE31FB">
      <w:pPr>
        <w:pStyle w:val="Heading1"/>
      </w:pPr>
      <w:bookmarkStart w:id="2" w:name="_bookmark1"/>
      <w:bookmarkEnd w:id="2"/>
      <w:r>
        <w:rPr>
          <w:color w:val="002D56"/>
        </w:rPr>
        <w:lastRenderedPageBreak/>
        <w:t>Glossary</w:t>
      </w:r>
    </w:p>
    <w:p w:rsidR="00B913F8" w:rsidRDefault="00EE31FB">
      <w:pPr>
        <w:pStyle w:val="BodyText"/>
        <w:tabs>
          <w:tab w:val="left" w:pos="3217"/>
        </w:tabs>
        <w:spacing w:before="107" w:line="332" w:lineRule="exact"/>
        <w:ind w:left="137"/>
      </w:pPr>
      <w:r>
        <w:rPr>
          <w:color w:val="231F20"/>
        </w:rPr>
        <w:t>Biodiversity</w:t>
      </w:r>
      <w:r>
        <w:rPr>
          <w:color w:val="231F20"/>
        </w:rPr>
        <w:tab/>
        <w:t>The variety of plant and animal life in the world or a</w:t>
      </w:r>
    </w:p>
    <w:p w:rsidR="00B913F8" w:rsidRDefault="00EE31FB">
      <w:pPr>
        <w:pStyle w:val="BodyText"/>
        <w:spacing w:line="332" w:lineRule="exact"/>
        <w:ind w:left="2848" w:right="3749"/>
        <w:jc w:val="center"/>
      </w:pPr>
      <w:r>
        <w:rPr>
          <w:color w:val="231F20"/>
        </w:rPr>
        <w:t>particular habitat.</w:t>
      </w:r>
    </w:p>
    <w:p w:rsidR="00B913F8" w:rsidRDefault="00EE31FB">
      <w:pPr>
        <w:pStyle w:val="BodyText"/>
        <w:tabs>
          <w:tab w:val="left" w:pos="3217"/>
        </w:tabs>
        <w:spacing w:before="145" w:line="332" w:lineRule="exact"/>
        <w:ind w:left="137"/>
      </w:pPr>
      <w:r>
        <w:rPr>
          <w:color w:val="231F20"/>
        </w:rPr>
        <w:t>Commonwealth land</w:t>
      </w:r>
      <w:r>
        <w:rPr>
          <w:color w:val="231F20"/>
        </w:rPr>
        <w:tab/>
      </w:r>
      <w:proofErr w:type="spellStart"/>
      <w:r>
        <w:rPr>
          <w:color w:val="231F20"/>
        </w:rPr>
        <w:t>Land</w:t>
      </w:r>
      <w:proofErr w:type="spellEnd"/>
      <w:r>
        <w:rPr>
          <w:color w:val="231F20"/>
        </w:rPr>
        <w:t xml:space="preserve"> held </w:t>
      </w:r>
      <w:r>
        <w:rPr>
          <w:color w:val="231F20"/>
          <w:spacing w:val="-8"/>
        </w:rPr>
        <w:t xml:space="preserve">by, </w:t>
      </w:r>
      <w:r>
        <w:rPr>
          <w:color w:val="231F20"/>
        </w:rPr>
        <w:t>vested in or owned by</w:t>
      </w:r>
      <w:r>
        <w:rPr>
          <w:color w:val="231F20"/>
          <w:spacing w:val="8"/>
        </w:rPr>
        <w:t xml:space="preserve"> </w:t>
      </w:r>
      <w:r>
        <w:rPr>
          <w:color w:val="231F20"/>
        </w:rPr>
        <w:t>the</w:t>
      </w:r>
    </w:p>
    <w:p w:rsidR="00B913F8" w:rsidRDefault="00EE31FB">
      <w:pPr>
        <w:pStyle w:val="BodyText"/>
        <w:spacing w:line="332" w:lineRule="exact"/>
        <w:ind w:left="3217"/>
      </w:pPr>
      <w:r>
        <w:rPr>
          <w:color w:val="231F20"/>
        </w:rPr>
        <w:t>Commonwealth of Australia.</w:t>
      </w:r>
    </w:p>
    <w:p w:rsidR="00B913F8" w:rsidRDefault="00EE31FB">
      <w:pPr>
        <w:pStyle w:val="BodyText"/>
        <w:tabs>
          <w:tab w:val="left" w:pos="3217"/>
        </w:tabs>
        <w:spacing w:before="146" w:line="332" w:lineRule="exact"/>
        <w:ind w:left="137"/>
      </w:pPr>
      <w:r>
        <w:rPr>
          <w:color w:val="231F20"/>
        </w:rPr>
        <w:t>Commonwealth waters</w:t>
      </w:r>
      <w:r>
        <w:rPr>
          <w:color w:val="231F20"/>
        </w:rPr>
        <w:tab/>
        <w:t>Any part of the sea, including the waters, seabed</w:t>
      </w:r>
    </w:p>
    <w:p w:rsidR="00B913F8" w:rsidRDefault="00EE31FB">
      <w:pPr>
        <w:pStyle w:val="BodyText"/>
        <w:spacing w:before="6" w:line="223" w:lineRule="auto"/>
        <w:ind w:left="3217" w:right="310"/>
        <w:jc w:val="both"/>
      </w:pPr>
      <w:r>
        <w:rPr>
          <w:color w:val="231F20"/>
        </w:rPr>
        <w:t>and airspace within Australia’s Exclusive Economic Zone, or over the continental shelf of Australia that is not state or Northern Territory waters, stretching from 3 to 200 nautical miles from the coast.</w:t>
      </w:r>
    </w:p>
    <w:p w:rsidR="00B913F8" w:rsidRDefault="00EE31FB">
      <w:pPr>
        <w:pStyle w:val="BodyText"/>
        <w:tabs>
          <w:tab w:val="left" w:pos="3217"/>
        </w:tabs>
        <w:spacing w:before="168" w:line="223" w:lineRule="auto"/>
        <w:ind w:left="3217" w:right="774" w:hanging="3080"/>
      </w:pPr>
      <w:r>
        <w:rPr>
          <w:color w:val="231F20"/>
        </w:rPr>
        <w:t>Endemism</w:t>
      </w:r>
      <w:r>
        <w:rPr>
          <w:color w:val="231F20"/>
        </w:rPr>
        <w:tab/>
        <w:t xml:space="preserve">The condition of being native or restricted to </w:t>
      </w:r>
      <w:r>
        <w:rPr>
          <w:color w:val="231F20"/>
          <w:spacing w:val="-17"/>
        </w:rPr>
        <w:t xml:space="preserve">a </w:t>
      </w:r>
      <w:r>
        <w:rPr>
          <w:color w:val="231F20"/>
        </w:rPr>
        <w:t>locality or</w:t>
      </w:r>
      <w:r>
        <w:rPr>
          <w:color w:val="231F20"/>
          <w:spacing w:val="-1"/>
        </w:rPr>
        <w:t xml:space="preserve"> </w:t>
      </w:r>
      <w:r>
        <w:rPr>
          <w:color w:val="231F20"/>
        </w:rPr>
        <w:t>region.</w:t>
      </w:r>
    </w:p>
    <w:p w:rsidR="00B913F8" w:rsidRDefault="00EE31FB">
      <w:pPr>
        <w:pStyle w:val="BodyText"/>
        <w:tabs>
          <w:tab w:val="left" w:pos="3217"/>
        </w:tabs>
        <w:spacing w:before="152" w:line="332" w:lineRule="exact"/>
        <w:ind w:left="137"/>
      </w:pPr>
      <w:r>
        <w:rPr>
          <w:color w:val="231F20"/>
        </w:rPr>
        <w:t>Environment</w:t>
      </w:r>
      <w:r>
        <w:rPr>
          <w:color w:val="231F20"/>
          <w:spacing w:val="-2"/>
        </w:rPr>
        <w:t xml:space="preserve"> </w:t>
      </w:r>
      <w:r>
        <w:rPr>
          <w:color w:val="231F20"/>
        </w:rPr>
        <w:t>plan</w:t>
      </w:r>
      <w:r>
        <w:rPr>
          <w:color w:val="231F20"/>
        </w:rPr>
        <w:tab/>
        <w:t>A document prepared under the</w:t>
      </w:r>
      <w:r>
        <w:rPr>
          <w:color w:val="231F20"/>
          <w:spacing w:val="-4"/>
        </w:rPr>
        <w:t xml:space="preserve"> </w:t>
      </w:r>
      <w:r>
        <w:rPr>
          <w:color w:val="231F20"/>
        </w:rPr>
        <w:t>Environment</w:t>
      </w:r>
    </w:p>
    <w:p w:rsidR="00B913F8" w:rsidRDefault="00EE31FB">
      <w:pPr>
        <w:pStyle w:val="BodyText"/>
        <w:spacing w:before="6" w:line="223" w:lineRule="auto"/>
        <w:ind w:left="3217" w:right="358"/>
      </w:pPr>
      <w:r>
        <w:rPr>
          <w:color w:val="231F20"/>
        </w:rPr>
        <w:t>Regulations that details and evaluates the impacts and risks to the environment as a result of a petroleum activity, specifies the control measures that will be used to reduce impacts and risks, and demonstrates these risks have been reduced to as low as reasonably practicable (ALARP) and an acceptable level.</w:t>
      </w:r>
    </w:p>
    <w:p w:rsidR="00B913F8" w:rsidRDefault="00EE31FB">
      <w:pPr>
        <w:pStyle w:val="BodyText"/>
        <w:tabs>
          <w:tab w:val="left" w:pos="3217"/>
        </w:tabs>
        <w:spacing w:before="167" w:line="223" w:lineRule="auto"/>
        <w:ind w:left="3217" w:right="221" w:hanging="3080"/>
      </w:pPr>
      <w:r>
        <w:rPr>
          <w:color w:val="231F20"/>
        </w:rPr>
        <w:t>EMBA</w:t>
      </w:r>
      <w:r>
        <w:rPr>
          <w:color w:val="231F20"/>
        </w:rPr>
        <w:tab/>
        <w:t xml:space="preserve">The Environment that May Be Affected by planned (e.g. drilling, produced </w:t>
      </w:r>
      <w:r>
        <w:rPr>
          <w:color w:val="231F20"/>
          <w:spacing w:val="-4"/>
        </w:rPr>
        <w:t xml:space="preserve">water, </w:t>
      </w:r>
      <w:r>
        <w:rPr>
          <w:color w:val="231F20"/>
        </w:rPr>
        <w:t xml:space="preserve">seismic activities) </w:t>
      </w:r>
      <w:r>
        <w:rPr>
          <w:color w:val="231F20"/>
          <w:spacing w:val="-6"/>
        </w:rPr>
        <w:t xml:space="preserve">and </w:t>
      </w:r>
      <w:r>
        <w:rPr>
          <w:color w:val="231F20"/>
        </w:rPr>
        <w:t>unplanned (e.g. oil spills) components of a petroleum</w:t>
      </w:r>
      <w:r>
        <w:rPr>
          <w:color w:val="231F20"/>
          <w:spacing w:val="-1"/>
        </w:rPr>
        <w:t xml:space="preserve"> </w:t>
      </w:r>
      <w:r>
        <w:rPr>
          <w:color w:val="231F20"/>
          <w:spacing w:val="-3"/>
        </w:rPr>
        <w:t>activity.</w:t>
      </w:r>
    </w:p>
    <w:p w:rsidR="00B913F8" w:rsidRDefault="00EE31FB">
      <w:pPr>
        <w:tabs>
          <w:tab w:val="left" w:pos="3217"/>
        </w:tabs>
        <w:spacing w:before="150" w:line="332" w:lineRule="exact"/>
        <w:ind w:left="137"/>
        <w:rPr>
          <w:sz w:val="26"/>
        </w:rPr>
      </w:pPr>
      <w:r>
        <w:rPr>
          <w:rFonts w:ascii="Avenir-LightOblique" w:hAnsi="Avenir-LightOblique"/>
          <w:i/>
          <w:color w:val="231F20"/>
          <w:sz w:val="26"/>
        </w:rPr>
        <w:t>EMBA – impact</w:t>
      </w:r>
      <w:r>
        <w:rPr>
          <w:rFonts w:ascii="Avenir-LightOblique" w:hAnsi="Avenir-LightOblique"/>
          <w:i/>
          <w:color w:val="231F20"/>
          <w:sz w:val="26"/>
        </w:rPr>
        <w:tab/>
      </w:r>
      <w:r>
        <w:rPr>
          <w:color w:val="231F20"/>
          <w:sz w:val="26"/>
        </w:rPr>
        <w:t xml:space="preserve">As defined by </w:t>
      </w:r>
      <w:proofErr w:type="spellStart"/>
      <w:r>
        <w:rPr>
          <w:color w:val="231F20"/>
          <w:sz w:val="26"/>
        </w:rPr>
        <w:t>Equinor</w:t>
      </w:r>
      <w:proofErr w:type="spellEnd"/>
      <w:r>
        <w:rPr>
          <w:color w:val="231F20"/>
          <w:sz w:val="26"/>
        </w:rPr>
        <w:t xml:space="preserve"> for the</w:t>
      </w:r>
      <w:r>
        <w:rPr>
          <w:color w:val="231F20"/>
          <w:spacing w:val="-2"/>
          <w:sz w:val="26"/>
        </w:rPr>
        <w:t xml:space="preserve"> </w:t>
      </w:r>
      <w:r>
        <w:rPr>
          <w:color w:val="231F20"/>
          <w:sz w:val="26"/>
        </w:rPr>
        <w:t>Stromlo-1</w:t>
      </w:r>
    </w:p>
    <w:p w:rsidR="00B913F8" w:rsidRDefault="00EE31FB">
      <w:pPr>
        <w:pStyle w:val="BodyText"/>
        <w:spacing w:before="6" w:line="223" w:lineRule="auto"/>
        <w:ind w:left="3217" w:right="85"/>
      </w:pPr>
      <w:r>
        <w:rPr>
          <w:color w:val="231F20"/>
        </w:rPr>
        <w:t xml:space="preserve">Environment Plan – the impact EMBA is the geographic area that may be affected by planned activities in the petroleum safety zone. For </w:t>
      </w:r>
      <w:proofErr w:type="spellStart"/>
      <w:r>
        <w:rPr>
          <w:color w:val="231F20"/>
        </w:rPr>
        <w:t>Equinor’s</w:t>
      </w:r>
      <w:proofErr w:type="spellEnd"/>
      <w:r>
        <w:rPr>
          <w:color w:val="231F20"/>
        </w:rPr>
        <w:t xml:space="preserve"> environment plan, the maximum extent of underwater noise effects (including a buffer) determines the outer limits of this area.</w:t>
      </w:r>
    </w:p>
    <w:p w:rsidR="00B913F8" w:rsidRDefault="00EE31FB">
      <w:pPr>
        <w:pStyle w:val="BodyText"/>
        <w:tabs>
          <w:tab w:val="left" w:pos="3217"/>
        </w:tabs>
        <w:spacing w:before="150" w:line="332" w:lineRule="exact"/>
        <w:ind w:left="137"/>
      </w:pPr>
      <w:r>
        <w:rPr>
          <w:rFonts w:ascii="Avenir-LightOblique" w:hAnsi="Avenir-LightOblique"/>
          <w:i/>
          <w:color w:val="231F20"/>
        </w:rPr>
        <w:t>EMBA – risk</w:t>
      </w:r>
      <w:r>
        <w:rPr>
          <w:rFonts w:ascii="Avenir-LightOblique" w:hAnsi="Avenir-LightOblique"/>
          <w:i/>
          <w:color w:val="231F20"/>
        </w:rPr>
        <w:tab/>
      </w:r>
      <w:r>
        <w:rPr>
          <w:color w:val="231F20"/>
        </w:rPr>
        <w:t xml:space="preserve">As </w:t>
      </w:r>
      <w:r>
        <w:rPr>
          <w:color w:val="231F20"/>
          <w:spacing w:val="-3"/>
        </w:rPr>
        <w:t xml:space="preserve">defined </w:t>
      </w:r>
      <w:r>
        <w:rPr>
          <w:color w:val="231F20"/>
        </w:rPr>
        <w:t xml:space="preserve">by </w:t>
      </w:r>
      <w:proofErr w:type="spellStart"/>
      <w:r>
        <w:rPr>
          <w:color w:val="231F20"/>
          <w:spacing w:val="-3"/>
        </w:rPr>
        <w:t>Equinor</w:t>
      </w:r>
      <w:proofErr w:type="spellEnd"/>
      <w:r>
        <w:rPr>
          <w:color w:val="231F20"/>
          <w:spacing w:val="-3"/>
        </w:rPr>
        <w:t xml:space="preserve"> </w:t>
      </w:r>
      <w:r>
        <w:rPr>
          <w:color w:val="231F20"/>
        </w:rPr>
        <w:t xml:space="preserve">for the </w:t>
      </w:r>
      <w:r>
        <w:rPr>
          <w:color w:val="231F20"/>
          <w:spacing w:val="-4"/>
        </w:rPr>
        <w:t>Stromlo-1</w:t>
      </w:r>
      <w:r>
        <w:rPr>
          <w:color w:val="231F20"/>
          <w:spacing w:val="-39"/>
        </w:rPr>
        <w:t xml:space="preserve"> </w:t>
      </w:r>
      <w:r>
        <w:rPr>
          <w:color w:val="231F20"/>
          <w:spacing w:val="-4"/>
        </w:rPr>
        <w:t>Environment</w:t>
      </w:r>
    </w:p>
    <w:p w:rsidR="00B913F8" w:rsidRDefault="00EE31FB">
      <w:pPr>
        <w:pStyle w:val="BodyText"/>
        <w:spacing w:before="6" w:line="223" w:lineRule="auto"/>
        <w:ind w:left="3217" w:right="146"/>
      </w:pPr>
      <w:r>
        <w:rPr>
          <w:color w:val="231F20"/>
          <w:spacing w:val="-3"/>
        </w:rPr>
        <w:t xml:space="preserve">Plan </w:t>
      </w:r>
      <w:r>
        <w:rPr>
          <w:color w:val="231F20"/>
        </w:rPr>
        <w:t xml:space="preserve">– the </w:t>
      </w:r>
      <w:r>
        <w:rPr>
          <w:color w:val="231F20"/>
          <w:spacing w:val="-3"/>
        </w:rPr>
        <w:t xml:space="preserve">risk EMBA </w:t>
      </w:r>
      <w:r>
        <w:rPr>
          <w:color w:val="231F20"/>
        </w:rPr>
        <w:t xml:space="preserve">is the </w:t>
      </w:r>
      <w:r>
        <w:rPr>
          <w:color w:val="231F20"/>
          <w:spacing w:val="-3"/>
        </w:rPr>
        <w:t xml:space="preserve">geographic </w:t>
      </w:r>
      <w:r>
        <w:rPr>
          <w:color w:val="231F20"/>
          <w:spacing w:val="-4"/>
        </w:rPr>
        <w:t xml:space="preserve">area </w:t>
      </w:r>
      <w:r>
        <w:rPr>
          <w:color w:val="231F20"/>
          <w:spacing w:val="-3"/>
        </w:rPr>
        <w:t xml:space="preserve">that may </w:t>
      </w:r>
      <w:r>
        <w:rPr>
          <w:color w:val="231F20"/>
        </w:rPr>
        <w:t xml:space="preserve">be </w:t>
      </w:r>
      <w:r>
        <w:rPr>
          <w:color w:val="231F20"/>
          <w:spacing w:val="-4"/>
        </w:rPr>
        <w:t xml:space="preserve">affected </w:t>
      </w:r>
      <w:r>
        <w:rPr>
          <w:color w:val="231F20"/>
        </w:rPr>
        <w:t xml:space="preserve">by </w:t>
      </w:r>
      <w:r>
        <w:rPr>
          <w:color w:val="231F20"/>
          <w:spacing w:val="-3"/>
        </w:rPr>
        <w:t xml:space="preserve">unplanned events associated with planned activities </w:t>
      </w:r>
      <w:r>
        <w:rPr>
          <w:color w:val="231F20"/>
        </w:rPr>
        <w:t xml:space="preserve">in the </w:t>
      </w:r>
      <w:r>
        <w:rPr>
          <w:color w:val="231F20"/>
          <w:spacing w:val="-4"/>
        </w:rPr>
        <w:t xml:space="preserve">petroleum </w:t>
      </w:r>
      <w:r>
        <w:rPr>
          <w:color w:val="231F20"/>
          <w:spacing w:val="-3"/>
        </w:rPr>
        <w:t xml:space="preserve">safety zone. For </w:t>
      </w:r>
      <w:proofErr w:type="spellStart"/>
      <w:r>
        <w:rPr>
          <w:color w:val="231F20"/>
          <w:spacing w:val="-6"/>
        </w:rPr>
        <w:t>Equinor’s</w:t>
      </w:r>
      <w:proofErr w:type="spellEnd"/>
      <w:r>
        <w:rPr>
          <w:color w:val="231F20"/>
          <w:spacing w:val="-6"/>
        </w:rPr>
        <w:t xml:space="preserve"> </w:t>
      </w:r>
      <w:r>
        <w:rPr>
          <w:color w:val="231F20"/>
          <w:spacing w:val="-4"/>
        </w:rPr>
        <w:t xml:space="preserve">environment </w:t>
      </w:r>
      <w:r>
        <w:rPr>
          <w:color w:val="231F20"/>
          <w:spacing w:val="-3"/>
        </w:rPr>
        <w:t xml:space="preserve">plan, </w:t>
      </w:r>
      <w:r>
        <w:rPr>
          <w:color w:val="231F20"/>
        </w:rPr>
        <w:t xml:space="preserve">the </w:t>
      </w:r>
      <w:r>
        <w:rPr>
          <w:color w:val="231F20"/>
          <w:spacing w:val="-3"/>
        </w:rPr>
        <w:t xml:space="preserve">maximum extent of </w:t>
      </w:r>
      <w:r>
        <w:rPr>
          <w:color w:val="231F20"/>
        </w:rPr>
        <w:t xml:space="preserve">an oil </w:t>
      </w:r>
      <w:r>
        <w:rPr>
          <w:color w:val="231F20"/>
          <w:spacing w:val="-3"/>
        </w:rPr>
        <w:t xml:space="preserve">spill </w:t>
      </w:r>
      <w:r>
        <w:rPr>
          <w:color w:val="231F20"/>
          <w:spacing w:val="-4"/>
        </w:rPr>
        <w:t xml:space="preserve">resulting from </w:t>
      </w:r>
      <w:r>
        <w:rPr>
          <w:color w:val="231F20"/>
        </w:rPr>
        <w:t xml:space="preserve">a </w:t>
      </w:r>
      <w:r>
        <w:rPr>
          <w:color w:val="231F20"/>
          <w:spacing w:val="-3"/>
        </w:rPr>
        <w:t xml:space="preserve">major well blowout sets </w:t>
      </w:r>
      <w:r>
        <w:rPr>
          <w:color w:val="231F20"/>
        </w:rPr>
        <w:t xml:space="preserve">the </w:t>
      </w:r>
      <w:r>
        <w:rPr>
          <w:color w:val="231F20"/>
          <w:spacing w:val="-3"/>
        </w:rPr>
        <w:t xml:space="preserve">outer limits </w:t>
      </w:r>
      <w:r>
        <w:rPr>
          <w:color w:val="231F20"/>
        </w:rPr>
        <w:t xml:space="preserve">of </w:t>
      </w:r>
      <w:r>
        <w:rPr>
          <w:color w:val="231F20"/>
          <w:spacing w:val="-3"/>
        </w:rPr>
        <w:t xml:space="preserve">this </w:t>
      </w:r>
      <w:r>
        <w:rPr>
          <w:color w:val="231F20"/>
          <w:spacing w:val="-4"/>
        </w:rPr>
        <w:t>area.</w:t>
      </w:r>
    </w:p>
    <w:p w:rsidR="00B913F8" w:rsidRDefault="00B913F8">
      <w:pPr>
        <w:spacing w:line="223" w:lineRule="auto"/>
        <w:sectPr w:rsidR="00B913F8" w:rsidSect="000B758F">
          <w:headerReference w:type="even" r:id="rId28"/>
          <w:footerReference w:type="even" r:id="rId29"/>
          <w:footerReference w:type="default" r:id="rId30"/>
          <w:pgSz w:w="11910" w:h="16840"/>
          <w:pgMar w:top="1320" w:right="1259" w:bottom="1134" w:left="1281" w:header="0" w:footer="523" w:gutter="0"/>
          <w:pgNumType w:start="8"/>
          <w:cols w:space="720"/>
        </w:sectPr>
      </w:pPr>
    </w:p>
    <w:p w:rsidR="00B913F8" w:rsidRDefault="00EE31FB">
      <w:pPr>
        <w:pStyle w:val="BodyText"/>
        <w:tabs>
          <w:tab w:val="left" w:pos="3217"/>
        </w:tabs>
        <w:spacing w:before="79" w:line="332" w:lineRule="exact"/>
        <w:ind w:left="137"/>
      </w:pPr>
      <w:r>
        <w:rPr>
          <w:color w:val="231F20"/>
        </w:rPr>
        <w:lastRenderedPageBreak/>
        <w:t>Joint Authority</w:t>
      </w:r>
      <w:r>
        <w:rPr>
          <w:color w:val="231F20"/>
        </w:rPr>
        <w:tab/>
        <w:t>The Joint Authority for the offshore area of</w:t>
      </w:r>
      <w:r>
        <w:rPr>
          <w:color w:val="231F20"/>
          <w:spacing w:val="-7"/>
        </w:rPr>
        <w:t xml:space="preserve"> </w:t>
      </w:r>
      <w:r>
        <w:rPr>
          <w:color w:val="231F20"/>
        </w:rPr>
        <w:t>each</w:t>
      </w:r>
    </w:p>
    <w:p w:rsidR="00B913F8" w:rsidRDefault="00EE31FB">
      <w:pPr>
        <w:pStyle w:val="BodyText"/>
        <w:spacing w:before="6" w:line="223" w:lineRule="auto"/>
        <w:ind w:left="3217" w:right="177"/>
      </w:pPr>
      <w:r>
        <w:rPr>
          <w:color w:val="231F20"/>
        </w:rPr>
        <w:t xml:space="preserve">state (except </w:t>
      </w:r>
      <w:r>
        <w:rPr>
          <w:color w:val="231F20"/>
          <w:spacing w:val="-4"/>
        </w:rPr>
        <w:t xml:space="preserve">Tasmania) </w:t>
      </w:r>
      <w:r>
        <w:rPr>
          <w:color w:val="231F20"/>
        </w:rPr>
        <w:t xml:space="preserve">and the Northern </w:t>
      </w:r>
      <w:r>
        <w:rPr>
          <w:color w:val="231F20"/>
          <w:spacing w:val="-4"/>
        </w:rPr>
        <w:t xml:space="preserve">Territory </w:t>
      </w:r>
      <w:r>
        <w:rPr>
          <w:color w:val="231F20"/>
        </w:rPr>
        <w:t xml:space="preserve">comprises the responsible Commonwealth minister (the Minister for Resources and Northern Australia) and the relevant state or territory </w:t>
      </w:r>
      <w:r>
        <w:rPr>
          <w:color w:val="231F20"/>
          <w:spacing w:val="-3"/>
        </w:rPr>
        <w:t xml:space="preserve">minister. </w:t>
      </w:r>
      <w:r>
        <w:rPr>
          <w:color w:val="231F20"/>
        </w:rPr>
        <w:t xml:space="preserve">The </w:t>
      </w:r>
      <w:r>
        <w:rPr>
          <w:color w:val="231F20"/>
          <w:spacing w:val="-4"/>
        </w:rPr>
        <w:t xml:space="preserve">Joint </w:t>
      </w:r>
      <w:r>
        <w:rPr>
          <w:color w:val="231F20"/>
        </w:rPr>
        <w:t xml:space="preserve">Authority for the offshore areas of </w:t>
      </w:r>
      <w:r>
        <w:rPr>
          <w:color w:val="231F20"/>
          <w:spacing w:val="-4"/>
        </w:rPr>
        <w:t xml:space="preserve">Tasmania </w:t>
      </w:r>
      <w:r>
        <w:rPr>
          <w:color w:val="231F20"/>
        </w:rPr>
        <w:t xml:space="preserve">and each external territory is the responsible Commonwealth </w:t>
      </w:r>
      <w:r>
        <w:rPr>
          <w:color w:val="231F20"/>
          <w:spacing w:val="-3"/>
        </w:rPr>
        <w:t xml:space="preserve">minister. </w:t>
      </w:r>
      <w:r>
        <w:rPr>
          <w:color w:val="231F20"/>
        </w:rPr>
        <w:t>The Joint Authority makes major decisions under the OPGGS Act, including release of offshore petroleum exploration areas, granting of titles, changes to title conditions and core decisions regarding resource management and resource</w:t>
      </w:r>
      <w:r>
        <w:rPr>
          <w:color w:val="231F20"/>
          <w:spacing w:val="-1"/>
        </w:rPr>
        <w:t xml:space="preserve"> </w:t>
      </w:r>
      <w:r>
        <w:rPr>
          <w:color w:val="231F20"/>
          <w:spacing w:val="-3"/>
        </w:rPr>
        <w:t>security.</w:t>
      </w:r>
    </w:p>
    <w:p w:rsidR="00B913F8" w:rsidRDefault="00EE31FB">
      <w:pPr>
        <w:pStyle w:val="BodyText"/>
        <w:spacing w:before="147" w:line="332" w:lineRule="exact"/>
        <w:ind w:left="137"/>
      </w:pPr>
      <w:r>
        <w:rPr>
          <w:color w:val="231F20"/>
        </w:rPr>
        <w:t>Modelling – deterministic  In the context of oil-spill modelling, a</w:t>
      </w:r>
      <w:r>
        <w:rPr>
          <w:color w:val="231F20"/>
          <w:spacing w:val="2"/>
        </w:rPr>
        <w:t xml:space="preserve"> </w:t>
      </w:r>
      <w:r>
        <w:rPr>
          <w:color w:val="231F20"/>
        </w:rPr>
        <w:t>computer</w:t>
      </w:r>
    </w:p>
    <w:p w:rsidR="00B913F8" w:rsidRDefault="00EE31FB">
      <w:pPr>
        <w:pStyle w:val="BodyText"/>
        <w:spacing w:before="6" w:line="223" w:lineRule="auto"/>
        <w:ind w:left="3217" w:right="358"/>
        <w:rPr>
          <w:sz w:val="15"/>
        </w:rPr>
      </w:pPr>
      <w:r>
        <w:rPr>
          <w:color w:val="231F20"/>
        </w:rPr>
        <w:t xml:space="preserve">simulation of a single hypothetical oil spill </w:t>
      </w:r>
      <w:r>
        <w:rPr>
          <w:color w:val="231F20"/>
          <w:spacing w:val="-3"/>
        </w:rPr>
        <w:t xml:space="preserve">subject </w:t>
      </w:r>
      <w:r>
        <w:rPr>
          <w:color w:val="231F20"/>
        </w:rPr>
        <w:t>to a single set of wind and weather conditions.</w:t>
      </w:r>
      <w:r w:rsidR="00D84104">
        <w:rPr>
          <w:rStyle w:val="FootnoteReference"/>
          <w:color w:val="231F20"/>
        </w:rPr>
        <w:footnoteReference w:id="1"/>
      </w:r>
    </w:p>
    <w:p w:rsidR="00B913F8" w:rsidRDefault="00EE31FB">
      <w:pPr>
        <w:pStyle w:val="BodyText"/>
        <w:tabs>
          <w:tab w:val="left" w:pos="3217"/>
        </w:tabs>
        <w:spacing w:before="151" w:line="332" w:lineRule="exact"/>
        <w:ind w:left="137"/>
      </w:pPr>
      <w:r>
        <w:rPr>
          <w:color w:val="231F20"/>
        </w:rPr>
        <w:t>Modelling – stochastic</w:t>
      </w:r>
      <w:r>
        <w:rPr>
          <w:color w:val="231F20"/>
        </w:rPr>
        <w:tab/>
        <w:t>In the context of oil-spill modelling, the overlaying</w:t>
      </w:r>
    </w:p>
    <w:p w:rsidR="00B913F8" w:rsidRDefault="00EE31FB">
      <w:pPr>
        <w:pStyle w:val="BodyText"/>
        <w:spacing w:before="6" w:line="223" w:lineRule="auto"/>
        <w:ind w:left="3217" w:right="173"/>
        <w:rPr>
          <w:sz w:val="15"/>
        </w:rPr>
      </w:pPr>
      <w:r>
        <w:rPr>
          <w:color w:val="231F20"/>
        </w:rPr>
        <w:t>of a great number (often more than a hundred) of individual computer-simulated hypothetical oil spills.</w:t>
      </w:r>
      <w:r w:rsidR="00D84104">
        <w:rPr>
          <w:rStyle w:val="FootnoteReference"/>
          <w:color w:val="231F20"/>
        </w:rPr>
        <w:footnoteReference w:id="2"/>
      </w:r>
    </w:p>
    <w:p w:rsidR="00B913F8" w:rsidRDefault="00EE31FB">
      <w:pPr>
        <w:pStyle w:val="BodyText"/>
        <w:tabs>
          <w:tab w:val="left" w:pos="3217"/>
        </w:tabs>
        <w:spacing w:before="151"/>
        <w:ind w:left="137"/>
      </w:pPr>
      <w:r>
        <w:rPr>
          <w:color w:val="231F20"/>
        </w:rPr>
        <w:t>Petroleum</w:t>
      </w:r>
      <w:r>
        <w:rPr>
          <w:color w:val="231F20"/>
        </w:rPr>
        <w:tab/>
        <w:t>A general term for oil and natural gas.</w:t>
      </w:r>
    </w:p>
    <w:p w:rsidR="00B913F8" w:rsidRDefault="00EE31FB">
      <w:pPr>
        <w:pStyle w:val="BodyText"/>
        <w:tabs>
          <w:tab w:val="left" w:pos="3217"/>
        </w:tabs>
        <w:spacing w:before="146" w:line="332" w:lineRule="exact"/>
        <w:ind w:left="137"/>
      </w:pPr>
      <w:r>
        <w:rPr>
          <w:color w:val="231F20"/>
        </w:rPr>
        <w:t>Petroleum</w:t>
      </w:r>
      <w:r>
        <w:rPr>
          <w:color w:val="231F20"/>
          <w:spacing w:val="-2"/>
        </w:rPr>
        <w:t xml:space="preserve"> </w:t>
      </w:r>
      <w:r>
        <w:rPr>
          <w:color w:val="231F20"/>
        </w:rPr>
        <w:t>activity</w:t>
      </w:r>
      <w:r>
        <w:rPr>
          <w:color w:val="231F20"/>
        </w:rPr>
        <w:tab/>
        <w:t>Operations or works in an offshore area</w:t>
      </w:r>
      <w:r>
        <w:rPr>
          <w:color w:val="231F20"/>
          <w:spacing w:val="-10"/>
        </w:rPr>
        <w:t xml:space="preserve"> </w:t>
      </w:r>
      <w:r>
        <w:rPr>
          <w:color w:val="231F20"/>
        </w:rPr>
        <w:t>undertaken</w:t>
      </w:r>
    </w:p>
    <w:p w:rsidR="00B913F8" w:rsidRDefault="00EE31FB">
      <w:pPr>
        <w:pStyle w:val="BodyText"/>
        <w:spacing w:line="332" w:lineRule="exact"/>
        <w:ind w:left="3217"/>
      </w:pPr>
      <w:r>
        <w:rPr>
          <w:color w:val="231F20"/>
        </w:rPr>
        <w:t>for the purpose of:</w:t>
      </w:r>
    </w:p>
    <w:p w:rsidR="00B913F8" w:rsidRDefault="00EE31FB">
      <w:pPr>
        <w:pStyle w:val="ListParagraph"/>
        <w:numPr>
          <w:ilvl w:val="0"/>
          <w:numId w:val="37"/>
        </w:numPr>
        <w:tabs>
          <w:tab w:val="left" w:pos="3708"/>
          <w:tab w:val="left" w:pos="3709"/>
        </w:tabs>
        <w:spacing w:before="53" w:line="223" w:lineRule="auto"/>
        <w:ind w:right="664" w:hanging="340"/>
        <w:rPr>
          <w:sz w:val="26"/>
        </w:rPr>
      </w:pPr>
      <w:r>
        <w:rPr>
          <w:color w:val="231F20"/>
          <w:sz w:val="26"/>
        </w:rPr>
        <w:t xml:space="preserve">exercising a right conferred on a </w:t>
      </w:r>
      <w:r>
        <w:rPr>
          <w:color w:val="231F20"/>
          <w:spacing w:val="-3"/>
          <w:sz w:val="26"/>
        </w:rPr>
        <w:t xml:space="preserve">petroleum </w:t>
      </w:r>
      <w:r>
        <w:rPr>
          <w:color w:val="231F20"/>
          <w:sz w:val="26"/>
        </w:rPr>
        <w:t>titleholder under the OPGGS Act by a petroleum</w:t>
      </w:r>
      <w:r>
        <w:rPr>
          <w:color w:val="231F20"/>
          <w:spacing w:val="-1"/>
          <w:sz w:val="26"/>
        </w:rPr>
        <w:t xml:space="preserve"> </w:t>
      </w:r>
      <w:r>
        <w:rPr>
          <w:color w:val="231F20"/>
          <w:sz w:val="26"/>
        </w:rPr>
        <w:t>title</w:t>
      </w:r>
    </w:p>
    <w:p w:rsidR="00B913F8" w:rsidRDefault="00EE31FB">
      <w:pPr>
        <w:pStyle w:val="ListParagraph"/>
        <w:numPr>
          <w:ilvl w:val="0"/>
          <w:numId w:val="37"/>
        </w:numPr>
        <w:tabs>
          <w:tab w:val="left" w:pos="3708"/>
          <w:tab w:val="left" w:pos="3709"/>
        </w:tabs>
        <w:spacing w:before="113" w:line="223" w:lineRule="auto"/>
        <w:ind w:right="560" w:hanging="340"/>
        <w:rPr>
          <w:sz w:val="26"/>
        </w:rPr>
      </w:pPr>
      <w:r>
        <w:rPr>
          <w:color w:val="231F20"/>
          <w:spacing w:val="-4"/>
          <w:sz w:val="26"/>
        </w:rPr>
        <w:t xml:space="preserve">discharging </w:t>
      </w:r>
      <w:r>
        <w:rPr>
          <w:color w:val="231F20"/>
          <w:sz w:val="26"/>
        </w:rPr>
        <w:t xml:space="preserve">an </w:t>
      </w:r>
      <w:r>
        <w:rPr>
          <w:color w:val="231F20"/>
          <w:spacing w:val="-3"/>
          <w:sz w:val="26"/>
        </w:rPr>
        <w:t xml:space="preserve">obligation imposed </w:t>
      </w:r>
      <w:r>
        <w:rPr>
          <w:color w:val="231F20"/>
          <w:sz w:val="26"/>
        </w:rPr>
        <w:t xml:space="preserve">on a </w:t>
      </w:r>
      <w:r>
        <w:rPr>
          <w:color w:val="231F20"/>
          <w:spacing w:val="-4"/>
          <w:sz w:val="26"/>
        </w:rPr>
        <w:t xml:space="preserve">petroleum </w:t>
      </w:r>
      <w:r>
        <w:rPr>
          <w:color w:val="231F20"/>
          <w:spacing w:val="-3"/>
          <w:sz w:val="26"/>
        </w:rPr>
        <w:t xml:space="preserve">titleholder </w:t>
      </w:r>
      <w:r>
        <w:rPr>
          <w:color w:val="231F20"/>
          <w:sz w:val="26"/>
        </w:rPr>
        <w:t xml:space="preserve">by the </w:t>
      </w:r>
      <w:r>
        <w:rPr>
          <w:color w:val="231F20"/>
          <w:spacing w:val="-3"/>
          <w:sz w:val="26"/>
        </w:rPr>
        <w:t xml:space="preserve">OPGGS </w:t>
      </w:r>
      <w:r>
        <w:rPr>
          <w:color w:val="231F20"/>
          <w:sz w:val="26"/>
        </w:rPr>
        <w:t>Act or</w:t>
      </w:r>
      <w:r>
        <w:rPr>
          <w:color w:val="231F20"/>
          <w:spacing w:val="-37"/>
          <w:sz w:val="26"/>
        </w:rPr>
        <w:t xml:space="preserve"> </w:t>
      </w:r>
      <w:r>
        <w:rPr>
          <w:color w:val="231F20"/>
          <w:sz w:val="26"/>
        </w:rPr>
        <w:t xml:space="preserve">a </w:t>
      </w:r>
      <w:r>
        <w:rPr>
          <w:color w:val="231F20"/>
          <w:spacing w:val="-3"/>
          <w:sz w:val="26"/>
        </w:rPr>
        <w:t xml:space="preserve">legislative instrument under </w:t>
      </w:r>
      <w:r>
        <w:rPr>
          <w:color w:val="231F20"/>
          <w:sz w:val="26"/>
        </w:rPr>
        <w:t xml:space="preserve">the </w:t>
      </w:r>
      <w:r>
        <w:rPr>
          <w:color w:val="231F20"/>
          <w:spacing w:val="-3"/>
          <w:sz w:val="26"/>
        </w:rPr>
        <w:t>OPGGS</w:t>
      </w:r>
      <w:r>
        <w:rPr>
          <w:color w:val="231F20"/>
          <w:spacing w:val="-17"/>
          <w:sz w:val="26"/>
        </w:rPr>
        <w:t xml:space="preserve"> </w:t>
      </w:r>
      <w:r>
        <w:rPr>
          <w:color w:val="231F20"/>
          <w:spacing w:val="-3"/>
          <w:sz w:val="26"/>
        </w:rPr>
        <w:t>Act.</w:t>
      </w:r>
    </w:p>
    <w:p w:rsidR="00B913F8" w:rsidRDefault="00EE31FB">
      <w:pPr>
        <w:pStyle w:val="BodyText"/>
        <w:tabs>
          <w:tab w:val="left" w:pos="3217"/>
        </w:tabs>
        <w:spacing w:before="94" w:line="332" w:lineRule="exact"/>
        <w:ind w:left="137"/>
      </w:pPr>
      <w:r>
        <w:rPr>
          <w:color w:val="231F20"/>
        </w:rPr>
        <w:t>Receiving</w:t>
      </w:r>
      <w:r>
        <w:rPr>
          <w:color w:val="231F20"/>
          <w:spacing w:val="-2"/>
        </w:rPr>
        <w:t xml:space="preserve"> </w:t>
      </w:r>
      <w:r>
        <w:rPr>
          <w:color w:val="231F20"/>
        </w:rPr>
        <w:t>environment</w:t>
      </w:r>
      <w:r>
        <w:rPr>
          <w:color w:val="231F20"/>
        </w:rPr>
        <w:tab/>
        <w:t>The physical, chemical, ecological or biological</w:t>
      </w:r>
    </w:p>
    <w:p w:rsidR="00B913F8" w:rsidRDefault="00EE31FB">
      <w:pPr>
        <w:pStyle w:val="BodyText"/>
        <w:spacing w:line="332" w:lineRule="exact"/>
        <w:ind w:left="3217"/>
      </w:pPr>
      <w:r>
        <w:rPr>
          <w:color w:val="231F20"/>
        </w:rPr>
        <w:t>properties of the area impacted by an activity.</w:t>
      </w:r>
    </w:p>
    <w:p w:rsidR="00B913F8" w:rsidRDefault="00EE31FB">
      <w:pPr>
        <w:pStyle w:val="BodyText"/>
        <w:tabs>
          <w:tab w:val="left" w:pos="3217"/>
        </w:tabs>
        <w:spacing w:before="145" w:line="332" w:lineRule="exact"/>
        <w:ind w:left="137"/>
      </w:pPr>
      <w:r>
        <w:rPr>
          <w:color w:val="231F20"/>
        </w:rPr>
        <w:t>Relevant persons</w:t>
      </w:r>
      <w:r>
        <w:rPr>
          <w:color w:val="231F20"/>
        </w:rPr>
        <w:tab/>
        <w:t>As defined by Regulation 11A of the</w:t>
      </w:r>
      <w:r>
        <w:rPr>
          <w:color w:val="231F20"/>
          <w:spacing w:val="-5"/>
        </w:rPr>
        <w:t xml:space="preserve"> </w:t>
      </w:r>
      <w:r>
        <w:rPr>
          <w:color w:val="231F20"/>
        </w:rPr>
        <w:t>Environment</w:t>
      </w:r>
    </w:p>
    <w:p w:rsidR="00B913F8" w:rsidRDefault="00EE31FB">
      <w:pPr>
        <w:pStyle w:val="BodyText"/>
        <w:spacing w:line="332" w:lineRule="exact"/>
        <w:ind w:left="3217"/>
      </w:pPr>
      <w:r>
        <w:rPr>
          <w:color w:val="231F20"/>
        </w:rPr>
        <w:t>Regulations, “relevant persons” are:</w:t>
      </w:r>
    </w:p>
    <w:p w:rsidR="00B913F8" w:rsidRDefault="00EE31FB">
      <w:pPr>
        <w:pStyle w:val="ListParagraph"/>
        <w:numPr>
          <w:ilvl w:val="0"/>
          <w:numId w:val="36"/>
        </w:numPr>
        <w:tabs>
          <w:tab w:val="left" w:pos="3709"/>
        </w:tabs>
        <w:spacing w:before="54" w:line="223" w:lineRule="auto"/>
        <w:ind w:right="595" w:hanging="340"/>
        <w:rPr>
          <w:sz w:val="26"/>
        </w:rPr>
      </w:pPr>
      <w:r>
        <w:rPr>
          <w:color w:val="231F20"/>
          <w:sz w:val="26"/>
        </w:rPr>
        <w:t xml:space="preserve">each Department or agency of the Commonwealth to which the activities to </w:t>
      </w:r>
      <w:r>
        <w:rPr>
          <w:color w:val="231F20"/>
          <w:spacing w:val="-8"/>
          <w:sz w:val="26"/>
        </w:rPr>
        <w:t xml:space="preserve">be </w:t>
      </w:r>
      <w:r>
        <w:rPr>
          <w:color w:val="231F20"/>
          <w:sz w:val="26"/>
        </w:rPr>
        <w:t>carried out under the environment plan, or the revisions of the environment plan, may be</w:t>
      </w:r>
      <w:r>
        <w:rPr>
          <w:color w:val="231F20"/>
          <w:spacing w:val="-1"/>
          <w:sz w:val="26"/>
        </w:rPr>
        <w:t xml:space="preserve"> </w:t>
      </w:r>
      <w:r>
        <w:rPr>
          <w:color w:val="231F20"/>
          <w:sz w:val="26"/>
        </w:rPr>
        <w:t>relevant</w:t>
      </w:r>
    </w:p>
    <w:p w:rsidR="00B913F8" w:rsidRDefault="00B913F8">
      <w:pPr>
        <w:spacing w:line="20" w:lineRule="exact"/>
        <w:rPr>
          <w:sz w:val="2"/>
        </w:rPr>
        <w:sectPr w:rsidR="00B913F8" w:rsidSect="000B758F">
          <w:headerReference w:type="default" r:id="rId31"/>
          <w:pgSz w:w="11910" w:h="16840"/>
          <w:pgMar w:top="1320" w:right="1259" w:bottom="1134" w:left="1281" w:header="0" w:footer="680" w:gutter="0"/>
          <w:cols w:space="720"/>
          <w:docGrid w:linePitch="299"/>
        </w:sectPr>
      </w:pPr>
    </w:p>
    <w:p w:rsidR="00B913F8" w:rsidRDefault="00EE31FB">
      <w:pPr>
        <w:pStyle w:val="ListParagraph"/>
        <w:numPr>
          <w:ilvl w:val="0"/>
          <w:numId w:val="36"/>
        </w:numPr>
        <w:tabs>
          <w:tab w:val="left" w:pos="3709"/>
        </w:tabs>
        <w:spacing w:before="97" w:line="223" w:lineRule="auto"/>
        <w:ind w:right="165" w:hanging="340"/>
        <w:rPr>
          <w:sz w:val="26"/>
        </w:rPr>
      </w:pPr>
      <w:r>
        <w:rPr>
          <w:color w:val="231F20"/>
          <w:spacing w:val="-3"/>
          <w:sz w:val="26"/>
        </w:rPr>
        <w:lastRenderedPageBreak/>
        <w:t xml:space="preserve">each </w:t>
      </w:r>
      <w:r>
        <w:rPr>
          <w:color w:val="231F20"/>
          <w:spacing w:val="-4"/>
          <w:sz w:val="26"/>
        </w:rPr>
        <w:t xml:space="preserve">Department </w:t>
      </w:r>
      <w:r>
        <w:rPr>
          <w:color w:val="231F20"/>
          <w:sz w:val="26"/>
        </w:rPr>
        <w:t xml:space="preserve">or </w:t>
      </w:r>
      <w:r>
        <w:rPr>
          <w:color w:val="231F20"/>
          <w:spacing w:val="-4"/>
          <w:sz w:val="26"/>
        </w:rPr>
        <w:t xml:space="preserve">agency </w:t>
      </w:r>
      <w:r>
        <w:rPr>
          <w:color w:val="231F20"/>
          <w:sz w:val="26"/>
        </w:rPr>
        <w:t xml:space="preserve">of a </w:t>
      </w:r>
      <w:r>
        <w:rPr>
          <w:color w:val="231F20"/>
          <w:spacing w:val="-4"/>
          <w:sz w:val="26"/>
        </w:rPr>
        <w:t xml:space="preserve">State </w:t>
      </w:r>
      <w:r>
        <w:rPr>
          <w:color w:val="231F20"/>
          <w:sz w:val="26"/>
        </w:rPr>
        <w:t xml:space="preserve">or </w:t>
      </w:r>
      <w:r>
        <w:rPr>
          <w:color w:val="231F20"/>
          <w:spacing w:val="-4"/>
          <w:sz w:val="26"/>
        </w:rPr>
        <w:t xml:space="preserve">the Northern </w:t>
      </w:r>
      <w:r>
        <w:rPr>
          <w:color w:val="231F20"/>
          <w:spacing w:val="-7"/>
          <w:sz w:val="26"/>
        </w:rPr>
        <w:t xml:space="preserve">Territory </w:t>
      </w:r>
      <w:r>
        <w:rPr>
          <w:color w:val="231F20"/>
          <w:sz w:val="26"/>
        </w:rPr>
        <w:t xml:space="preserve">to </w:t>
      </w:r>
      <w:r>
        <w:rPr>
          <w:color w:val="231F20"/>
          <w:spacing w:val="-4"/>
          <w:sz w:val="26"/>
        </w:rPr>
        <w:t xml:space="preserve">which </w:t>
      </w:r>
      <w:r>
        <w:rPr>
          <w:color w:val="231F20"/>
          <w:spacing w:val="-3"/>
          <w:sz w:val="26"/>
        </w:rPr>
        <w:t xml:space="preserve">the </w:t>
      </w:r>
      <w:r>
        <w:rPr>
          <w:color w:val="231F20"/>
          <w:spacing w:val="-4"/>
          <w:sz w:val="26"/>
        </w:rPr>
        <w:t xml:space="preserve">activities </w:t>
      </w:r>
      <w:r>
        <w:rPr>
          <w:color w:val="231F20"/>
          <w:sz w:val="26"/>
        </w:rPr>
        <w:t xml:space="preserve">to </w:t>
      </w:r>
      <w:r>
        <w:rPr>
          <w:color w:val="231F20"/>
          <w:spacing w:val="-4"/>
          <w:sz w:val="26"/>
        </w:rPr>
        <w:t xml:space="preserve">be carried </w:t>
      </w:r>
      <w:r>
        <w:rPr>
          <w:color w:val="231F20"/>
          <w:spacing w:val="-3"/>
          <w:sz w:val="26"/>
        </w:rPr>
        <w:t xml:space="preserve">out </w:t>
      </w:r>
      <w:r>
        <w:rPr>
          <w:color w:val="231F20"/>
          <w:spacing w:val="-4"/>
          <w:sz w:val="26"/>
        </w:rPr>
        <w:t xml:space="preserve">under </w:t>
      </w:r>
      <w:r>
        <w:rPr>
          <w:color w:val="231F20"/>
          <w:spacing w:val="-3"/>
          <w:sz w:val="26"/>
        </w:rPr>
        <w:t xml:space="preserve">the </w:t>
      </w:r>
      <w:r>
        <w:rPr>
          <w:color w:val="231F20"/>
          <w:spacing w:val="-5"/>
          <w:sz w:val="26"/>
        </w:rPr>
        <w:t xml:space="preserve">environment </w:t>
      </w:r>
      <w:r>
        <w:rPr>
          <w:color w:val="231F20"/>
          <w:spacing w:val="-4"/>
          <w:sz w:val="26"/>
        </w:rPr>
        <w:t xml:space="preserve">plan, </w:t>
      </w:r>
      <w:r>
        <w:rPr>
          <w:color w:val="231F20"/>
          <w:sz w:val="26"/>
        </w:rPr>
        <w:t xml:space="preserve">or </w:t>
      </w:r>
      <w:r>
        <w:rPr>
          <w:color w:val="231F20"/>
          <w:spacing w:val="-4"/>
          <w:sz w:val="26"/>
        </w:rPr>
        <w:t xml:space="preserve">the </w:t>
      </w:r>
      <w:r>
        <w:rPr>
          <w:color w:val="231F20"/>
          <w:spacing w:val="-5"/>
          <w:sz w:val="26"/>
        </w:rPr>
        <w:t xml:space="preserve">revision </w:t>
      </w:r>
      <w:r>
        <w:rPr>
          <w:color w:val="231F20"/>
          <w:sz w:val="26"/>
        </w:rPr>
        <w:t xml:space="preserve">of </w:t>
      </w:r>
      <w:r>
        <w:rPr>
          <w:color w:val="231F20"/>
          <w:spacing w:val="-3"/>
          <w:sz w:val="26"/>
        </w:rPr>
        <w:t xml:space="preserve">the </w:t>
      </w:r>
      <w:r>
        <w:rPr>
          <w:color w:val="231F20"/>
          <w:spacing w:val="-5"/>
          <w:sz w:val="26"/>
        </w:rPr>
        <w:t xml:space="preserve">environment </w:t>
      </w:r>
      <w:r>
        <w:rPr>
          <w:color w:val="231F20"/>
          <w:spacing w:val="-4"/>
          <w:sz w:val="26"/>
        </w:rPr>
        <w:t xml:space="preserve">plan, </w:t>
      </w:r>
      <w:r>
        <w:rPr>
          <w:color w:val="231F20"/>
          <w:spacing w:val="-3"/>
          <w:sz w:val="26"/>
        </w:rPr>
        <w:t xml:space="preserve">may </w:t>
      </w:r>
      <w:r>
        <w:rPr>
          <w:color w:val="231F20"/>
          <w:sz w:val="26"/>
        </w:rPr>
        <w:t>be</w:t>
      </w:r>
      <w:r>
        <w:rPr>
          <w:color w:val="231F20"/>
          <w:spacing w:val="-13"/>
          <w:sz w:val="26"/>
        </w:rPr>
        <w:t xml:space="preserve"> </w:t>
      </w:r>
      <w:r>
        <w:rPr>
          <w:color w:val="231F20"/>
          <w:spacing w:val="-7"/>
          <w:sz w:val="26"/>
        </w:rPr>
        <w:t>relevant</w:t>
      </w:r>
    </w:p>
    <w:p w:rsidR="00B913F8" w:rsidRDefault="00EE31FB">
      <w:pPr>
        <w:pStyle w:val="ListParagraph"/>
        <w:numPr>
          <w:ilvl w:val="0"/>
          <w:numId w:val="36"/>
        </w:numPr>
        <w:tabs>
          <w:tab w:val="left" w:pos="3709"/>
        </w:tabs>
        <w:spacing w:before="56" w:line="223" w:lineRule="auto"/>
        <w:ind w:right="155" w:hanging="340"/>
        <w:rPr>
          <w:sz w:val="26"/>
        </w:rPr>
      </w:pPr>
      <w:r>
        <w:rPr>
          <w:color w:val="231F20"/>
          <w:spacing w:val="-3"/>
          <w:sz w:val="26"/>
        </w:rPr>
        <w:t xml:space="preserve">the </w:t>
      </w:r>
      <w:r>
        <w:rPr>
          <w:color w:val="231F20"/>
          <w:spacing w:val="-4"/>
          <w:sz w:val="26"/>
        </w:rPr>
        <w:t xml:space="preserve">Department </w:t>
      </w:r>
      <w:r>
        <w:rPr>
          <w:color w:val="231F20"/>
          <w:sz w:val="26"/>
        </w:rPr>
        <w:t xml:space="preserve">of </w:t>
      </w:r>
      <w:r>
        <w:rPr>
          <w:color w:val="231F20"/>
          <w:spacing w:val="-3"/>
          <w:sz w:val="26"/>
        </w:rPr>
        <w:t xml:space="preserve">the </w:t>
      </w:r>
      <w:r>
        <w:rPr>
          <w:color w:val="231F20"/>
          <w:spacing w:val="-5"/>
          <w:sz w:val="26"/>
        </w:rPr>
        <w:t xml:space="preserve">responsible </w:t>
      </w:r>
      <w:r>
        <w:rPr>
          <w:color w:val="231F20"/>
          <w:spacing w:val="-4"/>
          <w:sz w:val="26"/>
        </w:rPr>
        <w:t>State</w:t>
      </w:r>
      <w:r>
        <w:rPr>
          <w:color w:val="231F20"/>
          <w:spacing w:val="-24"/>
          <w:sz w:val="26"/>
        </w:rPr>
        <w:t xml:space="preserve"> </w:t>
      </w:r>
      <w:r>
        <w:rPr>
          <w:color w:val="231F20"/>
          <w:spacing w:val="-7"/>
          <w:sz w:val="26"/>
        </w:rPr>
        <w:t xml:space="preserve">Minister, </w:t>
      </w:r>
      <w:r>
        <w:rPr>
          <w:color w:val="231F20"/>
          <w:sz w:val="26"/>
        </w:rPr>
        <w:t xml:space="preserve">or </w:t>
      </w:r>
      <w:r>
        <w:rPr>
          <w:color w:val="231F20"/>
          <w:spacing w:val="-3"/>
          <w:sz w:val="26"/>
        </w:rPr>
        <w:t xml:space="preserve">the </w:t>
      </w:r>
      <w:r>
        <w:rPr>
          <w:color w:val="231F20"/>
          <w:spacing w:val="-5"/>
          <w:sz w:val="26"/>
        </w:rPr>
        <w:t xml:space="preserve">responsible </w:t>
      </w:r>
      <w:r>
        <w:rPr>
          <w:color w:val="231F20"/>
          <w:spacing w:val="-4"/>
          <w:sz w:val="26"/>
        </w:rPr>
        <w:t xml:space="preserve">Northern </w:t>
      </w:r>
      <w:r>
        <w:rPr>
          <w:color w:val="231F20"/>
          <w:spacing w:val="-7"/>
          <w:sz w:val="26"/>
        </w:rPr>
        <w:t>Territory</w:t>
      </w:r>
      <w:r>
        <w:rPr>
          <w:color w:val="231F20"/>
          <w:spacing w:val="-23"/>
          <w:sz w:val="26"/>
        </w:rPr>
        <w:t xml:space="preserve"> </w:t>
      </w:r>
      <w:r>
        <w:rPr>
          <w:color w:val="231F20"/>
          <w:spacing w:val="-4"/>
          <w:sz w:val="26"/>
        </w:rPr>
        <w:t>Minister</w:t>
      </w:r>
    </w:p>
    <w:p w:rsidR="00B913F8" w:rsidRDefault="00EE31FB">
      <w:pPr>
        <w:pStyle w:val="ListParagraph"/>
        <w:numPr>
          <w:ilvl w:val="0"/>
          <w:numId w:val="36"/>
        </w:numPr>
        <w:tabs>
          <w:tab w:val="left" w:pos="3709"/>
        </w:tabs>
        <w:spacing w:before="56" w:line="223" w:lineRule="auto"/>
        <w:ind w:right="591" w:hanging="340"/>
        <w:rPr>
          <w:sz w:val="26"/>
        </w:rPr>
      </w:pPr>
      <w:r>
        <w:rPr>
          <w:color w:val="231F20"/>
          <w:sz w:val="26"/>
        </w:rPr>
        <w:t xml:space="preserve">a person or </w:t>
      </w:r>
      <w:proofErr w:type="spellStart"/>
      <w:r>
        <w:rPr>
          <w:color w:val="231F20"/>
          <w:sz w:val="26"/>
        </w:rPr>
        <w:t>organisation</w:t>
      </w:r>
      <w:proofErr w:type="spellEnd"/>
      <w:r>
        <w:rPr>
          <w:color w:val="231F20"/>
          <w:sz w:val="26"/>
        </w:rPr>
        <w:t xml:space="preserve"> whose functions, interests or activities may be affected by </w:t>
      </w:r>
      <w:r>
        <w:rPr>
          <w:color w:val="231F20"/>
          <w:spacing w:val="-5"/>
          <w:sz w:val="26"/>
        </w:rPr>
        <w:t xml:space="preserve">the </w:t>
      </w:r>
      <w:r>
        <w:rPr>
          <w:color w:val="231F20"/>
          <w:sz w:val="26"/>
        </w:rPr>
        <w:t>activities to be carried out under the environment plan, or the revision of the environment</w:t>
      </w:r>
      <w:r>
        <w:rPr>
          <w:color w:val="231F20"/>
          <w:spacing w:val="-1"/>
          <w:sz w:val="26"/>
        </w:rPr>
        <w:t xml:space="preserve"> </w:t>
      </w:r>
      <w:r>
        <w:rPr>
          <w:color w:val="231F20"/>
          <w:sz w:val="26"/>
        </w:rPr>
        <w:t>plan</w:t>
      </w:r>
    </w:p>
    <w:p w:rsidR="00B913F8" w:rsidRDefault="00EE31FB">
      <w:pPr>
        <w:pStyle w:val="ListParagraph"/>
        <w:numPr>
          <w:ilvl w:val="0"/>
          <w:numId w:val="36"/>
        </w:numPr>
        <w:tabs>
          <w:tab w:val="left" w:pos="3709"/>
        </w:tabs>
        <w:spacing w:before="54" w:line="223" w:lineRule="auto"/>
        <w:ind w:right="931" w:hanging="340"/>
        <w:rPr>
          <w:sz w:val="26"/>
        </w:rPr>
      </w:pPr>
      <w:r>
        <w:rPr>
          <w:color w:val="231F20"/>
          <w:sz w:val="26"/>
        </w:rPr>
        <w:t xml:space="preserve">any other person or </w:t>
      </w:r>
      <w:proofErr w:type="spellStart"/>
      <w:r>
        <w:rPr>
          <w:color w:val="231F20"/>
          <w:sz w:val="26"/>
        </w:rPr>
        <w:t>organisation</w:t>
      </w:r>
      <w:proofErr w:type="spellEnd"/>
      <w:r>
        <w:rPr>
          <w:color w:val="231F20"/>
          <w:sz w:val="26"/>
        </w:rPr>
        <w:t xml:space="preserve"> that </w:t>
      </w:r>
      <w:r>
        <w:rPr>
          <w:color w:val="231F20"/>
          <w:spacing w:val="-5"/>
          <w:sz w:val="26"/>
        </w:rPr>
        <w:t xml:space="preserve">the </w:t>
      </w:r>
      <w:r>
        <w:rPr>
          <w:color w:val="231F20"/>
          <w:sz w:val="26"/>
        </w:rPr>
        <w:t>titleholder considers</w:t>
      </w:r>
      <w:r>
        <w:rPr>
          <w:color w:val="231F20"/>
          <w:spacing w:val="-1"/>
          <w:sz w:val="26"/>
        </w:rPr>
        <w:t xml:space="preserve"> </w:t>
      </w:r>
      <w:r>
        <w:rPr>
          <w:color w:val="231F20"/>
          <w:sz w:val="26"/>
        </w:rPr>
        <w:t>relevant.</w:t>
      </w:r>
    </w:p>
    <w:p w:rsidR="00B913F8" w:rsidRDefault="00EE31FB">
      <w:pPr>
        <w:pStyle w:val="BodyText"/>
        <w:tabs>
          <w:tab w:val="left" w:pos="3217"/>
        </w:tabs>
        <w:spacing w:before="113" w:line="223" w:lineRule="auto"/>
        <w:ind w:left="3217" w:right="154" w:hanging="3080"/>
      </w:pPr>
      <w:r>
        <w:rPr>
          <w:color w:val="231F20"/>
        </w:rPr>
        <w:t>Stromlo-1</w:t>
      </w:r>
      <w:r>
        <w:rPr>
          <w:color w:val="231F20"/>
        </w:rPr>
        <w:tab/>
        <w:t xml:space="preserve">The name of </w:t>
      </w:r>
      <w:proofErr w:type="spellStart"/>
      <w:r>
        <w:rPr>
          <w:color w:val="231F20"/>
          <w:spacing w:val="-4"/>
        </w:rPr>
        <w:t>Equinor’s</w:t>
      </w:r>
      <w:proofErr w:type="spellEnd"/>
      <w:r>
        <w:rPr>
          <w:color w:val="231F20"/>
          <w:spacing w:val="-4"/>
        </w:rPr>
        <w:t xml:space="preserve"> </w:t>
      </w:r>
      <w:r>
        <w:rPr>
          <w:color w:val="231F20"/>
        </w:rPr>
        <w:t xml:space="preserve">planned petroleum exploration well for permit area EPP39, located in the </w:t>
      </w:r>
      <w:proofErr w:type="spellStart"/>
      <w:r>
        <w:rPr>
          <w:color w:val="231F20"/>
        </w:rPr>
        <w:t>Ceduna</w:t>
      </w:r>
      <w:proofErr w:type="spellEnd"/>
      <w:r>
        <w:rPr>
          <w:color w:val="231F20"/>
        </w:rPr>
        <w:t xml:space="preserve"> Sub-basin of the Great Australian</w:t>
      </w:r>
      <w:r>
        <w:rPr>
          <w:color w:val="231F20"/>
          <w:spacing w:val="-22"/>
        </w:rPr>
        <w:t xml:space="preserve"> </w:t>
      </w:r>
      <w:r>
        <w:rPr>
          <w:color w:val="231F20"/>
        </w:rPr>
        <w:t>Bight. The planned well location is 372 km offshore and 476 km west of Port Lincoln, South Australia.</w:t>
      </w:r>
    </w:p>
    <w:p w:rsidR="00B913F8" w:rsidRDefault="00EE31FB">
      <w:pPr>
        <w:pStyle w:val="BodyText"/>
        <w:tabs>
          <w:tab w:val="left" w:pos="3217"/>
        </w:tabs>
        <w:spacing w:before="150"/>
        <w:ind w:left="137"/>
      </w:pPr>
      <w:r>
        <w:rPr>
          <w:color w:val="231F20"/>
        </w:rPr>
        <w:t>Titleholder</w:t>
      </w:r>
      <w:r>
        <w:rPr>
          <w:color w:val="231F20"/>
        </w:rPr>
        <w:tab/>
        <w:t>The registered holder of a given petroleum</w:t>
      </w:r>
      <w:r>
        <w:rPr>
          <w:color w:val="231F20"/>
          <w:spacing w:val="-7"/>
        </w:rPr>
        <w:t xml:space="preserve"> </w:t>
      </w:r>
      <w:r>
        <w:rPr>
          <w:color w:val="231F20"/>
        </w:rPr>
        <w:t>title.</w:t>
      </w:r>
    </w:p>
    <w:p w:rsidR="00B913F8" w:rsidRDefault="00EE31FB">
      <w:pPr>
        <w:tabs>
          <w:tab w:val="left" w:pos="3217"/>
        </w:tabs>
        <w:spacing w:before="164" w:line="223" w:lineRule="auto"/>
        <w:ind w:left="3217" w:right="286" w:hanging="3080"/>
        <w:rPr>
          <w:sz w:val="26"/>
        </w:rPr>
      </w:pPr>
      <w:r>
        <w:rPr>
          <w:color w:val="231F20"/>
          <w:sz w:val="26"/>
        </w:rPr>
        <w:t>Title</w:t>
      </w:r>
      <w:r>
        <w:rPr>
          <w:color w:val="231F20"/>
          <w:sz w:val="26"/>
        </w:rPr>
        <w:tab/>
        <w:t xml:space="preserve">A petroleum permit, lease, </w:t>
      </w:r>
      <w:proofErr w:type="spellStart"/>
      <w:r>
        <w:rPr>
          <w:color w:val="231F20"/>
          <w:sz w:val="26"/>
        </w:rPr>
        <w:t>licence</w:t>
      </w:r>
      <w:proofErr w:type="spellEnd"/>
      <w:r>
        <w:rPr>
          <w:color w:val="231F20"/>
          <w:sz w:val="26"/>
        </w:rPr>
        <w:t xml:space="preserve">, authority or consent issued under the </w:t>
      </w:r>
      <w:r>
        <w:rPr>
          <w:rFonts w:ascii="Avenir-LightOblique"/>
          <w:i/>
          <w:color w:val="231F20"/>
          <w:sz w:val="26"/>
        </w:rPr>
        <w:t xml:space="preserve">Offshore Petroleum and Greenhouse Gas Storage Act 2006. </w:t>
      </w:r>
      <w:r>
        <w:rPr>
          <w:color w:val="231F20"/>
          <w:sz w:val="26"/>
        </w:rPr>
        <w:t xml:space="preserve">A title </w:t>
      </w:r>
      <w:r>
        <w:rPr>
          <w:color w:val="231F20"/>
          <w:spacing w:val="-3"/>
          <w:sz w:val="26"/>
        </w:rPr>
        <w:t xml:space="preserve">provides </w:t>
      </w:r>
      <w:r>
        <w:rPr>
          <w:color w:val="231F20"/>
          <w:sz w:val="26"/>
        </w:rPr>
        <w:t>a right to undertake petroleum activities within the terms of the title and its associated</w:t>
      </w:r>
      <w:r>
        <w:rPr>
          <w:color w:val="231F20"/>
          <w:spacing w:val="-2"/>
          <w:sz w:val="26"/>
        </w:rPr>
        <w:t xml:space="preserve"> </w:t>
      </w:r>
      <w:r>
        <w:rPr>
          <w:color w:val="231F20"/>
          <w:sz w:val="26"/>
        </w:rPr>
        <w:t>area.</w:t>
      </w:r>
    </w:p>
    <w:p w:rsidR="00B913F8" w:rsidRDefault="00B913F8">
      <w:pPr>
        <w:spacing w:line="223" w:lineRule="auto"/>
        <w:rPr>
          <w:sz w:val="26"/>
        </w:rPr>
        <w:sectPr w:rsidR="00B913F8" w:rsidSect="000B758F">
          <w:headerReference w:type="even" r:id="rId32"/>
          <w:footerReference w:type="even" r:id="rId33"/>
          <w:footerReference w:type="default" r:id="rId34"/>
          <w:pgSz w:w="11910" w:h="16840"/>
          <w:pgMar w:top="1320" w:right="1259" w:bottom="1134" w:left="1281" w:header="0" w:footer="523" w:gutter="0"/>
          <w:pgNumType w:start="10"/>
          <w:cols w:space="720"/>
        </w:sectPr>
      </w:pPr>
    </w:p>
    <w:p w:rsidR="00B913F8" w:rsidRDefault="00EE31FB">
      <w:pPr>
        <w:pStyle w:val="Heading1"/>
      </w:pPr>
      <w:bookmarkStart w:id="3" w:name="_bookmark2"/>
      <w:bookmarkEnd w:id="3"/>
      <w:r>
        <w:rPr>
          <w:color w:val="002D56"/>
        </w:rPr>
        <w:lastRenderedPageBreak/>
        <w:t>Executive summary</w:t>
      </w:r>
    </w:p>
    <w:p w:rsidR="00B913F8" w:rsidRDefault="00EE31FB">
      <w:pPr>
        <w:pStyle w:val="BodyText"/>
        <w:spacing w:before="125" w:line="223" w:lineRule="auto"/>
        <w:ind w:left="137" w:right="173"/>
      </w:pPr>
      <w:r>
        <w:rPr>
          <w:color w:val="231F20"/>
        </w:rPr>
        <w:t>Australia has a long history of offshore oil and gas exploration and production. In areas where offshore petroleum activities are commonplace, communities are familiar with the role of the regulator and the responsibilities of the industry. However, this is not the case for communities that have little experience with offshore exploration, production and regulation.</w:t>
      </w:r>
    </w:p>
    <w:p w:rsidR="00B913F8" w:rsidRDefault="00EE31FB">
      <w:pPr>
        <w:pStyle w:val="BodyText"/>
        <w:spacing w:before="168" w:line="223" w:lineRule="auto"/>
        <w:ind w:left="137" w:right="224"/>
      </w:pPr>
      <w:r>
        <w:rPr>
          <w:color w:val="231F20"/>
        </w:rPr>
        <w:t>The South Australian coast is dominated by the Great Australian Bight (the Bight). Communities from across the Bight have a strong connection to, and vested interest in, the environment of the region. While exploration activities have occurred in the Bight for nearly 50 years, only 13 wells have been drilled in Commonwealth waters in this time. No wells have been drilled in the region since 2003, before the National Offshore Petroleum Safety and Environmental Management Authority (NOPSEMA) was established in 2012.</w:t>
      </w:r>
    </w:p>
    <w:p w:rsidR="00B913F8" w:rsidRDefault="00EE31FB">
      <w:pPr>
        <w:pStyle w:val="BodyText"/>
        <w:spacing w:before="168" w:line="223" w:lineRule="auto"/>
        <w:ind w:left="137" w:right="173"/>
      </w:pPr>
      <w:r>
        <w:rPr>
          <w:color w:val="231F20"/>
        </w:rPr>
        <w:t>The audit team was tasked with providing independent assurance that all environmental impacts and risks are considered by NOPSEMA in its assessment of current proposed exploration drilling activity in the Bight. We have done that, and also outlined opportunities for industry, the regulator and governments to provide further assurance.</w:t>
      </w:r>
    </w:p>
    <w:p w:rsidR="00B913F8" w:rsidRDefault="00EE31FB">
      <w:pPr>
        <w:pStyle w:val="BodyText"/>
        <w:spacing w:before="168" w:line="223" w:lineRule="auto"/>
        <w:ind w:left="137" w:right="173"/>
      </w:pPr>
      <w:r>
        <w:rPr>
          <w:color w:val="231F20"/>
        </w:rPr>
        <w:t>To inform the findings of this audit, I sought the assistance of four subject matter experts across the fields of community engagement, geoscience, marine science and offshore exploratory drilling and regulatory matters. Their advice helped me determine the findings and opportunities outlined in this report. The audit team undertook significant research that provided the technical background to much of our work. Community consultations across the Bight informed my own and the audit team’s understanding of community concerns and the realities of public consultation in relation to NOPSEMA’s current considerations.</w:t>
      </w:r>
    </w:p>
    <w:p w:rsidR="00B913F8" w:rsidRDefault="00EE31FB">
      <w:pPr>
        <w:pStyle w:val="BodyText"/>
        <w:spacing w:before="166" w:line="223" w:lineRule="auto"/>
        <w:ind w:left="137" w:right="519"/>
      </w:pPr>
      <w:r>
        <w:rPr>
          <w:color w:val="231F20"/>
        </w:rPr>
        <w:t>The audit team engaged thoroughly with NOPSEMA to verify our understanding of NOPSEMA’s processes and guidelines, and their practical implementation through its assessment and decision-making.</w:t>
      </w:r>
    </w:p>
    <w:p w:rsidR="00B913F8" w:rsidRDefault="00EE31FB">
      <w:pPr>
        <w:pStyle w:val="BodyText"/>
        <w:spacing w:before="169" w:line="223" w:lineRule="auto"/>
        <w:ind w:left="137"/>
      </w:pPr>
      <w:r>
        <w:rPr>
          <w:color w:val="231F20"/>
        </w:rPr>
        <w:t>This audit finds NOPSEMA to be a highly skilled, professional and competent regulator. NOPSEMA has appropriate processes, guidance material and practices to ensure environment plans are assessed against relevant, sufficient and complete scientific and technical information referenced by titleholders.</w:t>
      </w:r>
    </w:p>
    <w:p w:rsidR="00B913F8" w:rsidRDefault="00EE31FB">
      <w:pPr>
        <w:pStyle w:val="BodyText"/>
        <w:spacing w:before="169" w:line="223" w:lineRule="auto"/>
        <w:ind w:left="137" w:right="296"/>
      </w:pPr>
      <w:r>
        <w:rPr>
          <w:color w:val="231F20"/>
        </w:rPr>
        <w:t xml:space="preserve">Environment plans are regulatory documents to inform approval processes and also provide an opportunity for the public to see the potential impacts and risks of proposed petroleum exploration. Information communicated to the public concerning worst-case oil-spill modelling must be communicated clearly, allowing the public to understand the potential impact under a </w:t>
      </w:r>
      <w:proofErr w:type="spellStart"/>
      <w:r>
        <w:rPr>
          <w:color w:val="231F20"/>
        </w:rPr>
        <w:t>worst</w:t>
      </w:r>
      <w:proofErr w:type="spellEnd"/>
      <w:r>
        <w:rPr>
          <w:color w:val="231F20"/>
        </w:rPr>
        <w:t>- case scenario. During consultations with stakeholders, the audit team noted a</w:t>
      </w:r>
    </w:p>
    <w:p w:rsidR="00B913F8" w:rsidRDefault="00B913F8">
      <w:pPr>
        <w:spacing w:line="223" w:lineRule="auto"/>
        <w:sectPr w:rsidR="00B913F8" w:rsidSect="000B758F">
          <w:headerReference w:type="default" r:id="rId35"/>
          <w:pgSz w:w="11910" w:h="16840"/>
          <w:pgMar w:top="1320" w:right="1259" w:bottom="1134" w:left="1281" w:header="0" w:footer="523" w:gutter="0"/>
          <w:cols w:space="720"/>
        </w:sectPr>
      </w:pPr>
    </w:p>
    <w:p w:rsidR="00B913F8" w:rsidRDefault="00EE31FB">
      <w:pPr>
        <w:pStyle w:val="BodyText"/>
        <w:spacing w:before="97" w:line="223" w:lineRule="auto"/>
        <w:ind w:left="137" w:right="234"/>
      </w:pPr>
      <w:r>
        <w:rPr>
          <w:color w:val="231F20"/>
        </w:rPr>
        <w:lastRenderedPageBreak/>
        <w:t>lack of understanding of oil-spill modelling meant that some stakeholders had unwarranted fears about the risks from an oil spill. There is a role for titleholders to better explain their oil-spill modelling to further assure local communities.</w:t>
      </w:r>
    </w:p>
    <w:p w:rsidR="00B913F8" w:rsidRDefault="00EE31FB">
      <w:pPr>
        <w:pStyle w:val="BodyText"/>
        <w:spacing w:before="169" w:line="223" w:lineRule="auto"/>
        <w:ind w:left="137"/>
      </w:pPr>
      <w:r>
        <w:rPr>
          <w:color w:val="231F20"/>
        </w:rPr>
        <w:t>The regulator is held in high regard by those with whom it has engaged. However, the audit finds there are avenues for NOPSEMA to provide a greater level of transparency to the public during its assessment and decision-making process. Additionally, concepts concerned with environmental impact and risk, namely “as low as reasonably practicable” (ALARP) and “acceptable”, are not concepts well understood by many community stakeholders. NOPSEMA could provide clearer guidance to stakeholders in a bid to assist their overall understanding of these terms.</w:t>
      </w:r>
    </w:p>
    <w:p w:rsidR="00B913F8" w:rsidRDefault="00EE31FB">
      <w:pPr>
        <w:pStyle w:val="BodyText"/>
        <w:spacing w:before="167" w:line="223" w:lineRule="auto"/>
        <w:ind w:left="137" w:right="105"/>
      </w:pPr>
      <w:r>
        <w:rPr>
          <w:color w:val="231F20"/>
        </w:rPr>
        <w:t xml:space="preserve">Whether stakeholders were satisfied with the titleholder’s engagement process often depended on whether they had been </w:t>
      </w:r>
      <w:proofErr w:type="spellStart"/>
      <w:r>
        <w:rPr>
          <w:color w:val="231F20"/>
        </w:rPr>
        <w:t>categorised</w:t>
      </w:r>
      <w:proofErr w:type="spellEnd"/>
      <w:r>
        <w:rPr>
          <w:color w:val="231F20"/>
        </w:rPr>
        <w:t xml:space="preserve"> as relevant persons and therefore had continued engagement with the titleholder. Overall stakeholder satisfaction might be improved through NOPSEMA providing clearer public guidance on what it </w:t>
      </w:r>
      <w:r>
        <w:t>considers when it assesses if titleholders have appropriately identified and consulted with relevant persons. Titleholders could also consider ongoing engagement with stakeholders not considered relevant persons to better inform them of the safety and environmental processes in place.</w:t>
      </w:r>
    </w:p>
    <w:p w:rsidR="00B913F8" w:rsidRDefault="00EE31FB">
      <w:pPr>
        <w:pStyle w:val="BodyText"/>
        <w:spacing w:before="167" w:line="223" w:lineRule="auto"/>
        <w:ind w:left="137" w:right="146"/>
      </w:pPr>
      <w:r>
        <w:t>Governments, too, have an opportunity to provide additional assurance to local communities. They could address identified gaps in public understanding of how the regulatory regime works to manage risks to the environment, and how the industry is regulated and governed throughout the life cycle of petroleum activities.</w:t>
      </w:r>
    </w:p>
    <w:p w:rsidR="00B913F8" w:rsidRDefault="00EE31FB">
      <w:pPr>
        <w:pStyle w:val="BodyText"/>
        <w:spacing w:before="168" w:line="223" w:lineRule="auto"/>
        <w:ind w:left="137" w:right="191"/>
      </w:pPr>
      <w:r>
        <w:rPr>
          <w:color w:val="231F20"/>
        </w:rPr>
        <w:t>The audit team is confident the community should feel assured that NOPSEMA is a highly skilled regulator well-equipped to give appropriate consideration to its regulatory obligations in assessing environment plans submitted to it. Addressing the opportunities identified in this report may help to further build community assurance.</w:t>
      </w:r>
    </w:p>
    <w:p w:rsidR="00B913F8" w:rsidRDefault="00B913F8">
      <w:pPr>
        <w:spacing w:line="223" w:lineRule="auto"/>
        <w:sectPr w:rsidR="00B913F8" w:rsidSect="000B758F">
          <w:headerReference w:type="even" r:id="rId36"/>
          <w:footerReference w:type="even" r:id="rId37"/>
          <w:footerReference w:type="default" r:id="rId38"/>
          <w:pgSz w:w="11910" w:h="16840"/>
          <w:pgMar w:top="1320" w:right="1259" w:bottom="1134" w:left="1281" w:header="0" w:footer="523" w:gutter="0"/>
          <w:pgNumType w:start="12"/>
          <w:cols w:space="720"/>
        </w:sectPr>
      </w:pPr>
    </w:p>
    <w:p w:rsidR="00B913F8" w:rsidRDefault="00EE31FB">
      <w:pPr>
        <w:pStyle w:val="Heading1"/>
      </w:pPr>
      <w:bookmarkStart w:id="4" w:name="_bookmark3"/>
      <w:bookmarkEnd w:id="4"/>
      <w:r>
        <w:rPr>
          <w:color w:val="002D56"/>
        </w:rPr>
        <w:lastRenderedPageBreak/>
        <w:t>Findings and opportunities</w:t>
      </w:r>
    </w:p>
    <w:p w:rsidR="00B913F8" w:rsidRPr="00CC6BB5" w:rsidRDefault="000A749D" w:rsidP="00ED11E4">
      <w:pPr>
        <w:pStyle w:val="Quote"/>
        <w:ind w:left="136"/>
      </w:pPr>
      <w:r w:rsidRPr="004B6D7E">
        <w:t>The Minister for Resources and Northern Australia could amend the National Offshore Petroleum Safety and Environmental Management Authority’s (NOPSEMA) statement of expectations</w:t>
      </w:r>
      <w:r w:rsidR="00AD34EC">
        <w:t xml:space="preserve"> </w:t>
      </w:r>
      <w:r w:rsidRPr="004B6D7E">
        <w:t>to address the relevant opportunities identified in this audit.</w:t>
      </w:r>
      <w:r w:rsidR="00CC6BB5" w:rsidRPr="00CC6BB5">
        <w:rPr>
          <w:noProof/>
          <w:lang w:val="en-AU" w:eastAsia="en-AU" w:bidi="ar-SA"/>
        </w:rPr>
        <w:t xml:space="preserve"> </w:t>
      </w:r>
    </w:p>
    <w:p w:rsidR="00B913F8" w:rsidRDefault="00EE31FB" w:rsidP="00C0025D">
      <w:pPr>
        <w:pStyle w:val="BodyText"/>
        <w:spacing w:before="480" w:after="120"/>
        <w:ind w:left="136"/>
        <w:rPr>
          <w:rFonts w:ascii="Avenir"/>
        </w:rPr>
      </w:pPr>
      <w:r>
        <w:rPr>
          <w:rFonts w:ascii="Avenir"/>
          <w:color w:val="00283E"/>
        </w:rPr>
        <w:t>CHAPTER 3: NOPSEMA processes and practices</w:t>
      </w:r>
    </w:p>
    <w:p w:rsidR="00B913F8" w:rsidRPr="00CC6BB5" w:rsidRDefault="00EE31FB" w:rsidP="00CC6BB5">
      <w:pPr>
        <w:pStyle w:val="BodyText"/>
        <w:tabs>
          <w:tab w:val="left" w:pos="1781"/>
        </w:tabs>
        <w:spacing w:before="182" w:line="223" w:lineRule="auto"/>
        <w:ind w:left="1781" w:right="934" w:hanging="1588"/>
      </w:pPr>
      <w:r>
        <w:rPr>
          <w:rFonts w:ascii="Avenir"/>
          <w:color w:val="231F20"/>
        </w:rPr>
        <w:t>Finding 1</w:t>
      </w:r>
      <w:r>
        <w:rPr>
          <w:rFonts w:ascii="Avenir"/>
          <w:color w:val="231F20"/>
        </w:rPr>
        <w:tab/>
      </w:r>
      <w:r>
        <w:rPr>
          <w:color w:val="231F20"/>
        </w:rPr>
        <w:t xml:space="preserve">NOPSEMA is a highly skilled, professional and competent </w:t>
      </w:r>
      <w:r>
        <w:rPr>
          <w:color w:val="231F20"/>
          <w:spacing w:val="-3"/>
        </w:rPr>
        <w:t>regulator.</w:t>
      </w:r>
    </w:p>
    <w:p w:rsidR="00B913F8" w:rsidRDefault="00EE31FB" w:rsidP="00CC6BB5">
      <w:pPr>
        <w:tabs>
          <w:tab w:val="left" w:pos="1781"/>
        </w:tabs>
        <w:spacing w:before="240" w:line="223" w:lineRule="auto"/>
        <w:ind w:left="1781" w:right="624" w:hanging="1588"/>
        <w:rPr>
          <w:sz w:val="26"/>
        </w:rPr>
      </w:pPr>
      <w:r>
        <w:rPr>
          <w:rFonts w:ascii="Avenir"/>
          <w:color w:val="231F20"/>
          <w:sz w:val="26"/>
        </w:rPr>
        <w:t>Finding 2</w:t>
      </w:r>
      <w:r>
        <w:rPr>
          <w:rFonts w:ascii="Avenir"/>
          <w:color w:val="231F20"/>
          <w:sz w:val="26"/>
        </w:rPr>
        <w:tab/>
      </w:r>
      <w:r>
        <w:rPr>
          <w:color w:val="231F20"/>
          <w:sz w:val="26"/>
        </w:rPr>
        <w:t xml:space="preserve">NOPSEMA has appropriate processes and practices to </w:t>
      </w:r>
      <w:r>
        <w:rPr>
          <w:color w:val="231F20"/>
          <w:spacing w:val="-5"/>
          <w:sz w:val="26"/>
        </w:rPr>
        <w:t xml:space="preserve">meet </w:t>
      </w:r>
      <w:r>
        <w:rPr>
          <w:color w:val="231F20"/>
          <w:sz w:val="26"/>
        </w:rPr>
        <w:t xml:space="preserve">regulatory requirements </w:t>
      </w:r>
      <w:r>
        <w:rPr>
          <w:color w:val="231F20"/>
          <w:spacing w:val="-5"/>
          <w:sz w:val="26"/>
        </w:rPr>
        <w:t xml:space="preserve">under </w:t>
      </w:r>
      <w:r>
        <w:rPr>
          <w:color w:val="231F20"/>
          <w:spacing w:val="-4"/>
          <w:sz w:val="26"/>
        </w:rPr>
        <w:t xml:space="preserve">the </w:t>
      </w:r>
      <w:r>
        <w:rPr>
          <w:rFonts w:ascii="Avenir-LightOblique"/>
          <w:i/>
          <w:color w:val="231F20"/>
          <w:spacing w:val="-5"/>
          <w:sz w:val="26"/>
        </w:rPr>
        <w:t xml:space="preserve">Offshore Petroleum </w:t>
      </w:r>
      <w:r>
        <w:rPr>
          <w:rFonts w:ascii="Avenir-LightOblique"/>
          <w:i/>
          <w:color w:val="231F20"/>
          <w:spacing w:val="-4"/>
          <w:sz w:val="26"/>
        </w:rPr>
        <w:t xml:space="preserve">and </w:t>
      </w:r>
      <w:r>
        <w:rPr>
          <w:rFonts w:ascii="Avenir-LightOblique"/>
          <w:i/>
          <w:color w:val="231F20"/>
          <w:spacing w:val="-5"/>
          <w:sz w:val="26"/>
        </w:rPr>
        <w:t xml:space="preserve">Greenhouse </w:t>
      </w:r>
      <w:r>
        <w:rPr>
          <w:rFonts w:ascii="Avenir-LightOblique"/>
          <w:i/>
          <w:color w:val="231F20"/>
          <w:spacing w:val="-3"/>
          <w:sz w:val="26"/>
        </w:rPr>
        <w:t xml:space="preserve">Gas </w:t>
      </w:r>
      <w:r>
        <w:rPr>
          <w:rFonts w:ascii="Avenir-LightOblique"/>
          <w:i/>
          <w:color w:val="231F20"/>
          <w:spacing w:val="-4"/>
          <w:sz w:val="26"/>
        </w:rPr>
        <w:t xml:space="preserve">Storage </w:t>
      </w:r>
      <w:r>
        <w:rPr>
          <w:rFonts w:ascii="Avenir-LightOblique"/>
          <w:i/>
          <w:color w:val="231F20"/>
          <w:spacing w:val="-5"/>
          <w:sz w:val="26"/>
        </w:rPr>
        <w:t xml:space="preserve">(Environment) </w:t>
      </w:r>
      <w:r>
        <w:rPr>
          <w:rFonts w:ascii="Avenir-LightOblique"/>
          <w:i/>
          <w:color w:val="231F20"/>
          <w:spacing w:val="-4"/>
          <w:sz w:val="26"/>
        </w:rPr>
        <w:t xml:space="preserve">Regulations 2009 </w:t>
      </w:r>
      <w:r>
        <w:rPr>
          <w:color w:val="231F20"/>
          <w:sz w:val="26"/>
        </w:rPr>
        <w:t>(Environment Regulations) in its consideration</w:t>
      </w:r>
      <w:r>
        <w:rPr>
          <w:color w:val="231F20"/>
          <w:spacing w:val="-1"/>
          <w:sz w:val="26"/>
        </w:rPr>
        <w:t xml:space="preserve"> </w:t>
      </w:r>
      <w:r>
        <w:rPr>
          <w:color w:val="231F20"/>
          <w:sz w:val="26"/>
        </w:rPr>
        <w:t>of</w:t>
      </w:r>
    </w:p>
    <w:p w:rsidR="00B913F8" w:rsidRDefault="00EE31FB">
      <w:pPr>
        <w:pStyle w:val="BodyText"/>
        <w:spacing w:line="325" w:lineRule="exact"/>
        <w:ind w:left="1781"/>
      </w:pPr>
      <w:r>
        <w:rPr>
          <w:color w:val="231F20"/>
        </w:rPr>
        <w:t>exploration matters.</w:t>
      </w:r>
    </w:p>
    <w:p w:rsidR="00B913F8" w:rsidRDefault="00EE31FB" w:rsidP="00CC6BB5">
      <w:pPr>
        <w:pStyle w:val="BodyText"/>
        <w:spacing w:before="240" w:line="223" w:lineRule="auto"/>
        <w:ind w:left="1781" w:right="374" w:hanging="1588"/>
        <w:jc w:val="both"/>
      </w:pPr>
      <w:r>
        <w:rPr>
          <w:rFonts w:ascii="Avenir"/>
          <w:color w:val="231F20"/>
        </w:rPr>
        <w:t>Finding 3</w:t>
      </w:r>
      <w:r w:rsidR="001F6411">
        <w:rPr>
          <w:rFonts w:ascii="Avenir"/>
          <w:color w:val="231F20"/>
        </w:rPr>
        <w:tab/>
      </w:r>
      <w:r>
        <w:rPr>
          <w:color w:val="231F20"/>
        </w:rPr>
        <w:t xml:space="preserve">NOPSEMA has appropriate processes and practices to ensure environment plans are assessed against relevant, sufficient </w:t>
      </w:r>
      <w:r>
        <w:rPr>
          <w:color w:val="231F20"/>
          <w:spacing w:val="-6"/>
        </w:rPr>
        <w:t xml:space="preserve">and </w:t>
      </w:r>
      <w:r>
        <w:rPr>
          <w:color w:val="231F20"/>
        </w:rPr>
        <w:t>complete scientific and technical information.</w:t>
      </w:r>
    </w:p>
    <w:p w:rsidR="00B913F8" w:rsidRDefault="00EE31FB" w:rsidP="00CC6BB5">
      <w:pPr>
        <w:pStyle w:val="BodyText"/>
        <w:tabs>
          <w:tab w:val="left" w:pos="1781"/>
        </w:tabs>
        <w:spacing w:before="240" w:line="223" w:lineRule="auto"/>
        <w:ind w:left="1781" w:right="1015" w:hanging="1588"/>
      </w:pPr>
      <w:r>
        <w:rPr>
          <w:rFonts w:ascii="Avenir"/>
          <w:color w:val="231F20"/>
        </w:rPr>
        <w:t>Finding 4</w:t>
      </w:r>
      <w:r>
        <w:rPr>
          <w:rFonts w:ascii="Avenir"/>
          <w:color w:val="231F20"/>
        </w:rPr>
        <w:tab/>
      </w:r>
      <w:r>
        <w:rPr>
          <w:color w:val="231F20"/>
        </w:rPr>
        <w:t xml:space="preserve">NOPSEMA has clear guidance material in place to </w:t>
      </w:r>
      <w:r>
        <w:rPr>
          <w:color w:val="231F20"/>
          <w:spacing w:val="-3"/>
        </w:rPr>
        <w:t xml:space="preserve">assess </w:t>
      </w:r>
      <w:r>
        <w:rPr>
          <w:color w:val="231F20"/>
        </w:rPr>
        <w:t>environmental impacts and</w:t>
      </w:r>
      <w:r>
        <w:rPr>
          <w:color w:val="231F20"/>
          <w:spacing w:val="-1"/>
        </w:rPr>
        <w:t xml:space="preserve"> </w:t>
      </w:r>
      <w:r>
        <w:rPr>
          <w:color w:val="231F20"/>
        </w:rPr>
        <w:t>risks.</w:t>
      </w:r>
    </w:p>
    <w:p w:rsidR="00B913F8" w:rsidRDefault="00EE31FB" w:rsidP="00CC6BB5">
      <w:pPr>
        <w:pStyle w:val="BodyText"/>
        <w:tabs>
          <w:tab w:val="left" w:pos="1781"/>
        </w:tabs>
        <w:spacing w:before="240" w:line="223" w:lineRule="auto"/>
        <w:ind w:left="1781" w:right="159" w:hanging="1588"/>
        <w:rPr>
          <w:color w:val="231F20"/>
        </w:rPr>
      </w:pPr>
      <w:r>
        <w:rPr>
          <w:rFonts w:ascii="Avenir"/>
          <w:color w:val="231F20"/>
        </w:rPr>
        <w:t>Finding 5</w:t>
      </w:r>
      <w:r>
        <w:rPr>
          <w:rFonts w:ascii="Avenir"/>
          <w:color w:val="231F20"/>
        </w:rPr>
        <w:tab/>
      </w:r>
      <w:r>
        <w:rPr>
          <w:color w:val="231F20"/>
        </w:rPr>
        <w:t xml:space="preserve">Stakeholders desire a greater level of transparency from NOPSEMA during the assessment and decision-making </w:t>
      </w:r>
      <w:r>
        <w:rPr>
          <w:color w:val="231F20"/>
          <w:spacing w:val="-4"/>
        </w:rPr>
        <w:t xml:space="preserve">process, </w:t>
      </w:r>
      <w:r>
        <w:rPr>
          <w:color w:val="231F20"/>
        </w:rPr>
        <w:t>prior to a final decision on the environment</w:t>
      </w:r>
      <w:r>
        <w:rPr>
          <w:color w:val="231F20"/>
          <w:spacing w:val="-3"/>
        </w:rPr>
        <w:t xml:space="preserve"> </w:t>
      </w:r>
      <w:r>
        <w:rPr>
          <w:color w:val="231F20"/>
        </w:rPr>
        <w:t>plan.</w:t>
      </w:r>
    </w:p>
    <w:p w:rsidR="00CC6BB5" w:rsidRDefault="00CC6BB5" w:rsidP="001F6411">
      <w:pPr>
        <w:pStyle w:val="Backgroundcolour"/>
      </w:pPr>
      <w:r>
        <w:t>Opportunity</w:t>
      </w:r>
      <w:r w:rsidR="001F6411">
        <w:tab/>
      </w:r>
      <w:r>
        <w:t>NOPSEMA could enhance transparency during the assessment and decision-making process by providing additional public detail of requests for further written information and notices giving titleholders the opportunity to modify and resubmit an environment plan.</w:t>
      </w:r>
    </w:p>
    <w:p w:rsidR="00B913F8" w:rsidRDefault="00EE31FB" w:rsidP="00CC6BB5">
      <w:pPr>
        <w:pStyle w:val="BodyText"/>
        <w:tabs>
          <w:tab w:val="left" w:pos="1781"/>
        </w:tabs>
        <w:spacing w:before="240" w:line="223" w:lineRule="auto"/>
        <w:ind w:left="1781" w:right="465" w:hanging="1588"/>
        <w:rPr>
          <w:color w:val="231F20"/>
        </w:rPr>
      </w:pPr>
      <w:r>
        <w:rPr>
          <w:rFonts w:ascii="Avenir" w:hAnsi="Avenir"/>
          <w:color w:val="231F20"/>
        </w:rPr>
        <w:t>Finding 6</w:t>
      </w:r>
      <w:r>
        <w:rPr>
          <w:rFonts w:ascii="Avenir" w:hAnsi="Avenir"/>
          <w:color w:val="231F20"/>
        </w:rPr>
        <w:tab/>
      </w:r>
      <w:r>
        <w:rPr>
          <w:color w:val="231F20"/>
        </w:rPr>
        <w:t xml:space="preserve">“As low as reasonably practicable” (ALARP) and </w:t>
      </w:r>
      <w:r>
        <w:rPr>
          <w:color w:val="231F20"/>
          <w:spacing w:val="-2"/>
        </w:rPr>
        <w:t xml:space="preserve">“acceptable” </w:t>
      </w:r>
      <w:r>
        <w:rPr>
          <w:color w:val="231F20"/>
        </w:rPr>
        <w:t>are not concepts well understood by some</w:t>
      </w:r>
      <w:r>
        <w:rPr>
          <w:color w:val="231F20"/>
          <w:spacing w:val="-3"/>
        </w:rPr>
        <w:t xml:space="preserve"> </w:t>
      </w:r>
      <w:r>
        <w:rPr>
          <w:color w:val="231F20"/>
        </w:rPr>
        <w:t>stakeholders.</w:t>
      </w:r>
    </w:p>
    <w:p w:rsidR="00CC6BB5" w:rsidRDefault="00CC6BB5" w:rsidP="00CC6BB5">
      <w:pPr>
        <w:pStyle w:val="BodyText"/>
        <w:pBdr>
          <w:top w:val="single" w:sz="4" w:space="6" w:color="F0F4C7"/>
          <w:left w:val="single" w:sz="4" w:space="4" w:color="F0F4C7"/>
          <w:bottom w:val="single" w:sz="4" w:space="6" w:color="F0F4C7"/>
          <w:right w:val="single" w:sz="4" w:space="4" w:color="F0F4C7"/>
        </w:pBdr>
        <w:shd w:val="clear" w:color="auto" w:fill="F0F4C7"/>
        <w:tabs>
          <w:tab w:val="left" w:pos="1781"/>
        </w:tabs>
        <w:spacing w:before="360" w:line="223" w:lineRule="auto"/>
        <w:ind w:left="1781" w:right="159" w:hanging="1588"/>
      </w:pPr>
      <w:r>
        <w:rPr>
          <w:i/>
          <w:color w:val="002D56"/>
        </w:rPr>
        <w:t>Opportunity</w:t>
      </w:r>
      <w:r w:rsidR="001F6411">
        <w:rPr>
          <w:i/>
          <w:color w:val="002D56"/>
        </w:rPr>
        <w:tab/>
      </w:r>
      <w:r>
        <w:rPr>
          <w:i/>
          <w:color w:val="002D56"/>
        </w:rPr>
        <w:t xml:space="preserve">NOPSEMA could provide clearer guidance to the public on what it considers when it assesses environmental impact and </w:t>
      </w:r>
      <w:r>
        <w:rPr>
          <w:i/>
          <w:color w:val="002D56"/>
          <w:spacing w:val="-5"/>
        </w:rPr>
        <w:t xml:space="preserve">risk </w:t>
      </w:r>
      <w:r>
        <w:rPr>
          <w:i/>
          <w:color w:val="002D56"/>
        </w:rPr>
        <w:t>to be ALARP and acceptable</w:t>
      </w:r>
    </w:p>
    <w:p w:rsidR="00B913F8" w:rsidRDefault="00B913F8">
      <w:pPr>
        <w:pStyle w:val="BodyText"/>
        <w:spacing w:before="3"/>
        <w:rPr>
          <w:sz w:val="24"/>
        </w:rPr>
      </w:pPr>
    </w:p>
    <w:p w:rsidR="00B913F8" w:rsidRDefault="00B913F8">
      <w:pPr>
        <w:spacing w:line="223" w:lineRule="auto"/>
        <w:rPr>
          <w:sz w:val="26"/>
        </w:rPr>
        <w:sectPr w:rsidR="00B913F8" w:rsidSect="000B758F">
          <w:headerReference w:type="default" r:id="rId39"/>
          <w:pgSz w:w="11910" w:h="16840"/>
          <w:pgMar w:top="1320" w:right="1259" w:bottom="1134" w:left="1281" w:header="0" w:footer="523" w:gutter="0"/>
          <w:cols w:space="720"/>
        </w:sectPr>
      </w:pPr>
    </w:p>
    <w:p w:rsidR="00B913F8" w:rsidRDefault="00EE31FB">
      <w:pPr>
        <w:pStyle w:val="BodyText"/>
        <w:spacing w:before="79"/>
        <w:ind w:left="137"/>
        <w:rPr>
          <w:rFonts w:ascii="Avenir"/>
        </w:rPr>
      </w:pPr>
      <w:r>
        <w:rPr>
          <w:rFonts w:ascii="Avenir"/>
          <w:color w:val="00283E"/>
        </w:rPr>
        <w:lastRenderedPageBreak/>
        <w:t>CHAPTER 4: Stakeholder engagement and consultation</w:t>
      </w:r>
    </w:p>
    <w:p w:rsidR="00B913F8" w:rsidRDefault="00EE31FB">
      <w:pPr>
        <w:pStyle w:val="BodyText"/>
        <w:tabs>
          <w:tab w:val="left" w:pos="1781"/>
        </w:tabs>
        <w:spacing w:before="182" w:line="223" w:lineRule="auto"/>
        <w:ind w:left="1781" w:right="155" w:hanging="1588"/>
      </w:pPr>
      <w:r>
        <w:rPr>
          <w:rFonts w:ascii="Avenir"/>
          <w:color w:val="231F20"/>
        </w:rPr>
        <w:t>Finding 7</w:t>
      </w:r>
      <w:r>
        <w:rPr>
          <w:rFonts w:ascii="Avenir"/>
          <w:color w:val="231F20"/>
        </w:rPr>
        <w:tab/>
      </w:r>
      <w:r>
        <w:rPr>
          <w:color w:val="231F20"/>
        </w:rPr>
        <w:t>Parties consulted by the titleholder as relevant persons</w:t>
      </w:r>
      <w:r>
        <w:rPr>
          <w:color w:val="231F20"/>
          <w:spacing w:val="-27"/>
        </w:rPr>
        <w:t xml:space="preserve"> </w:t>
      </w:r>
      <w:r>
        <w:rPr>
          <w:color w:val="231F20"/>
        </w:rPr>
        <w:t>generally feel appropriately included in regulatory</w:t>
      </w:r>
      <w:r>
        <w:rPr>
          <w:color w:val="231F20"/>
          <w:spacing w:val="-3"/>
        </w:rPr>
        <w:t xml:space="preserve"> </w:t>
      </w:r>
      <w:r>
        <w:rPr>
          <w:color w:val="231F20"/>
        </w:rPr>
        <w:t>processes.</w:t>
      </w:r>
    </w:p>
    <w:p w:rsidR="00B913F8" w:rsidRDefault="00EE31FB" w:rsidP="00CC6BB5">
      <w:pPr>
        <w:pStyle w:val="BodyText"/>
        <w:tabs>
          <w:tab w:val="left" w:pos="1781"/>
        </w:tabs>
        <w:spacing w:before="240" w:line="223" w:lineRule="auto"/>
        <w:ind w:left="1781" w:right="374" w:hanging="1588"/>
      </w:pPr>
      <w:r>
        <w:rPr>
          <w:rFonts w:ascii="Avenir"/>
          <w:color w:val="231F20"/>
        </w:rPr>
        <w:t>Finding 8</w:t>
      </w:r>
      <w:r>
        <w:rPr>
          <w:rFonts w:ascii="Avenir"/>
          <w:color w:val="231F20"/>
        </w:rPr>
        <w:tab/>
      </w:r>
      <w:r>
        <w:rPr>
          <w:color w:val="231F20"/>
        </w:rPr>
        <w:t xml:space="preserve">Parties not consulted as relevant persons by the titleholder </w:t>
      </w:r>
      <w:r>
        <w:rPr>
          <w:color w:val="231F20"/>
          <w:spacing w:val="-6"/>
        </w:rPr>
        <w:t xml:space="preserve">did </w:t>
      </w:r>
      <w:r>
        <w:rPr>
          <w:color w:val="231F20"/>
        </w:rPr>
        <w:t>not always understand why they were not determined to be relevant</w:t>
      </w:r>
      <w:r>
        <w:rPr>
          <w:color w:val="231F20"/>
          <w:spacing w:val="-1"/>
        </w:rPr>
        <w:t xml:space="preserve"> </w:t>
      </w:r>
      <w:r>
        <w:rPr>
          <w:color w:val="231F20"/>
        </w:rPr>
        <w:t>persons.</w:t>
      </w:r>
    </w:p>
    <w:p w:rsidR="00B913F8" w:rsidRDefault="00EE31FB" w:rsidP="00CC6BB5">
      <w:pPr>
        <w:pStyle w:val="BodyText"/>
        <w:tabs>
          <w:tab w:val="left" w:pos="1781"/>
        </w:tabs>
        <w:spacing w:before="240" w:line="223" w:lineRule="auto"/>
        <w:ind w:left="1781" w:right="210" w:hanging="1588"/>
      </w:pPr>
      <w:r>
        <w:rPr>
          <w:rFonts w:ascii="Avenir"/>
          <w:color w:val="231F20"/>
        </w:rPr>
        <w:t>Finding 9</w:t>
      </w:r>
      <w:r>
        <w:rPr>
          <w:rFonts w:ascii="Avenir"/>
          <w:color w:val="231F20"/>
        </w:rPr>
        <w:tab/>
      </w:r>
      <w:r>
        <w:rPr>
          <w:color w:val="231F20"/>
        </w:rPr>
        <w:t>The titleholder has outlined in its environment plan an extensive commitment to engagement with communities, but some stakeholders remained</w:t>
      </w:r>
      <w:r>
        <w:rPr>
          <w:color w:val="231F20"/>
          <w:spacing w:val="-1"/>
        </w:rPr>
        <w:t xml:space="preserve"> </w:t>
      </w:r>
      <w:r>
        <w:rPr>
          <w:color w:val="231F20"/>
        </w:rPr>
        <w:t>unsatisfied.</w:t>
      </w:r>
    </w:p>
    <w:p w:rsidR="00B913F8" w:rsidRDefault="00CC6BB5" w:rsidP="00CC6BB5">
      <w:pPr>
        <w:pStyle w:val="BodyText"/>
        <w:pBdr>
          <w:top w:val="single" w:sz="4" w:space="6" w:color="F0F4C7"/>
          <w:left w:val="single" w:sz="4" w:space="4" w:color="F0F4C7"/>
          <w:bottom w:val="single" w:sz="4" w:space="6" w:color="F0F4C7"/>
          <w:right w:val="single" w:sz="4" w:space="4" w:color="F0F4C7"/>
        </w:pBdr>
        <w:shd w:val="clear" w:color="auto" w:fill="F0F4C7"/>
        <w:spacing w:before="360" w:line="223" w:lineRule="auto"/>
        <w:ind w:left="1809" w:right="159" w:hanging="1616"/>
        <w:rPr>
          <w:sz w:val="24"/>
        </w:rPr>
      </w:pPr>
      <w:r>
        <w:rPr>
          <w:i/>
          <w:color w:val="002D56"/>
        </w:rPr>
        <w:t>Opportunity</w:t>
      </w:r>
      <w:r w:rsidR="001F6411">
        <w:rPr>
          <w:i/>
          <w:color w:val="002D56"/>
        </w:rPr>
        <w:tab/>
      </w:r>
      <w:r>
        <w:rPr>
          <w:i/>
          <w:color w:val="002D56"/>
        </w:rPr>
        <w:t>NOPSEMA could provide further clarification to the public of what it considers when it assesses whether titleholders have appropriately identified and consulted with relevant persons.</w:t>
      </w:r>
    </w:p>
    <w:p w:rsidR="00B913F8" w:rsidRDefault="00B913F8">
      <w:pPr>
        <w:pStyle w:val="BodyText"/>
        <w:spacing w:before="9"/>
        <w:rPr>
          <w:sz w:val="6"/>
        </w:rPr>
      </w:pPr>
    </w:p>
    <w:p w:rsidR="00B913F8" w:rsidRDefault="00CC6BB5" w:rsidP="001F6411">
      <w:pPr>
        <w:pStyle w:val="BodyText"/>
        <w:pBdr>
          <w:top w:val="single" w:sz="4" w:space="6" w:color="F0F4C7"/>
          <w:left w:val="single" w:sz="4" w:space="4" w:color="F0F4C7"/>
          <w:bottom w:val="single" w:sz="4" w:space="6" w:color="F0F4C7"/>
          <w:right w:val="single" w:sz="4" w:space="4" w:color="F0F4C7"/>
        </w:pBdr>
        <w:shd w:val="clear" w:color="auto" w:fill="F0F4C7"/>
        <w:spacing w:before="360" w:line="223" w:lineRule="auto"/>
        <w:ind w:left="1781" w:right="159" w:hanging="1588"/>
        <w:rPr>
          <w:sz w:val="47"/>
        </w:rPr>
      </w:pPr>
      <w:r>
        <w:rPr>
          <w:i/>
          <w:color w:val="002D56"/>
        </w:rPr>
        <w:t>Opportunity</w:t>
      </w:r>
      <w:r w:rsidR="001F6411">
        <w:rPr>
          <w:i/>
          <w:color w:val="002D56"/>
        </w:rPr>
        <w:tab/>
      </w:r>
      <w:r>
        <w:rPr>
          <w:i/>
          <w:color w:val="002D56"/>
        </w:rPr>
        <w:t>Titleholders could consider ongoing community engagement opportunities for stakeholders not meeting the regulatory definition of relevant persons.</w:t>
      </w:r>
    </w:p>
    <w:p w:rsidR="00B913F8" w:rsidRDefault="00EE31FB" w:rsidP="001F6411">
      <w:pPr>
        <w:pStyle w:val="BodyText"/>
        <w:spacing w:before="480"/>
        <w:ind w:left="136"/>
        <w:rPr>
          <w:rFonts w:ascii="Avenir"/>
        </w:rPr>
      </w:pPr>
      <w:r>
        <w:rPr>
          <w:rFonts w:ascii="Avenir"/>
          <w:color w:val="00283E"/>
        </w:rPr>
        <w:t>CHAPTER 5: Scientific and technical information</w:t>
      </w:r>
    </w:p>
    <w:p w:rsidR="00B913F8" w:rsidRPr="001F6411" w:rsidRDefault="00EE31FB" w:rsidP="001F6411">
      <w:pPr>
        <w:pStyle w:val="BodyText"/>
        <w:tabs>
          <w:tab w:val="left" w:pos="1781"/>
        </w:tabs>
        <w:spacing w:before="182" w:line="223" w:lineRule="auto"/>
        <w:ind w:left="1781" w:right="254" w:hanging="1588"/>
      </w:pPr>
      <w:r>
        <w:rPr>
          <w:rFonts w:ascii="Avenir"/>
          <w:color w:val="231F20"/>
        </w:rPr>
        <w:t>Finding 10</w:t>
      </w:r>
      <w:r>
        <w:rPr>
          <w:rFonts w:ascii="Avenir"/>
          <w:color w:val="231F20"/>
        </w:rPr>
        <w:tab/>
      </w:r>
      <w:r>
        <w:rPr>
          <w:color w:val="231F20"/>
        </w:rPr>
        <w:t xml:space="preserve">The titleholder has had access to, and referenced in its environment plan, relevant, sufficient and complete scientific and technical information related to the Great Australian Bight. The audit team has not considered nor made a finding on whether the information is appropriate for NOPSEMA to </w:t>
      </w:r>
      <w:r>
        <w:rPr>
          <w:color w:val="231F20"/>
          <w:spacing w:val="-3"/>
        </w:rPr>
        <w:t xml:space="preserve">accept </w:t>
      </w:r>
      <w:r>
        <w:rPr>
          <w:color w:val="231F20"/>
        </w:rPr>
        <w:t>the plan.</w:t>
      </w:r>
    </w:p>
    <w:p w:rsidR="00B913F8" w:rsidRDefault="00EE31FB" w:rsidP="001F6411">
      <w:pPr>
        <w:pStyle w:val="BodyText"/>
        <w:tabs>
          <w:tab w:val="left" w:pos="1781"/>
        </w:tabs>
        <w:spacing w:before="240" w:line="223" w:lineRule="auto"/>
        <w:ind w:left="1781" w:right="176" w:hanging="1588"/>
      </w:pPr>
      <w:r>
        <w:rPr>
          <w:rFonts w:ascii="Avenir"/>
          <w:color w:val="231F20"/>
        </w:rPr>
        <w:t>Finding 11</w:t>
      </w:r>
      <w:r>
        <w:rPr>
          <w:rFonts w:ascii="Avenir"/>
          <w:color w:val="231F20"/>
        </w:rPr>
        <w:tab/>
      </w:r>
      <w:r>
        <w:rPr>
          <w:color w:val="231F20"/>
        </w:rPr>
        <w:t xml:space="preserve">NOPSEMA has well-documented processes to appropriately take into account matters protected under the </w:t>
      </w:r>
      <w:r>
        <w:rPr>
          <w:rFonts w:ascii="Avenir-LightOblique"/>
          <w:i/>
          <w:color w:val="231F20"/>
        </w:rPr>
        <w:t xml:space="preserve">Environment Protection and Biodiversity Conservation Act 1999 </w:t>
      </w:r>
      <w:r>
        <w:rPr>
          <w:color w:val="231F20"/>
        </w:rPr>
        <w:t xml:space="preserve">(EPBC Act) and Australian Marine Park values as part of the assessment process. Titleholders are aware of the requirement to take account of these matters. </w:t>
      </w:r>
      <w:r>
        <w:rPr>
          <w:color w:val="231F20"/>
          <w:spacing w:val="-3"/>
        </w:rPr>
        <w:t xml:space="preserve">However, </w:t>
      </w:r>
      <w:r>
        <w:rPr>
          <w:color w:val="231F20"/>
        </w:rPr>
        <w:t xml:space="preserve">there is limited public information for stakeholders detailing how NOPSEMA takes </w:t>
      </w:r>
      <w:r>
        <w:rPr>
          <w:color w:val="231F20"/>
          <w:spacing w:val="-5"/>
        </w:rPr>
        <w:t xml:space="preserve">into </w:t>
      </w:r>
      <w:r>
        <w:rPr>
          <w:color w:val="231F20"/>
        </w:rPr>
        <w:t>account matters protected under the EPBC</w:t>
      </w:r>
      <w:r>
        <w:rPr>
          <w:color w:val="231F20"/>
          <w:spacing w:val="-1"/>
        </w:rPr>
        <w:t xml:space="preserve"> </w:t>
      </w:r>
      <w:r>
        <w:rPr>
          <w:color w:val="231F20"/>
        </w:rPr>
        <w:t>Act.</w:t>
      </w:r>
    </w:p>
    <w:p w:rsidR="00B913F8" w:rsidRDefault="00B913F8">
      <w:pPr>
        <w:spacing w:line="223" w:lineRule="auto"/>
        <w:sectPr w:rsidR="00B913F8" w:rsidSect="000B758F">
          <w:headerReference w:type="even" r:id="rId40"/>
          <w:footerReference w:type="even" r:id="rId41"/>
          <w:footerReference w:type="default" r:id="rId42"/>
          <w:pgSz w:w="11910" w:h="16840"/>
          <w:pgMar w:top="1320" w:right="1259" w:bottom="1134" w:left="1281" w:header="0" w:footer="523" w:gutter="0"/>
          <w:pgNumType w:start="14"/>
          <w:cols w:space="720"/>
        </w:sectPr>
      </w:pPr>
    </w:p>
    <w:p w:rsidR="00B913F8" w:rsidRDefault="00EE31FB">
      <w:pPr>
        <w:pStyle w:val="BodyText"/>
        <w:tabs>
          <w:tab w:val="left" w:pos="1781"/>
        </w:tabs>
        <w:spacing w:before="97" w:line="223" w:lineRule="auto"/>
        <w:ind w:left="1781" w:right="155" w:hanging="1588"/>
      </w:pPr>
      <w:r>
        <w:rPr>
          <w:rFonts w:ascii="Avenir"/>
          <w:color w:val="231F20"/>
        </w:rPr>
        <w:lastRenderedPageBreak/>
        <w:t>Finding 12</w:t>
      </w:r>
      <w:r>
        <w:rPr>
          <w:rFonts w:ascii="Avenir"/>
          <w:color w:val="231F20"/>
        </w:rPr>
        <w:tab/>
      </w:r>
      <w:r>
        <w:rPr>
          <w:color w:val="231F20"/>
        </w:rPr>
        <w:t>A number of documents that NOPSEMA and titleholders are required to take into account as part of environment plan drafting and assessment are managed by other government agencies external to NOPSEMA. These agencies are</w:t>
      </w:r>
      <w:r>
        <w:rPr>
          <w:color w:val="231F20"/>
          <w:spacing w:val="-27"/>
        </w:rPr>
        <w:t xml:space="preserve"> </w:t>
      </w:r>
      <w:r>
        <w:rPr>
          <w:color w:val="231F20"/>
        </w:rPr>
        <w:t>responsible for updating this information at regular intervals and some documents are not</w:t>
      </w:r>
      <w:r>
        <w:rPr>
          <w:color w:val="231F20"/>
          <w:spacing w:val="-1"/>
        </w:rPr>
        <w:t xml:space="preserve"> </w:t>
      </w:r>
      <w:r>
        <w:rPr>
          <w:color w:val="231F20"/>
        </w:rPr>
        <w:t>up-to-date.</w:t>
      </w:r>
    </w:p>
    <w:p w:rsidR="00B913F8" w:rsidRDefault="00EE31FB">
      <w:pPr>
        <w:pStyle w:val="BodyText"/>
        <w:spacing w:before="112" w:line="223" w:lineRule="auto"/>
        <w:ind w:left="1781" w:right="173" w:hanging="1"/>
      </w:pPr>
      <w:r>
        <w:rPr>
          <w:color w:val="231F20"/>
        </w:rPr>
        <w:t>NOPSEMA has demonstrated it is aware these documents contain outdated information and the audit team is satisfied NOPSEMA has appropriate processes and practices in place to ensure environment plans reference complete scientific and technical information, including additional up-to-date information as required, and that this information is used appropriately in its assessment and decision-making process.</w:t>
      </w:r>
    </w:p>
    <w:p w:rsidR="00B913F8" w:rsidRDefault="00EE31FB">
      <w:pPr>
        <w:pStyle w:val="BodyText"/>
        <w:spacing w:before="110" w:line="223" w:lineRule="auto"/>
        <w:ind w:left="1781" w:right="831" w:hanging="1"/>
        <w:rPr>
          <w:color w:val="231F20"/>
        </w:rPr>
      </w:pPr>
      <w:r>
        <w:rPr>
          <w:color w:val="231F20"/>
        </w:rPr>
        <w:t>The audit team is satisfied that outdated plans do not limit NOPSEMA’s process for assessment and decision-making consistent with the Environment Regulations.</w:t>
      </w:r>
    </w:p>
    <w:p w:rsidR="001F6411" w:rsidRPr="001F6411" w:rsidRDefault="001F6411" w:rsidP="001F6411">
      <w:pPr>
        <w:pStyle w:val="Backgroundcolour"/>
      </w:pPr>
      <w:r>
        <w:t>Opportunity</w:t>
      </w:r>
      <w:r>
        <w:tab/>
        <w:t>NOPSEMA could provide clearer public guidance on how it considers matters protected under the EPBC Act and the principles of ecologically sustainable development in its decision-making.</w:t>
      </w:r>
    </w:p>
    <w:p w:rsidR="00B913F8" w:rsidRDefault="00B913F8">
      <w:pPr>
        <w:pStyle w:val="BodyText"/>
        <w:spacing w:before="9"/>
        <w:rPr>
          <w:sz w:val="6"/>
        </w:rPr>
      </w:pPr>
    </w:p>
    <w:p w:rsidR="00B913F8" w:rsidRPr="001F6411" w:rsidRDefault="001F6411" w:rsidP="001F6411">
      <w:pPr>
        <w:pStyle w:val="Backgroundcolour"/>
      </w:pPr>
      <w:r w:rsidRPr="001F6411">
        <w:t>Opportunity</w:t>
      </w:r>
      <w:r>
        <w:tab/>
      </w:r>
      <w:r w:rsidRPr="001F6411">
        <w:t xml:space="preserve">The Commonwealth Government could ensure documents and information from government </w:t>
      </w:r>
      <w:proofErr w:type="spellStart"/>
      <w:r w:rsidRPr="001F6411">
        <w:t>organisations</w:t>
      </w:r>
      <w:proofErr w:type="spellEnd"/>
      <w:r w:rsidRPr="001F6411">
        <w:t xml:space="preserve"> on which NOPSEMA and titleholders rely are maintained and kept up-to- date to reflect current and emerging science.</w:t>
      </w:r>
    </w:p>
    <w:p w:rsidR="00B913F8" w:rsidRDefault="00EE31FB" w:rsidP="00F26D5E">
      <w:pPr>
        <w:pStyle w:val="BodyText"/>
        <w:tabs>
          <w:tab w:val="left" w:pos="1781"/>
        </w:tabs>
        <w:spacing w:before="360" w:line="630" w:lineRule="atLeast"/>
        <w:ind w:left="193" w:right="522" w:hanging="57"/>
      </w:pPr>
      <w:r>
        <w:rPr>
          <w:rFonts w:ascii="Avenir"/>
          <w:color w:val="00283E"/>
        </w:rPr>
        <w:t xml:space="preserve">CHAPTER 6: Improving the understanding and operation of the regime </w:t>
      </w:r>
      <w:r>
        <w:rPr>
          <w:rFonts w:ascii="Avenir"/>
          <w:color w:val="231F20"/>
        </w:rPr>
        <w:t>Finding 13</w:t>
      </w:r>
      <w:r>
        <w:rPr>
          <w:rFonts w:ascii="Avenir"/>
          <w:color w:val="231F20"/>
        </w:rPr>
        <w:tab/>
      </w:r>
      <w:r>
        <w:rPr>
          <w:color w:val="231F20"/>
        </w:rPr>
        <w:t>The stakeholders who had interacted with NOPSEMA held</w:t>
      </w:r>
      <w:r>
        <w:rPr>
          <w:color w:val="231F20"/>
          <w:spacing w:val="1"/>
        </w:rPr>
        <w:t xml:space="preserve"> </w:t>
      </w:r>
      <w:r>
        <w:rPr>
          <w:color w:val="231F20"/>
          <w:spacing w:val="-6"/>
        </w:rPr>
        <w:t>its</w:t>
      </w:r>
    </w:p>
    <w:p w:rsidR="00B913F8" w:rsidRDefault="00EE31FB">
      <w:pPr>
        <w:pStyle w:val="BodyText"/>
        <w:spacing w:line="322" w:lineRule="exact"/>
        <w:ind w:left="1781"/>
      </w:pPr>
      <w:r>
        <w:rPr>
          <w:color w:val="231F20"/>
        </w:rPr>
        <w:t>engagement approach in high regard.</w:t>
      </w:r>
    </w:p>
    <w:p w:rsidR="00B913F8" w:rsidRDefault="00EE31FB" w:rsidP="001F6411">
      <w:pPr>
        <w:pStyle w:val="BodyText"/>
        <w:tabs>
          <w:tab w:val="left" w:pos="1781"/>
        </w:tabs>
        <w:spacing w:before="240" w:line="223" w:lineRule="auto"/>
        <w:ind w:left="1781" w:right="204" w:hanging="1588"/>
      </w:pPr>
      <w:r>
        <w:rPr>
          <w:rFonts w:ascii="Avenir" w:hAnsi="Avenir"/>
          <w:color w:val="231F20"/>
        </w:rPr>
        <w:t>Finding 14</w:t>
      </w:r>
      <w:r>
        <w:rPr>
          <w:rFonts w:ascii="Avenir" w:hAnsi="Avenir"/>
          <w:color w:val="231F20"/>
        </w:rPr>
        <w:tab/>
      </w:r>
      <w:r>
        <w:rPr>
          <w:color w:val="231F20"/>
        </w:rPr>
        <w:t xml:space="preserve">The audit </w:t>
      </w:r>
      <w:r>
        <w:rPr>
          <w:color w:val="231F20"/>
          <w:spacing w:val="-5"/>
        </w:rPr>
        <w:t xml:space="preserve">team’s </w:t>
      </w:r>
      <w:r>
        <w:rPr>
          <w:color w:val="231F20"/>
        </w:rPr>
        <w:t xml:space="preserve">consultations found a lack of understanding by some stakeholders about oil-spill modelling and the potential impacts or risks of a credible worst-case oil spill. The maps of the worst-case oil-spill models have been incorrectly </w:t>
      </w:r>
      <w:r>
        <w:rPr>
          <w:color w:val="231F20"/>
          <w:spacing w:val="-3"/>
        </w:rPr>
        <w:t xml:space="preserve">interpreted </w:t>
      </w:r>
      <w:r>
        <w:rPr>
          <w:color w:val="231F20"/>
        </w:rPr>
        <w:t>by some stakeholders as what might occur from a single spill, rather than being the combination of many scenarios intended to determine the boundary of the area addressed by the environment</w:t>
      </w:r>
      <w:r>
        <w:rPr>
          <w:color w:val="231F20"/>
          <w:spacing w:val="-1"/>
        </w:rPr>
        <w:t xml:space="preserve"> </w:t>
      </w:r>
      <w:r>
        <w:rPr>
          <w:color w:val="231F20"/>
        </w:rPr>
        <w:t>plan.</w:t>
      </w:r>
    </w:p>
    <w:p w:rsidR="00B913F8" w:rsidRDefault="00B913F8">
      <w:pPr>
        <w:spacing w:line="223" w:lineRule="auto"/>
        <w:sectPr w:rsidR="00B913F8" w:rsidSect="000B758F">
          <w:headerReference w:type="default" r:id="rId43"/>
          <w:pgSz w:w="11910" w:h="16840"/>
          <w:pgMar w:top="1320" w:right="1259" w:bottom="1134" w:left="1281" w:header="0" w:footer="523" w:gutter="0"/>
          <w:cols w:space="720"/>
        </w:sectPr>
      </w:pPr>
    </w:p>
    <w:p w:rsidR="00B913F8" w:rsidRPr="001F6411" w:rsidRDefault="001F6411" w:rsidP="001F6411">
      <w:pPr>
        <w:pStyle w:val="Backgroundcolour"/>
      </w:pPr>
      <w:r>
        <w:lastRenderedPageBreak/>
        <w:t>Opportunity</w:t>
      </w:r>
      <w:r>
        <w:tab/>
      </w:r>
      <w:r w:rsidRPr="001F6411">
        <w:t>Titleholders could consider ways to better present oil-spill modelling, including individual oil-spill scenarios, to communicate the risk and likely extent of an oil spill.</w:t>
      </w:r>
    </w:p>
    <w:p w:rsidR="00B913F8" w:rsidRDefault="00EE31FB" w:rsidP="001F6411">
      <w:pPr>
        <w:pStyle w:val="BodyText"/>
        <w:tabs>
          <w:tab w:val="left" w:pos="1781"/>
        </w:tabs>
        <w:spacing w:before="240" w:line="223" w:lineRule="auto"/>
        <w:ind w:left="1781" w:right="187" w:hanging="1588"/>
      </w:pPr>
      <w:r>
        <w:rPr>
          <w:rFonts w:ascii="Avenir" w:hAnsi="Avenir"/>
          <w:color w:val="231F20"/>
        </w:rPr>
        <w:t>Finding 15</w:t>
      </w:r>
      <w:r>
        <w:rPr>
          <w:rFonts w:ascii="Avenir" w:hAnsi="Avenir"/>
          <w:color w:val="231F20"/>
        </w:rPr>
        <w:tab/>
      </w:r>
      <w:r>
        <w:rPr>
          <w:color w:val="231F20"/>
        </w:rPr>
        <w:t xml:space="preserve">There is a role for governments and their agencies to better explain, on a continuous basis, how the regulatory regime manages risks to the environment. The audit </w:t>
      </w:r>
      <w:r>
        <w:rPr>
          <w:color w:val="231F20"/>
          <w:spacing w:val="-5"/>
        </w:rPr>
        <w:t xml:space="preserve">team’s </w:t>
      </w:r>
      <w:r>
        <w:rPr>
          <w:color w:val="231F20"/>
          <w:spacing w:val="-2"/>
        </w:rPr>
        <w:t xml:space="preserve">consultation </w:t>
      </w:r>
      <w:r>
        <w:rPr>
          <w:color w:val="231F20"/>
        </w:rPr>
        <w:t>sessions indicated communities wanted more information on the measures in place to prevent an oil spill and the response plan if a spill occurs.</w:t>
      </w:r>
    </w:p>
    <w:p w:rsidR="00B913F8" w:rsidRDefault="001F6411" w:rsidP="001F6411">
      <w:pPr>
        <w:pStyle w:val="Backgroundcolour"/>
      </w:pPr>
      <w:r>
        <w:t>Opportunity</w:t>
      </w:r>
      <w:r>
        <w:tab/>
      </w:r>
      <w:r w:rsidRPr="001F6411">
        <w:t>Governments could better explain to the public how the offshore industry is regulated and governed. This would help create a greater understanding of the low probability of risks eventuating.</w:t>
      </w:r>
    </w:p>
    <w:p w:rsidR="001F6411" w:rsidRPr="001F6411" w:rsidRDefault="001F6411" w:rsidP="001F6411">
      <w:pPr>
        <w:rPr>
          <w:sz w:val="6"/>
          <w:szCs w:val="6"/>
        </w:rPr>
      </w:pPr>
    </w:p>
    <w:p w:rsidR="001F6411" w:rsidRPr="001F6411" w:rsidRDefault="001F6411" w:rsidP="001F6411">
      <w:pPr>
        <w:pStyle w:val="Backgroundcolour"/>
      </w:pPr>
      <w:r w:rsidRPr="001F6411">
        <w:t>Opportunity Governments could better promote, and publish, how a response will be coordinated in the event of an oil spill, including where a spill crosses jurisdictional boundaries.</w:t>
      </w:r>
    </w:p>
    <w:p w:rsidR="001F6411" w:rsidRPr="001F6411" w:rsidRDefault="001F6411" w:rsidP="001F6411">
      <w:pPr>
        <w:rPr>
          <w:sz w:val="6"/>
          <w:szCs w:val="6"/>
        </w:rPr>
      </w:pPr>
    </w:p>
    <w:p w:rsidR="001F6411" w:rsidRPr="001F6411" w:rsidRDefault="001F6411" w:rsidP="001F6411">
      <w:pPr>
        <w:pStyle w:val="Backgroundcolour"/>
      </w:pPr>
      <w:r w:rsidRPr="001F6411">
        <w:t>Op</w:t>
      </w:r>
      <w:r>
        <w:t>portunity</w:t>
      </w:r>
      <w:r>
        <w:tab/>
      </w:r>
      <w:r w:rsidRPr="001F6411">
        <w:t>Governments could consider options to improve the transparency of the measures proposed by a titleholder to reduce the risk of an oil spill.</w:t>
      </w:r>
    </w:p>
    <w:p w:rsidR="00B913F8" w:rsidRDefault="00B913F8">
      <w:pPr>
        <w:spacing w:line="223" w:lineRule="auto"/>
        <w:rPr>
          <w:sz w:val="26"/>
        </w:rPr>
        <w:sectPr w:rsidR="00B913F8" w:rsidSect="000B758F">
          <w:headerReference w:type="even" r:id="rId44"/>
          <w:footerReference w:type="even" r:id="rId45"/>
          <w:footerReference w:type="default" r:id="rId46"/>
          <w:pgSz w:w="11910" w:h="16840"/>
          <w:pgMar w:top="1280" w:right="1259" w:bottom="1134" w:left="1281" w:header="0" w:footer="523" w:gutter="0"/>
          <w:pgNumType w:start="16"/>
          <w:cols w:space="720"/>
        </w:sectPr>
      </w:pPr>
    </w:p>
    <w:p w:rsidR="00B913F8" w:rsidRDefault="00EE31FB">
      <w:pPr>
        <w:pStyle w:val="Heading1"/>
        <w:numPr>
          <w:ilvl w:val="0"/>
          <w:numId w:val="34"/>
        </w:numPr>
        <w:tabs>
          <w:tab w:val="left" w:pos="817"/>
          <w:tab w:val="left" w:pos="818"/>
        </w:tabs>
        <w:ind w:hanging="680"/>
      </w:pPr>
      <w:bookmarkStart w:id="5" w:name="_bookmark4"/>
      <w:bookmarkEnd w:id="5"/>
      <w:r>
        <w:rPr>
          <w:color w:val="002D56"/>
        </w:rPr>
        <w:lastRenderedPageBreak/>
        <w:t>Introduction</w:t>
      </w:r>
    </w:p>
    <w:p w:rsidR="00B913F8" w:rsidRDefault="00EE31FB">
      <w:pPr>
        <w:pStyle w:val="BodyText"/>
        <w:spacing w:before="125" w:line="223" w:lineRule="auto"/>
        <w:ind w:left="137"/>
      </w:pPr>
      <w:r>
        <w:rPr>
          <w:color w:val="231F20"/>
        </w:rPr>
        <w:t xml:space="preserve">On 23 April 2019, </w:t>
      </w:r>
      <w:proofErr w:type="spellStart"/>
      <w:r>
        <w:rPr>
          <w:color w:val="231F20"/>
        </w:rPr>
        <w:t>Equinor</w:t>
      </w:r>
      <w:proofErr w:type="spellEnd"/>
      <w:r>
        <w:rPr>
          <w:color w:val="231F20"/>
        </w:rPr>
        <w:t xml:space="preserve"> submitted its environment plan for the Stromlo-1 Exploration Drilling Program to the national oil and gas regulator, the National Offshore Petroleum Safety and Environmental Management Authority (NOPSEMA), for assessment.</w:t>
      </w:r>
    </w:p>
    <w:p w:rsidR="00B913F8" w:rsidRDefault="00EE31FB">
      <w:pPr>
        <w:pStyle w:val="BodyText"/>
        <w:spacing w:before="169" w:line="223" w:lineRule="auto"/>
        <w:ind w:left="137" w:right="265"/>
        <w:jc w:val="both"/>
      </w:pPr>
      <w:proofErr w:type="spellStart"/>
      <w:r>
        <w:rPr>
          <w:color w:val="231F20"/>
          <w:spacing w:val="-4"/>
        </w:rPr>
        <w:t>Equinor’s</w:t>
      </w:r>
      <w:proofErr w:type="spellEnd"/>
      <w:r>
        <w:rPr>
          <w:color w:val="231F20"/>
          <w:spacing w:val="-4"/>
        </w:rPr>
        <w:t xml:space="preserve"> </w:t>
      </w:r>
      <w:r>
        <w:rPr>
          <w:color w:val="231F20"/>
        </w:rPr>
        <w:t>draft environment plan was voluntarily released for public comment in February 2019. It has generated significant interest, highlighting</w:t>
      </w:r>
      <w:r>
        <w:rPr>
          <w:color w:val="231F20"/>
          <w:spacing w:val="-25"/>
        </w:rPr>
        <w:t xml:space="preserve"> </w:t>
      </w:r>
      <w:r>
        <w:rPr>
          <w:color w:val="231F20"/>
        </w:rPr>
        <w:t>community concerns regarding offshore oil and gas activities in the Great Australian</w:t>
      </w:r>
      <w:r>
        <w:rPr>
          <w:color w:val="231F20"/>
          <w:spacing w:val="-24"/>
        </w:rPr>
        <w:t xml:space="preserve"> </w:t>
      </w:r>
      <w:r>
        <w:rPr>
          <w:color w:val="231F20"/>
          <w:spacing w:val="-3"/>
        </w:rPr>
        <w:t xml:space="preserve">Bight </w:t>
      </w:r>
      <w:r>
        <w:rPr>
          <w:color w:val="231F20"/>
        </w:rPr>
        <w:t>(the Bight).</w:t>
      </w:r>
    </w:p>
    <w:p w:rsidR="00B913F8" w:rsidRDefault="00EE31FB">
      <w:pPr>
        <w:pStyle w:val="BodyText"/>
        <w:spacing w:before="168" w:line="223" w:lineRule="auto"/>
        <w:ind w:left="137" w:right="173"/>
      </w:pPr>
      <w:proofErr w:type="spellStart"/>
      <w:r>
        <w:rPr>
          <w:color w:val="231F20"/>
        </w:rPr>
        <w:t>Recognising</w:t>
      </w:r>
      <w:proofErr w:type="spellEnd"/>
      <w:r>
        <w:rPr>
          <w:color w:val="231F20"/>
        </w:rPr>
        <w:t xml:space="preserve"> those concerns, and with a desire to assure the community the regulator is appropriately considering the impacts and risks under the Environment Regulations, the Minister for Resources and Northern Australia and the Minister for the Environment requested I undertake this audit into NOPSEMA’s current consideration of exploration in the Bight.</w:t>
      </w:r>
    </w:p>
    <w:p w:rsidR="00B913F8" w:rsidRDefault="00EE31FB">
      <w:pPr>
        <w:pStyle w:val="BodyText"/>
        <w:spacing w:before="168" w:line="223" w:lineRule="auto"/>
        <w:ind w:left="137" w:right="173"/>
      </w:pPr>
      <w:r>
        <w:rPr>
          <w:color w:val="231F20"/>
        </w:rPr>
        <w:t xml:space="preserve">The Bight extends from Cape </w:t>
      </w:r>
      <w:proofErr w:type="spellStart"/>
      <w:r>
        <w:rPr>
          <w:color w:val="231F20"/>
        </w:rPr>
        <w:t>Pasley</w:t>
      </w:r>
      <w:proofErr w:type="spellEnd"/>
      <w:r>
        <w:rPr>
          <w:color w:val="231F20"/>
        </w:rPr>
        <w:t>, Western Australia to Cape Catastrophe, South Australia and forms part of the world’s longest southern-facing coastline.</w:t>
      </w:r>
      <w:r w:rsidR="00D65627">
        <w:rPr>
          <w:rStyle w:val="FootnoteReference"/>
          <w:color w:val="231F20"/>
        </w:rPr>
        <w:footnoteReference w:id="3"/>
      </w:r>
      <w:r>
        <w:rPr>
          <w:color w:val="231F20"/>
          <w:position w:val="9"/>
          <w:sz w:val="15"/>
        </w:rPr>
        <w:t xml:space="preserve"> </w:t>
      </w:r>
      <w:r>
        <w:rPr>
          <w:color w:val="231F20"/>
        </w:rPr>
        <w:t>The region has significant environmental value, as well as economic value to the fishing, tourism and oil and gas industries.</w:t>
      </w:r>
    </w:p>
    <w:p w:rsidR="00B913F8" w:rsidRDefault="00EE31FB">
      <w:pPr>
        <w:pStyle w:val="BodyText"/>
        <w:spacing w:before="169" w:line="223" w:lineRule="auto"/>
        <w:ind w:left="137"/>
      </w:pPr>
      <w:r>
        <w:rPr>
          <w:color w:val="231F20"/>
        </w:rPr>
        <w:t xml:space="preserve">The Bight supports Australia’s largest and most valuable stocks of southern </w:t>
      </w:r>
      <w:proofErr w:type="spellStart"/>
      <w:r>
        <w:rPr>
          <w:color w:val="231F20"/>
        </w:rPr>
        <w:t>bluefin</w:t>
      </w:r>
      <w:proofErr w:type="spellEnd"/>
      <w:r>
        <w:rPr>
          <w:color w:val="231F20"/>
        </w:rPr>
        <w:t xml:space="preserve"> tuna, Australian sardine, western king prawn, southern rock lobster, abalone, snapper and flathead. The total gross value of production from South Australian fisheries and aquaculture over the past 15 years has been between</w:t>
      </w:r>
    </w:p>
    <w:p w:rsidR="00B913F8" w:rsidRDefault="00EE31FB">
      <w:pPr>
        <w:pStyle w:val="BodyText"/>
        <w:spacing w:line="325" w:lineRule="exact"/>
        <w:ind w:left="137"/>
        <w:rPr>
          <w:sz w:val="15"/>
        </w:rPr>
      </w:pPr>
      <w:r>
        <w:rPr>
          <w:color w:val="231F20"/>
        </w:rPr>
        <w:t>$400 million and $500 million a year.</w:t>
      </w:r>
      <w:r w:rsidR="006258E7">
        <w:rPr>
          <w:rStyle w:val="FootnoteReference"/>
          <w:color w:val="231F20"/>
        </w:rPr>
        <w:footnoteReference w:id="4"/>
      </w:r>
    </w:p>
    <w:p w:rsidR="00B913F8" w:rsidRDefault="00EE31FB">
      <w:pPr>
        <w:pStyle w:val="BodyText"/>
        <w:spacing w:before="164" w:line="223" w:lineRule="auto"/>
        <w:ind w:left="137" w:right="135"/>
        <w:rPr>
          <w:sz w:val="15"/>
        </w:rPr>
      </w:pPr>
      <w:r>
        <w:rPr>
          <w:color w:val="231F20"/>
        </w:rPr>
        <w:t>Tourism in the region is worth about $270 million a year, with a growing market for marine activities that include whale watching, diving, interactions with sea lions and dolphins, recreational beach use and ship cruises.</w:t>
      </w:r>
      <w:r w:rsidR="00AD0B10">
        <w:rPr>
          <w:rStyle w:val="FootnoteReference"/>
          <w:color w:val="231F20"/>
        </w:rPr>
        <w:footnoteReference w:id="5"/>
      </w:r>
    </w:p>
    <w:p w:rsidR="00B913F8" w:rsidRDefault="00EE31FB">
      <w:pPr>
        <w:pStyle w:val="BodyText"/>
        <w:spacing w:before="168" w:line="223" w:lineRule="auto"/>
        <w:ind w:left="137"/>
      </w:pPr>
      <w:r>
        <w:rPr>
          <w:color w:val="231F20"/>
          <w:spacing w:val="-4"/>
        </w:rPr>
        <w:t xml:space="preserve">The </w:t>
      </w:r>
      <w:r>
        <w:rPr>
          <w:color w:val="231F20"/>
          <w:spacing w:val="-6"/>
        </w:rPr>
        <w:t xml:space="preserve">region </w:t>
      </w:r>
      <w:r>
        <w:rPr>
          <w:color w:val="231F20"/>
          <w:spacing w:val="-4"/>
        </w:rPr>
        <w:t xml:space="preserve">has </w:t>
      </w:r>
      <w:r>
        <w:rPr>
          <w:color w:val="231F20"/>
          <w:spacing w:val="-5"/>
        </w:rPr>
        <w:t xml:space="preserve">global </w:t>
      </w:r>
      <w:r>
        <w:rPr>
          <w:color w:val="231F20"/>
          <w:spacing w:val="-6"/>
        </w:rPr>
        <w:t xml:space="preserve">conservation significance, providing biologically important habitats </w:t>
      </w:r>
      <w:r>
        <w:rPr>
          <w:color w:val="231F20"/>
          <w:spacing w:val="-4"/>
        </w:rPr>
        <w:t xml:space="preserve">and </w:t>
      </w:r>
      <w:r>
        <w:rPr>
          <w:color w:val="231F20"/>
          <w:spacing w:val="-6"/>
        </w:rPr>
        <w:t xml:space="preserve">migration pathways </w:t>
      </w:r>
      <w:r>
        <w:rPr>
          <w:color w:val="231F20"/>
          <w:spacing w:val="-4"/>
        </w:rPr>
        <w:t xml:space="preserve">for </w:t>
      </w:r>
      <w:r>
        <w:rPr>
          <w:color w:val="231F20"/>
          <w:spacing w:val="-5"/>
        </w:rPr>
        <w:t xml:space="preserve">iconic </w:t>
      </w:r>
      <w:r>
        <w:rPr>
          <w:color w:val="231F20"/>
          <w:spacing w:val="-6"/>
        </w:rPr>
        <w:t xml:space="preserve">species </w:t>
      </w:r>
      <w:r>
        <w:rPr>
          <w:color w:val="231F20"/>
          <w:spacing w:val="-4"/>
        </w:rPr>
        <w:t xml:space="preserve">and </w:t>
      </w:r>
      <w:r>
        <w:rPr>
          <w:color w:val="231F20"/>
          <w:spacing w:val="-5"/>
        </w:rPr>
        <w:t xml:space="preserve">apex </w:t>
      </w:r>
      <w:r>
        <w:rPr>
          <w:color w:val="231F20"/>
          <w:spacing w:val="-6"/>
        </w:rPr>
        <w:t xml:space="preserve">predators, including Australian </w:t>
      </w:r>
      <w:r>
        <w:rPr>
          <w:color w:val="231F20"/>
          <w:spacing w:val="-4"/>
        </w:rPr>
        <w:t xml:space="preserve">sea </w:t>
      </w:r>
      <w:r>
        <w:rPr>
          <w:color w:val="231F20"/>
          <w:spacing w:val="-5"/>
        </w:rPr>
        <w:t xml:space="preserve">lions, </w:t>
      </w:r>
      <w:r>
        <w:rPr>
          <w:color w:val="231F20"/>
          <w:spacing w:val="-6"/>
        </w:rPr>
        <w:t xml:space="preserve">southern </w:t>
      </w:r>
      <w:r>
        <w:rPr>
          <w:color w:val="231F20"/>
          <w:spacing w:val="-5"/>
        </w:rPr>
        <w:t xml:space="preserve">right </w:t>
      </w:r>
      <w:r>
        <w:rPr>
          <w:color w:val="231F20"/>
          <w:spacing w:val="-6"/>
        </w:rPr>
        <w:t xml:space="preserve">whales, great </w:t>
      </w:r>
      <w:r>
        <w:rPr>
          <w:color w:val="231F20"/>
          <w:spacing w:val="-5"/>
        </w:rPr>
        <w:t xml:space="preserve">white </w:t>
      </w:r>
      <w:r>
        <w:rPr>
          <w:color w:val="231F20"/>
          <w:spacing w:val="-6"/>
        </w:rPr>
        <w:t xml:space="preserve">sharks, </w:t>
      </w:r>
      <w:r>
        <w:rPr>
          <w:color w:val="231F20"/>
          <w:spacing w:val="-5"/>
        </w:rPr>
        <w:t xml:space="preserve">pygmy blue </w:t>
      </w:r>
      <w:r>
        <w:rPr>
          <w:color w:val="231F20"/>
          <w:spacing w:val="-6"/>
        </w:rPr>
        <w:t xml:space="preserve">whales </w:t>
      </w:r>
      <w:r>
        <w:rPr>
          <w:color w:val="231F20"/>
          <w:spacing w:val="-4"/>
        </w:rPr>
        <w:t xml:space="preserve">and </w:t>
      </w:r>
      <w:r>
        <w:rPr>
          <w:color w:val="231F20"/>
          <w:spacing w:val="-5"/>
        </w:rPr>
        <w:t xml:space="preserve">common </w:t>
      </w:r>
      <w:r>
        <w:rPr>
          <w:color w:val="231F20"/>
          <w:spacing w:val="-6"/>
        </w:rPr>
        <w:t xml:space="preserve">dolphins. </w:t>
      </w:r>
      <w:r>
        <w:rPr>
          <w:color w:val="231F20"/>
          <w:spacing w:val="-4"/>
        </w:rPr>
        <w:t xml:space="preserve">Its </w:t>
      </w:r>
      <w:r>
        <w:rPr>
          <w:color w:val="231F20"/>
          <w:spacing w:val="-6"/>
        </w:rPr>
        <w:t xml:space="preserve">broad continental </w:t>
      </w:r>
      <w:r>
        <w:rPr>
          <w:color w:val="231F20"/>
          <w:spacing w:val="-5"/>
        </w:rPr>
        <w:t xml:space="preserve">shelf also </w:t>
      </w:r>
      <w:r>
        <w:rPr>
          <w:color w:val="231F20"/>
          <w:spacing w:val="-6"/>
        </w:rPr>
        <w:t xml:space="preserve">supports areas </w:t>
      </w:r>
      <w:r>
        <w:rPr>
          <w:color w:val="231F20"/>
          <w:spacing w:val="-3"/>
        </w:rPr>
        <w:t xml:space="preserve">of </w:t>
      </w:r>
      <w:r>
        <w:rPr>
          <w:color w:val="231F20"/>
          <w:spacing w:val="-6"/>
        </w:rPr>
        <w:t xml:space="preserve">high biodiversity </w:t>
      </w:r>
      <w:r>
        <w:rPr>
          <w:color w:val="231F20"/>
          <w:spacing w:val="-3"/>
        </w:rPr>
        <w:t xml:space="preserve">on </w:t>
      </w:r>
      <w:r>
        <w:rPr>
          <w:color w:val="231F20"/>
          <w:spacing w:val="-4"/>
        </w:rPr>
        <w:t xml:space="preserve">the </w:t>
      </w:r>
      <w:r>
        <w:rPr>
          <w:color w:val="231F20"/>
          <w:spacing w:val="-5"/>
        </w:rPr>
        <w:t xml:space="preserve">ocean </w:t>
      </w:r>
      <w:r>
        <w:rPr>
          <w:color w:val="231F20"/>
          <w:spacing w:val="-8"/>
        </w:rPr>
        <w:t xml:space="preserve">floor, </w:t>
      </w:r>
      <w:r>
        <w:rPr>
          <w:color w:val="231F20"/>
          <w:spacing w:val="-5"/>
        </w:rPr>
        <w:t xml:space="preserve">with many </w:t>
      </w:r>
      <w:r>
        <w:rPr>
          <w:color w:val="231F20"/>
          <w:spacing w:val="-6"/>
        </w:rPr>
        <w:t xml:space="preserve">species </w:t>
      </w:r>
      <w:r>
        <w:rPr>
          <w:color w:val="231F20"/>
          <w:spacing w:val="-5"/>
        </w:rPr>
        <w:t xml:space="preserve">unique </w:t>
      </w:r>
      <w:r>
        <w:rPr>
          <w:color w:val="231F20"/>
          <w:spacing w:val="-3"/>
        </w:rPr>
        <w:t xml:space="preserve">to </w:t>
      </w:r>
      <w:r>
        <w:rPr>
          <w:color w:val="231F20"/>
          <w:spacing w:val="-5"/>
        </w:rPr>
        <w:t xml:space="preserve">their </w:t>
      </w:r>
      <w:r>
        <w:rPr>
          <w:color w:val="231F20"/>
          <w:spacing w:val="-7"/>
        </w:rPr>
        <w:t>area.</w:t>
      </w:r>
    </w:p>
    <w:p w:rsidR="00B913F8" w:rsidRDefault="00EE31FB">
      <w:pPr>
        <w:pStyle w:val="BodyText"/>
        <w:spacing w:before="150"/>
        <w:ind w:left="137"/>
        <w:rPr>
          <w:sz w:val="15"/>
        </w:rPr>
      </w:pPr>
      <w:r>
        <w:rPr>
          <w:color w:val="231F20"/>
        </w:rPr>
        <w:t>The Bight is also considered to be a promising frontier oi</w:t>
      </w:r>
      <w:r w:rsidR="00AD0B10">
        <w:rPr>
          <w:color w:val="231F20"/>
        </w:rPr>
        <w:t>l and gas region.</w:t>
      </w:r>
      <w:r w:rsidR="00AD0B10">
        <w:rPr>
          <w:rStyle w:val="FootnoteReference"/>
          <w:color w:val="231F20"/>
        </w:rPr>
        <w:footnoteReference w:id="6"/>
      </w:r>
    </w:p>
    <w:p w:rsidR="00B913F8" w:rsidRPr="00950FDB" w:rsidRDefault="00B913F8" w:rsidP="00950FDB">
      <w:pPr>
        <w:tabs>
          <w:tab w:val="left" w:pos="318"/>
        </w:tabs>
        <w:spacing w:before="62" w:line="244" w:lineRule="auto"/>
        <w:ind w:right="418"/>
        <w:rPr>
          <w:sz w:val="14"/>
        </w:rPr>
        <w:sectPr w:rsidR="00B913F8" w:rsidRPr="00950FDB" w:rsidSect="000B758F">
          <w:headerReference w:type="default" r:id="rId47"/>
          <w:pgSz w:w="11910" w:h="16840"/>
          <w:pgMar w:top="1320" w:right="1259" w:bottom="1134" w:left="1281" w:header="0" w:footer="523" w:gutter="0"/>
          <w:cols w:space="720"/>
        </w:sectPr>
      </w:pPr>
    </w:p>
    <w:p w:rsidR="00B913F8" w:rsidRDefault="00EE31FB">
      <w:pPr>
        <w:pStyle w:val="BodyText"/>
        <w:spacing w:before="97" w:line="223" w:lineRule="auto"/>
        <w:ind w:left="137" w:right="172"/>
        <w:rPr>
          <w:sz w:val="15"/>
        </w:rPr>
      </w:pPr>
      <w:r>
        <w:rPr>
          <w:color w:val="231F20"/>
        </w:rPr>
        <w:lastRenderedPageBreak/>
        <w:t>Petroleum exploration in Australian waters is driven by global oil consumption, estimated to increase from 99 million barrels a day in 2018 to 103 million barrels a day in 2021.</w:t>
      </w:r>
      <w:r w:rsidR="00723B57">
        <w:rPr>
          <w:rStyle w:val="FootnoteReference"/>
          <w:color w:val="231F20"/>
        </w:rPr>
        <w:footnoteReference w:id="7"/>
      </w:r>
    </w:p>
    <w:p w:rsidR="00B913F8" w:rsidRDefault="00EE31FB">
      <w:pPr>
        <w:pStyle w:val="BodyText"/>
        <w:spacing w:before="169" w:line="223" w:lineRule="auto"/>
        <w:ind w:left="137" w:right="175"/>
      </w:pPr>
      <w:proofErr w:type="spellStart"/>
      <w:r>
        <w:rPr>
          <w:color w:val="231F20"/>
        </w:rPr>
        <w:t>Equinor</w:t>
      </w:r>
      <w:proofErr w:type="spellEnd"/>
      <w:r>
        <w:rPr>
          <w:color w:val="231F20"/>
        </w:rPr>
        <w:t xml:space="preserve"> is the sole titleholder of exploration permit EPP39, covering an area in the </w:t>
      </w:r>
      <w:proofErr w:type="spellStart"/>
      <w:r>
        <w:rPr>
          <w:color w:val="231F20"/>
        </w:rPr>
        <w:t>Ceduna</w:t>
      </w:r>
      <w:proofErr w:type="spellEnd"/>
      <w:r>
        <w:rPr>
          <w:color w:val="231F20"/>
        </w:rPr>
        <w:t xml:space="preserve"> sub-basin, in Commonwealth waters off South Australia. As part of </w:t>
      </w:r>
      <w:proofErr w:type="spellStart"/>
      <w:r>
        <w:rPr>
          <w:color w:val="231F20"/>
        </w:rPr>
        <w:t>Equinor’s</w:t>
      </w:r>
      <w:proofErr w:type="spellEnd"/>
      <w:r>
        <w:rPr>
          <w:color w:val="231F20"/>
        </w:rPr>
        <w:t xml:space="preserve"> proposed work program under the title, it must drill an exploration well (the Stromlo-1 well) in the area by 30 April 2021 to meet its work program commitments. Before it can begin, </w:t>
      </w:r>
      <w:proofErr w:type="spellStart"/>
      <w:r>
        <w:rPr>
          <w:color w:val="231F20"/>
        </w:rPr>
        <w:t>Equinor</w:t>
      </w:r>
      <w:proofErr w:type="spellEnd"/>
      <w:r>
        <w:rPr>
          <w:color w:val="231F20"/>
        </w:rPr>
        <w:t xml:space="preserve"> is required to obtain all the necessary approvals from NOPSEMA for environmental management, safety and well integrity.</w:t>
      </w:r>
    </w:p>
    <w:p w:rsidR="00B913F8" w:rsidRDefault="00AC771D">
      <w:pPr>
        <w:pStyle w:val="BodyText"/>
        <w:spacing w:before="168" w:line="223" w:lineRule="auto"/>
        <w:ind w:left="137" w:right="159"/>
        <w:rPr>
          <w:color w:val="231F20"/>
          <w:spacing w:val="-3"/>
        </w:rPr>
      </w:pPr>
      <w:r>
        <w:rPr>
          <w:noProof/>
          <w:lang w:val="en-AU" w:eastAsia="en-AU" w:bidi="ar-SA"/>
        </w:rPr>
        <mc:AlternateContent>
          <mc:Choice Requires="wps">
            <w:drawing>
              <wp:anchor distT="0" distB="0" distL="114300" distR="114300" simplePos="0" relativeHeight="251680768" behindDoc="1" locked="0" layoutInCell="1" allowOverlap="1">
                <wp:simplePos x="0" y="0"/>
                <wp:positionH relativeFrom="page">
                  <wp:posOffset>6035675</wp:posOffset>
                </wp:positionH>
                <wp:positionV relativeFrom="paragraph">
                  <wp:posOffset>1635125</wp:posOffset>
                </wp:positionV>
                <wp:extent cx="504190" cy="76835"/>
                <wp:effectExtent l="0" t="0" r="3810" b="3175"/>
                <wp:wrapNone/>
                <wp:docPr id="952"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line="121" w:lineRule="exact"/>
                              <w:rPr>
                                <w:rFonts w:ascii="Arial"/>
                                <w:b/>
                                <w:sz w:val="10"/>
                              </w:rPr>
                            </w:pPr>
                            <w:r>
                              <w:rPr>
                                <w:rFonts w:ascii="Arial"/>
                                <w:b/>
                                <w:color w:val="6B6B6C"/>
                                <w:spacing w:val="-66"/>
                                <w:w w:val="98"/>
                                <w:position w:val="1"/>
                                <w:sz w:val="10"/>
                              </w:rPr>
                              <w:t>Q</w:t>
                            </w:r>
                            <w:proofErr w:type="spellStart"/>
                            <w:r>
                              <w:rPr>
                                <w:rFonts w:ascii="Arial"/>
                                <w:b/>
                                <w:color w:val="D7D6D6"/>
                                <w:spacing w:val="7"/>
                                <w:w w:val="98"/>
                                <w:sz w:val="10"/>
                              </w:rPr>
                              <w:t>Q</w:t>
                            </w:r>
                            <w:proofErr w:type="spellEnd"/>
                            <w:r>
                              <w:rPr>
                                <w:rFonts w:ascii="Arial"/>
                                <w:b/>
                                <w:color w:val="6B6B6C"/>
                                <w:spacing w:val="-60"/>
                                <w:w w:val="98"/>
                                <w:position w:val="1"/>
                                <w:sz w:val="10"/>
                              </w:rPr>
                              <w:t>U</w:t>
                            </w:r>
                            <w:proofErr w:type="spellStart"/>
                            <w:r>
                              <w:rPr>
                                <w:rFonts w:ascii="Arial"/>
                                <w:b/>
                                <w:color w:val="D7D6D6"/>
                                <w:spacing w:val="8"/>
                                <w:w w:val="98"/>
                                <w:sz w:val="10"/>
                              </w:rPr>
                              <w:t>U</w:t>
                            </w:r>
                            <w:proofErr w:type="spellEnd"/>
                            <w:r>
                              <w:rPr>
                                <w:rFonts w:ascii="Arial"/>
                                <w:b/>
                                <w:color w:val="6B6B6C"/>
                                <w:spacing w:val="-55"/>
                                <w:w w:val="98"/>
                                <w:position w:val="1"/>
                                <w:sz w:val="10"/>
                              </w:rPr>
                              <w:t>E</w:t>
                            </w:r>
                            <w:proofErr w:type="spellStart"/>
                            <w:r>
                              <w:rPr>
                                <w:rFonts w:ascii="Arial"/>
                                <w:b/>
                                <w:color w:val="D7D6D6"/>
                                <w:spacing w:val="8"/>
                                <w:w w:val="98"/>
                                <w:sz w:val="10"/>
                              </w:rPr>
                              <w:t>E</w:t>
                            </w:r>
                            <w:r>
                              <w:rPr>
                                <w:rFonts w:ascii="Arial"/>
                                <w:b/>
                                <w:color w:val="6B6B6C"/>
                                <w:spacing w:val="-55"/>
                                <w:w w:val="98"/>
                                <w:position w:val="1"/>
                                <w:sz w:val="10"/>
                              </w:rPr>
                              <w:t>E</w:t>
                            </w:r>
                            <w:r>
                              <w:rPr>
                                <w:rFonts w:ascii="Arial"/>
                                <w:b/>
                                <w:color w:val="D7D6D6"/>
                                <w:spacing w:val="8"/>
                                <w:w w:val="98"/>
                                <w:sz w:val="10"/>
                              </w:rPr>
                              <w:t>E</w:t>
                            </w:r>
                            <w:proofErr w:type="spellEnd"/>
                            <w:r>
                              <w:rPr>
                                <w:rFonts w:ascii="Arial"/>
                                <w:b/>
                                <w:color w:val="6B6B6C"/>
                                <w:spacing w:val="-60"/>
                                <w:w w:val="98"/>
                                <w:position w:val="1"/>
                                <w:sz w:val="10"/>
                              </w:rPr>
                              <w:t>N</w:t>
                            </w:r>
                            <w:proofErr w:type="spellStart"/>
                            <w:r>
                              <w:rPr>
                                <w:rFonts w:ascii="Arial"/>
                                <w:b/>
                                <w:color w:val="D7D6D6"/>
                                <w:spacing w:val="8"/>
                                <w:w w:val="98"/>
                                <w:sz w:val="10"/>
                              </w:rPr>
                              <w:t>N</w:t>
                            </w:r>
                            <w:proofErr w:type="spellEnd"/>
                            <w:r>
                              <w:rPr>
                                <w:rFonts w:ascii="Arial"/>
                                <w:b/>
                                <w:color w:val="6B6B6C"/>
                                <w:spacing w:val="-55"/>
                                <w:w w:val="98"/>
                                <w:position w:val="1"/>
                                <w:sz w:val="10"/>
                              </w:rPr>
                              <w:t>S</w:t>
                            </w:r>
                            <w:proofErr w:type="spellStart"/>
                            <w:r>
                              <w:rPr>
                                <w:rFonts w:ascii="Arial"/>
                                <w:b/>
                                <w:color w:val="D7D6D6"/>
                                <w:spacing w:val="-12"/>
                                <w:w w:val="98"/>
                                <w:sz w:val="10"/>
                              </w:rPr>
                              <w:t>S</w:t>
                            </w:r>
                            <w:proofErr w:type="spellEnd"/>
                            <w:r>
                              <w:rPr>
                                <w:rFonts w:ascii="Arial"/>
                                <w:b/>
                                <w:color w:val="6B6B6C"/>
                                <w:spacing w:val="-49"/>
                                <w:w w:val="98"/>
                                <w:position w:val="1"/>
                                <w:sz w:val="10"/>
                              </w:rPr>
                              <w:t>L</w:t>
                            </w:r>
                            <w:proofErr w:type="spellStart"/>
                            <w:r>
                              <w:rPr>
                                <w:rFonts w:ascii="Arial"/>
                                <w:b/>
                                <w:color w:val="D7D6D6"/>
                                <w:spacing w:val="-11"/>
                                <w:w w:val="98"/>
                                <w:sz w:val="10"/>
                              </w:rPr>
                              <w:t>L</w:t>
                            </w:r>
                            <w:proofErr w:type="spellEnd"/>
                            <w:r>
                              <w:rPr>
                                <w:rFonts w:ascii="Arial"/>
                                <w:b/>
                                <w:color w:val="6B6B6C"/>
                                <w:spacing w:val="-60"/>
                                <w:w w:val="98"/>
                                <w:position w:val="1"/>
                                <w:sz w:val="10"/>
                              </w:rPr>
                              <w:t>A</w:t>
                            </w:r>
                            <w:proofErr w:type="spellStart"/>
                            <w:r>
                              <w:rPr>
                                <w:rFonts w:ascii="Arial"/>
                                <w:b/>
                                <w:color w:val="D7D6D6"/>
                                <w:spacing w:val="-14"/>
                                <w:w w:val="98"/>
                                <w:sz w:val="10"/>
                              </w:rPr>
                              <w:t>A</w:t>
                            </w:r>
                            <w:proofErr w:type="spellEnd"/>
                            <w:r>
                              <w:rPr>
                                <w:rFonts w:ascii="Arial"/>
                                <w:b/>
                                <w:color w:val="6B6B6C"/>
                                <w:spacing w:val="-60"/>
                                <w:w w:val="98"/>
                                <w:position w:val="1"/>
                                <w:sz w:val="10"/>
                              </w:rPr>
                              <w:t>N</w:t>
                            </w:r>
                            <w:proofErr w:type="spellStart"/>
                            <w:r>
                              <w:rPr>
                                <w:rFonts w:ascii="Arial"/>
                                <w:b/>
                                <w:color w:val="D7D6D6"/>
                                <w:spacing w:val="-11"/>
                                <w:w w:val="98"/>
                                <w:sz w:val="10"/>
                              </w:rPr>
                              <w:t>N</w:t>
                            </w:r>
                            <w:proofErr w:type="spellEnd"/>
                            <w:r>
                              <w:rPr>
                                <w:rFonts w:ascii="Arial"/>
                                <w:b/>
                                <w:color w:val="6B6B6C"/>
                                <w:spacing w:val="-60"/>
                                <w:w w:val="98"/>
                                <w:position w:val="1"/>
                                <w:sz w:val="10"/>
                              </w:rPr>
                              <w:t>D</w:t>
                            </w:r>
                            <w:proofErr w:type="spellStart"/>
                            <w:r>
                              <w:rPr>
                                <w:rFonts w:ascii="Arial"/>
                                <w:b/>
                                <w:color w:val="D7D6D6"/>
                                <w:w w:val="98"/>
                                <w:sz w:val="10"/>
                              </w:rPr>
                              <w:t>D</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9" o:spid="_x0000_s1026" type="#_x0000_t202" style="position:absolute;left:0;text-align:left;margin-left:475.25pt;margin-top:128.75pt;width:39.7pt;height:6.0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u/rrAIAAKs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" filled="f" stroked="f">
                <v:textbox inset="0,0,0,0">
                  <w:txbxContent>
                    <w:p w:rsidR="00F26D5E" w:rsidRDefault="00F26D5E">
                      <w:pPr>
                        <w:spacing w:line="121" w:lineRule="exact"/>
                        <w:rPr>
                          <w:rFonts w:ascii="Arial"/>
                          <w:b/>
                          <w:sz w:val="10"/>
                        </w:rPr>
                      </w:pPr>
                      <w:r>
                        <w:rPr>
                          <w:rFonts w:ascii="Arial"/>
                          <w:b/>
                          <w:color w:val="6B6B6C"/>
                          <w:spacing w:val="-66"/>
                          <w:w w:val="98"/>
                          <w:position w:val="1"/>
                          <w:sz w:val="10"/>
                        </w:rPr>
                        <w:t>Q</w:t>
                      </w:r>
                      <w:proofErr w:type="spellStart"/>
                      <w:r>
                        <w:rPr>
                          <w:rFonts w:ascii="Arial"/>
                          <w:b/>
                          <w:color w:val="D7D6D6"/>
                          <w:spacing w:val="7"/>
                          <w:w w:val="98"/>
                          <w:sz w:val="10"/>
                        </w:rPr>
                        <w:t>Q</w:t>
                      </w:r>
                      <w:proofErr w:type="spellEnd"/>
                      <w:r>
                        <w:rPr>
                          <w:rFonts w:ascii="Arial"/>
                          <w:b/>
                          <w:color w:val="6B6B6C"/>
                          <w:spacing w:val="-60"/>
                          <w:w w:val="98"/>
                          <w:position w:val="1"/>
                          <w:sz w:val="10"/>
                        </w:rPr>
                        <w:t>U</w:t>
                      </w:r>
                      <w:proofErr w:type="spellStart"/>
                      <w:r>
                        <w:rPr>
                          <w:rFonts w:ascii="Arial"/>
                          <w:b/>
                          <w:color w:val="D7D6D6"/>
                          <w:spacing w:val="8"/>
                          <w:w w:val="98"/>
                          <w:sz w:val="10"/>
                        </w:rPr>
                        <w:t>U</w:t>
                      </w:r>
                      <w:proofErr w:type="spellEnd"/>
                      <w:r>
                        <w:rPr>
                          <w:rFonts w:ascii="Arial"/>
                          <w:b/>
                          <w:color w:val="6B6B6C"/>
                          <w:spacing w:val="-55"/>
                          <w:w w:val="98"/>
                          <w:position w:val="1"/>
                          <w:sz w:val="10"/>
                        </w:rPr>
                        <w:t>E</w:t>
                      </w:r>
                      <w:proofErr w:type="spellStart"/>
                      <w:r>
                        <w:rPr>
                          <w:rFonts w:ascii="Arial"/>
                          <w:b/>
                          <w:color w:val="D7D6D6"/>
                          <w:spacing w:val="8"/>
                          <w:w w:val="98"/>
                          <w:sz w:val="10"/>
                        </w:rPr>
                        <w:t>E</w:t>
                      </w:r>
                      <w:r>
                        <w:rPr>
                          <w:rFonts w:ascii="Arial"/>
                          <w:b/>
                          <w:color w:val="6B6B6C"/>
                          <w:spacing w:val="-55"/>
                          <w:w w:val="98"/>
                          <w:position w:val="1"/>
                          <w:sz w:val="10"/>
                        </w:rPr>
                        <w:t>E</w:t>
                      </w:r>
                      <w:r>
                        <w:rPr>
                          <w:rFonts w:ascii="Arial"/>
                          <w:b/>
                          <w:color w:val="D7D6D6"/>
                          <w:spacing w:val="8"/>
                          <w:w w:val="98"/>
                          <w:sz w:val="10"/>
                        </w:rPr>
                        <w:t>E</w:t>
                      </w:r>
                      <w:proofErr w:type="spellEnd"/>
                      <w:r>
                        <w:rPr>
                          <w:rFonts w:ascii="Arial"/>
                          <w:b/>
                          <w:color w:val="6B6B6C"/>
                          <w:spacing w:val="-60"/>
                          <w:w w:val="98"/>
                          <w:position w:val="1"/>
                          <w:sz w:val="10"/>
                        </w:rPr>
                        <w:t>N</w:t>
                      </w:r>
                      <w:proofErr w:type="spellStart"/>
                      <w:r>
                        <w:rPr>
                          <w:rFonts w:ascii="Arial"/>
                          <w:b/>
                          <w:color w:val="D7D6D6"/>
                          <w:spacing w:val="8"/>
                          <w:w w:val="98"/>
                          <w:sz w:val="10"/>
                        </w:rPr>
                        <w:t>N</w:t>
                      </w:r>
                      <w:proofErr w:type="spellEnd"/>
                      <w:r>
                        <w:rPr>
                          <w:rFonts w:ascii="Arial"/>
                          <w:b/>
                          <w:color w:val="6B6B6C"/>
                          <w:spacing w:val="-55"/>
                          <w:w w:val="98"/>
                          <w:position w:val="1"/>
                          <w:sz w:val="10"/>
                        </w:rPr>
                        <w:t>S</w:t>
                      </w:r>
                      <w:proofErr w:type="spellStart"/>
                      <w:r>
                        <w:rPr>
                          <w:rFonts w:ascii="Arial"/>
                          <w:b/>
                          <w:color w:val="D7D6D6"/>
                          <w:spacing w:val="-12"/>
                          <w:w w:val="98"/>
                          <w:sz w:val="10"/>
                        </w:rPr>
                        <w:t>S</w:t>
                      </w:r>
                      <w:proofErr w:type="spellEnd"/>
                      <w:r>
                        <w:rPr>
                          <w:rFonts w:ascii="Arial"/>
                          <w:b/>
                          <w:color w:val="6B6B6C"/>
                          <w:spacing w:val="-49"/>
                          <w:w w:val="98"/>
                          <w:position w:val="1"/>
                          <w:sz w:val="10"/>
                        </w:rPr>
                        <w:t>L</w:t>
                      </w:r>
                      <w:proofErr w:type="spellStart"/>
                      <w:r>
                        <w:rPr>
                          <w:rFonts w:ascii="Arial"/>
                          <w:b/>
                          <w:color w:val="D7D6D6"/>
                          <w:spacing w:val="-11"/>
                          <w:w w:val="98"/>
                          <w:sz w:val="10"/>
                        </w:rPr>
                        <w:t>L</w:t>
                      </w:r>
                      <w:proofErr w:type="spellEnd"/>
                      <w:r>
                        <w:rPr>
                          <w:rFonts w:ascii="Arial"/>
                          <w:b/>
                          <w:color w:val="6B6B6C"/>
                          <w:spacing w:val="-60"/>
                          <w:w w:val="98"/>
                          <w:position w:val="1"/>
                          <w:sz w:val="10"/>
                        </w:rPr>
                        <w:t>A</w:t>
                      </w:r>
                      <w:proofErr w:type="spellStart"/>
                      <w:r>
                        <w:rPr>
                          <w:rFonts w:ascii="Arial"/>
                          <w:b/>
                          <w:color w:val="D7D6D6"/>
                          <w:spacing w:val="-14"/>
                          <w:w w:val="98"/>
                          <w:sz w:val="10"/>
                        </w:rPr>
                        <w:t>A</w:t>
                      </w:r>
                      <w:proofErr w:type="spellEnd"/>
                      <w:r>
                        <w:rPr>
                          <w:rFonts w:ascii="Arial"/>
                          <w:b/>
                          <w:color w:val="6B6B6C"/>
                          <w:spacing w:val="-60"/>
                          <w:w w:val="98"/>
                          <w:position w:val="1"/>
                          <w:sz w:val="10"/>
                        </w:rPr>
                        <w:t>N</w:t>
                      </w:r>
                      <w:proofErr w:type="spellStart"/>
                      <w:r>
                        <w:rPr>
                          <w:rFonts w:ascii="Arial"/>
                          <w:b/>
                          <w:color w:val="D7D6D6"/>
                          <w:spacing w:val="-11"/>
                          <w:w w:val="98"/>
                          <w:sz w:val="10"/>
                        </w:rPr>
                        <w:t>N</w:t>
                      </w:r>
                      <w:proofErr w:type="spellEnd"/>
                      <w:r>
                        <w:rPr>
                          <w:rFonts w:ascii="Arial"/>
                          <w:b/>
                          <w:color w:val="6B6B6C"/>
                          <w:spacing w:val="-60"/>
                          <w:w w:val="98"/>
                          <w:position w:val="1"/>
                          <w:sz w:val="10"/>
                        </w:rPr>
                        <w:t>D</w:t>
                      </w:r>
                      <w:proofErr w:type="spellStart"/>
                      <w:r>
                        <w:rPr>
                          <w:rFonts w:ascii="Arial"/>
                          <w:b/>
                          <w:color w:val="D7D6D6"/>
                          <w:w w:val="98"/>
                          <w:sz w:val="10"/>
                        </w:rPr>
                        <w:t>D</w:t>
                      </w:r>
                      <w:proofErr w:type="spellEnd"/>
                    </w:p>
                  </w:txbxContent>
                </v:textbox>
                <w10:wrap anchorx="page"/>
              </v:shape>
            </w:pict>
          </mc:Fallback>
        </mc:AlternateContent>
      </w:r>
      <w:r>
        <w:rPr>
          <w:noProof/>
          <w:lang w:val="en-AU" w:eastAsia="en-AU" w:bidi="ar-SA"/>
        </w:rPr>
        <mc:AlternateContent>
          <mc:Choice Requires="wps">
            <w:drawing>
              <wp:anchor distT="0" distB="0" distL="114300" distR="114300" simplePos="0" relativeHeight="251685888" behindDoc="1" locked="0" layoutInCell="1" allowOverlap="1">
                <wp:simplePos x="0" y="0"/>
                <wp:positionH relativeFrom="page">
                  <wp:posOffset>2279650</wp:posOffset>
                </wp:positionH>
                <wp:positionV relativeFrom="paragraph">
                  <wp:posOffset>3216275</wp:posOffset>
                </wp:positionV>
                <wp:extent cx="78740" cy="182245"/>
                <wp:effectExtent l="3175" t="0" r="3810" b="2540"/>
                <wp:wrapNone/>
                <wp:docPr id="685"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2"/>
                              <w:ind w:left="20"/>
                              <w:rPr>
                                <w:rFonts w:ascii="Gill Sans"/>
                                <w:b/>
                                <w:sz w:val="7"/>
                              </w:rPr>
                            </w:pPr>
                            <w:r>
                              <w:rPr>
                                <w:rFonts w:ascii="Gill Sans"/>
                                <w:b/>
                                <w:sz w:val="7"/>
                              </w:rPr>
                              <w:t>372 km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027" type="#_x0000_t202" style="position:absolute;left:0;text-align:left;margin-left:179.5pt;margin-top:253.25pt;width:6.2pt;height:14.3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" filled="f" stroked="f">
                <v:textbox style="layout-flow:vertical;mso-layout-flow-alt:bottom-to-top" inset="0,0,0,0">
                  <w:txbxContent>
                    <w:p w:rsidR="00F26D5E" w:rsidRDefault="00F26D5E">
                      <w:pPr>
                        <w:spacing w:before="22"/>
                        <w:ind w:left="20"/>
                        <w:rPr>
                          <w:rFonts w:ascii="Gill Sans"/>
                          <w:b/>
                          <w:sz w:val="7"/>
                        </w:rPr>
                      </w:pPr>
                      <w:r>
                        <w:rPr>
                          <w:rFonts w:ascii="Gill Sans"/>
                          <w:b/>
                          <w:sz w:val="7"/>
                        </w:rPr>
                        <w:t>372 km</w:t>
                      </w:r>
                    </w:p>
                  </w:txbxContent>
                </v:textbox>
                <w10:wrap anchorx="page"/>
              </v:shape>
            </w:pict>
          </mc:Fallback>
        </mc:AlternateContent>
      </w:r>
      <w:r>
        <w:rPr>
          <w:noProof/>
          <w:lang w:val="en-AU" w:eastAsia="en-AU" w:bidi="ar-SA"/>
        </w:rPr>
        <mc:AlternateContent>
          <mc:Choice Requires="wps">
            <w:drawing>
              <wp:anchor distT="0" distB="0" distL="114300" distR="114300" simplePos="0" relativeHeight="251686912" behindDoc="1" locked="0" layoutInCell="1" allowOverlap="1">
                <wp:simplePos x="0" y="0"/>
                <wp:positionH relativeFrom="page">
                  <wp:posOffset>2287905</wp:posOffset>
                </wp:positionH>
                <wp:positionV relativeFrom="paragraph">
                  <wp:posOffset>2652395</wp:posOffset>
                </wp:positionV>
                <wp:extent cx="119380" cy="48895"/>
                <wp:effectExtent l="1905" t="3810" r="2540" b="4445"/>
                <wp:wrapNone/>
                <wp:docPr id="684"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48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17"/>
                              <w:ind w:left="20"/>
                              <w:rPr>
                                <w:rFonts w:ascii="Arial"/>
                                <w:b/>
                                <w:sz w:val="13"/>
                              </w:rPr>
                            </w:pPr>
                            <w:r>
                              <w:rPr>
                                <w:rFonts w:ascii="Arial"/>
                                <w:b/>
                                <w:w w:val="101"/>
                                <w:sz w:val="13"/>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028" type="#_x0000_t202" style="position:absolute;left:0;text-align:left;margin-left:180.15pt;margin-top:208.85pt;width:9.4pt;height:3.8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" filled="f" stroked="f">
                <v:textbox style="layout-flow:vertical;mso-layout-flow-alt:bottom-to-top" inset="0,0,0,0">
                  <w:txbxContent>
                    <w:p w:rsidR="00F26D5E" w:rsidRDefault="00F26D5E">
                      <w:pPr>
                        <w:spacing w:before="17"/>
                        <w:ind w:left="20"/>
                        <w:rPr>
                          <w:rFonts w:ascii="Arial"/>
                          <w:b/>
                          <w:sz w:val="13"/>
                        </w:rPr>
                      </w:pPr>
                      <w:r>
                        <w:rPr>
                          <w:rFonts w:ascii="Arial"/>
                          <w:b/>
                          <w:w w:val="101"/>
                          <w:sz w:val="13"/>
                        </w:rPr>
                        <w:t>I</w:t>
                      </w:r>
                    </w:p>
                  </w:txbxContent>
                </v:textbox>
                <w10:wrap anchorx="page"/>
              </v:shape>
            </w:pict>
          </mc:Fallback>
        </mc:AlternateContent>
      </w:r>
      <w:r w:rsidR="00EE31FB">
        <w:rPr>
          <w:color w:val="231F20"/>
        </w:rPr>
        <w:t>The</w:t>
      </w:r>
      <w:r w:rsidR="00EE31FB">
        <w:rPr>
          <w:color w:val="231F20"/>
          <w:spacing w:val="-7"/>
        </w:rPr>
        <w:t xml:space="preserve"> </w:t>
      </w:r>
      <w:r w:rsidR="00EE31FB">
        <w:rPr>
          <w:color w:val="231F20"/>
          <w:spacing w:val="-4"/>
        </w:rPr>
        <w:t>proposed</w:t>
      </w:r>
      <w:r w:rsidR="00EE31FB">
        <w:rPr>
          <w:color w:val="231F20"/>
          <w:spacing w:val="-7"/>
        </w:rPr>
        <w:t xml:space="preserve"> </w:t>
      </w:r>
      <w:r w:rsidR="00EE31FB">
        <w:rPr>
          <w:color w:val="231F20"/>
          <w:spacing w:val="-3"/>
        </w:rPr>
        <w:t>site</w:t>
      </w:r>
      <w:r w:rsidR="00EE31FB">
        <w:rPr>
          <w:color w:val="231F20"/>
          <w:spacing w:val="-6"/>
        </w:rPr>
        <w:t xml:space="preserve"> </w:t>
      </w:r>
      <w:r w:rsidR="00EE31FB">
        <w:rPr>
          <w:color w:val="231F20"/>
        </w:rPr>
        <w:t>of</w:t>
      </w:r>
      <w:r w:rsidR="00EE31FB">
        <w:rPr>
          <w:color w:val="231F20"/>
          <w:spacing w:val="-7"/>
        </w:rPr>
        <w:t xml:space="preserve"> </w:t>
      </w:r>
      <w:r w:rsidR="00EE31FB">
        <w:rPr>
          <w:color w:val="231F20"/>
        </w:rPr>
        <w:t>the</w:t>
      </w:r>
      <w:r w:rsidR="00EE31FB">
        <w:rPr>
          <w:color w:val="231F20"/>
          <w:spacing w:val="-7"/>
        </w:rPr>
        <w:t xml:space="preserve"> </w:t>
      </w:r>
      <w:r w:rsidR="00EE31FB">
        <w:rPr>
          <w:color w:val="231F20"/>
          <w:spacing w:val="-4"/>
        </w:rPr>
        <w:t>Stromlo-1</w:t>
      </w:r>
      <w:r w:rsidR="00EE31FB">
        <w:rPr>
          <w:color w:val="231F20"/>
          <w:spacing w:val="-6"/>
        </w:rPr>
        <w:t xml:space="preserve"> </w:t>
      </w:r>
      <w:r w:rsidR="00EE31FB">
        <w:rPr>
          <w:color w:val="231F20"/>
          <w:spacing w:val="-3"/>
        </w:rPr>
        <w:t>well</w:t>
      </w:r>
      <w:r w:rsidR="00EE31FB">
        <w:rPr>
          <w:color w:val="231F20"/>
          <w:spacing w:val="-7"/>
        </w:rPr>
        <w:t xml:space="preserve"> </w:t>
      </w:r>
      <w:r w:rsidR="00EE31FB">
        <w:rPr>
          <w:color w:val="231F20"/>
        </w:rPr>
        <w:t>is</w:t>
      </w:r>
      <w:r w:rsidR="00EE31FB">
        <w:rPr>
          <w:color w:val="231F20"/>
          <w:spacing w:val="-7"/>
        </w:rPr>
        <w:t xml:space="preserve"> </w:t>
      </w:r>
      <w:r w:rsidR="00EE31FB">
        <w:rPr>
          <w:color w:val="231F20"/>
        </w:rPr>
        <w:t>372</w:t>
      </w:r>
      <w:r w:rsidR="00EE31FB">
        <w:rPr>
          <w:color w:val="231F20"/>
          <w:spacing w:val="-6"/>
        </w:rPr>
        <w:t xml:space="preserve"> </w:t>
      </w:r>
      <w:r w:rsidR="00EE31FB">
        <w:rPr>
          <w:color w:val="231F20"/>
        </w:rPr>
        <w:t>km</w:t>
      </w:r>
      <w:r w:rsidR="00EE31FB">
        <w:rPr>
          <w:color w:val="231F20"/>
          <w:spacing w:val="-7"/>
        </w:rPr>
        <w:t xml:space="preserve"> </w:t>
      </w:r>
      <w:r w:rsidR="00EE31FB">
        <w:rPr>
          <w:color w:val="231F20"/>
          <w:spacing w:val="-4"/>
        </w:rPr>
        <w:t>off</w:t>
      </w:r>
      <w:r w:rsidR="00EE31FB">
        <w:rPr>
          <w:color w:val="231F20"/>
          <w:spacing w:val="-7"/>
        </w:rPr>
        <w:t xml:space="preserve"> </w:t>
      </w:r>
      <w:r w:rsidR="00EE31FB">
        <w:rPr>
          <w:color w:val="231F20"/>
        </w:rPr>
        <w:t>the</w:t>
      </w:r>
      <w:r w:rsidR="00EE31FB">
        <w:rPr>
          <w:color w:val="231F20"/>
          <w:spacing w:val="-6"/>
        </w:rPr>
        <w:t xml:space="preserve"> </w:t>
      </w:r>
      <w:r w:rsidR="00EE31FB">
        <w:rPr>
          <w:color w:val="231F20"/>
          <w:spacing w:val="-3"/>
        </w:rPr>
        <w:t>coast</w:t>
      </w:r>
      <w:r w:rsidR="00EE31FB">
        <w:rPr>
          <w:color w:val="231F20"/>
          <w:spacing w:val="-7"/>
        </w:rPr>
        <w:t xml:space="preserve"> </w:t>
      </w:r>
      <w:r w:rsidR="00EE31FB">
        <w:rPr>
          <w:color w:val="231F20"/>
        </w:rPr>
        <w:t>of</w:t>
      </w:r>
      <w:r w:rsidR="00EE31FB">
        <w:rPr>
          <w:color w:val="231F20"/>
          <w:spacing w:val="-7"/>
        </w:rPr>
        <w:t xml:space="preserve"> </w:t>
      </w:r>
      <w:r w:rsidR="00EE31FB">
        <w:rPr>
          <w:color w:val="231F20"/>
          <w:spacing w:val="-3"/>
        </w:rPr>
        <w:t>South</w:t>
      </w:r>
      <w:r w:rsidR="00EE31FB">
        <w:rPr>
          <w:color w:val="231F20"/>
          <w:spacing w:val="-6"/>
        </w:rPr>
        <w:t xml:space="preserve"> </w:t>
      </w:r>
      <w:r w:rsidR="00EE31FB">
        <w:rPr>
          <w:color w:val="231F20"/>
          <w:spacing w:val="-3"/>
        </w:rPr>
        <w:t xml:space="preserve">Australia </w:t>
      </w:r>
      <w:r w:rsidR="00EE31FB">
        <w:rPr>
          <w:color w:val="231F20"/>
        </w:rPr>
        <w:t xml:space="preserve">and 476 km </w:t>
      </w:r>
      <w:r w:rsidR="00EE31FB">
        <w:rPr>
          <w:color w:val="231F20"/>
          <w:spacing w:val="-3"/>
        </w:rPr>
        <w:t xml:space="preserve">west </w:t>
      </w:r>
      <w:r w:rsidR="00EE31FB">
        <w:rPr>
          <w:color w:val="231F20"/>
        </w:rPr>
        <w:t xml:space="preserve">of </w:t>
      </w:r>
      <w:r w:rsidR="00EE31FB">
        <w:rPr>
          <w:color w:val="231F20"/>
          <w:spacing w:val="-3"/>
        </w:rPr>
        <w:t xml:space="preserve">Port Lincoln </w:t>
      </w:r>
      <w:r w:rsidR="00EE31FB">
        <w:rPr>
          <w:color w:val="231F20"/>
          <w:spacing w:val="-4"/>
        </w:rPr>
        <w:t xml:space="preserve">(Figure </w:t>
      </w:r>
      <w:r w:rsidR="00EE31FB">
        <w:rPr>
          <w:color w:val="231F20"/>
        </w:rPr>
        <w:t xml:space="preserve">1). </w:t>
      </w:r>
      <w:r w:rsidR="00EE31FB">
        <w:rPr>
          <w:color w:val="231F20"/>
          <w:spacing w:val="-3"/>
        </w:rPr>
        <w:t xml:space="preserve">Past wells </w:t>
      </w:r>
      <w:r w:rsidR="00EE31FB">
        <w:rPr>
          <w:color w:val="231F20"/>
        </w:rPr>
        <w:t xml:space="preserve">in the </w:t>
      </w:r>
      <w:r w:rsidR="00EE31FB">
        <w:rPr>
          <w:color w:val="231F20"/>
          <w:spacing w:val="-3"/>
        </w:rPr>
        <w:t xml:space="preserve">Bight have been drilled </w:t>
      </w:r>
      <w:r w:rsidR="00EE31FB">
        <w:rPr>
          <w:color w:val="231F20"/>
        </w:rPr>
        <w:t xml:space="preserve">in </w:t>
      </w:r>
      <w:r w:rsidR="00EE31FB">
        <w:rPr>
          <w:color w:val="231F20"/>
          <w:spacing w:val="-3"/>
        </w:rPr>
        <w:t xml:space="preserve">shallower depths than </w:t>
      </w:r>
      <w:r w:rsidR="00EE31FB">
        <w:rPr>
          <w:color w:val="231F20"/>
          <w:spacing w:val="-4"/>
        </w:rPr>
        <w:t xml:space="preserve">Stromlo1. Woodside Energy </w:t>
      </w:r>
      <w:proofErr w:type="spellStart"/>
      <w:r w:rsidR="00EE31FB">
        <w:rPr>
          <w:color w:val="231F20"/>
          <w:spacing w:val="-9"/>
        </w:rPr>
        <w:t>Ltd’s</w:t>
      </w:r>
      <w:proofErr w:type="spellEnd"/>
      <w:r w:rsidR="00EE31FB">
        <w:rPr>
          <w:color w:val="231F20"/>
          <w:spacing w:val="-9"/>
        </w:rPr>
        <w:t xml:space="preserve"> </w:t>
      </w:r>
      <w:proofErr w:type="spellStart"/>
      <w:r w:rsidR="00EE31FB">
        <w:rPr>
          <w:color w:val="231F20"/>
          <w:spacing w:val="-3"/>
        </w:rPr>
        <w:t>Gnarlyknots</w:t>
      </w:r>
      <w:proofErr w:type="spellEnd"/>
      <w:r w:rsidR="00EE31FB">
        <w:rPr>
          <w:color w:val="231F20"/>
          <w:spacing w:val="-3"/>
        </w:rPr>
        <w:t xml:space="preserve"> </w:t>
      </w:r>
      <w:r w:rsidR="00EE31FB">
        <w:rPr>
          <w:color w:val="231F20"/>
        </w:rPr>
        <w:t xml:space="preserve">1A </w:t>
      </w:r>
      <w:r w:rsidR="00EE31FB">
        <w:rPr>
          <w:color w:val="231F20"/>
          <w:spacing w:val="-3"/>
        </w:rPr>
        <w:t xml:space="preserve">well, drilled </w:t>
      </w:r>
      <w:r w:rsidR="00EE31FB">
        <w:rPr>
          <w:color w:val="231F20"/>
        </w:rPr>
        <w:t xml:space="preserve">in </w:t>
      </w:r>
      <w:r w:rsidR="00EE31FB">
        <w:rPr>
          <w:color w:val="231F20"/>
          <w:spacing w:val="-3"/>
        </w:rPr>
        <w:t xml:space="preserve">2003, </w:t>
      </w:r>
      <w:r w:rsidR="00EE31FB">
        <w:rPr>
          <w:color w:val="231F20"/>
        </w:rPr>
        <w:t xml:space="preserve">was the </w:t>
      </w:r>
      <w:r w:rsidR="00EE31FB">
        <w:rPr>
          <w:color w:val="231F20"/>
          <w:spacing w:val="-3"/>
        </w:rPr>
        <w:t xml:space="preserve">deepest, </w:t>
      </w:r>
      <w:r w:rsidR="00EE31FB">
        <w:rPr>
          <w:color w:val="231F20"/>
        </w:rPr>
        <w:t xml:space="preserve">in </w:t>
      </w:r>
      <w:r w:rsidR="00EE31FB">
        <w:rPr>
          <w:color w:val="231F20"/>
          <w:spacing w:val="-3"/>
        </w:rPr>
        <w:t xml:space="preserve">1,316 </w:t>
      </w:r>
      <w:proofErr w:type="spellStart"/>
      <w:r w:rsidR="00EE31FB">
        <w:rPr>
          <w:color w:val="231F20"/>
          <w:spacing w:val="-4"/>
        </w:rPr>
        <w:t>metres</w:t>
      </w:r>
      <w:proofErr w:type="spellEnd"/>
      <w:r w:rsidR="00EE31FB">
        <w:rPr>
          <w:color w:val="231F20"/>
          <w:spacing w:val="-4"/>
        </w:rPr>
        <w:t xml:space="preserve"> </w:t>
      </w:r>
      <w:r w:rsidR="00EE31FB">
        <w:rPr>
          <w:color w:val="231F20"/>
        </w:rPr>
        <w:t xml:space="preserve">of </w:t>
      </w:r>
      <w:r w:rsidR="00EE31FB">
        <w:rPr>
          <w:color w:val="231F20"/>
          <w:spacing w:val="-7"/>
        </w:rPr>
        <w:t xml:space="preserve">water. </w:t>
      </w:r>
      <w:r w:rsidR="00EE31FB">
        <w:rPr>
          <w:color w:val="231F20"/>
        </w:rPr>
        <w:t xml:space="preserve">The </w:t>
      </w:r>
      <w:r w:rsidR="00EE31FB">
        <w:rPr>
          <w:color w:val="231F20"/>
          <w:spacing w:val="-4"/>
        </w:rPr>
        <w:t xml:space="preserve">Stromlo-1 </w:t>
      </w:r>
      <w:r w:rsidR="00EE31FB">
        <w:rPr>
          <w:color w:val="231F20"/>
          <w:spacing w:val="-3"/>
        </w:rPr>
        <w:t xml:space="preserve">well </w:t>
      </w:r>
      <w:r w:rsidR="00EE31FB">
        <w:rPr>
          <w:color w:val="231F20"/>
        </w:rPr>
        <w:t xml:space="preserve">is </w:t>
      </w:r>
      <w:r w:rsidR="00EE31FB">
        <w:rPr>
          <w:color w:val="231F20"/>
          <w:spacing w:val="-3"/>
        </w:rPr>
        <w:t xml:space="preserve">expected </w:t>
      </w:r>
      <w:r w:rsidR="00EE31FB">
        <w:rPr>
          <w:color w:val="231F20"/>
        </w:rPr>
        <w:t xml:space="preserve">to be </w:t>
      </w:r>
      <w:r w:rsidR="00EE31FB">
        <w:rPr>
          <w:color w:val="231F20"/>
          <w:spacing w:val="-3"/>
        </w:rPr>
        <w:t xml:space="preserve">drilled </w:t>
      </w:r>
      <w:r w:rsidR="00EE31FB">
        <w:rPr>
          <w:color w:val="231F20"/>
        </w:rPr>
        <w:t xml:space="preserve">in </w:t>
      </w:r>
      <w:r w:rsidR="00EE31FB">
        <w:rPr>
          <w:color w:val="231F20"/>
          <w:spacing w:val="-3"/>
        </w:rPr>
        <w:t xml:space="preserve">about 2,240 </w:t>
      </w:r>
      <w:proofErr w:type="spellStart"/>
      <w:r w:rsidR="00EE31FB">
        <w:rPr>
          <w:color w:val="231F20"/>
          <w:spacing w:val="-4"/>
        </w:rPr>
        <w:t>metres</w:t>
      </w:r>
      <w:proofErr w:type="spellEnd"/>
      <w:r w:rsidR="00EE31FB">
        <w:rPr>
          <w:color w:val="231F20"/>
          <w:spacing w:val="-4"/>
        </w:rPr>
        <w:t xml:space="preserve"> </w:t>
      </w:r>
      <w:r w:rsidR="00EE31FB">
        <w:rPr>
          <w:color w:val="231F20"/>
        </w:rPr>
        <w:t xml:space="preserve">of </w:t>
      </w:r>
      <w:r w:rsidR="00EE31FB">
        <w:rPr>
          <w:color w:val="231F20"/>
          <w:spacing w:val="-7"/>
        </w:rPr>
        <w:t xml:space="preserve">water, </w:t>
      </w:r>
      <w:r w:rsidR="00EE31FB">
        <w:rPr>
          <w:color w:val="231F20"/>
          <w:spacing w:val="-4"/>
        </w:rPr>
        <w:t xml:space="preserve">targeting </w:t>
      </w:r>
      <w:r w:rsidR="00EE31FB">
        <w:rPr>
          <w:color w:val="231F20"/>
        </w:rPr>
        <w:t xml:space="preserve">a </w:t>
      </w:r>
      <w:r w:rsidR="00EE31FB">
        <w:rPr>
          <w:color w:val="231F20"/>
          <w:spacing w:val="-3"/>
        </w:rPr>
        <w:t xml:space="preserve">potential geological </w:t>
      </w:r>
      <w:r w:rsidR="00EE31FB">
        <w:rPr>
          <w:color w:val="231F20"/>
          <w:spacing w:val="-4"/>
        </w:rPr>
        <w:t xml:space="preserve">reservoir </w:t>
      </w:r>
      <w:r w:rsidR="00EE31FB">
        <w:rPr>
          <w:color w:val="231F20"/>
          <w:spacing w:val="-3"/>
        </w:rPr>
        <w:t xml:space="preserve">about 2,700 </w:t>
      </w:r>
      <w:proofErr w:type="spellStart"/>
      <w:r w:rsidR="00EE31FB">
        <w:rPr>
          <w:color w:val="231F20"/>
          <w:spacing w:val="-4"/>
        </w:rPr>
        <w:t>metres</w:t>
      </w:r>
      <w:proofErr w:type="spellEnd"/>
      <w:r w:rsidR="00EE31FB">
        <w:rPr>
          <w:color w:val="231F20"/>
          <w:spacing w:val="-4"/>
        </w:rPr>
        <w:t xml:space="preserve"> </w:t>
      </w:r>
      <w:r w:rsidR="00EE31FB">
        <w:rPr>
          <w:color w:val="231F20"/>
          <w:spacing w:val="-3"/>
        </w:rPr>
        <w:t xml:space="preserve">below </w:t>
      </w:r>
      <w:r w:rsidR="00EE31FB">
        <w:rPr>
          <w:color w:val="231F20"/>
        </w:rPr>
        <w:t>the</w:t>
      </w:r>
      <w:r w:rsidR="00EE31FB">
        <w:rPr>
          <w:color w:val="231F20"/>
          <w:spacing w:val="-20"/>
        </w:rPr>
        <w:t xml:space="preserve"> </w:t>
      </w:r>
      <w:r w:rsidR="00EE31FB">
        <w:rPr>
          <w:color w:val="231F20"/>
          <w:spacing w:val="-3"/>
        </w:rPr>
        <w:t>seabed.</w:t>
      </w:r>
    </w:p>
    <w:p w:rsidR="001F6411" w:rsidRDefault="001F6411">
      <w:pPr>
        <w:pStyle w:val="BodyText"/>
        <w:spacing w:before="168" w:line="223" w:lineRule="auto"/>
        <w:ind w:left="137" w:right="159"/>
      </w:pPr>
      <w:r>
        <w:rPr>
          <w:noProof/>
          <w:lang w:val="en-AU" w:eastAsia="en-AU" w:bidi="ar-SA"/>
        </w:rPr>
        <w:drawing>
          <wp:inline distT="0" distB="0" distL="0" distR="0">
            <wp:extent cx="5943600" cy="4145280"/>
            <wp:effectExtent l="0" t="0" r="0" b="762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145280"/>
                    </a:xfrm>
                    <a:prstGeom prst="rect">
                      <a:avLst/>
                    </a:prstGeom>
                    <a:noFill/>
                    <a:ln>
                      <a:noFill/>
                    </a:ln>
                  </pic:spPr>
                </pic:pic>
              </a:graphicData>
            </a:graphic>
          </wp:inline>
        </w:drawing>
      </w:r>
    </w:p>
    <w:p w:rsidR="00B913F8" w:rsidRPr="001F6411" w:rsidRDefault="00EE31FB" w:rsidP="001F6411">
      <w:pPr>
        <w:spacing w:before="190" w:after="400" w:line="218" w:lineRule="auto"/>
        <w:ind w:left="136"/>
        <w:rPr>
          <w:rFonts w:ascii="Avenir-LightOblique"/>
          <w:i/>
          <w:sz w:val="11"/>
        </w:rPr>
      </w:pPr>
      <w:r>
        <w:rPr>
          <w:rFonts w:ascii="Avenir-LightOblique"/>
          <w:i/>
          <w:color w:val="231F20"/>
          <w:sz w:val="20"/>
        </w:rPr>
        <w:t>Figure 1. The Stromlo-1 well location along with previously drilled wells in the Great Australian Bight.</w:t>
      </w:r>
      <w:r w:rsidR="00723B57">
        <w:rPr>
          <w:rStyle w:val="FootnoteReference"/>
          <w:rFonts w:ascii="Avenir-LightOblique"/>
          <w:i/>
          <w:color w:val="231F20"/>
          <w:sz w:val="20"/>
        </w:rPr>
        <w:footnoteReference w:id="8"/>
      </w:r>
      <w:r>
        <w:rPr>
          <w:rFonts w:ascii="Avenir-LightOblique"/>
          <w:i/>
          <w:color w:val="231F20"/>
          <w:position w:val="7"/>
          <w:sz w:val="11"/>
        </w:rPr>
        <w:t xml:space="preserve"> </w:t>
      </w:r>
      <w:r>
        <w:rPr>
          <w:rFonts w:ascii="Avenir-LightOblique"/>
          <w:i/>
          <w:color w:val="231F20"/>
          <w:sz w:val="20"/>
        </w:rPr>
        <w:t xml:space="preserve">Source: </w:t>
      </w:r>
      <w:proofErr w:type="spellStart"/>
      <w:r>
        <w:rPr>
          <w:rFonts w:ascii="Avenir-LightOblique"/>
          <w:i/>
          <w:color w:val="231F20"/>
          <w:sz w:val="20"/>
        </w:rPr>
        <w:t>Equinor</w:t>
      </w:r>
      <w:proofErr w:type="spellEnd"/>
      <w:r>
        <w:rPr>
          <w:rFonts w:ascii="Avenir-LightOblique"/>
          <w:i/>
          <w:color w:val="231F20"/>
          <w:sz w:val="20"/>
        </w:rPr>
        <w:t xml:space="preserve"> environment plan for the Stromlo-1 Exploration Drilling Program.</w:t>
      </w:r>
      <w:r w:rsidR="00723B57">
        <w:rPr>
          <w:rStyle w:val="FootnoteReference"/>
          <w:rFonts w:ascii="Avenir-LightOblique"/>
          <w:i/>
          <w:color w:val="231F20"/>
          <w:sz w:val="20"/>
        </w:rPr>
        <w:footnoteReference w:id="9"/>
      </w:r>
    </w:p>
    <w:p w:rsidR="00B913F8" w:rsidRDefault="00AC771D">
      <w:pPr>
        <w:tabs>
          <w:tab w:val="left" w:pos="6262"/>
        </w:tabs>
        <w:spacing w:line="20" w:lineRule="exact"/>
        <w:ind w:left="316"/>
        <w:rPr>
          <w:sz w:val="2"/>
        </w:rPr>
      </w:pPr>
      <w:r>
        <w:rPr>
          <w:noProof/>
          <w:sz w:val="2"/>
          <w:lang w:val="en-AU" w:eastAsia="en-AU" w:bidi="ar-SA"/>
        </w:rPr>
        <mc:AlternateContent>
          <mc:Choice Requires="wpg">
            <w:drawing>
              <wp:inline distT="0" distB="0" distL="0" distR="0">
                <wp:extent cx="1270" cy="3175"/>
                <wp:effectExtent l="13335" t="3810" r="4445" b="12065"/>
                <wp:docPr id="672"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175"/>
                          <a:chOff x="0" y="0"/>
                          <a:chExt cx="2" cy="5"/>
                        </a:xfrm>
                      </wpg:grpSpPr>
                      <wps:wsp>
                        <wps:cNvPr id="673" name="Line 470"/>
                        <wps:cNvCnPr>
                          <a:cxnSpLocks noChangeShapeType="1"/>
                        </wps:cNvCnPr>
                        <wps:spPr bwMode="auto">
                          <a:xfrm>
                            <a:off x="0" y="2"/>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7F7C6E" id="Group 469" o:spid="_x0000_s1026" style="width:.1pt;height:.25pt;mso-position-horizontal-relative:char;mso-position-vertical-relative:line" coord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">
                <v:line id="Line 470" o:spid="_x0000_s1027" style="position:absolute;visibility:visible;mso-wrap-style:square" from="0,2" to="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Npv8MAAADcAAAADwAAAGRycy9kb3ducmV2LnhtbESPQYvCMBSE78L+h/CEvciaugVdqqks&#10;guBJUHvw+GieTbF5qU3U9t9vFgSPw8w3w6zWvW3EgzpfO1YwmyYgiEuna64UFKft1w8IH5A1No5J&#10;wUAe1vnHaIWZdk8+0OMYKhFL2GeowITQZlL60pBFP3UtcfQurrMYouwqqTt8xnLbyO8kmUuLNccF&#10;gy1tDJXX490qmKc3Y2aH7UT71Nzq/f4+FOeJUp/j/ncJIlAf3uEXvdORW6TwfyYeAZ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zab/DAAAA3AAAAA8AAAAAAAAAAAAA&#10;AAAAoQIAAGRycy9kb3ducmV2LnhtbFBLBQYAAAAABAAEAPkAAACRAwAAAAA=&#10;" strokecolor="#002d56" strokeweight=".25pt"/>
                <w10:anchorlock/>
              </v:group>
            </w:pict>
          </mc:Fallback>
        </mc:AlternateContent>
      </w:r>
      <w:r w:rsidR="00EE31FB">
        <w:rPr>
          <w:sz w:val="2"/>
        </w:rPr>
        <w:tab/>
      </w:r>
      <w:r>
        <w:rPr>
          <w:noProof/>
          <w:sz w:val="2"/>
          <w:lang w:val="en-AU" w:eastAsia="en-AU" w:bidi="ar-SA"/>
        </w:rPr>
        <mc:AlternateContent>
          <mc:Choice Requires="wpg">
            <w:drawing>
              <wp:inline distT="0" distB="0" distL="0" distR="0">
                <wp:extent cx="1270" cy="3175"/>
                <wp:effectExtent l="7620" t="3810" r="10160" b="12065"/>
                <wp:docPr id="670"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175"/>
                          <a:chOff x="0" y="0"/>
                          <a:chExt cx="2" cy="5"/>
                        </a:xfrm>
                      </wpg:grpSpPr>
                      <wps:wsp>
                        <wps:cNvPr id="671" name="Line 468"/>
                        <wps:cNvCnPr>
                          <a:cxnSpLocks noChangeShapeType="1"/>
                        </wps:cNvCnPr>
                        <wps:spPr bwMode="auto">
                          <a:xfrm>
                            <a:off x="0" y="2"/>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2559CC" id="Group 467" o:spid="_x0000_s1026" style="width:.1pt;height:.25pt;mso-position-horizontal-relative:char;mso-position-vertical-relative:line" coord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">
                <v:line id="Line 468" o:spid="_x0000_s1027" style="position:absolute;visibility:visible;mso-wrap-style:square" from="0,2" to="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1SU8QAAADcAAAADwAAAGRycy9kb3ducmV2LnhtbESPQWvCQBSE74L/YXkFL6KbKKQSXUUK&#10;Qk+C0UOPj+wzG5p9m2Q3Gv99t1DocZj5ZpjdYbSNeFDva8cK0mUCgrh0uuZKwe16WmxA+ICssXFM&#10;Cl7k4bCfTnaYa/fkCz2KUIlYwj5HBSaENpfSl4Ys+qVriaN3d73FEGVfSd3jM5bbRq6SJJMWa44L&#10;Blv6MFR+F4NVkK07Y9LLaa792nT1+Ty8bl9zpWZv43ELItAY/sN/9KeO3HsKv2fiEZ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VJTxAAAANwAAAAPAAAAAAAAAAAA&#10;AAAAAKECAABkcnMvZG93bnJldi54bWxQSwUGAAAAAAQABAD5AAAAkgMAAAAA&#10;" strokecolor="#002d56" strokeweight=".25pt"/>
                <w10:anchorlock/>
              </v:group>
            </w:pict>
          </mc:Fallback>
        </mc:AlternateContent>
      </w:r>
    </w:p>
    <w:p w:rsidR="00B913F8" w:rsidRDefault="00B913F8">
      <w:pPr>
        <w:spacing w:line="20" w:lineRule="exact"/>
        <w:rPr>
          <w:sz w:val="2"/>
        </w:rPr>
        <w:sectPr w:rsidR="00B913F8" w:rsidSect="000B758F">
          <w:headerReference w:type="even" r:id="rId49"/>
          <w:footerReference w:type="even" r:id="rId50"/>
          <w:footerReference w:type="default" r:id="rId51"/>
          <w:pgSz w:w="11910" w:h="16840"/>
          <w:pgMar w:top="1320" w:right="1259" w:bottom="1134" w:left="1281" w:header="0" w:footer="523" w:gutter="0"/>
          <w:pgNumType w:start="18"/>
          <w:cols w:space="720"/>
        </w:sectPr>
      </w:pPr>
    </w:p>
    <w:p w:rsidR="00B913F8" w:rsidRPr="001F6411" w:rsidRDefault="00EE31FB" w:rsidP="001F6411">
      <w:pPr>
        <w:pStyle w:val="BodyText"/>
        <w:spacing w:before="97" w:line="223" w:lineRule="auto"/>
        <w:ind w:left="137" w:right="341"/>
        <w:rPr>
          <w:sz w:val="15"/>
        </w:rPr>
      </w:pPr>
      <w:bookmarkStart w:id="6" w:name="_bookmark5"/>
      <w:bookmarkEnd w:id="6"/>
      <w:r>
        <w:rPr>
          <w:color w:val="231F20"/>
        </w:rPr>
        <w:lastRenderedPageBreak/>
        <w:t>The proposed site for Stromlo-1 is within the International Union for Conservation of Nature (IUCN) Category VI Multiple Use Zone of the Great Australian Bight Marine Park, which means oil and gas activities are allowable subject to assessment (Figure 2).</w:t>
      </w:r>
      <w:r w:rsidR="00723B57">
        <w:rPr>
          <w:rStyle w:val="FootnoteReference"/>
          <w:color w:val="231F20"/>
        </w:rPr>
        <w:footnoteReference w:id="10"/>
      </w:r>
    </w:p>
    <w:p w:rsidR="001F6411" w:rsidRDefault="001F6411">
      <w:pPr>
        <w:spacing w:before="161" w:line="218" w:lineRule="auto"/>
        <w:ind w:left="137"/>
        <w:rPr>
          <w:rFonts w:ascii="Avenir-LightOblique"/>
          <w:i/>
          <w:color w:val="231F20"/>
          <w:sz w:val="20"/>
        </w:rPr>
      </w:pPr>
      <w:r>
        <w:rPr>
          <w:rFonts w:ascii="Avenir-LightOblique"/>
          <w:i/>
          <w:noProof/>
          <w:color w:val="231F20"/>
          <w:sz w:val="20"/>
          <w:lang w:val="en-AU" w:eastAsia="en-AU" w:bidi="ar-SA"/>
        </w:rPr>
        <w:drawing>
          <wp:inline distT="0" distB="0" distL="0" distR="0">
            <wp:extent cx="5951220" cy="4221480"/>
            <wp:effectExtent l="0" t="0" r="0" b="762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51220" cy="4221480"/>
                    </a:xfrm>
                    <a:prstGeom prst="rect">
                      <a:avLst/>
                    </a:prstGeom>
                    <a:noFill/>
                    <a:ln>
                      <a:noFill/>
                    </a:ln>
                  </pic:spPr>
                </pic:pic>
              </a:graphicData>
            </a:graphic>
          </wp:inline>
        </w:drawing>
      </w:r>
    </w:p>
    <w:p w:rsidR="00B913F8" w:rsidRDefault="00EE31FB">
      <w:pPr>
        <w:spacing w:before="161" w:line="218" w:lineRule="auto"/>
        <w:ind w:left="137"/>
        <w:rPr>
          <w:rFonts w:ascii="Avenir-LightOblique"/>
          <w:i/>
          <w:sz w:val="20"/>
        </w:rPr>
      </w:pPr>
      <w:r>
        <w:rPr>
          <w:rFonts w:ascii="Avenir-LightOblique"/>
          <w:i/>
          <w:color w:val="231F20"/>
          <w:sz w:val="20"/>
        </w:rPr>
        <w:t>Figure 2. Location of Stromlo-1 well location and Commonwealth protected areas in the vicinity of the Impact Environment that May Be Affected.</w:t>
      </w:r>
    </w:p>
    <w:p w:rsidR="00B913F8" w:rsidRPr="001F6411" w:rsidRDefault="00EE31FB" w:rsidP="001F6411">
      <w:pPr>
        <w:spacing w:line="245" w:lineRule="exact"/>
        <w:ind w:left="137"/>
        <w:rPr>
          <w:rFonts w:ascii="Avenir"/>
          <w:i/>
          <w:sz w:val="11"/>
        </w:rPr>
      </w:pPr>
      <w:r>
        <w:rPr>
          <w:rFonts w:ascii="Avenir-LightOblique"/>
          <w:i/>
          <w:color w:val="231F20"/>
          <w:sz w:val="20"/>
        </w:rPr>
        <w:t xml:space="preserve">Source: </w:t>
      </w:r>
      <w:proofErr w:type="spellStart"/>
      <w:r>
        <w:rPr>
          <w:rFonts w:ascii="Avenir-LightOblique"/>
          <w:i/>
          <w:color w:val="231F20"/>
          <w:sz w:val="20"/>
        </w:rPr>
        <w:t>Equinor</w:t>
      </w:r>
      <w:proofErr w:type="spellEnd"/>
      <w:r>
        <w:rPr>
          <w:rFonts w:ascii="Avenir-LightOblique"/>
          <w:i/>
          <w:color w:val="231F20"/>
          <w:sz w:val="20"/>
        </w:rPr>
        <w:t>, Location Map, Stromlo-</w:t>
      </w:r>
      <w:r w:rsidR="00930739">
        <w:rPr>
          <w:rFonts w:ascii="Avenir-LightOblique"/>
          <w:i/>
          <w:color w:val="231F20"/>
          <w:sz w:val="20"/>
        </w:rPr>
        <w:t>1 Exploration Drilling Program.</w:t>
      </w:r>
      <w:r w:rsidR="00930739">
        <w:rPr>
          <w:rStyle w:val="FootnoteReference"/>
          <w:rFonts w:ascii="Avenir-LightOblique"/>
          <w:i/>
          <w:color w:val="231F20"/>
          <w:sz w:val="20"/>
        </w:rPr>
        <w:footnoteReference w:id="11"/>
      </w:r>
    </w:p>
    <w:p w:rsidR="00B913F8" w:rsidRDefault="00EE31FB" w:rsidP="001F6411">
      <w:pPr>
        <w:pStyle w:val="Heading2"/>
        <w:numPr>
          <w:ilvl w:val="1"/>
          <w:numId w:val="33"/>
        </w:numPr>
        <w:tabs>
          <w:tab w:val="left" w:pos="818"/>
        </w:tabs>
        <w:ind w:left="816" w:hanging="680"/>
      </w:pPr>
      <w:r>
        <w:rPr>
          <w:color w:val="002D56"/>
        </w:rPr>
        <w:t>Audit</w:t>
      </w:r>
      <w:r>
        <w:rPr>
          <w:color w:val="002D56"/>
          <w:spacing w:val="-1"/>
        </w:rPr>
        <w:t xml:space="preserve"> </w:t>
      </w:r>
      <w:r>
        <w:rPr>
          <w:color w:val="002D56"/>
        </w:rPr>
        <w:t>process</w:t>
      </w:r>
    </w:p>
    <w:p w:rsidR="00B913F8" w:rsidRDefault="00EE31FB">
      <w:pPr>
        <w:pStyle w:val="BodyText"/>
        <w:spacing w:before="81" w:line="223" w:lineRule="auto"/>
        <w:ind w:left="137"/>
      </w:pPr>
      <w:r>
        <w:rPr>
          <w:color w:val="231F20"/>
        </w:rPr>
        <w:t xml:space="preserve">The terms of reference for this audit were released on 28 June 2019 by Minister Matthew Canavan and Minister </w:t>
      </w:r>
      <w:proofErr w:type="spellStart"/>
      <w:r>
        <w:rPr>
          <w:color w:val="231F20"/>
        </w:rPr>
        <w:t>Sussan</w:t>
      </w:r>
      <w:proofErr w:type="spellEnd"/>
      <w:r>
        <w:rPr>
          <w:color w:val="231F20"/>
        </w:rPr>
        <w:t xml:space="preserve"> Ley. The terms of reference requested that I report back to them by the end of August 2019 to:</w:t>
      </w:r>
    </w:p>
    <w:p w:rsidR="00B913F8" w:rsidRPr="00930739" w:rsidRDefault="00EE31FB" w:rsidP="00930739">
      <w:pPr>
        <w:pStyle w:val="ListParagraph"/>
        <w:numPr>
          <w:ilvl w:val="2"/>
          <w:numId w:val="33"/>
        </w:numPr>
        <w:tabs>
          <w:tab w:val="left" w:pos="478"/>
        </w:tabs>
        <w:spacing w:before="59" w:line="223" w:lineRule="auto"/>
        <w:ind w:right="439" w:hanging="170"/>
        <w:rPr>
          <w:sz w:val="26"/>
        </w:rPr>
        <w:sectPr w:rsidR="00B913F8" w:rsidRPr="00930739" w:rsidSect="000B758F">
          <w:headerReference w:type="default" r:id="rId53"/>
          <w:pgSz w:w="11910" w:h="16840"/>
          <w:pgMar w:top="1320" w:right="1259" w:bottom="1134" w:left="1281" w:header="0" w:footer="801" w:gutter="0"/>
          <w:cols w:space="720"/>
        </w:sectPr>
      </w:pPr>
      <w:r>
        <w:rPr>
          <w:color w:val="231F20"/>
          <w:sz w:val="26"/>
        </w:rPr>
        <w:t xml:space="preserve">examine how environmental impacts and environmental risks, including Australian Marine Park values and [the </w:t>
      </w:r>
      <w:r>
        <w:rPr>
          <w:rFonts w:ascii="Avenir-LightOblique" w:hAnsi="Avenir-LightOblique"/>
          <w:i/>
          <w:color w:val="231F20"/>
          <w:sz w:val="26"/>
        </w:rPr>
        <w:t xml:space="preserve">Environment Protection and Biodiversity Conservation Act 1999 </w:t>
      </w:r>
      <w:r>
        <w:rPr>
          <w:color w:val="231F20"/>
          <w:sz w:val="26"/>
        </w:rPr>
        <w:t xml:space="preserve">(EPBC Act)] protected matters, and other relevant information such as that received through consultation </w:t>
      </w:r>
      <w:r>
        <w:rPr>
          <w:color w:val="231F20"/>
          <w:spacing w:val="-5"/>
          <w:sz w:val="26"/>
        </w:rPr>
        <w:t xml:space="preserve">and </w:t>
      </w:r>
      <w:r>
        <w:rPr>
          <w:color w:val="231F20"/>
          <w:sz w:val="26"/>
        </w:rPr>
        <w:t>public comment processes, are taken into</w:t>
      </w:r>
      <w:r>
        <w:rPr>
          <w:color w:val="231F20"/>
          <w:spacing w:val="-2"/>
          <w:sz w:val="26"/>
        </w:rPr>
        <w:t xml:space="preserve"> </w:t>
      </w:r>
      <w:r>
        <w:rPr>
          <w:color w:val="231F20"/>
          <w:sz w:val="26"/>
        </w:rPr>
        <w:t>account</w:t>
      </w:r>
    </w:p>
    <w:p w:rsidR="00B913F8" w:rsidRDefault="00EE31FB">
      <w:pPr>
        <w:pStyle w:val="ListParagraph"/>
        <w:numPr>
          <w:ilvl w:val="1"/>
          <w:numId w:val="32"/>
        </w:numPr>
        <w:tabs>
          <w:tab w:val="left" w:pos="478"/>
        </w:tabs>
        <w:spacing w:before="97" w:line="223" w:lineRule="auto"/>
        <w:ind w:right="423" w:hanging="170"/>
        <w:rPr>
          <w:sz w:val="15"/>
        </w:rPr>
      </w:pPr>
      <w:r>
        <w:rPr>
          <w:color w:val="231F20"/>
          <w:sz w:val="26"/>
        </w:rPr>
        <w:lastRenderedPageBreak/>
        <w:t xml:space="preserve">examine the </w:t>
      </w:r>
      <w:r>
        <w:rPr>
          <w:color w:val="231F20"/>
          <w:spacing w:val="-3"/>
          <w:sz w:val="26"/>
        </w:rPr>
        <w:t xml:space="preserve">relevancy, </w:t>
      </w:r>
      <w:r>
        <w:rPr>
          <w:color w:val="231F20"/>
          <w:sz w:val="26"/>
        </w:rPr>
        <w:t xml:space="preserve">sufficiency and completeness of scientific and technical information used to support assessment and decision-making </w:t>
      </w:r>
      <w:r>
        <w:rPr>
          <w:color w:val="231F20"/>
          <w:spacing w:val="-9"/>
          <w:sz w:val="26"/>
        </w:rPr>
        <w:t xml:space="preserve">in </w:t>
      </w:r>
      <w:r>
        <w:rPr>
          <w:color w:val="231F20"/>
          <w:sz w:val="26"/>
        </w:rPr>
        <w:t>relation to the current exploration</w:t>
      </w:r>
      <w:r>
        <w:rPr>
          <w:color w:val="231F20"/>
          <w:spacing w:val="-2"/>
          <w:sz w:val="26"/>
        </w:rPr>
        <w:t xml:space="preserve"> </w:t>
      </w:r>
      <w:r>
        <w:rPr>
          <w:color w:val="231F20"/>
          <w:sz w:val="26"/>
        </w:rPr>
        <w:t>proposal.</w:t>
      </w:r>
      <w:r w:rsidR="00DE4CF4">
        <w:rPr>
          <w:rStyle w:val="FootnoteReference"/>
          <w:color w:val="231F20"/>
          <w:sz w:val="26"/>
        </w:rPr>
        <w:footnoteReference w:id="12"/>
      </w:r>
    </w:p>
    <w:p w:rsidR="00B913F8" w:rsidRDefault="00EE31FB">
      <w:pPr>
        <w:pStyle w:val="BodyText"/>
        <w:spacing w:before="151"/>
        <w:ind w:left="137"/>
      </w:pPr>
      <w:r>
        <w:rPr>
          <w:color w:val="231F20"/>
        </w:rPr>
        <w:t>The terms of reference expressly excluded from consideration by this audit:</w:t>
      </w:r>
    </w:p>
    <w:p w:rsidR="00B913F8" w:rsidRDefault="00EE31FB">
      <w:pPr>
        <w:pStyle w:val="ListParagraph"/>
        <w:numPr>
          <w:ilvl w:val="1"/>
          <w:numId w:val="32"/>
        </w:numPr>
        <w:tabs>
          <w:tab w:val="left" w:pos="478"/>
        </w:tabs>
        <w:spacing w:before="36"/>
        <w:ind w:hanging="170"/>
        <w:rPr>
          <w:sz w:val="26"/>
        </w:rPr>
      </w:pPr>
      <w:r>
        <w:rPr>
          <w:color w:val="231F20"/>
          <w:sz w:val="26"/>
        </w:rPr>
        <w:t>whether Australia should have an oil and gas industry</w:t>
      </w:r>
    </w:p>
    <w:p w:rsidR="00B913F8" w:rsidRDefault="00EE31FB">
      <w:pPr>
        <w:pStyle w:val="ListParagraph"/>
        <w:numPr>
          <w:ilvl w:val="1"/>
          <w:numId w:val="32"/>
        </w:numPr>
        <w:tabs>
          <w:tab w:val="left" w:pos="478"/>
        </w:tabs>
        <w:spacing w:before="89"/>
        <w:ind w:hanging="170"/>
        <w:rPr>
          <w:sz w:val="26"/>
        </w:rPr>
      </w:pPr>
      <w:r>
        <w:rPr>
          <w:color w:val="231F20"/>
          <w:sz w:val="26"/>
        </w:rPr>
        <w:t>the merits or otherwise of petroleum activity occurring within the</w:t>
      </w:r>
      <w:r>
        <w:rPr>
          <w:color w:val="231F20"/>
          <w:spacing w:val="-3"/>
          <w:sz w:val="26"/>
        </w:rPr>
        <w:t xml:space="preserve"> </w:t>
      </w:r>
      <w:r>
        <w:rPr>
          <w:color w:val="231F20"/>
          <w:sz w:val="26"/>
        </w:rPr>
        <w:t>Bight</w:t>
      </w:r>
    </w:p>
    <w:p w:rsidR="00B913F8" w:rsidRDefault="00EE31FB">
      <w:pPr>
        <w:pStyle w:val="ListParagraph"/>
        <w:numPr>
          <w:ilvl w:val="1"/>
          <w:numId w:val="32"/>
        </w:numPr>
        <w:tabs>
          <w:tab w:val="left" w:pos="478"/>
        </w:tabs>
        <w:spacing w:before="88"/>
        <w:ind w:hanging="170"/>
        <w:rPr>
          <w:sz w:val="26"/>
        </w:rPr>
      </w:pPr>
      <w:r>
        <w:rPr>
          <w:color w:val="231F20"/>
          <w:spacing w:val="-6"/>
          <w:sz w:val="26"/>
        </w:rPr>
        <w:t xml:space="preserve">NOPSEMA’s </w:t>
      </w:r>
      <w:r>
        <w:rPr>
          <w:color w:val="231F20"/>
          <w:sz w:val="26"/>
        </w:rPr>
        <w:t>legislative and regulatory</w:t>
      </w:r>
      <w:r>
        <w:rPr>
          <w:color w:val="231F20"/>
          <w:spacing w:val="5"/>
          <w:sz w:val="26"/>
        </w:rPr>
        <w:t xml:space="preserve"> </w:t>
      </w:r>
      <w:r>
        <w:rPr>
          <w:color w:val="231F20"/>
          <w:sz w:val="26"/>
        </w:rPr>
        <w:t>framework</w:t>
      </w:r>
    </w:p>
    <w:p w:rsidR="00B913F8" w:rsidRDefault="00EE31FB">
      <w:pPr>
        <w:pStyle w:val="ListParagraph"/>
        <w:numPr>
          <w:ilvl w:val="1"/>
          <w:numId w:val="32"/>
        </w:numPr>
        <w:tabs>
          <w:tab w:val="left" w:pos="478"/>
        </w:tabs>
        <w:spacing w:before="89"/>
        <w:ind w:hanging="170"/>
        <w:rPr>
          <w:sz w:val="26"/>
        </w:rPr>
      </w:pPr>
      <w:r>
        <w:rPr>
          <w:color w:val="231F20"/>
          <w:sz w:val="26"/>
        </w:rPr>
        <w:t>the merits of administrative decisions made by NOPSEMA.</w:t>
      </w:r>
    </w:p>
    <w:p w:rsidR="00B913F8" w:rsidRDefault="00EE31FB">
      <w:pPr>
        <w:pStyle w:val="BodyText"/>
        <w:spacing w:before="164" w:line="223" w:lineRule="auto"/>
        <w:ind w:left="137"/>
      </w:pPr>
      <w:r>
        <w:rPr>
          <w:color w:val="231F20"/>
        </w:rPr>
        <w:t xml:space="preserve">I have been assisted in this audit by four experts – Professor Peta Ashworth, </w:t>
      </w:r>
      <w:proofErr w:type="spellStart"/>
      <w:r>
        <w:rPr>
          <w:color w:val="231F20"/>
        </w:rPr>
        <w:t>Dr</w:t>
      </w:r>
      <w:proofErr w:type="spellEnd"/>
      <w:r>
        <w:rPr>
          <w:color w:val="231F20"/>
        </w:rPr>
        <w:t xml:space="preserve"> Geoffrey O’Brien, </w:t>
      </w:r>
      <w:proofErr w:type="spellStart"/>
      <w:r>
        <w:rPr>
          <w:color w:val="231F20"/>
        </w:rPr>
        <w:t>Dr</w:t>
      </w:r>
      <w:proofErr w:type="spellEnd"/>
      <w:r>
        <w:rPr>
          <w:color w:val="231F20"/>
        </w:rPr>
        <w:t xml:space="preserve"> David Smith and </w:t>
      </w:r>
      <w:proofErr w:type="spellStart"/>
      <w:r>
        <w:rPr>
          <w:color w:val="231F20"/>
        </w:rPr>
        <w:t>Mr</w:t>
      </w:r>
      <w:proofErr w:type="spellEnd"/>
      <w:r>
        <w:rPr>
          <w:color w:val="231F20"/>
        </w:rPr>
        <w:t xml:space="preserve"> Steve Walker – who have expertise in the fields of community engagement, petroleum geoscience, marine science and offshore exploration drilling and regulatory matters respectively.</w:t>
      </w:r>
      <w:r w:rsidR="00DE4CF4">
        <w:rPr>
          <w:rStyle w:val="FootnoteReference"/>
          <w:color w:val="231F20"/>
        </w:rPr>
        <w:footnoteReference w:id="13"/>
      </w:r>
      <w:r>
        <w:rPr>
          <w:color w:val="231F20"/>
          <w:position w:val="9"/>
          <w:sz w:val="15"/>
        </w:rPr>
        <w:t xml:space="preserve"> </w:t>
      </w:r>
      <w:r>
        <w:rPr>
          <w:color w:val="231F20"/>
        </w:rPr>
        <w:t>Their wealth of experience has greatly assisted me in understanding the complex regulatory environment, natural systems and community values associated with Australia’s oil and gas industry. Where this report refers to the audit team, the team consists of myself as the reviewer and the experts who assisted me.</w:t>
      </w:r>
    </w:p>
    <w:p w:rsidR="00B913F8" w:rsidRDefault="00EE31FB">
      <w:pPr>
        <w:pStyle w:val="BodyText"/>
        <w:spacing w:before="167" w:line="223" w:lineRule="auto"/>
        <w:ind w:left="137" w:right="563"/>
        <w:jc w:val="both"/>
      </w:pPr>
      <w:r>
        <w:rPr>
          <w:color w:val="231F20"/>
        </w:rPr>
        <w:t xml:space="preserve">I have also been supported by a taskforce of four experienced officials </w:t>
      </w:r>
      <w:r>
        <w:rPr>
          <w:color w:val="231F20"/>
          <w:spacing w:val="-6"/>
        </w:rPr>
        <w:t xml:space="preserve">from </w:t>
      </w:r>
      <w:r>
        <w:rPr>
          <w:color w:val="231F20"/>
        </w:rPr>
        <w:t xml:space="preserve">the Department of </w:t>
      </w:r>
      <w:r>
        <w:rPr>
          <w:color w:val="231F20"/>
          <w:spacing w:val="-3"/>
        </w:rPr>
        <w:t xml:space="preserve">Industry, </w:t>
      </w:r>
      <w:r>
        <w:rPr>
          <w:color w:val="231F20"/>
        </w:rPr>
        <w:t xml:space="preserve">Innovation and Science and the Department of the Environment and </w:t>
      </w:r>
      <w:r>
        <w:rPr>
          <w:color w:val="231F20"/>
          <w:spacing w:val="-5"/>
        </w:rPr>
        <w:t>Energy.</w:t>
      </w:r>
    </w:p>
    <w:p w:rsidR="00B913F8" w:rsidRDefault="00EE31FB">
      <w:pPr>
        <w:pStyle w:val="BodyText"/>
        <w:spacing w:before="169" w:line="223" w:lineRule="auto"/>
        <w:ind w:left="137" w:right="195"/>
      </w:pPr>
      <w:r>
        <w:rPr>
          <w:color w:val="231F20"/>
        </w:rPr>
        <w:t>In undertaking this audit, I consulted widely across the regions associated with the Bight. As part of targeted consultations to support the deliberations of the audit, members of the audit team and the taskforce attended meetings and roundtables in Western Australia, South Australia, Victoria and Tasmania.</w:t>
      </w:r>
    </w:p>
    <w:p w:rsidR="00B913F8" w:rsidRDefault="00EE31FB">
      <w:pPr>
        <w:pStyle w:val="BodyText"/>
        <w:spacing w:before="169" w:line="223" w:lineRule="auto"/>
        <w:ind w:left="137" w:right="155"/>
      </w:pPr>
      <w:r>
        <w:rPr>
          <w:color w:val="231F20"/>
        </w:rPr>
        <w:t xml:space="preserve">More than 70 people attended these consultations, including NOPSEMA officials, the NOPSEMA Board, oil and gas titleholders, commercial fishing associations and peak bodies, traditional owners, environmental non- government </w:t>
      </w:r>
      <w:proofErr w:type="spellStart"/>
      <w:r>
        <w:rPr>
          <w:color w:val="231F20"/>
        </w:rPr>
        <w:t>organisations</w:t>
      </w:r>
      <w:proofErr w:type="spellEnd"/>
      <w:r>
        <w:rPr>
          <w:color w:val="231F20"/>
        </w:rPr>
        <w:t>, Commonwealth government agency officials, state government agency officials and local government representatives.</w:t>
      </w:r>
      <w:r w:rsidR="00DE4CF4">
        <w:rPr>
          <w:rStyle w:val="FootnoteReference"/>
          <w:color w:val="231F20"/>
        </w:rPr>
        <w:footnoteReference w:id="14"/>
      </w:r>
      <w:r>
        <w:rPr>
          <w:color w:val="231F20"/>
          <w:position w:val="9"/>
          <w:sz w:val="15"/>
        </w:rPr>
        <w:t xml:space="preserve"> </w:t>
      </w:r>
      <w:r>
        <w:rPr>
          <w:color w:val="231F20"/>
        </w:rPr>
        <w:t>Feedback from the stakeholder consultations has informed my consideration.</w:t>
      </w:r>
    </w:p>
    <w:p w:rsidR="00B913F8" w:rsidRDefault="00EE31FB">
      <w:pPr>
        <w:pStyle w:val="BodyText"/>
        <w:spacing w:before="167" w:line="223" w:lineRule="auto"/>
        <w:ind w:left="137" w:right="157"/>
      </w:pPr>
      <w:r>
        <w:rPr>
          <w:color w:val="231F20"/>
        </w:rPr>
        <w:t xml:space="preserve">The audit team held meetings with NOPSEMA staff to audit its practices and to further understand its processes for assessing an environment plan. These meetings provided an intensive period of verification of </w:t>
      </w:r>
      <w:r>
        <w:rPr>
          <w:color w:val="231F20"/>
          <w:spacing w:val="-6"/>
        </w:rPr>
        <w:t>NOPSEMA’s</w:t>
      </w:r>
      <w:r>
        <w:rPr>
          <w:color w:val="231F20"/>
          <w:spacing w:val="2"/>
        </w:rPr>
        <w:t xml:space="preserve"> </w:t>
      </w:r>
      <w:r>
        <w:rPr>
          <w:color w:val="231F20"/>
          <w:spacing w:val="-3"/>
        </w:rPr>
        <w:t>protocols.</w:t>
      </w:r>
    </w:p>
    <w:p w:rsidR="00B913F8" w:rsidRPr="00DE4CF4" w:rsidRDefault="00EE31FB" w:rsidP="00DE4CF4">
      <w:pPr>
        <w:pStyle w:val="BodyText"/>
        <w:spacing w:before="169" w:line="223" w:lineRule="auto"/>
        <w:ind w:left="137" w:right="173"/>
        <w:rPr>
          <w:color w:val="231F20"/>
        </w:rPr>
        <w:sectPr w:rsidR="00B913F8" w:rsidRPr="00DE4CF4" w:rsidSect="000B758F">
          <w:headerReference w:type="even" r:id="rId54"/>
          <w:footerReference w:type="even" r:id="rId55"/>
          <w:footerReference w:type="default" r:id="rId56"/>
          <w:pgSz w:w="11910" w:h="16840"/>
          <w:pgMar w:top="1320" w:right="1259" w:bottom="1134" w:left="1281" w:header="0" w:footer="523" w:gutter="0"/>
          <w:pgNumType w:start="20"/>
          <w:cols w:space="720"/>
        </w:sectPr>
      </w:pPr>
      <w:r>
        <w:rPr>
          <w:color w:val="231F20"/>
        </w:rPr>
        <w:t>To meet the timeframes of the audit, I was required to undertake it in tandem with NOPSEMA’s current consideration of exploration matters. I did not actively request submissions. However, I accepted and acknowledged all submissions provided to the process and considered the matters they raised.</w:t>
      </w:r>
    </w:p>
    <w:p w:rsidR="00B913F8" w:rsidRDefault="00EE31FB">
      <w:pPr>
        <w:pStyle w:val="Heading1"/>
        <w:numPr>
          <w:ilvl w:val="0"/>
          <w:numId w:val="34"/>
        </w:numPr>
        <w:tabs>
          <w:tab w:val="left" w:pos="817"/>
          <w:tab w:val="left" w:pos="818"/>
        </w:tabs>
        <w:ind w:hanging="680"/>
      </w:pPr>
      <w:bookmarkStart w:id="7" w:name="_bookmark6"/>
      <w:bookmarkEnd w:id="7"/>
      <w:r>
        <w:rPr>
          <w:color w:val="002D56"/>
        </w:rPr>
        <w:lastRenderedPageBreak/>
        <w:t>Legislative and governance frameworks</w:t>
      </w:r>
    </w:p>
    <w:p w:rsidR="00B913F8" w:rsidRDefault="00EE31FB" w:rsidP="001F6411">
      <w:pPr>
        <w:pStyle w:val="BodyText"/>
        <w:spacing w:before="125" w:line="223" w:lineRule="auto"/>
        <w:ind w:left="137" w:right="273"/>
      </w:pPr>
      <w:r>
        <w:rPr>
          <w:color w:val="231F20"/>
        </w:rPr>
        <w:t xml:space="preserve">This chapter provides an overview of the legislative framework for offshore oil and gas activities in Commonwealth waters, and details NOPSEMA’s governance arrangements. It addresses NOPSEMA’s </w:t>
      </w:r>
      <w:proofErr w:type="spellStart"/>
      <w:r>
        <w:rPr>
          <w:color w:val="231F20"/>
        </w:rPr>
        <w:t>organisational</w:t>
      </w:r>
      <w:proofErr w:type="spellEnd"/>
      <w:r>
        <w:rPr>
          <w:color w:val="231F20"/>
        </w:rPr>
        <w:t xml:space="preserve"> capability to effectively and appropriately regulate offshore oil and gas activities.</w:t>
      </w:r>
    </w:p>
    <w:p w:rsidR="00B913F8" w:rsidRDefault="00EE31FB" w:rsidP="001F6411">
      <w:pPr>
        <w:pStyle w:val="Heading2"/>
        <w:numPr>
          <w:ilvl w:val="1"/>
          <w:numId w:val="34"/>
        </w:numPr>
        <w:tabs>
          <w:tab w:val="left" w:pos="818"/>
        </w:tabs>
        <w:ind w:left="816" w:hanging="680"/>
      </w:pPr>
      <w:r>
        <w:rPr>
          <w:color w:val="002D56"/>
        </w:rPr>
        <w:t>Legislation and</w:t>
      </w:r>
      <w:r>
        <w:rPr>
          <w:color w:val="002D56"/>
          <w:spacing w:val="-1"/>
        </w:rPr>
        <w:t xml:space="preserve"> </w:t>
      </w:r>
      <w:r>
        <w:rPr>
          <w:color w:val="002D56"/>
        </w:rPr>
        <w:t>regulations</w:t>
      </w:r>
    </w:p>
    <w:p w:rsidR="00B913F8" w:rsidRDefault="00EE31FB">
      <w:pPr>
        <w:pStyle w:val="BodyText"/>
        <w:spacing w:before="81" w:line="223" w:lineRule="auto"/>
        <w:ind w:left="137"/>
        <w:rPr>
          <w:sz w:val="15"/>
        </w:rPr>
      </w:pPr>
      <w:r>
        <w:rPr>
          <w:color w:val="231F20"/>
        </w:rPr>
        <w:t>The legal framework for offshore oil and gas exploration and production is based on the Offshore Constitutional Settlement, an agreement between the Commonwealth, the states and the Northern Territory for dividing responsibilities for regulating offshore activities.</w:t>
      </w:r>
      <w:r w:rsidR="001B7FC5">
        <w:rPr>
          <w:rStyle w:val="FootnoteReference"/>
          <w:color w:val="231F20"/>
        </w:rPr>
        <w:footnoteReference w:id="15"/>
      </w:r>
    </w:p>
    <w:p w:rsidR="00B913F8" w:rsidRDefault="00EE31FB">
      <w:pPr>
        <w:pStyle w:val="BodyText"/>
        <w:spacing w:before="168" w:line="223" w:lineRule="auto"/>
        <w:ind w:left="137" w:right="85"/>
      </w:pPr>
      <w:r>
        <w:rPr>
          <w:color w:val="231F20"/>
        </w:rPr>
        <w:t>Under the agreement, the states and the Northern Territory are responsible for regulating offshore activities in waters within three nautical miles of their coastline. This area is referred to as “coastal waters”. The Commonwealth is responsible for the legislation governing and regulating activities beyond coastal waters to the limits of the continental shelf, or the boundary with</w:t>
      </w:r>
    </w:p>
    <w:p w:rsidR="00B913F8" w:rsidRDefault="00EE31FB">
      <w:pPr>
        <w:pStyle w:val="BodyText"/>
        <w:spacing w:line="223" w:lineRule="auto"/>
        <w:ind w:left="137"/>
      </w:pPr>
      <w:r>
        <w:rPr>
          <w:color w:val="231F20"/>
        </w:rPr>
        <w:t>Timor-Leste in the case of areas north of Western Australia and the Northern Territory. This area is referred to as “Commonwealth waters”.</w:t>
      </w:r>
    </w:p>
    <w:p w:rsidR="00B913F8" w:rsidRDefault="00EE31FB">
      <w:pPr>
        <w:pStyle w:val="BodyText"/>
        <w:spacing w:before="168" w:line="223" w:lineRule="auto"/>
        <w:ind w:left="137"/>
      </w:pPr>
      <w:r>
        <w:rPr>
          <w:color w:val="231F20"/>
        </w:rPr>
        <w:t xml:space="preserve">Offshore oil and gas activities in Commonwealth waters are governed by the </w:t>
      </w:r>
      <w:r>
        <w:rPr>
          <w:rFonts w:ascii="Avenir-LightOblique"/>
          <w:i/>
          <w:color w:val="231F20"/>
        </w:rPr>
        <w:t xml:space="preserve">Offshore Petroleum and Greenhouse Gas Storage Act 2006 </w:t>
      </w:r>
      <w:r>
        <w:rPr>
          <w:color w:val="231F20"/>
        </w:rPr>
        <w:t>(OPGGS Act). The legislation covers both exploring for and extracting offshore oil and gas resources. It sets out a basic framework of rights, entitlements and responsibilities of government and industry.</w:t>
      </w:r>
    </w:p>
    <w:p w:rsidR="00B913F8" w:rsidRDefault="00EE31FB">
      <w:pPr>
        <w:pStyle w:val="BodyText"/>
        <w:spacing w:before="150"/>
        <w:ind w:left="137"/>
      </w:pPr>
      <w:r>
        <w:rPr>
          <w:color w:val="231F20"/>
        </w:rPr>
        <w:t>The OPGGS Act is supported by a set of regulations including:</w:t>
      </w:r>
    </w:p>
    <w:p w:rsidR="00B913F8" w:rsidRDefault="00EE31FB">
      <w:pPr>
        <w:pStyle w:val="ListParagraph"/>
        <w:numPr>
          <w:ilvl w:val="2"/>
          <w:numId w:val="34"/>
        </w:numPr>
        <w:tabs>
          <w:tab w:val="left" w:pos="478"/>
        </w:tabs>
        <w:spacing w:before="53" w:line="223" w:lineRule="auto"/>
        <w:ind w:right="1479" w:hanging="170"/>
        <w:rPr>
          <w:sz w:val="26"/>
        </w:rPr>
      </w:pPr>
      <w:r>
        <w:rPr>
          <w:rFonts w:ascii="Avenir-LightOblique" w:hAnsi="Avenir-LightOblique"/>
          <w:i/>
          <w:color w:val="231F20"/>
          <w:sz w:val="26"/>
        </w:rPr>
        <w:t xml:space="preserve">Offshore Petroleum and Greenhouse Gas Storage </w:t>
      </w:r>
      <w:r>
        <w:rPr>
          <w:rFonts w:ascii="Avenir-LightOblique" w:hAnsi="Avenir-LightOblique"/>
          <w:i/>
          <w:color w:val="231F20"/>
          <w:spacing w:val="-3"/>
          <w:sz w:val="26"/>
        </w:rPr>
        <w:t xml:space="preserve">(Environment) </w:t>
      </w:r>
      <w:r>
        <w:rPr>
          <w:rFonts w:ascii="Avenir-LightOblique" w:hAnsi="Avenir-LightOblique"/>
          <w:i/>
          <w:color w:val="231F20"/>
          <w:sz w:val="26"/>
        </w:rPr>
        <w:t xml:space="preserve">Regulations 2009 </w:t>
      </w:r>
      <w:r>
        <w:rPr>
          <w:color w:val="231F20"/>
          <w:sz w:val="26"/>
        </w:rPr>
        <w:t>(Environment</w:t>
      </w:r>
      <w:r>
        <w:rPr>
          <w:color w:val="231F20"/>
          <w:spacing w:val="-2"/>
          <w:sz w:val="26"/>
        </w:rPr>
        <w:t xml:space="preserve"> </w:t>
      </w:r>
      <w:r>
        <w:rPr>
          <w:color w:val="231F20"/>
          <w:sz w:val="26"/>
        </w:rPr>
        <w:t>Regulations)</w:t>
      </w:r>
    </w:p>
    <w:p w:rsidR="00B913F8" w:rsidRDefault="00EE31FB">
      <w:pPr>
        <w:pStyle w:val="ListParagraph"/>
        <w:numPr>
          <w:ilvl w:val="2"/>
          <w:numId w:val="34"/>
        </w:numPr>
        <w:tabs>
          <w:tab w:val="left" w:pos="478"/>
        </w:tabs>
        <w:spacing w:before="113" w:line="223" w:lineRule="auto"/>
        <w:ind w:right="333" w:hanging="170"/>
        <w:rPr>
          <w:rFonts w:ascii="Avenir-LightOblique" w:hAnsi="Avenir-LightOblique"/>
          <w:i/>
          <w:sz w:val="26"/>
        </w:rPr>
      </w:pPr>
      <w:r>
        <w:rPr>
          <w:rFonts w:ascii="Avenir-LightOblique" w:hAnsi="Avenir-LightOblique"/>
          <w:i/>
          <w:color w:val="231F20"/>
          <w:sz w:val="26"/>
        </w:rPr>
        <w:t>Offshore Petroleum and Greenhouse Gas Storage (Resource</w:t>
      </w:r>
      <w:r>
        <w:rPr>
          <w:rFonts w:ascii="Avenir-LightOblique" w:hAnsi="Avenir-LightOblique"/>
          <w:i/>
          <w:color w:val="231F20"/>
          <w:spacing w:val="-38"/>
          <w:sz w:val="26"/>
        </w:rPr>
        <w:t xml:space="preserve"> </w:t>
      </w:r>
      <w:r>
        <w:rPr>
          <w:rFonts w:ascii="Avenir-LightOblique" w:hAnsi="Avenir-LightOblique"/>
          <w:i/>
          <w:color w:val="231F20"/>
          <w:sz w:val="26"/>
        </w:rPr>
        <w:t>Management and Administration) Regulations 2011</w:t>
      </w:r>
    </w:p>
    <w:p w:rsidR="00B913F8" w:rsidRDefault="00EE31FB">
      <w:pPr>
        <w:pStyle w:val="ListParagraph"/>
        <w:numPr>
          <w:ilvl w:val="2"/>
          <w:numId w:val="34"/>
        </w:numPr>
        <w:tabs>
          <w:tab w:val="left" w:pos="478"/>
        </w:tabs>
        <w:spacing w:before="94"/>
        <w:ind w:hanging="170"/>
        <w:rPr>
          <w:sz w:val="26"/>
        </w:rPr>
      </w:pPr>
      <w:r>
        <w:rPr>
          <w:rFonts w:ascii="Avenir-LightOblique" w:hAnsi="Avenir-LightOblique"/>
          <w:i/>
          <w:color w:val="231F20"/>
          <w:spacing w:val="-3"/>
          <w:sz w:val="26"/>
        </w:rPr>
        <w:t xml:space="preserve">Offshore Petroleum </w:t>
      </w:r>
      <w:r>
        <w:rPr>
          <w:rFonts w:ascii="Avenir-LightOblique" w:hAnsi="Avenir-LightOblique"/>
          <w:i/>
          <w:color w:val="231F20"/>
          <w:sz w:val="26"/>
        </w:rPr>
        <w:t xml:space="preserve">and </w:t>
      </w:r>
      <w:r>
        <w:rPr>
          <w:rFonts w:ascii="Avenir-LightOblique" w:hAnsi="Avenir-LightOblique"/>
          <w:i/>
          <w:color w:val="231F20"/>
          <w:spacing w:val="-3"/>
          <w:sz w:val="26"/>
        </w:rPr>
        <w:t xml:space="preserve">Greenhouse </w:t>
      </w:r>
      <w:r>
        <w:rPr>
          <w:rFonts w:ascii="Avenir-LightOblique" w:hAnsi="Avenir-LightOblique"/>
          <w:i/>
          <w:color w:val="231F20"/>
          <w:sz w:val="26"/>
        </w:rPr>
        <w:t>Gas Storage (Safety) Regulations</w:t>
      </w:r>
      <w:r>
        <w:rPr>
          <w:rFonts w:ascii="Avenir-LightOblique" w:hAnsi="Avenir-LightOblique"/>
          <w:i/>
          <w:color w:val="231F20"/>
          <w:spacing w:val="-45"/>
          <w:sz w:val="26"/>
        </w:rPr>
        <w:t xml:space="preserve"> </w:t>
      </w:r>
      <w:r>
        <w:rPr>
          <w:rFonts w:ascii="Avenir-LightOblique" w:hAnsi="Avenir-LightOblique"/>
          <w:i/>
          <w:color w:val="231F20"/>
          <w:sz w:val="26"/>
        </w:rPr>
        <w:t>2009</w:t>
      </w:r>
      <w:r>
        <w:rPr>
          <w:color w:val="231F20"/>
          <w:sz w:val="26"/>
        </w:rPr>
        <w:t>.</w:t>
      </w:r>
    </w:p>
    <w:p w:rsidR="00B913F8" w:rsidRDefault="00EE31FB">
      <w:pPr>
        <w:pStyle w:val="BodyText"/>
        <w:spacing w:before="146"/>
        <w:ind w:left="137"/>
        <w:rPr>
          <w:sz w:val="15"/>
        </w:rPr>
      </w:pPr>
      <w:r>
        <w:rPr>
          <w:color w:val="231F20"/>
        </w:rPr>
        <w:t>Underpinning this legal framework are four key principles:</w:t>
      </w:r>
      <w:r w:rsidR="007B67DC">
        <w:rPr>
          <w:rStyle w:val="FootnoteReference"/>
          <w:color w:val="231F20"/>
        </w:rPr>
        <w:footnoteReference w:id="16"/>
      </w:r>
    </w:p>
    <w:p w:rsidR="00B913F8" w:rsidRDefault="00EE31FB">
      <w:pPr>
        <w:pStyle w:val="ListParagraph"/>
        <w:numPr>
          <w:ilvl w:val="0"/>
          <w:numId w:val="31"/>
        </w:numPr>
        <w:tabs>
          <w:tab w:val="left" w:pos="535"/>
        </w:tabs>
        <w:spacing w:before="54" w:line="223" w:lineRule="auto"/>
        <w:ind w:right="880"/>
        <w:rPr>
          <w:sz w:val="26"/>
        </w:rPr>
      </w:pPr>
      <w:r>
        <w:rPr>
          <w:color w:val="231F20"/>
          <w:spacing w:val="-3"/>
          <w:sz w:val="26"/>
        </w:rPr>
        <w:t xml:space="preserve">Australia’s </w:t>
      </w:r>
      <w:r>
        <w:rPr>
          <w:color w:val="231F20"/>
          <w:sz w:val="26"/>
        </w:rPr>
        <w:t xml:space="preserve">offshore oil and gas resources are best exploited (and </w:t>
      </w:r>
      <w:r>
        <w:rPr>
          <w:color w:val="231F20"/>
          <w:spacing w:val="-3"/>
          <w:sz w:val="26"/>
        </w:rPr>
        <w:t xml:space="preserve">risks </w:t>
      </w:r>
      <w:r>
        <w:rPr>
          <w:color w:val="231F20"/>
          <w:sz w:val="26"/>
        </w:rPr>
        <w:t>managed) through commercial</w:t>
      </w:r>
      <w:r>
        <w:rPr>
          <w:color w:val="231F20"/>
          <w:spacing w:val="-1"/>
          <w:sz w:val="26"/>
        </w:rPr>
        <w:t xml:space="preserve"> </w:t>
      </w:r>
      <w:r>
        <w:rPr>
          <w:color w:val="231F20"/>
          <w:sz w:val="26"/>
        </w:rPr>
        <w:t>development.</w:t>
      </w:r>
    </w:p>
    <w:p w:rsidR="00B913F8" w:rsidRPr="007B67DC" w:rsidRDefault="00EE31FB" w:rsidP="007B67DC">
      <w:pPr>
        <w:pStyle w:val="ListParagraph"/>
        <w:numPr>
          <w:ilvl w:val="0"/>
          <w:numId w:val="31"/>
        </w:numPr>
        <w:tabs>
          <w:tab w:val="left" w:pos="535"/>
        </w:tabs>
        <w:spacing w:before="112" w:line="223" w:lineRule="auto"/>
        <w:ind w:right="287"/>
        <w:rPr>
          <w:sz w:val="26"/>
        </w:rPr>
        <w:sectPr w:rsidR="00B913F8" w:rsidRPr="007B67DC" w:rsidSect="000B758F">
          <w:headerReference w:type="default" r:id="rId57"/>
          <w:pgSz w:w="11910" w:h="16840"/>
          <w:pgMar w:top="1320" w:right="1259" w:bottom="1134" w:left="1281" w:header="0" w:footer="801" w:gutter="0"/>
          <w:cols w:space="720"/>
        </w:sectPr>
      </w:pPr>
      <w:r>
        <w:rPr>
          <w:color w:val="231F20"/>
          <w:sz w:val="26"/>
        </w:rPr>
        <w:t>Operations are to be undertaken in accordance with good oilfield</w:t>
      </w:r>
      <w:r>
        <w:rPr>
          <w:color w:val="231F20"/>
          <w:spacing w:val="-29"/>
          <w:sz w:val="26"/>
        </w:rPr>
        <w:t xml:space="preserve"> </w:t>
      </w:r>
      <w:r>
        <w:rPr>
          <w:color w:val="231F20"/>
          <w:sz w:val="26"/>
        </w:rPr>
        <w:t>practice and be compatible with the optimal long-term recovery of oil and</w:t>
      </w:r>
      <w:r>
        <w:rPr>
          <w:color w:val="231F20"/>
          <w:spacing w:val="-4"/>
          <w:sz w:val="26"/>
        </w:rPr>
        <w:t xml:space="preserve"> </w:t>
      </w:r>
      <w:r>
        <w:rPr>
          <w:color w:val="231F20"/>
          <w:sz w:val="26"/>
        </w:rPr>
        <w:t>gas.</w:t>
      </w:r>
    </w:p>
    <w:p w:rsidR="00B913F8" w:rsidRDefault="00EE31FB">
      <w:pPr>
        <w:pStyle w:val="ListParagraph"/>
        <w:numPr>
          <w:ilvl w:val="0"/>
          <w:numId w:val="31"/>
        </w:numPr>
        <w:tabs>
          <w:tab w:val="left" w:pos="535"/>
        </w:tabs>
        <w:spacing w:before="97" w:line="223" w:lineRule="auto"/>
        <w:ind w:right="571"/>
        <w:rPr>
          <w:sz w:val="26"/>
        </w:rPr>
      </w:pPr>
      <w:bookmarkStart w:id="8" w:name="_bookmark7"/>
      <w:bookmarkEnd w:id="8"/>
      <w:r>
        <w:rPr>
          <w:color w:val="231F20"/>
          <w:sz w:val="26"/>
        </w:rPr>
        <w:lastRenderedPageBreak/>
        <w:t xml:space="preserve">All associated risks to health and safety and the marine environment </w:t>
      </w:r>
      <w:r>
        <w:rPr>
          <w:color w:val="231F20"/>
          <w:spacing w:val="-9"/>
          <w:sz w:val="26"/>
        </w:rPr>
        <w:t xml:space="preserve">are </w:t>
      </w:r>
      <w:r>
        <w:rPr>
          <w:color w:val="231F20"/>
          <w:sz w:val="26"/>
        </w:rPr>
        <w:t>managed to be as low as reasonably practicable (ALARP), and environmental risks must be managed to acceptable</w:t>
      </w:r>
      <w:r>
        <w:rPr>
          <w:color w:val="231F20"/>
          <w:spacing w:val="-2"/>
          <w:sz w:val="26"/>
        </w:rPr>
        <w:t xml:space="preserve"> </w:t>
      </w:r>
      <w:r>
        <w:rPr>
          <w:color w:val="231F20"/>
          <w:sz w:val="26"/>
        </w:rPr>
        <w:t>levels.</w:t>
      </w:r>
    </w:p>
    <w:p w:rsidR="00B913F8" w:rsidRDefault="00EE31FB">
      <w:pPr>
        <w:pStyle w:val="ListParagraph"/>
        <w:numPr>
          <w:ilvl w:val="0"/>
          <w:numId w:val="31"/>
        </w:numPr>
        <w:tabs>
          <w:tab w:val="left" w:pos="535"/>
        </w:tabs>
        <w:spacing w:before="113" w:line="223" w:lineRule="auto"/>
        <w:ind w:right="162"/>
        <w:rPr>
          <w:sz w:val="26"/>
        </w:rPr>
      </w:pPr>
      <w:r>
        <w:rPr>
          <w:color w:val="231F20"/>
          <w:sz w:val="26"/>
        </w:rPr>
        <w:t xml:space="preserve">Property rights for oil and gas resources are applied and respected </w:t>
      </w:r>
      <w:r>
        <w:rPr>
          <w:color w:val="231F20"/>
          <w:spacing w:val="-4"/>
          <w:sz w:val="26"/>
        </w:rPr>
        <w:t xml:space="preserve">through </w:t>
      </w:r>
      <w:r>
        <w:rPr>
          <w:color w:val="231F20"/>
          <w:sz w:val="26"/>
        </w:rPr>
        <w:t xml:space="preserve">a system of </w:t>
      </w:r>
      <w:proofErr w:type="spellStart"/>
      <w:r>
        <w:rPr>
          <w:color w:val="231F20"/>
          <w:sz w:val="26"/>
        </w:rPr>
        <w:t>licences</w:t>
      </w:r>
      <w:proofErr w:type="spellEnd"/>
      <w:r>
        <w:rPr>
          <w:color w:val="231F20"/>
          <w:sz w:val="26"/>
        </w:rPr>
        <w:t xml:space="preserve"> and titles. Exclusive rights give titleholders the incentive to move through the oil and gas lifecycle, provided activities comply with the OPGGS Act, supporting regulations and title</w:t>
      </w:r>
      <w:r>
        <w:rPr>
          <w:color w:val="231F20"/>
          <w:spacing w:val="-4"/>
          <w:sz w:val="26"/>
        </w:rPr>
        <w:t xml:space="preserve"> </w:t>
      </w:r>
      <w:r>
        <w:rPr>
          <w:color w:val="231F20"/>
          <w:sz w:val="26"/>
        </w:rPr>
        <w:t>conditions.</w:t>
      </w:r>
    </w:p>
    <w:p w:rsidR="00B913F8" w:rsidRDefault="00EE31FB">
      <w:pPr>
        <w:pStyle w:val="Heading3"/>
        <w:spacing w:before="260"/>
      </w:pPr>
      <w:r>
        <w:rPr>
          <w:color w:val="002D56"/>
        </w:rPr>
        <w:t>2.1.1.Cross-jurisdictional coordination</w:t>
      </w:r>
    </w:p>
    <w:p w:rsidR="00B913F8" w:rsidRDefault="00EE31FB">
      <w:pPr>
        <w:pStyle w:val="BodyText"/>
        <w:spacing w:before="72" w:line="223" w:lineRule="auto"/>
        <w:ind w:left="137" w:right="173"/>
        <w:rPr>
          <w:sz w:val="15"/>
        </w:rPr>
      </w:pPr>
      <w:r>
        <w:rPr>
          <w:color w:val="231F20"/>
        </w:rPr>
        <w:t>The Environment Regulations require a titleholder’s oil pollution emergency plan to include information demonstrating that the plan’s response arrangements are consistent with the national system for oil pollution preparedness and response.</w:t>
      </w:r>
      <w:r w:rsidR="00983B4F">
        <w:rPr>
          <w:rStyle w:val="FootnoteReference"/>
          <w:color w:val="231F20"/>
        </w:rPr>
        <w:footnoteReference w:id="17"/>
      </w:r>
    </w:p>
    <w:p w:rsidR="00B913F8" w:rsidRDefault="00EE31FB">
      <w:pPr>
        <w:pStyle w:val="BodyText"/>
        <w:spacing w:before="169" w:line="223" w:lineRule="auto"/>
        <w:ind w:left="137" w:right="224"/>
      </w:pPr>
      <w:r>
        <w:rPr>
          <w:color w:val="231F20"/>
        </w:rPr>
        <w:t>This system is the National Plan for Maritime Environmental Emergencies (the National Plan), which sets out national arrangements, policies and principles for managing maritime environmental emergencies.</w:t>
      </w:r>
      <w:r w:rsidR="00983B4F">
        <w:rPr>
          <w:rStyle w:val="FootnoteReference"/>
          <w:color w:val="231F20"/>
        </w:rPr>
        <w:footnoteReference w:id="18"/>
      </w:r>
      <w:r>
        <w:rPr>
          <w:color w:val="231F20"/>
          <w:position w:val="9"/>
          <w:sz w:val="15"/>
        </w:rPr>
        <w:t xml:space="preserve"> </w:t>
      </w:r>
      <w:r>
        <w:rPr>
          <w:color w:val="231F20"/>
        </w:rPr>
        <w:t>It covers internal and coastal waters, the Australian Exclusive Economic Zone, offshore islands and territories, and the high seas where an incident has the potential to affect Australian interests.</w:t>
      </w:r>
    </w:p>
    <w:p w:rsidR="00B913F8" w:rsidRDefault="00EE31FB">
      <w:pPr>
        <w:pStyle w:val="BodyText"/>
        <w:spacing w:before="168" w:line="223" w:lineRule="auto"/>
        <w:ind w:left="137" w:right="262"/>
      </w:pPr>
      <w:r>
        <w:rPr>
          <w:color w:val="231F20"/>
        </w:rPr>
        <w:t>The National Plan governance structure includes senior Commonwealth, state and Northern Territory government officials along with industry stakeholders covering the commercial maritime sector, peak oil and chemical industry bodies, and professional bodies representing salvage and towage interests.</w:t>
      </w:r>
    </w:p>
    <w:p w:rsidR="00B913F8" w:rsidRPr="001F6411" w:rsidRDefault="00EE31FB" w:rsidP="001F6411">
      <w:pPr>
        <w:pStyle w:val="BodyText"/>
        <w:spacing w:before="168" w:line="223" w:lineRule="auto"/>
        <w:ind w:left="137"/>
      </w:pPr>
      <w:r>
        <w:rPr>
          <w:color w:val="231F20"/>
        </w:rPr>
        <w:t>The National Plan provides for the coordination of stakeholders during major incidents, including across Australian jurisdictions and sectors.</w:t>
      </w:r>
    </w:p>
    <w:p w:rsidR="00B913F8" w:rsidRDefault="00EE31FB" w:rsidP="001F6411">
      <w:pPr>
        <w:pStyle w:val="Heading2"/>
        <w:numPr>
          <w:ilvl w:val="1"/>
          <w:numId w:val="30"/>
        </w:numPr>
        <w:tabs>
          <w:tab w:val="left" w:pos="818"/>
        </w:tabs>
        <w:ind w:left="816" w:hanging="680"/>
      </w:pPr>
      <w:r>
        <w:rPr>
          <w:color w:val="002D56"/>
        </w:rPr>
        <w:t>Objective-based</w:t>
      </w:r>
      <w:r>
        <w:rPr>
          <w:color w:val="002D56"/>
          <w:spacing w:val="-1"/>
        </w:rPr>
        <w:t xml:space="preserve"> </w:t>
      </w:r>
      <w:r>
        <w:rPr>
          <w:color w:val="002D56"/>
        </w:rPr>
        <w:t>regulation</w:t>
      </w:r>
    </w:p>
    <w:p w:rsidR="00B913F8" w:rsidRPr="00983B4F" w:rsidRDefault="00EE31FB" w:rsidP="00983B4F">
      <w:pPr>
        <w:pStyle w:val="BodyText"/>
        <w:spacing w:before="81" w:line="223" w:lineRule="auto"/>
        <w:ind w:left="137" w:right="217"/>
        <w:sectPr w:rsidR="00B913F8" w:rsidRPr="00983B4F" w:rsidSect="000B758F">
          <w:headerReference w:type="even" r:id="rId58"/>
          <w:footerReference w:type="even" r:id="rId59"/>
          <w:footerReference w:type="default" r:id="rId60"/>
          <w:pgSz w:w="11910" w:h="16840"/>
          <w:pgMar w:top="1320" w:right="1259" w:bottom="1134" w:left="1281" w:header="0" w:footer="687" w:gutter="0"/>
          <w:cols w:space="720"/>
        </w:sectPr>
      </w:pPr>
      <w:r>
        <w:rPr>
          <w:color w:val="231F20"/>
        </w:rPr>
        <w:t xml:space="preserve">The OPGGS Act and the Environment Regulations are objective-based, </w:t>
      </w:r>
      <w:r>
        <w:rPr>
          <w:color w:val="231F20"/>
          <w:spacing w:val="-3"/>
        </w:rPr>
        <w:t xml:space="preserve">similar </w:t>
      </w:r>
      <w:r>
        <w:rPr>
          <w:color w:val="231F20"/>
        </w:rPr>
        <w:t xml:space="preserve">to the EPBC Act. The legislation sets the broad goals to be attained. Those undertaking operations or activities must develop the most appropriate methods to achieve those goals for </w:t>
      </w:r>
      <w:r>
        <w:rPr>
          <w:color w:val="231F20"/>
          <w:spacing w:val="-4"/>
        </w:rPr>
        <w:t xml:space="preserve">safety, </w:t>
      </w:r>
      <w:r>
        <w:rPr>
          <w:color w:val="231F20"/>
        </w:rPr>
        <w:t>well integrity and environmental management. This contrasts to a prescriptive regulatory regime, where those undertaking operations or activities are only required to consider those matters specifically identified by the regulations and meet the minimum standards of protection</w:t>
      </w:r>
      <w:r>
        <w:rPr>
          <w:color w:val="231F20"/>
          <w:spacing w:val="-1"/>
        </w:rPr>
        <w:t xml:space="preserve"> </w:t>
      </w:r>
      <w:r>
        <w:rPr>
          <w:color w:val="231F20"/>
        </w:rPr>
        <w:t>prescribed.</w:t>
      </w:r>
    </w:p>
    <w:p w:rsidR="00B913F8" w:rsidRDefault="00EE31FB">
      <w:pPr>
        <w:pStyle w:val="BodyText"/>
        <w:spacing w:before="79"/>
        <w:ind w:left="137"/>
      </w:pPr>
      <w:bookmarkStart w:id="9" w:name="_bookmark8"/>
      <w:bookmarkEnd w:id="9"/>
      <w:r>
        <w:rPr>
          <w:color w:val="231F20"/>
        </w:rPr>
        <w:lastRenderedPageBreak/>
        <w:t>Key components of objective-based regulation include:</w:t>
      </w:r>
    </w:p>
    <w:p w:rsidR="00B913F8" w:rsidRDefault="00EE31FB">
      <w:pPr>
        <w:pStyle w:val="ListParagraph"/>
        <w:numPr>
          <w:ilvl w:val="1"/>
          <w:numId w:val="32"/>
        </w:numPr>
        <w:tabs>
          <w:tab w:val="left" w:pos="478"/>
        </w:tabs>
        <w:spacing w:before="54" w:line="223" w:lineRule="auto"/>
        <w:ind w:right="162" w:hanging="170"/>
        <w:rPr>
          <w:sz w:val="15"/>
        </w:rPr>
      </w:pPr>
      <w:r>
        <w:rPr>
          <w:color w:val="231F20"/>
          <w:sz w:val="26"/>
        </w:rPr>
        <w:t xml:space="preserve">Responsibility for managing risks rests with those undertaking the operation or </w:t>
      </w:r>
      <w:r>
        <w:rPr>
          <w:color w:val="231F20"/>
          <w:spacing w:val="-3"/>
          <w:sz w:val="26"/>
        </w:rPr>
        <w:t xml:space="preserve">activity, </w:t>
      </w:r>
      <w:r>
        <w:rPr>
          <w:color w:val="231F20"/>
          <w:sz w:val="26"/>
        </w:rPr>
        <w:t xml:space="preserve">on the basis they are best placed to identify and manage the impacts and risks of their activities to </w:t>
      </w:r>
      <w:r>
        <w:rPr>
          <w:color w:val="231F20"/>
          <w:spacing w:val="-7"/>
          <w:sz w:val="26"/>
        </w:rPr>
        <w:t xml:space="preserve">ALARP, </w:t>
      </w:r>
      <w:r>
        <w:rPr>
          <w:color w:val="231F20"/>
          <w:sz w:val="26"/>
        </w:rPr>
        <w:t xml:space="preserve">and to set appropriate performance measures (outcomes and standards). For environmental matters, the impacts and risks, including impacts and risks to matters protected under the </w:t>
      </w:r>
      <w:r>
        <w:rPr>
          <w:rFonts w:ascii="Avenir-LightOblique" w:hAnsi="Avenir-LightOblique"/>
          <w:i/>
          <w:color w:val="231F20"/>
          <w:sz w:val="26"/>
        </w:rPr>
        <w:t xml:space="preserve">Environment Protection and Biodiversity Conservation Act 1999 </w:t>
      </w:r>
      <w:r>
        <w:rPr>
          <w:color w:val="231F20"/>
          <w:sz w:val="26"/>
        </w:rPr>
        <w:t>(EPBC Act), must also be managed to acceptable</w:t>
      </w:r>
      <w:r>
        <w:rPr>
          <w:color w:val="231F20"/>
          <w:spacing w:val="-1"/>
          <w:sz w:val="26"/>
        </w:rPr>
        <w:t xml:space="preserve"> </w:t>
      </w:r>
      <w:r>
        <w:rPr>
          <w:color w:val="231F20"/>
          <w:sz w:val="26"/>
        </w:rPr>
        <w:t>levels.</w:t>
      </w:r>
      <w:r w:rsidR="00983B4F">
        <w:rPr>
          <w:rStyle w:val="FootnoteReference"/>
          <w:color w:val="231F20"/>
          <w:sz w:val="26"/>
        </w:rPr>
        <w:footnoteReference w:id="19"/>
      </w:r>
    </w:p>
    <w:p w:rsidR="00B913F8" w:rsidRDefault="00EE31FB">
      <w:pPr>
        <w:pStyle w:val="ListParagraph"/>
        <w:numPr>
          <w:ilvl w:val="1"/>
          <w:numId w:val="32"/>
        </w:numPr>
        <w:tabs>
          <w:tab w:val="left" w:pos="478"/>
        </w:tabs>
        <w:spacing w:before="111" w:line="223" w:lineRule="auto"/>
        <w:ind w:right="349" w:hanging="170"/>
        <w:jc w:val="both"/>
        <w:rPr>
          <w:sz w:val="26"/>
        </w:rPr>
      </w:pPr>
      <w:r>
        <w:rPr>
          <w:color w:val="231F20"/>
          <w:sz w:val="26"/>
        </w:rPr>
        <w:t xml:space="preserve">Those undertaking the operation or activity must consider and identify </w:t>
      </w:r>
      <w:r>
        <w:rPr>
          <w:color w:val="231F20"/>
          <w:spacing w:val="-5"/>
          <w:sz w:val="26"/>
        </w:rPr>
        <w:t xml:space="preserve">the </w:t>
      </w:r>
      <w:r>
        <w:rPr>
          <w:color w:val="231F20"/>
          <w:sz w:val="26"/>
        </w:rPr>
        <w:t>performance outcomes for all environmental or safety matters, and clearly demonstrate how those outcomes will be achieved.</w:t>
      </w:r>
    </w:p>
    <w:p w:rsidR="00B913F8" w:rsidRDefault="00EE31FB">
      <w:pPr>
        <w:pStyle w:val="ListParagraph"/>
        <w:numPr>
          <w:ilvl w:val="1"/>
          <w:numId w:val="32"/>
        </w:numPr>
        <w:tabs>
          <w:tab w:val="left" w:pos="478"/>
        </w:tabs>
        <w:spacing w:before="112" w:line="223" w:lineRule="auto"/>
        <w:ind w:right="874" w:hanging="170"/>
        <w:rPr>
          <w:sz w:val="26"/>
        </w:rPr>
      </w:pPr>
      <w:r>
        <w:rPr>
          <w:color w:val="231F20"/>
          <w:sz w:val="26"/>
        </w:rPr>
        <w:t xml:space="preserve">Independent assessment by the regulator determines if the </w:t>
      </w:r>
      <w:r>
        <w:rPr>
          <w:color w:val="231F20"/>
          <w:spacing w:val="-3"/>
          <w:sz w:val="26"/>
        </w:rPr>
        <w:t xml:space="preserve">proposed </w:t>
      </w:r>
      <w:r>
        <w:rPr>
          <w:color w:val="231F20"/>
          <w:sz w:val="26"/>
        </w:rPr>
        <w:t>management plan is acceptable.</w:t>
      </w:r>
    </w:p>
    <w:p w:rsidR="00B913F8" w:rsidRDefault="00EE31FB">
      <w:pPr>
        <w:pStyle w:val="ListParagraph"/>
        <w:numPr>
          <w:ilvl w:val="1"/>
          <w:numId w:val="32"/>
        </w:numPr>
        <w:tabs>
          <w:tab w:val="left" w:pos="478"/>
        </w:tabs>
        <w:spacing w:before="94"/>
        <w:ind w:hanging="170"/>
        <w:rPr>
          <w:sz w:val="26"/>
        </w:rPr>
      </w:pPr>
      <w:r>
        <w:rPr>
          <w:color w:val="231F20"/>
          <w:sz w:val="26"/>
        </w:rPr>
        <w:t>Risk management can be tailored to the impacts and risks of the</w:t>
      </w:r>
      <w:r>
        <w:rPr>
          <w:color w:val="231F20"/>
          <w:spacing w:val="-2"/>
          <w:sz w:val="26"/>
        </w:rPr>
        <w:t xml:space="preserve"> </w:t>
      </w:r>
      <w:r>
        <w:rPr>
          <w:color w:val="231F20"/>
          <w:spacing w:val="-3"/>
          <w:sz w:val="26"/>
        </w:rPr>
        <w:t>activity.</w:t>
      </w:r>
    </w:p>
    <w:p w:rsidR="00B913F8" w:rsidRPr="001F6411" w:rsidRDefault="00EE31FB" w:rsidP="001F6411">
      <w:pPr>
        <w:pStyle w:val="ListParagraph"/>
        <w:numPr>
          <w:ilvl w:val="1"/>
          <w:numId w:val="32"/>
        </w:numPr>
        <w:tabs>
          <w:tab w:val="left" w:pos="478"/>
        </w:tabs>
        <w:spacing w:before="107" w:line="223" w:lineRule="auto"/>
        <w:ind w:right="228" w:hanging="170"/>
        <w:rPr>
          <w:sz w:val="26"/>
        </w:rPr>
      </w:pPr>
      <w:r>
        <w:rPr>
          <w:color w:val="231F20"/>
          <w:sz w:val="26"/>
        </w:rPr>
        <w:t>Those</w:t>
      </w:r>
      <w:r>
        <w:rPr>
          <w:color w:val="231F20"/>
          <w:spacing w:val="-14"/>
          <w:sz w:val="26"/>
        </w:rPr>
        <w:t xml:space="preserve"> </w:t>
      </w:r>
      <w:r>
        <w:rPr>
          <w:color w:val="231F20"/>
          <w:sz w:val="26"/>
        </w:rPr>
        <w:t>undertaking</w:t>
      </w:r>
      <w:r>
        <w:rPr>
          <w:color w:val="231F20"/>
          <w:spacing w:val="-14"/>
          <w:sz w:val="26"/>
        </w:rPr>
        <w:t xml:space="preserve"> </w:t>
      </w:r>
      <w:r>
        <w:rPr>
          <w:color w:val="231F20"/>
          <w:sz w:val="26"/>
        </w:rPr>
        <w:t>the</w:t>
      </w:r>
      <w:r>
        <w:rPr>
          <w:color w:val="231F20"/>
          <w:spacing w:val="-14"/>
          <w:sz w:val="26"/>
        </w:rPr>
        <w:t xml:space="preserve"> </w:t>
      </w:r>
      <w:r>
        <w:rPr>
          <w:color w:val="231F20"/>
          <w:sz w:val="26"/>
        </w:rPr>
        <w:t>operation</w:t>
      </w:r>
      <w:r>
        <w:rPr>
          <w:color w:val="231F20"/>
          <w:spacing w:val="-13"/>
          <w:sz w:val="26"/>
        </w:rPr>
        <w:t xml:space="preserve"> </w:t>
      </w:r>
      <w:r>
        <w:rPr>
          <w:color w:val="231F20"/>
          <w:sz w:val="26"/>
        </w:rPr>
        <w:t>or</w:t>
      </w:r>
      <w:r>
        <w:rPr>
          <w:color w:val="231F20"/>
          <w:spacing w:val="-14"/>
          <w:sz w:val="26"/>
        </w:rPr>
        <w:t xml:space="preserve"> </w:t>
      </w:r>
      <w:r>
        <w:rPr>
          <w:color w:val="231F20"/>
          <w:sz w:val="26"/>
        </w:rPr>
        <w:t>activity</w:t>
      </w:r>
      <w:r>
        <w:rPr>
          <w:color w:val="231F20"/>
          <w:spacing w:val="-14"/>
          <w:sz w:val="26"/>
        </w:rPr>
        <w:t xml:space="preserve"> </w:t>
      </w:r>
      <w:r>
        <w:rPr>
          <w:color w:val="231F20"/>
          <w:sz w:val="26"/>
        </w:rPr>
        <w:t>have</w:t>
      </w:r>
      <w:r>
        <w:rPr>
          <w:color w:val="231F20"/>
          <w:spacing w:val="-14"/>
          <w:sz w:val="26"/>
        </w:rPr>
        <w:t xml:space="preserve"> </w:t>
      </w:r>
      <w:r>
        <w:rPr>
          <w:color w:val="231F20"/>
          <w:sz w:val="26"/>
        </w:rPr>
        <w:t>the</w:t>
      </w:r>
      <w:r>
        <w:rPr>
          <w:color w:val="231F20"/>
          <w:spacing w:val="-13"/>
          <w:sz w:val="26"/>
        </w:rPr>
        <w:t xml:space="preserve"> </w:t>
      </w:r>
      <w:r>
        <w:rPr>
          <w:color w:val="231F20"/>
          <w:sz w:val="26"/>
        </w:rPr>
        <w:t>flexibility</w:t>
      </w:r>
      <w:r>
        <w:rPr>
          <w:color w:val="231F20"/>
          <w:spacing w:val="-14"/>
          <w:sz w:val="26"/>
        </w:rPr>
        <w:t xml:space="preserve"> </w:t>
      </w:r>
      <w:r>
        <w:rPr>
          <w:color w:val="231F20"/>
          <w:sz w:val="26"/>
        </w:rPr>
        <w:t>to</w:t>
      </w:r>
      <w:r>
        <w:rPr>
          <w:color w:val="231F20"/>
          <w:spacing w:val="-14"/>
          <w:sz w:val="26"/>
        </w:rPr>
        <w:t xml:space="preserve"> </w:t>
      </w:r>
      <w:r>
        <w:rPr>
          <w:color w:val="231F20"/>
          <w:sz w:val="26"/>
        </w:rPr>
        <w:t xml:space="preserve">implement new technologies to meet and exceed the performance outcomes </w:t>
      </w:r>
      <w:r>
        <w:rPr>
          <w:color w:val="231F20"/>
          <w:spacing w:val="-2"/>
          <w:sz w:val="26"/>
        </w:rPr>
        <w:t xml:space="preserve">and </w:t>
      </w:r>
      <w:r>
        <w:rPr>
          <w:color w:val="231F20"/>
          <w:spacing w:val="-3"/>
          <w:sz w:val="26"/>
        </w:rPr>
        <w:t xml:space="preserve">standards </w:t>
      </w:r>
      <w:r>
        <w:rPr>
          <w:color w:val="231F20"/>
          <w:sz w:val="26"/>
        </w:rPr>
        <w:t xml:space="preserve">they have set for the </w:t>
      </w:r>
      <w:r>
        <w:rPr>
          <w:color w:val="231F20"/>
          <w:spacing w:val="-5"/>
          <w:sz w:val="26"/>
        </w:rPr>
        <w:t xml:space="preserve">activity, </w:t>
      </w:r>
      <w:r>
        <w:rPr>
          <w:color w:val="231F20"/>
          <w:spacing w:val="-3"/>
          <w:sz w:val="26"/>
        </w:rPr>
        <w:t xml:space="preserve">promoting </w:t>
      </w:r>
      <w:r>
        <w:rPr>
          <w:color w:val="231F20"/>
          <w:sz w:val="26"/>
        </w:rPr>
        <w:t>continuous</w:t>
      </w:r>
      <w:r>
        <w:rPr>
          <w:color w:val="231F20"/>
          <w:spacing w:val="-30"/>
          <w:sz w:val="26"/>
        </w:rPr>
        <w:t xml:space="preserve"> </w:t>
      </w:r>
      <w:r>
        <w:rPr>
          <w:color w:val="231F20"/>
          <w:spacing w:val="-3"/>
          <w:sz w:val="26"/>
        </w:rPr>
        <w:t>improvement.</w:t>
      </w:r>
    </w:p>
    <w:p w:rsidR="00B913F8" w:rsidRDefault="00EE31FB">
      <w:pPr>
        <w:pStyle w:val="Heading2"/>
        <w:numPr>
          <w:ilvl w:val="1"/>
          <w:numId w:val="30"/>
        </w:numPr>
        <w:tabs>
          <w:tab w:val="left" w:pos="818"/>
        </w:tabs>
        <w:ind w:hanging="680"/>
      </w:pPr>
      <w:r>
        <w:rPr>
          <w:color w:val="002D56"/>
        </w:rPr>
        <w:t>Governance arrangements</w:t>
      </w:r>
    </w:p>
    <w:p w:rsidR="00B913F8" w:rsidRDefault="00EE31FB">
      <w:pPr>
        <w:pStyle w:val="BodyText"/>
        <w:spacing w:before="81" w:line="223" w:lineRule="auto"/>
        <w:ind w:left="137"/>
      </w:pPr>
      <w:r>
        <w:rPr>
          <w:color w:val="231F20"/>
        </w:rPr>
        <w:t>Three main entities are involved in administering and jointly regulating Australia’s offshore oil and gas sector: the Joint Authorities, the National Offshore Petroleum Titles Administrator (NOPTA) and NOPSEMA.</w:t>
      </w:r>
    </w:p>
    <w:p w:rsidR="00B913F8" w:rsidRDefault="00EE31FB">
      <w:pPr>
        <w:pStyle w:val="BodyText"/>
        <w:spacing w:before="169" w:line="223" w:lineRule="auto"/>
        <w:ind w:left="137" w:right="407"/>
      </w:pPr>
      <w:r>
        <w:rPr>
          <w:color w:val="231F20"/>
        </w:rPr>
        <w:t>The Joint Authorities, comprised of the responsible Commonwealth minister and the relevant state or Northern Territory minister, make major decisions under the OPGGS Act, including:</w:t>
      </w:r>
    </w:p>
    <w:p w:rsidR="00B913F8" w:rsidRDefault="00EE31FB">
      <w:pPr>
        <w:pStyle w:val="ListParagraph"/>
        <w:numPr>
          <w:ilvl w:val="2"/>
          <w:numId w:val="30"/>
        </w:numPr>
        <w:tabs>
          <w:tab w:val="left" w:pos="478"/>
        </w:tabs>
        <w:spacing w:before="41"/>
        <w:ind w:hanging="170"/>
        <w:rPr>
          <w:sz w:val="26"/>
        </w:rPr>
      </w:pPr>
      <w:r>
        <w:rPr>
          <w:color w:val="231F20"/>
          <w:sz w:val="26"/>
        </w:rPr>
        <w:t>releasing areas for offshore oil and gas</w:t>
      </w:r>
      <w:r>
        <w:rPr>
          <w:color w:val="231F20"/>
          <w:spacing w:val="-3"/>
          <w:sz w:val="26"/>
        </w:rPr>
        <w:t xml:space="preserve"> </w:t>
      </w:r>
      <w:r>
        <w:rPr>
          <w:color w:val="231F20"/>
          <w:sz w:val="26"/>
        </w:rPr>
        <w:t>exploration</w:t>
      </w:r>
    </w:p>
    <w:p w:rsidR="00B913F8" w:rsidRDefault="00EE31FB">
      <w:pPr>
        <w:pStyle w:val="ListParagraph"/>
        <w:numPr>
          <w:ilvl w:val="2"/>
          <w:numId w:val="30"/>
        </w:numPr>
        <w:tabs>
          <w:tab w:val="left" w:pos="478"/>
        </w:tabs>
        <w:spacing w:before="89"/>
        <w:ind w:hanging="170"/>
        <w:rPr>
          <w:sz w:val="26"/>
        </w:rPr>
      </w:pPr>
      <w:r>
        <w:rPr>
          <w:color w:val="231F20"/>
          <w:sz w:val="26"/>
        </w:rPr>
        <w:t>granting titles</w:t>
      </w:r>
    </w:p>
    <w:p w:rsidR="00B913F8" w:rsidRDefault="00EE31FB">
      <w:pPr>
        <w:pStyle w:val="ListParagraph"/>
        <w:numPr>
          <w:ilvl w:val="2"/>
          <w:numId w:val="30"/>
        </w:numPr>
        <w:tabs>
          <w:tab w:val="left" w:pos="478"/>
        </w:tabs>
        <w:spacing w:before="89"/>
        <w:ind w:hanging="170"/>
        <w:rPr>
          <w:sz w:val="26"/>
        </w:rPr>
      </w:pPr>
      <w:r>
        <w:rPr>
          <w:color w:val="231F20"/>
          <w:spacing w:val="-3"/>
          <w:sz w:val="26"/>
        </w:rPr>
        <w:t xml:space="preserve">changing title conditions (such </w:t>
      </w:r>
      <w:r>
        <w:rPr>
          <w:color w:val="231F20"/>
          <w:sz w:val="26"/>
        </w:rPr>
        <w:t xml:space="preserve">as </w:t>
      </w:r>
      <w:r>
        <w:rPr>
          <w:color w:val="231F20"/>
          <w:spacing w:val="-3"/>
          <w:sz w:val="26"/>
        </w:rPr>
        <w:t xml:space="preserve">granting extra time </w:t>
      </w:r>
      <w:r>
        <w:rPr>
          <w:color w:val="231F20"/>
          <w:sz w:val="26"/>
        </w:rPr>
        <w:t xml:space="preserve">to </w:t>
      </w:r>
      <w:r>
        <w:rPr>
          <w:color w:val="231F20"/>
          <w:spacing w:val="-3"/>
          <w:sz w:val="26"/>
        </w:rPr>
        <w:t xml:space="preserve">undertake </w:t>
      </w:r>
      <w:r>
        <w:rPr>
          <w:color w:val="231F20"/>
          <w:sz w:val="26"/>
        </w:rPr>
        <w:t>an</w:t>
      </w:r>
      <w:r>
        <w:rPr>
          <w:color w:val="231F20"/>
          <w:spacing w:val="-31"/>
          <w:sz w:val="26"/>
        </w:rPr>
        <w:t xml:space="preserve"> </w:t>
      </w:r>
      <w:r>
        <w:rPr>
          <w:color w:val="231F20"/>
          <w:spacing w:val="-3"/>
          <w:sz w:val="26"/>
        </w:rPr>
        <w:t>activity)</w:t>
      </w:r>
    </w:p>
    <w:p w:rsidR="00B913F8" w:rsidRDefault="00EE31FB">
      <w:pPr>
        <w:pStyle w:val="ListParagraph"/>
        <w:numPr>
          <w:ilvl w:val="2"/>
          <w:numId w:val="30"/>
        </w:numPr>
        <w:tabs>
          <w:tab w:val="left" w:pos="478"/>
        </w:tabs>
        <w:spacing w:before="88"/>
        <w:ind w:hanging="170"/>
        <w:rPr>
          <w:sz w:val="26"/>
        </w:rPr>
      </w:pPr>
      <w:r>
        <w:rPr>
          <w:color w:val="231F20"/>
          <w:sz w:val="26"/>
        </w:rPr>
        <w:t>making core decisions about resource management and resource</w:t>
      </w:r>
      <w:r>
        <w:rPr>
          <w:color w:val="231F20"/>
          <w:spacing w:val="-14"/>
          <w:sz w:val="26"/>
        </w:rPr>
        <w:t xml:space="preserve"> </w:t>
      </w:r>
      <w:r>
        <w:rPr>
          <w:color w:val="231F20"/>
          <w:spacing w:val="-3"/>
          <w:sz w:val="26"/>
        </w:rPr>
        <w:t>security.</w:t>
      </w:r>
    </w:p>
    <w:p w:rsidR="00B913F8" w:rsidRPr="00983B4F" w:rsidRDefault="00EE31FB" w:rsidP="00983B4F">
      <w:pPr>
        <w:pStyle w:val="BodyText"/>
        <w:spacing w:before="164" w:line="223" w:lineRule="auto"/>
        <w:ind w:left="137" w:right="146"/>
        <w:sectPr w:rsidR="00B913F8" w:rsidRPr="00983B4F" w:rsidSect="000B758F">
          <w:headerReference w:type="default" r:id="rId61"/>
          <w:pgSz w:w="11910" w:h="16840"/>
          <w:pgMar w:top="1320" w:right="1259" w:bottom="1134" w:left="1281" w:header="0" w:footer="523" w:gutter="0"/>
          <w:cols w:space="720"/>
        </w:sectPr>
      </w:pPr>
      <w:r>
        <w:rPr>
          <w:color w:val="231F20"/>
        </w:rPr>
        <w:t>NOPTA is a branch of the Department of Industry, Innovation and Science. It is responsible for the day-to-day administration of petroleum and greenhouse gas titles in Commonwealth waters. It is the first point of contact for all matters relating to offshore titles administration.</w:t>
      </w:r>
    </w:p>
    <w:p w:rsidR="00B913F8" w:rsidRDefault="00EE31FB">
      <w:pPr>
        <w:pStyle w:val="BodyText"/>
        <w:spacing w:before="97" w:line="223" w:lineRule="auto"/>
        <w:ind w:left="137" w:right="212"/>
      </w:pPr>
      <w:bookmarkStart w:id="10" w:name="_bookmark9"/>
      <w:bookmarkEnd w:id="10"/>
      <w:r>
        <w:rPr>
          <w:color w:val="231F20"/>
          <w:spacing w:val="-3"/>
        </w:rPr>
        <w:lastRenderedPageBreak/>
        <w:t xml:space="preserve">NOPSEMA </w:t>
      </w:r>
      <w:r>
        <w:rPr>
          <w:color w:val="231F20"/>
        </w:rPr>
        <w:t xml:space="preserve">is an </w:t>
      </w:r>
      <w:r>
        <w:rPr>
          <w:color w:val="231F20"/>
          <w:spacing w:val="-3"/>
        </w:rPr>
        <w:t xml:space="preserve">independent statutory authority established under </w:t>
      </w:r>
      <w:r>
        <w:rPr>
          <w:color w:val="231F20"/>
        </w:rPr>
        <w:t xml:space="preserve">the </w:t>
      </w:r>
      <w:r>
        <w:rPr>
          <w:color w:val="231F20"/>
          <w:spacing w:val="-3"/>
        </w:rPr>
        <w:t xml:space="preserve">OPGGS Act. </w:t>
      </w:r>
      <w:r>
        <w:rPr>
          <w:color w:val="231F20"/>
        </w:rPr>
        <w:t xml:space="preserve">It is </w:t>
      </w:r>
      <w:r>
        <w:rPr>
          <w:color w:val="231F20"/>
          <w:spacing w:val="-4"/>
        </w:rPr>
        <w:t xml:space="preserve">responsible </w:t>
      </w:r>
      <w:r>
        <w:rPr>
          <w:color w:val="231F20"/>
        </w:rPr>
        <w:t xml:space="preserve">for the </w:t>
      </w:r>
      <w:r>
        <w:rPr>
          <w:color w:val="231F20"/>
          <w:spacing w:val="-4"/>
        </w:rPr>
        <w:t xml:space="preserve">regulation </w:t>
      </w:r>
      <w:r>
        <w:rPr>
          <w:color w:val="231F20"/>
        </w:rPr>
        <w:t xml:space="preserve">of all </w:t>
      </w:r>
      <w:r>
        <w:rPr>
          <w:color w:val="231F20"/>
          <w:spacing w:val="-4"/>
        </w:rPr>
        <w:t xml:space="preserve">offshore </w:t>
      </w:r>
      <w:r>
        <w:rPr>
          <w:color w:val="231F20"/>
        </w:rPr>
        <w:t xml:space="preserve">oil and gas </w:t>
      </w:r>
      <w:r>
        <w:rPr>
          <w:color w:val="231F20"/>
          <w:spacing w:val="-3"/>
        </w:rPr>
        <w:t xml:space="preserve">activity in Commonwealth waters, </w:t>
      </w:r>
      <w:r>
        <w:rPr>
          <w:color w:val="231F20"/>
        </w:rPr>
        <w:t xml:space="preserve">as </w:t>
      </w:r>
      <w:r>
        <w:rPr>
          <w:color w:val="231F20"/>
          <w:spacing w:val="-3"/>
        </w:rPr>
        <w:t xml:space="preserve">well </w:t>
      </w:r>
      <w:r>
        <w:rPr>
          <w:color w:val="231F20"/>
        </w:rPr>
        <w:t xml:space="preserve">as in </w:t>
      </w:r>
      <w:r>
        <w:rPr>
          <w:color w:val="231F20"/>
          <w:spacing w:val="-3"/>
        </w:rPr>
        <w:t xml:space="preserve">designated coastal waters </w:t>
      </w:r>
      <w:r>
        <w:rPr>
          <w:color w:val="231F20"/>
          <w:spacing w:val="-4"/>
        </w:rPr>
        <w:t xml:space="preserve">where regulatory </w:t>
      </w:r>
      <w:r>
        <w:rPr>
          <w:color w:val="231F20"/>
          <w:spacing w:val="-3"/>
        </w:rPr>
        <w:t xml:space="preserve">functions have been </w:t>
      </w:r>
      <w:r>
        <w:rPr>
          <w:color w:val="231F20"/>
          <w:spacing w:val="-4"/>
        </w:rPr>
        <w:t xml:space="preserve">conferred </w:t>
      </w:r>
      <w:r>
        <w:rPr>
          <w:color w:val="231F20"/>
          <w:spacing w:val="-3"/>
        </w:rPr>
        <w:t xml:space="preserve">under </w:t>
      </w:r>
      <w:r>
        <w:rPr>
          <w:color w:val="231F20"/>
          <w:spacing w:val="-4"/>
        </w:rPr>
        <w:t xml:space="preserve">relevant </w:t>
      </w:r>
      <w:r>
        <w:rPr>
          <w:color w:val="231F20"/>
          <w:spacing w:val="-3"/>
        </w:rPr>
        <w:t xml:space="preserve">state </w:t>
      </w:r>
      <w:r>
        <w:rPr>
          <w:color w:val="231F20"/>
        </w:rPr>
        <w:t xml:space="preserve">or </w:t>
      </w:r>
      <w:r>
        <w:rPr>
          <w:color w:val="231F20"/>
          <w:spacing w:val="-3"/>
        </w:rPr>
        <w:t xml:space="preserve">territory legislation. This includes oversight </w:t>
      </w:r>
      <w:r>
        <w:rPr>
          <w:color w:val="231F20"/>
        </w:rPr>
        <w:t xml:space="preserve">for </w:t>
      </w:r>
      <w:r>
        <w:rPr>
          <w:color w:val="231F20"/>
          <w:spacing w:val="-3"/>
        </w:rPr>
        <w:t xml:space="preserve">health </w:t>
      </w:r>
      <w:r>
        <w:rPr>
          <w:color w:val="231F20"/>
        </w:rPr>
        <w:t xml:space="preserve">and </w:t>
      </w:r>
      <w:r>
        <w:rPr>
          <w:color w:val="231F20"/>
          <w:spacing w:val="-6"/>
        </w:rPr>
        <w:t xml:space="preserve">safety, </w:t>
      </w:r>
      <w:r>
        <w:rPr>
          <w:color w:val="231F20"/>
          <w:spacing w:val="-3"/>
        </w:rPr>
        <w:t xml:space="preserve">structural integrity </w:t>
      </w:r>
      <w:r>
        <w:rPr>
          <w:color w:val="231F20"/>
        </w:rPr>
        <w:t xml:space="preserve">of </w:t>
      </w:r>
      <w:r>
        <w:rPr>
          <w:color w:val="231F20"/>
          <w:spacing w:val="-3"/>
        </w:rPr>
        <w:t xml:space="preserve">facilities </w:t>
      </w:r>
      <w:r>
        <w:rPr>
          <w:color w:val="231F20"/>
        </w:rPr>
        <w:t xml:space="preserve">and </w:t>
      </w:r>
      <w:r>
        <w:rPr>
          <w:color w:val="231F20"/>
          <w:spacing w:val="-3"/>
        </w:rPr>
        <w:t xml:space="preserve">wells, </w:t>
      </w:r>
      <w:r>
        <w:rPr>
          <w:color w:val="231F20"/>
        </w:rPr>
        <w:t xml:space="preserve">and </w:t>
      </w:r>
      <w:r>
        <w:rPr>
          <w:color w:val="231F20"/>
          <w:spacing w:val="-4"/>
        </w:rPr>
        <w:t xml:space="preserve">environmental </w:t>
      </w:r>
      <w:r>
        <w:rPr>
          <w:color w:val="231F20"/>
          <w:spacing w:val="-3"/>
        </w:rPr>
        <w:t xml:space="preserve">management. </w:t>
      </w:r>
      <w:r>
        <w:rPr>
          <w:color w:val="231F20"/>
          <w:spacing w:val="-9"/>
        </w:rPr>
        <w:t xml:space="preserve">NOPSEMA’s </w:t>
      </w:r>
      <w:r>
        <w:rPr>
          <w:color w:val="231F20"/>
          <w:spacing w:val="-3"/>
        </w:rPr>
        <w:t>functions include:</w:t>
      </w:r>
    </w:p>
    <w:p w:rsidR="00B913F8" w:rsidRDefault="00EE31FB">
      <w:pPr>
        <w:pStyle w:val="ListParagraph"/>
        <w:numPr>
          <w:ilvl w:val="0"/>
          <w:numId w:val="3"/>
        </w:numPr>
        <w:tabs>
          <w:tab w:val="left" w:pos="478"/>
        </w:tabs>
        <w:spacing w:before="58" w:line="223" w:lineRule="auto"/>
        <w:ind w:right="260" w:hanging="170"/>
        <w:rPr>
          <w:sz w:val="26"/>
        </w:rPr>
      </w:pPr>
      <w:r>
        <w:rPr>
          <w:color w:val="231F20"/>
          <w:spacing w:val="-3"/>
          <w:sz w:val="26"/>
        </w:rPr>
        <w:t xml:space="preserve">to </w:t>
      </w:r>
      <w:r>
        <w:rPr>
          <w:color w:val="231F20"/>
          <w:spacing w:val="-6"/>
          <w:sz w:val="26"/>
        </w:rPr>
        <w:t xml:space="preserve">promote </w:t>
      </w:r>
      <w:r>
        <w:rPr>
          <w:color w:val="231F20"/>
          <w:spacing w:val="-4"/>
          <w:sz w:val="26"/>
        </w:rPr>
        <w:t xml:space="preserve">the </w:t>
      </w:r>
      <w:r>
        <w:rPr>
          <w:color w:val="231F20"/>
          <w:spacing w:val="-6"/>
          <w:sz w:val="26"/>
        </w:rPr>
        <w:t xml:space="preserve">occupational </w:t>
      </w:r>
      <w:r>
        <w:rPr>
          <w:color w:val="231F20"/>
          <w:spacing w:val="-5"/>
          <w:sz w:val="26"/>
        </w:rPr>
        <w:t xml:space="preserve">health </w:t>
      </w:r>
      <w:r>
        <w:rPr>
          <w:color w:val="231F20"/>
          <w:spacing w:val="-4"/>
          <w:sz w:val="26"/>
        </w:rPr>
        <w:t xml:space="preserve">and </w:t>
      </w:r>
      <w:r>
        <w:rPr>
          <w:color w:val="231F20"/>
          <w:spacing w:val="-5"/>
          <w:sz w:val="26"/>
        </w:rPr>
        <w:t xml:space="preserve">safety </w:t>
      </w:r>
      <w:r>
        <w:rPr>
          <w:color w:val="231F20"/>
          <w:spacing w:val="-3"/>
          <w:sz w:val="26"/>
        </w:rPr>
        <w:t xml:space="preserve">of </w:t>
      </w:r>
      <w:r>
        <w:rPr>
          <w:color w:val="231F20"/>
          <w:spacing w:val="-6"/>
          <w:sz w:val="26"/>
        </w:rPr>
        <w:t xml:space="preserve">persons engaged </w:t>
      </w:r>
      <w:r>
        <w:rPr>
          <w:color w:val="231F20"/>
          <w:spacing w:val="-3"/>
          <w:sz w:val="26"/>
        </w:rPr>
        <w:t xml:space="preserve">in </w:t>
      </w:r>
      <w:r>
        <w:rPr>
          <w:color w:val="231F20"/>
          <w:spacing w:val="-7"/>
          <w:sz w:val="26"/>
        </w:rPr>
        <w:t xml:space="preserve">offshore </w:t>
      </w:r>
      <w:r>
        <w:rPr>
          <w:color w:val="231F20"/>
          <w:spacing w:val="-4"/>
          <w:sz w:val="26"/>
        </w:rPr>
        <w:t>oil and gas</w:t>
      </w:r>
      <w:r>
        <w:rPr>
          <w:color w:val="231F20"/>
          <w:spacing w:val="-25"/>
          <w:sz w:val="26"/>
        </w:rPr>
        <w:t xml:space="preserve"> </w:t>
      </w:r>
      <w:r>
        <w:rPr>
          <w:color w:val="231F20"/>
          <w:spacing w:val="-6"/>
          <w:sz w:val="26"/>
        </w:rPr>
        <w:t>operations</w:t>
      </w:r>
    </w:p>
    <w:p w:rsidR="00B913F8" w:rsidRDefault="00EE31FB">
      <w:pPr>
        <w:pStyle w:val="ListParagraph"/>
        <w:numPr>
          <w:ilvl w:val="0"/>
          <w:numId w:val="3"/>
        </w:numPr>
        <w:tabs>
          <w:tab w:val="left" w:pos="478"/>
        </w:tabs>
        <w:spacing w:before="113" w:line="223" w:lineRule="auto"/>
        <w:ind w:right="186" w:hanging="170"/>
        <w:rPr>
          <w:sz w:val="26"/>
        </w:rPr>
      </w:pPr>
      <w:r>
        <w:rPr>
          <w:color w:val="231F20"/>
          <w:sz w:val="26"/>
        </w:rPr>
        <w:t>to develop and implement effective monitoring and enforcement</w:t>
      </w:r>
      <w:r>
        <w:rPr>
          <w:color w:val="231F20"/>
          <w:spacing w:val="-24"/>
          <w:sz w:val="26"/>
        </w:rPr>
        <w:t xml:space="preserve"> </w:t>
      </w:r>
      <w:r>
        <w:rPr>
          <w:color w:val="231F20"/>
          <w:sz w:val="26"/>
        </w:rPr>
        <w:t xml:space="preserve">strategies to ensure compliance by persons with their health and </w:t>
      </w:r>
      <w:r>
        <w:rPr>
          <w:color w:val="231F20"/>
          <w:spacing w:val="-4"/>
          <w:sz w:val="26"/>
        </w:rPr>
        <w:t xml:space="preserve">safety, </w:t>
      </w:r>
      <w:r>
        <w:rPr>
          <w:color w:val="231F20"/>
          <w:sz w:val="26"/>
        </w:rPr>
        <w:t>structural integrity and environmental management obligations under the OPGGS Act and</w:t>
      </w:r>
      <w:r>
        <w:rPr>
          <w:color w:val="231F20"/>
          <w:spacing w:val="-1"/>
          <w:sz w:val="26"/>
        </w:rPr>
        <w:t xml:space="preserve"> </w:t>
      </w:r>
      <w:r>
        <w:rPr>
          <w:color w:val="231F20"/>
          <w:sz w:val="26"/>
        </w:rPr>
        <w:t>regulations</w:t>
      </w:r>
    </w:p>
    <w:p w:rsidR="00B913F8" w:rsidRDefault="00EE31FB">
      <w:pPr>
        <w:pStyle w:val="ListParagraph"/>
        <w:numPr>
          <w:ilvl w:val="0"/>
          <w:numId w:val="3"/>
        </w:numPr>
        <w:tabs>
          <w:tab w:val="left" w:pos="478"/>
        </w:tabs>
        <w:spacing w:before="112" w:line="223" w:lineRule="auto"/>
        <w:ind w:right="547" w:hanging="170"/>
        <w:rPr>
          <w:sz w:val="26"/>
        </w:rPr>
      </w:pPr>
      <w:r>
        <w:rPr>
          <w:color w:val="231F20"/>
          <w:sz w:val="26"/>
        </w:rPr>
        <w:t xml:space="preserve">to advise on matters relating to health and </w:t>
      </w:r>
      <w:r>
        <w:rPr>
          <w:color w:val="231F20"/>
          <w:spacing w:val="-4"/>
          <w:sz w:val="26"/>
        </w:rPr>
        <w:t xml:space="preserve">safety, </w:t>
      </w:r>
      <w:r>
        <w:rPr>
          <w:color w:val="231F20"/>
          <w:sz w:val="26"/>
        </w:rPr>
        <w:t xml:space="preserve">structural integrity </w:t>
      </w:r>
      <w:r>
        <w:rPr>
          <w:color w:val="231F20"/>
          <w:spacing w:val="-5"/>
          <w:sz w:val="26"/>
        </w:rPr>
        <w:t xml:space="preserve">and </w:t>
      </w:r>
      <w:r>
        <w:rPr>
          <w:color w:val="231F20"/>
          <w:sz w:val="26"/>
        </w:rPr>
        <w:t>environmental</w:t>
      </w:r>
      <w:r>
        <w:rPr>
          <w:color w:val="231F20"/>
          <w:spacing w:val="-1"/>
          <w:sz w:val="26"/>
        </w:rPr>
        <w:t xml:space="preserve"> </w:t>
      </w:r>
      <w:r>
        <w:rPr>
          <w:color w:val="231F20"/>
          <w:sz w:val="26"/>
        </w:rPr>
        <w:t>management</w:t>
      </w:r>
    </w:p>
    <w:p w:rsidR="00B913F8" w:rsidRDefault="00EE31FB">
      <w:pPr>
        <w:pStyle w:val="ListParagraph"/>
        <w:numPr>
          <w:ilvl w:val="0"/>
          <w:numId w:val="3"/>
        </w:numPr>
        <w:tabs>
          <w:tab w:val="left" w:pos="478"/>
        </w:tabs>
        <w:spacing w:before="112" w:line="223" w:lineRule="auto"/>
        <w:ind w:right="433" w:hanging="170"/>
        <w:rPr>
          <w:sz w:val="15"/>
        </w:rPr>
      </w:pPr>
      <w:r>
        <w:rPr>
          <w:color w:val="231F20"/>
          <w:sz w:val="26"/>
        </w:rPr>
        <w:t xml:space="preserve">to cooperate with other Commonwealth agencies or authorities that </w:t>
      </w:r>
      <w:r>
        <w:rPr>
          <w:color w:val="231F20"/>
          <w:spacing w:val="-4"/>
          <w:sz w:val="26"/>
        </w:rPr>
        <w:t xml:space="preserve">have </w:t>
      </w:r>
      <w:r>
        <w:rPr>
          <w:color w:val="231F20"/>
          <w:sz w:val="26"/>
        </w:rPr>
        <w:t>functions related to regulating offshore oil and gas</w:t>
      </w:r>
      <w:r>
        <w:rPr>
          <w:color w:val="231F20"/>
          <w:spacing w:val="-7"/>
          <w:sz w:val="26"/>
        </w:rPr>
        <w:t xml:space="preserve"> </w:t>
      </w:r>
      <w:r>
        <w:rPr>
          <w:color w:val="231F20"/>
          <w:sz w:val="26"/>
        </w:rPr>
        <w:t>operations.</w:t>
      </w:r>
      <w:r w:rsidR="003663D2">
        <w:rPr>
          <w:rStyle w:val="FootnoteReference"/>
          <w:color w:val="231F20"/>
          <w:sz w:val="26"/>
        </w:rPr>
        <w:footnoteReference w:id="20"/>
      </w:r>
    </w:p>
    <w:p w:rsidR="00B913F8" w:rsidRDefault="00EE31FB" w:rsidP="001F6411">
      <w:pPr>
        <w:pStyle w:val="BodyText"/>
        <w:spacing w:before="170" w:line="223" w:lineRule="auto"/>
        <w:ind w:left="137" w:right="193"/>
      </w:pPr>
      <w:r>
        <w:rPr>
          <w:color w:val="231F20"/>
        </w:rPr>
        <w:t>NOPSEMA is accountable to the responsible Commonwealth minister, who provides it with a statement of expectations. NOPSEMA’s regulation of offshore oil and gas activities is subject to governance controls that include parliamentary oversight, ministerial policy direction and independent statutory reviews. The most recent operational review of NOPSEMA was in 2015. The next is due to be completed in 2020.</w:t>
      </w:r>
    </w:p>
    <w:p w:rsidR="00B913F8" w:rsidRDefault="00EE31FB">
      <w:pPr>
        <w:pStyle w:val="Heading2"/>
        <w:numPr>
          <w:ilvl w:val="1"/>
          <w:numId w:val="30"/>
        </w:numPr>
        <w:tabs>
          <w:tab w:val="left" w:pos="818"/>
        </w:tabs>
        <w:ind w:hanging="680"/>
      </w:pPr>
      <w:r>
        <w:rPr>
          <w:color w:val="002D56"/>
        </w:rPr>
        <w:t>Regulating offshore petroleum</w:t>
      </w:r>
      <w:r>
        <w:rPr>
          <w:color w:val="002D56"/>
          <w:spacing w:val="-3"/>
        </w:rPr>
        <w:t xml:space="preserve"> </w:t>
      </w:r>
      <w:r>
        <w:rPr>
          <w:color w:val="002D56"/>
        </w:rPr>
        <w:t>activities</w:t>
      </w:r>
    </w:p>
    <w:p w:rsidR="00B913F8" w:rsidRDefault="00EE31FB">
      <w:pPr>
        <w:pStyle w:val="BodyText"/>
        <w:spacing w:before="81" w:line="223" w:lineRule="auto"/>
        <w:ind w:left="137" w:right="173"/>
      </w:pPr>
      <w:r>
        <w:rPr>
          <w:color w:val="231F20"/>
        </w:rPr>
        <w:t>Before a petroleum activity can begin, one or more risk management plans must be assessed and accepted by NOPSEMA. The plans required depend on the type of activity a titleholder proposes to undertake. They may include a well operations management plan (also referred to as a WOMP), a safety case and an environment plan.</w:t>
      </w:r>
    </w:p>
    <w:p w:rsidR="00B913F8" w:rsidRDefault="00EE31FB">
      <w:pPr>
        <w:pStyle w:val="ListParagraph"/>
        <w:numPr>
          <w:ilvl w:val="2"/>
          <w:numId w:val="30"/>
        </w:numPr>
        <w:tabs>
          <w:tab w:val="left" w:pos="478"/>
        </w:tabs>
        <w:spacing w:before="59" w:line="223" w:lineRule="auto"/>
        <w:ind w:right="228" w:hanging="170"/>
        <w:rPr>
          <w:sz w:val="15"/>
        </w:rPr>
      </w:pPr>
      <w:r>
        <w:rPr>
          <w:color w:val="231F20"/>
          <w:sz w:val="26"/>
        </w:rPr>
        <w:t xml:space="preserve">A well operations management plan describes the characteristics of the well and the activities to be undertaken. </w:t>
      </w:r>
      <w:r>
        <w:rPr>
          <w:color w:val="231F20"/>
          <w:spacing w:val="-15"/>
          <w:sz w:val="26"/>
        </w:rPr>
        <w:t xml:space="preserve">To </w:t>
      </w:r>
      <w:r>
        <w:rPr>
          <w:color w:val="231F20"/>
          <w:sz w:val="26"/>
        </w:rPr>
        <w:t xml:space="preserve">be accepted by NOPSEMA, </w:t>
      </w:r>
      <w:r>
        <w:rPr>
          <w:color w:val="231F20"/>
          <w:spacing w:val="-6"/>
          <w:sz w:val="26"/>
        </w:rPr>
        <w:t xml:space="preserve">the </w:t>
      </w:r>
      <w:r>
        <w:rPr>
          <w:color w:val="231F20"/>
          <w:sz w:val="26"/>
        </w:rPr>
        <w:t xml:space="preserve">plan must clearly demonstrate how preventative control measures will reduce the risk of losing well integrity to </w:t>
      </w:r>
      <w:r>
        <w:rPr>
          <w:color w:val="231F20"/>
          <w:spacing w:val="-6"/>
          <w:sz w:val="26"/>
        </w:rPr>
        <w:t>ALARP.</w:t>
      </w:r>
      <w:r w:rsidR="003663D2">
        <w:rPr>
          <w:rStyle w:val="FootnoteReference"/>
          <w:color w:val="231F20"/>
          <w:spacing w:val="-6"/>
          <w:sz w:val="26"/>
        </w:rPr>
        <w:footnoteReference w:id="21"/>
      </w:r>
    </w:p>
    <w:p w:rsidR="00B913F8" w:rsidRDefault="00EE31FB">
      <w:pPr>
        <w:pStyle w:val="ListParagraph"/>
        <w:numPr>
          <w:ilvl w:val="2"/>
          <w:numId w:val="30"/>
        </w:numPr>
        <w:tabs>
          <w:tab w:val="left" w:pos="478"/>
        </w:tabs>
        <w:spacing w:before="111" w:line="223" w:lineRule="auto"/>
        <w:ind w:right="494" w:hanging="170"/>
        <w:rPr>
          <w:sz w:val="26"/>
        </w:rPr>
      </w:pPr>
      <w:r>
        <w:rPr>
          <w:color w:val="231F20"/>
          <w:sz w:val="26"/>
        </w:rPr>
        <w:t xml:space="preserve">A safety case is a comprehensive, integrated risk-management plan that identifies the safety-critical aspects of the </w:t>
      </w:r>
      <w:r>
        <w:rPr>
          <w:color w:val="231F20"/>
          <w:spacing w:val="-3"/>
          <w:sz w:val="26"/>
        </w:rPr>
        <w:t xml:space="preserve">facility, </w:t>
      </w:r>
      <w:r>
        <w:rPr>
          <w:color w:val="231F20"/>
          <w:sz w:val="26"/>
        </w:rPr>
        <w:t>both technical and managerial, and defines appropriate operational performance</w:t>
      </w:r>
      <w:r>
        <w:rPr>
          <w:color w:val="231F20"/>
          <w:spacing w:val="-1"/>
          <w:sz w:val="26"/>
        </w:rPr>
        <w:t xml:space="preserve"> </w:t>
      </w:r>
      <w:r>
        <w:rPr>
          <w:color w:val="231F20"/>
          <w:spacing w:val="-3"/>
          <w:sz w:val="26"/>
        </w:rPr>
        <w:t>standards.</w:t>
      </w:r>
    </w:p>
    <w:p w:rsidR="00B913F8" w:rsidRPr="003663D2" w:rsidRDefault="00EE31FB" w:rsidP="003663D2">
      <w:pPr>
        <w:pStyle w:val="ListParagraph"/>
        <w:numPr>
          <w:ilvl w:val="2"/>
          <w:numId w:val="30"/>
        </w:numPr>
        <w:tabs>
          <w:tab w:val="left" w:pos="478"/>
        </w:tabs>
        <w:spacing w:before="113" w:line="223" w:lineRule="auto"/>
        <w:ind w:right="267" w:hanging="170"/>
        <w:rPr>
          <w:sz w:val="26"/>
        </w:rPr>
        <w:sectPr w:rsidR="00B913F8" w:rsidRPr="003663D2" w:rsidSect="000B758F">
          <w:headerReference w:type="even" r:id="rId62"/>
          <w:footerReference w:type="even" r:id="rId63"/>
          <w:footerReference w:type="default" r:id="rId64"/>
          <w:pgSz w:w="11910" w:h="16840"/>
          <w:pgMar w:top="1320" w:right="1259" w:bottom="1134" w:left="1281" w:header="0" w:footer="687" w:gutter="0"/>
          <w:cols w:space="720"/>
        </w:sectPr>
      </w:pPr>
      <w:r>
        <w:rPr>
          <w:color w:val="231F20"/>
          <w:sz w:val="26"/>
        </w:rPr>
        <w:t xml:space="preserve">An environment plan provides a detailed environmental impact and risk assessment and explains how those impacts and risks will be managed to </w:t>
      </w:r>
      <w:r>
        <w:rPr>
          <w:color w:val="231F20"/>
          <w:spacing w:val="-17"/>
          <w:sz w:val="26"/>
        </w:rPr>
        <w:t xml:space="preserve">a </w:t>
      </w:r>
      <w:r>
        <w:rPr>
          <w:color w:val="231F20"/>
          <w:sz w:val="26"/>
        </w:rPr>
        <w:t xml:space="preserve">level that is acceptable and ALARP for the life of the </w:t>
      </w:r>
      <w:r>
        <w:rPr>
          <w:color w:val="231F20"/>
          <w:spacing w:val="-3"/>
          <w:sz w:val="26"/>
        </w:rPr>
        <w:t>activity.</w:t>
      </w:r>
    </w:p>
    <w:p w:rsidR="00B913F8" w:rsidRDefault="00EE31FB">
      <w:pPr>
        <w:pStyle w:val="Heading2"/>
        <w:numPr>
          <w:ilvl w:val="1"/>
          <w:numId w:val="30"/>
        </w:numPr>
        <w:tabs>
          <w:tab w:val="left" w:pos="818"/>
        </w:tabs>
        <w:spacing w:before="79"/>
        <w:ind w:hanging="680"/>
      </w:pPr>
      <w:bookmarkStart w:id="11" w:name="_bookmark10"/>
      <w:bookmarkEnd w:id="11"/>
      <w:r>
        <w:rPr>
          <w:color w:val="002D56"/>
        </w:rPr>
        <w:lastRenderedPageBreak/>
        <w:t>Environment plan assessment</w:t>
      </w:r>
      <w:r>
        <w:rPr>
          <w:color w:val="002D56"/>
          <w:spacing w:val="-2"/>
        </w:rPr>
        <w:t xml:space="preserve"> </w:t>
      </w:r>
      <w:r>
        <w:rPr>
          <w:color w:val="002D56"/>
        </w:rPr>
        <w:t>process</w:t>
      </w:r>
    </w:p>
    <w:p w:rsidR="00B913F8" w:rsidRDefault="00EE31FB">
      <w:pPr>
        <w:pStyle w:val="BodyText"/>
        <w:spacing w:before="81" w:line="223" w:lineRule="auto"/>
        <w:ind w:left="137" w:right="191"/>
      </w:pPr>
      <w:r>
        <w:rPr>
          <w:color w:val="231F20"/>
          <w:spacing w:val="-4"/>
        </w:rPr>
        <w:t xml:space="preserve">NOPSEMA </w:t>
      </w:r>
      <w:r>
        <w:rPr>
          <w:color w:val="231F20"/>
          <w:spacing w:val="-5"/>
        </w:rPr>
        <w:t xml:space="preserve">requires </w:t>
      </w:r>
      <w:r>
        <w:rPr>
          <w:color w:val="231F20"/>
          <w:spacing w:val="-4"/>
        </w:rPr>
        <w:t xml:space="preserve">titleholders </w:t>
      </w:r>
      <w:r>
        <w:rPr>
          <w:color w:val="231F20"/>
        </w:rPr>
        <w:t xml:space="preserve">to </w:t>
      </w:r>
      <w:r>
        <w:rPr>
          <w:color w:val="231F20"/>
          <w:spacing w:val="-4"/>
        </w:rPr>
        <w:t xml:space="preserve">have, among other </w:t>
      </w:r>
      <w:r>
        <w:rPr>
          <w:color w:val="231F20"/>
          <w:spacing w:val="-5"/>
        </w:rPr>
        <w:t xml:space="preserve">approvals, </w:t>
      </w:r>
      <w:r>
        <w:rPr>
          <w:color w:val="231F20"/>
        </w:rPr>
        <w:t xml:space="preserve">an </w:t>
      </w:r>
      <w:r>
        <w:rPr>
          <w:color w:val="231F20"/>
          <w:spacing w:val="-4"/>
        </w:rPr>
        <w:t xml:space="preserve">accepted </w:t>
      </w:r>
      <w:r>
        <w:rPr>
          <w:color w:val="231F20"/>
          <w:spacing w:val="-5"/>
        </w:rPr>
        <w:t xml:space="preserve">environment </w:t>
      </w:r>
      <w:r>
        <w:rPr>
          <w:color w:val="231F20"/>
          <w:spacing w:val="-3"/>
        </w:rPr>
        <w:t xml:space="preserve">plan </w:t>
      </w:r>
      <w:r>
        <w:rPr>
          <w:color w:val="231F20"/>
          <w:spacing w:val="-4"/>
        </w:rPr>
        <w:t xml:space="preserve">prior </w:t>
      </w:r>
      <w:r>
        <w:rPr>
          <w:color w:val="231F20"/>
        </w:rPr>
        <w:t xml:space="preserve">to </w:t>
      </w:r>
      <w:r>
        <w:rPr>
          <w:color w:val="231F20"/>
          <w:spacing w:val="-4"/>
        </w:rPr>
        <w:t xml:space="preserve">undertaking </w:t>
      </w:r>
      <w:r>
        <w:rPr>
          <w:color w:val="231F20"/>
          <w:spacing w:val="-3"/>
        </w:rPr>
        <w:t xml:space="preserve">oil and gas </w:t>
      </w:r>
      <w:r>
        <w:rPr>
          <w:color w:val="231F20"/>
          <w:spacing w:val="-4"/>
        </w:rPr>
        <w:t xml:space="preserve">activities, including exploration. </w:t>
      </w:r>
      <w:r>
        <w:rPr>
          <w:color w:val="231F20"/>
        </w:rPr>
        <w:t xml:space="preserve">A </w:t>
      </w:r>
      <w:r>
        <w:rPr>
          <w:color w:val="231F20"/>
          <w:spacing w:val="-4"/>
        </w:rPr>
        <w:t xml:space="preserve">titleholder </w:t>
      </w:r>
      <w:r>
        <w:rPr>
          <w:color w:val="231F20"/>
          <w:spacing w:val="-3"/>
        </w:rPr>
        <w:t xml:space="preserve">must </w:t>
      </w:r>
      <w:r>
        <w:rPr>
          <w:color w:val="231F20"/>
          <w:spacing w:val="-4"/>
        </w:rPr>
        <w:t xml:space="preserve">comply </w:t>
      </w:r>
      <w:r>
        <w:rPr>
          <w:color w:val="231F20"/>
          <w:spacing w:val="-3"/>
        </w:rPr>
        <w:t xml:space="preserve">with the </w:t>
      </w:r>
      <w:r>
        <w:rPr>
          <w:color w:val="231F20"/>
          <w:spacing w:val="-4"/>
        </w:rPr>
        <w:t xml:space="preserve">accepted </w:t>
      </w:r>
      <w:r>
        <w:rPr>
          <w:color w:val="231F20"/>
          <w:spacing w:val="-5"/>
        </w:rPr>
        <w:t xml:space="preserve">environment </w:t>
      </w:r>
      <w:r>
        <w:rPr>
          <w:color w:val="231F20"/>
          <w:spacing w:val="-3"/>
        </w:rPr>
        <w:t xml:space="preserve">plan </w:t>
      </w:r>
      <w:r>
        <w:rPr>
          <w:color w:val="231F20"/>
          <w:spacing w:val="-4"/>
        </w:rPr>
        <w:t xml:space="preserve">while carrying </w:t>
      </w:r>
      <w:r>
        <w:rPr>
          <w:color w:val="231F20"/>
          <w:spacing w:val="-3"/>
        </w:rPr>
        <w:t xml:space="preserve">out the </w:t>
      </w:r>
      <w:r>
        <w:rPr>
          <w:color w:val="231F20"/>
          <w:spacing w:val="-7"/>
        </w:rPr>
        <w:t xml:space="preserve">activity. </w:t>
      </w:r>
      <w:r>
        <w:rPr>
          <w:color w:val="231F20"/>
          <w:spacing w:val="-4"/>
        </w:rPr>
        <w:t xml:space="preserve">NOPSEMA monitors compliance </w:t>
      </w:r>
      <w:r>
        <w:rPr>
          <w:color w:val="231F20"/>
          <w:spacing w:val="-3"/>
        </w:rPr>
        <w:t xml:space="preserve">with the plan </w:t>
      </w:r>
      <w:r>
        <w:rPr>
          <w:color w:val="231F20"/>
          <w:spacing w:val="-5"/>
        </w:rPr>
        <w:t xml:space="preserve">through </w:t>
      </w:r>
      <w:r>
        <w:rPr>
          <w:color w:val="231F20"/>
          <w:spacing w:val="-4"/>
        </w:rPr>
        <w:t xml:space="preserve">inspections </w:t>
      </w:r>
      <w:r>
        <w:rPr>
          <w:color w:val="231F20"/>
          <w:spacing w:val="-3"/>
        </w:rPr>
        <w:t xml:space="preserve">and may take </w:t>
      </w:r>
      <w:r>
        <w:rPr>
          <w:color w:val="231F20"/>
          <w:spacing w:val="-5"/>
        </w:rPr>
        <w:t xml:space="preserve">enforcement </w:t>
      </w:r>
      <w:r>
        <w:rPr>
          <w:color w:val="231F20"/>
          <w:spacing w:val="-4"/>
        </w:rPr>
        <w:t xml:space="preserve">action </w:t>
      </w:r>
      <w:r>
        <w:rPr>
          <w:color w:val="231F20"/>
        </w:rPr>
        <w:t xml:space="preserve">if </w:t>
      </w:r>
      <w:r>
        <w:rPr>
          <w:color w:val="231F20"/>
          <w:spacing w:val="-4"/>
        </w:rPr>
        <w:t xml:space="preserve">non-compliance </w:t>
      </w:r>
      <w:r>
        <w:rPr>
          <w:color w:val="231F20"/>
        </w:rPr>
        <w:t xml:space="preserve">is </w:t>
      </w:r>
      <w:r>
        <w:rPr>
          <w:color w:val="231F20"/>
          <w:spacing w:val="-4"/>
        </w:rPr>
        <w:t>identified.</w:t>
      </w:r>
    </w:p>
    <w:p w:rsidR="00B913F8" w:rsidRDefault="00EE31FB">
      <w:pPr>
        <w:pStyle w:val="BodyText"/>
        <w:spacing w:before="168" w:line="223" w:lineRule="auto"/>
        <w:ind w:left="137" w:right="334"/>
        <w:rPr>
          <w:sz w:val="15"/>
        </w:rPr>
      </w:pPr>
      <w:r>
        <w:rPr>
          <w:color w:val="231F20"/>
        </w:rPr>
        <w:t>The statutory basis for NOPSEMA’s assessment of an environment plan is the Environment Regulations. The object of the regulations is to ensure all activities are consistent with the principles of ecologically sustainable development and to ensure that all environmental impacts and risks are reduced to ALARP and acceptable levels.</w:t>
      </w:r>
      <w:r w:rsidR="004F58EB">
        <w:rPr>
          <w:rStyle w:val="FootnoteReference"/>
          <w:color w:val="231F20"/>
        </w:rPr>
        <w:footnoteReference w:id="22"/>
      </w:r>
    </w:p>
    <w:p w:rsidR="00B913F8" w:rsidRDefault="00EE31FB">
      <w:pPr>
        <w:pStyle w:val="BodyText"/>
        <w:spacing w:before="169" w:line="223" w:lineRule="auto"/>
        <w:ind w:left="137" w:right="223"/>
        <w:rPr>
          <w:sz w:val="15"/>
        </w:rPr>
      </w:pPr>
      <w:r>
        <w:rPr>
          <w:color w:val="231F20"/>
        </w:rPr>
        <w:t>To accept an environment plan, NOPSEMA must be reasonably satisfied it meets the criteria set out in Regulation 10A of the Enviro</w:t>
      </w:r>
      <w:r w:rsidR="004F58EB">
        <w:rPr>
          <w:color w:val="231F20"/>
        </w:rPr>
        <w:t>nment Regulations. A plan must:</w:t>
      </w:r>
      <w:r w:rsidR="004F58EB">
        <w:rPr>
          <w:rStyle w:val="FootnoteReference"/>
          <w:color w:val="231F20"/>
        </w:rPr>
        <w:footnoteReference w:id="23"/>
      </w:r>
    </w:p>
    <w:p w:rsidR="00B913F8" w:rsidRDefault="00EE31FB">
      <w:pPr>
        <w:pStyle w:val="ListParagraph"/>
        <w:numPr>
          <w:ilvl w:val="2"/>
          <w:numId w:val="30"/>
        </w:numPr>
        <w:tabs>
          <w:tab w:val="left" w:pos="478"/>
        </w:tabs>
        <w:spacing w:before="40"/>
        <w:ind w:hanging="170"/>
        <w:rPr>
          <w:sz w:val="26"/>
        </w:rPr>
      </w:pPr>
      <w:r>
        <w:rPr>
          <w:color w:val="231F20"/>
          <w:sz w:val="26"/>
        </w:rPr>
        <w:t>be appropriate for the nature and scale of the</w:t>
      </w:r>
      <w:r>
        <w:rPr>
          <w:color w:val="231F20"/>
          <w:spacing w:val="-2"/>
          <w:sz w:val="26"/>
        </w:rPr>
        <w:t xml:space="preserve"> </w:t>
      </w:r>
      <w:r>
        <w:rPr>
          <w:color w:val="231F20"/>
          <w:sz w:val="26"/>
        </w:rPr>
        <w:t>activity</w:t>
      </w:r>
    </w:p>
    <w:p w:rsidR="00B913F8" w:rsidRDefault="00EE31FB">
      <w:pPr>
        <w:pStyle w:val="ListParagraph"/>
        <w:numPr>
          <w:ilvl w:val="2"/>
          <w:numId w:val="30"/>
        </w:numPr>
        <w:tabs>
          <w:tab w:val="left" w:pos="478"/>
        </w:tabs>
        <w:spacing w:before="89"/>
        <w:ind w:hanging="170"/>
        <w:rPr>
          <w:sz w:val="26"/>
        </w:rPr>
      </w:pPr>
      <w:r>
        <w:rPr>
          <w:color w:val="231F20"/>
          <w:sz w:val="26"/>
        </w:rPr>
        <w:t>demonstrate</w:t>
      </w:r>
      <w:r>
        <w:rPr>
          <w:color w:val="231F20"/>
          <w:spacing w:val="-7"/>
          <w:sz w:val="26"/>
        </w:rPr>
        <w:t xml:space="preserve"> </w:t>
      </w:r>
      <w:r>
        <w:rPr>
          <w:color w:val="231F20"/>
          <w:sz w:val="26"/>
        </w:rPr>
        <w:t>that</w:t>
      </w:r>
      <w:r>
        <w:rPr>
          <w:color w:val="231F20"/>
          <w:spacing w:val="-7"/>
          <w:sz w:val="26"/>
        </w:rPr>
        <w:t xml:space="preserve"> </w:t>
      </w:r>
      <w:r>
        <w:rPr>
          <w:color w:val="231F20"/>
          <w:spacing w:val="-3"/>
          <w:sz w:val="26"/>
        </w:rPr>
        <w:t>environmental</w:t>
      </w:r>
      <w:r>
        <w:rPr>
          <w:color w:val="231F20"/>
          <w:spacing w:val="-7"/>
          <w:sz w:val="26"/>
        </w:rPr>
        <w:t xml:space="preserve"> </w:t>
      </w:r>
      <w:r>
        <w:rPr>
          <w:color w:val="231F20"/>
          <w:sz w:val="26"/>
        </w:rPr>
        <w:t>impacts</w:t>
      </w:r>
      <w:r>
        <w:rPr>
          <w:color w:val="231F20"/>
          <w:spacing w:val="-7"/>
          <w:sz w:val="26"/>
        </w:rPr>
        <w:t xml:space="preserve"> </w:t>
      </w:r>
      <w:r>
        <w:rPr>
          <w:color w:val="231F20"/>
          <w:sz w:val="26"/>
        </w:rPr>
        <w:t>and</w:t>
      </w:r>
      <w:r>
        <w:rPr>
          <w:color w:val="231F20"/>
          <w:spacing w:val="-6"/>
          <w:sz w:val="26"/>
        </w:rPr>
        <w:t xml:space="preserve"> </w:t>
      </w:r>
      <w:r>
        <w:rPr>
          <w:color w:val="231F20"/>
          <w:sz w:val="26"/>
        </w:rPr>
        <w:t>risks</w:t>
      </w:r>
      <w:r>
        <w:rPr>
          <w:color w:val="231F20"/>
          <w:spacing w:val="-7"/>
          <w:sz w:val="26"/>
        </w:rPr>
        <w:t xml:space="preserve"> </w:t>
      </w:r>
      <w:r>
        <w:rPr>
          <w:color w:val="231F20"/>
          <w:sz w:val="26"/>
        </w:rPr>
        <w:t>will</w:t>
      </w:r>
      <w:r>
        <w:rPr>
          <w:color w:val="231F20"/>
          <w:spacing w:val="-7"/>
          <w:sz w:val="26"/>
        </w:rPr>
        <w:t xml:space="preserve"> </w:t>
      </w:r>
      <w:r>
        <w:rPr>
          <w:color w:val="231F20"/>
          <w:sz w:val="26"/>
        </w:rPr>
        <w:t>be</w:t>
      </w:r>
      <w:r>
        <w:rPr>
          <w:color w:val="231F20"/>
          <w:spacing w:val="-7"/>
          <w:sz w:val="26"/>
        </w:rPr>
        <w:t xml:space="preserve"> </w:t>
      </w:r>
      <w:r>
        <w:rPr>
          <w:color w:val="231F20"/>
          <w:spacing w:val="-3"/>
          <w:sz w:val="26"/>
        </w:rPr>
        <w:t>reduced</w:t>
      </w:r>
      <w:r>
        <w:rPr>
          <w:color w:val="231F20"/>
          <w:spacing w:val="-6"/>
          <w:sz w:val="26"/>
        </w:rPr>
        <w:t xml:space="preserve"> </w:t>
      </w:r>
      <w:r>
        <w:rPr>
          <w:color w:val="231F20"/>
          <w:sz w:val="26"/>
        </w:rPr>
        <w:t>to</w:t>
      </w:r>
      <w:r>
        <w:rPr>
          <w:color w:val="231F20"/>
          <w:spacing w:val="-7"/>
          <w:sz w:val="26"/>
        </w:rPr>
        <w:t xml:space="preserve"> </w:t>
      </w:r>
      <w:r>
        <w:rPr>
          <w:color w:val="231F20"/>
          <w:sz w:val="26"/>
        </w:rPr>
        <w:t>ALARP</w:t>
      </w:r>
    </w:p>
    <w:p w:rsidR="00B913F8" w:rsidRDefault="00EE31FB">
      <w:pPr>
        <w:pStyle w:val="ListParagraph"/>
        <w:numPr>
          <w:ilvl w:val="2"/>
          <w:numId w:val="30"/>
        </w:numPr>
        <w:tabs>
          <w:tab w:val="left" w:pos="478"/>
        </w:tabs>
        <w:spacing w:before="107" w:line="223" w:lineRule="auto"/>
        <w:ind w:right="1241" w:hanging="170"/>
        <w:rPr>
          <w:sz w:val="26"/>
        </w:rPr>
      </w:pPr>
      <w:r>
        <w:rPr>
          <w:color w:val="231F20"/>
          <w:sz w:val="26"/>
        </w:rPr>
        <w:t xml:space="preserve">demonstrate that the environmental impacts and risks will be of </w:t>
      </w:r>
      <w:r>
        <w:rPr>
          <w:color w:val="231F20"/>
          <w:spacing w:val="-8"/>
          <w:sz w:val="26"/>
        </w:rPr>
        <w:t xml:space="preserve">an </w:t>
      </w:r>
      <w:r>
        <w:rPr>
          <w:color w:val="231F20"/>
          <w:sz w:val="26"/>
        </w:rPr>
        <w:t>acceptable level</w:t>
      </w:r>
    </w:p>
    <w:p w:rsidR="00B913F8" w:rsidRDefault="00EE31FB">
      <w:pPr>
        <w:pStyle w:val="ListParagraph"/>
        <w:numPr>
          <w:ilvl w:val="2"/>
          <w:numId w:val="30"/>
        </w:numPr>
        <w:tabs>
          <w:tab w:val="left" w:pos="478"/>
        </w:tabs>
        <w:spacing w:before="113" w:line="223" w:lineRule="auto"/>
        <w:ind w:right="1492" w:hanging="170"/>
        <w:rPr>
          <w:sz w:val="26"/>
        </w:rPr>
      </w:pPr>
      <w:r>
        <w:rPr>
          <w:color w:val="231F20"/>
          <w:sz w:val="26"/>
        </w:rPr>
        <w:t>provide for appropriate environmental performance outcomes, environmental performance standards and measurement</w:t>
      </w:r>
      <w:r>
        <w:rPr>
          <w:color w:val="231F20"/>
          <w:spacing w:val="-7"/>
          <w:sz w:val="26"/>
        </w:rPr>
        <w:t xml:space="preserve"> </w:t>
      </w:r>
      <w:r>
        <w:rPr>
          <w:color w:val="231F20"/>
          <w:spacing w:val="-3"/>
          <w:sz w:val="26"/>
        </w:rPr>
        <w:t>criteria</w:t>
      </w:r>
    </w:p>
    <w:p w:rsidR="00B913F8" w:rsidRDefault="00EE31FB">
      <w:pPr>
        <w:pStyle w:val="ListParagraph"/>
        <w:numPr>
          <w:ilvl w:val="2"/>
          <w:numId w:val="30"/>
        </w:numPr>
        <w:tabs>
          <w:tab w:val="left" w:pos="478"/>
        </w:tabs>
        <w:spacing w:before="112" w:line="223" w:lineRule="auto"/>
        <w:ind w:right="191" w:hanging="170"/>
        <w:rPr>
          <w:sz w:val="26"/>
        </w:rPr>
      </w:pPr>
      <w:r>
        <w:rPr>
          <w:color w:val="231F20"/>
          <w:sz w:val="26"/>
        </w:rPr>
        <w:t xml:space="preserve">include an appropriate implementation </w:t>
      </w:r>
      <w:r>
        <w:rPr>
          <w:color w:val="231F20"/>
          <w:spacing w:val="-3"/>
          <w:sz w:val="26"/>
        </w:rPr>
        <w:t xml:space="preserve">strategy, </w:t>
      </w:r>
      <w:r>
        <w:rPr>
          <w:color w:val="231F20"/>
          <w:sz w:val="26"/>
        </w:rPr>
        <w:t xml:space="preserve">with monitoring, </w:t>
      </w:r>
      <w:r>
        <w:rPr>
          <w:color w:val="231F20"/>
          <w:spacing w:val="-4"/>
          <w:sz w:val="26"/>
        </w:rPr>
        <w:t xml:space="preserve">recording </w:t>
      </w:r>
      <w:r>
        <w:rPr>
          <w:color w:val="231F20"/>
          <w:sz w:val="26"/>
        </w:rPr>
        <w:t>and reporting</w:t>
      </w:r>
      <w:r>
        <w:rPr>
          <w:color w:val="231F20"/>
          <w:spacing w:val="-1"/>
          <w:sz w:val="26"/>
        </w:rPr>
        <w:t xml:space="preserve"> </w:t>
      </w:r>
      <w:r>
        <w:rPr>
          <w:color w:val="231F20"/>
          <w:sz w:val="26"/>
        </w:rPr>
        <w:t>arrangements</w:t>
      </w:r>
    </w:p>
    <w:p w:rsidR="00B913F8" w:rsidRDefault="00EE31FB">
      <w:pPr>
        <w:pStyle w:val="ListParagraph"/>
        <w:numPr>
          <w:ilvl w:val="2"/>
          <w:numId w:val="30"/>
        </w:numPr>
        <w:tabs>
          <w:tab w:val="left" w:pos="478"/>
        </w:tabs>
        <w:spacing w:before="113" w:line="223" w:lineRule="auto"/>
        <w:ind w:right="227" w:hanging="170"/>
        <w:rPr>
          <w:sz w:val="26"/>
        </w:rPr>
      </w:pPr>
      <w:r>
        <w:rPr>
          <w:color w:val="231F20"/>
          <w:sz w:val="26"/>
        </w:rPr>
        <w:t xml:space="preserve">not involve any </w:t>
      </w:r>
      <w:r>
        <w:rPr>
          <w:color w:val="231F20"/>
          <w:spacing w:val="-3"/>
          <w:sz w:val="26"/>
        </w:rPr>
        <w:t xml:space="preserve">activity, </w:t>
      </w:r>
      <w:r>
        <w:rPr>
          <w:color w:val="231F20"/>
          <w:sz w:val="26"/>
        </w:rPr>
        <w:t xml:space="preserve">other than environmental monitoring or </w:t>
      </w:r>
      <w:r>
        <w:rPr>
          <w:color w:val="231F20"/>
          <w:spacing w:val="-3"/>
          <w:sz w:val="26"/>
        </w:rPr>
        <w:t xml:space="preserve">responding </w:t>
      </w:r>
      <w:r>
        <w:rPr>
          <w:color w:val="231F20"/>
          <w:sz w:val="26"/>
        </w:rPr>
        <w:t xml:space="preserve">to an </w:t>
      </w:r>
      <w:r>
        <w:rPr>
          <w:color w:val="231F20"/>
          <w:spacing w:val="-3"/>
          <w:sz w:val="26"/>
        </w:rPr>
        <w:t xml:space="preserve">emergency, </w:t>
      </w:r>
      <w:r>
        <w:rPr>
          <w:color w:val="231F20"/>
          <w:sz w:val="26"/>
        </w:rPr>
        <w:t>in any part of a declared World Heritage</w:t>
      </w:r>
      <w:r>
        <w:rPr>
          <w:color w:val="231F20"/>
          <w:spacing w:val="-2"/>
          <w:sz w:val="26"/>
        </w:rPr>
        <w:t xml:space="preserve"> </w:t>
      </w:r>
      <w:r>
        <w:rPr>
          <w:color w:val="231F20"/>
          <w:sz w:val="26"/>
        </w:rPr>
        <w:t>area</w:t>
      </w:r>
    </w:p>
    <w:p w:rsidR="00B913F8" w:rsidRDefault="00EE31FB">
      <w:pPr>
        <w:pStyle w:val="ListParagraph"/>
        <w:numPr>
          <w:ilvl w:val="2"/>
          <w:numId w:val="30"/>
        </w:numPr>
        <w:tabs>
          <w:tab w:val="left" w:pos="478"/>
        </w:tabs>
        <w:spacing w:before="113" w:line="223" w:lineRule="auto"/>
        <w:ind w:right="308" w:hanging="170"/>
        <w:rPr>
          <w:sz w:val="26"/>
        </w:rPr>
      </w:pPr>
      <w:r>
        <w:rPr>
          <w:color w:val="231F20"/>
          <w:sz w:val="26"/>
        </w:rPr>
        <w:t xml:space="preserve">demonstrate the titleholder has carried out consultations as required by Division 2.2 of the Regulations, and that measures adopted because of </w:t>
      </w:r>
      <w:r>
        <w:rPr>
          <w:color w:val="231F20"/>
          <w:spacing w:val="-6"/>
          <w:sz w:val="26"/>
        </w:rPr>
        <w:t xml:space="preserve">the </w:t>
      </w:r>
      <w:r>
        <w:rPr>
          <w:color w:val="231F20"/>
          <w:sz w:val="26"/>
        </w:rPr>
        <w:t>consultations are</w:t>
      </w:r>
      <w:r>
        <w:rPr>
          <w:color w:val="231F20"/>
          <w:spacing w:val="-1"/>
          <w:sz w:val="26"/>
        </w:rPr>
        <w:t xml:space="preserve"> </w:t>
      </w:r>
      <w:r>
        <w:rPr>
          <w:color w:val="231F20"/>
          <w:sz w:val="26"/>
        </w:rPr>
        <w:t>appropriate</w:t>
      </w:r>
    </w:p>
    <w:p w:rsidR="00B913F8" w:rsidRDefault="00EE31FB">
      <w:pPr>
        <w:pStyle w:val="ListParagraph"/>
        <w:numPr>
          <w:ilvl w:val="2"/>
          <w:numId w:val="30"/>
        </w:numPr>
        <w:tabs>
          <w:tab w:val="left" w:pos="478"/>
        </w:tabs>
        <w:spacing w:before="94"/>
        <w:ind w:hanging="170"/>
        <w:rPr>
          <w:sz w:val="26"/>
        </w:rPr>
      </w:pPr>
      <w:r>
        <w:rPr>
          <w:color w:val="231F20"/>
          <w:sz w:val="26"/>
        </w:rPr>
        <w:t>comply with the OPGGS Act and the</w:t>
      </w:r>
      <w:r>
        <w:rPr>
          <w:color w:val="231F20"/>
          <w:spacing w:val="-1"/>
          <w:sz w:val="26"/>
        </w:rPr>
        <w:t xml:space="preserve"> </w:t>
      </w:r>
      <w:r>
        <w:rPr>
          <w:color w:val="231F20"/>
          <w:sz w:val="26"/>
        </w:rPr>
        <w:t>regulations.</w:t>
      </w:r>
    </w:p>
    <w:p w:rsidR="00B913F8" w:rsidRDefault="00EE31FB">
      <w:pPr>
        <w:pStyle w:val="BodyText"/>
        <w:spacing w:before="164" w:line="223" w:lineRule="auto"/>
        <w:ind w:left="137"/>
        <w:rPr>
          <w:sz w:val="15"/>
        </w:rPr>
      </w:pPr>
      <w:r>
        <w:rPr>
          <w:color w:val="231F20"/>
        </w:rPr>
        <w:t>The acceptance criteria are assessed against a broad definition of “environment” as specified by the Environment Regulations. This definition includes:</w:t>
      </w:r>
      <w:r w:rsidR="004F58EB">
        <w:rPr>
          <w:rStyle w:val="FootnoteReference"/>
          <w:color w:val="231F20"/>
        </w:rPr>
        <w:footnoteReference w:id="24"/>
      </w:r>
    </w:p>
    <w:p w:rsidR="00B913F8" w:rsidRDefault="00EE31FB">
      <w:pPr>
        <w:pStyle w:val="ListParagraph"/>
        <w:numPr>
          <w:ilvl w:val="0"/>
          <w:numId w:val="28"/>
        </w:numPr>
        <w:tabs>
          <w:tab w:val="left" w:pos="618"/>
        </w:tabs>
        <w:spacing w:before="40"/>
        <w:ind w:hanging="280"/>
        <w:rPr>
          <w:sz w:val="26"/>
        </w:rPr>
      </w:pPr>
      <w:r>
        <w:rPr>
          <w:color w:val="231F20"/>
          <w:sz w:val="26"/>
        </w:rPr>
        <w:t>ecosystems</w:t>
      </w:r>
      <w:r>
        <w:rPr>
          <w:color w:val="231F20"/>
          <w:spacing w:val="-11"/>
          <w:sz w:val="26"/>
        </w:rPr>
        <w:t xml:space="preserve"> </w:t>
      </w:r>
      <w:r>
        <w:rPr>
          <w:color w:val="231F20"/>
          <w:sz w:val="26"/>
        </w:rPr>
        <w:t>and</w:t>
      </w:r>
      <w:r>
        <w:rPr>
          <w:color w:val="231F20"/>
          <w:spacing w:val="-11"/>
          <w:sz w:val="26"/>
        </w:rPr>
        <w:t xml:space="preserve"> </w:t>
      </w:r>
      <w:r>
        <w:rPr>
          <w:color w:val="231F20"/>
          <w:sz w:val="26"/>
        </w:rPr>
        <w:t>their</w:t>
      </w:r>
      <w:r>
        <w:rPr>
          <w:color w:val="231F20"/>
          <w:spacing w:val="-10"/>
          <w:sz w:val="26"/>
        </w:rPr>
        <w:t xml:space="preserve"> </w:t>
      </w:r>
      <w:r>
        <w:rPr>
          <w:color w:val="231F20"/>
          <w:sz w:val="26"/>
        </w:rPr>
        <w:t>constituent</w:t>
      </w:r>
      <w:r>
        <w:rPr>
          <w:color w:val="231F20"/>
          <w:spacing w:val="-11"/>
          <w:sz w:val="26"/>
        </w:rPr>
        <w:t xml:space="preserve"> </w:t>
      </w:r>
      <w:r>
        <w:rPr>
          <w:color w:val="231F20"/>
          <w:sz w:val="26"/>
        </w:rPr>
        <w:t>parts</w:t>
      </w:r>
      <w:r>
        <w:rPr>
          <w:color w:val="231F20"/>
          <w:spacing w:val="-10"/>
          <w:sz w:val="26"/>
        </w:rPr>
        <w:t xml:space="preserve"> </w:t>
      </w:r>
      <w:r>
        <w:rPr>
          <w:color w:val="231F20"/>
          <w:sz w:val="26"/>
        </w:rPr>
        <w:t>(including</w:t>
      </w:r>
      <w:r>
        <w:rPr>
          <w:color w:val="231F20"/>
          <w:spacing w:val="-11"/>
          <w:sz w:val="26"/>
        </w:rPr>
        <w:t xml:space="preserve"> </w:t>
      </w:r>
      <w:r>
        <w:rPr>
          <w:color w:val="231F20"/>
          <w:sz w:val="26"/>
        </w:rPr>
        <w:t>people</w:t>
      </w:r>
      <w:r>
        <w:rPr>
          <w:color w:val="231F20"/>
          <w:spacing w:val="-11"/>
          <w:sz w:val="26"/>
        </w:rPr>
        <w:t xml:space="preserve"> </w:t>
      </w:r>
      <w:r>
        <w:rPr>
          <w:color w:val="231F20"/>
          <w:sz w:val="26"/>
        </w:rPr>
        <w:t>and</w:t>
      </w:r>
      <w:r>
        <w:rPr>
          <w:color w:val="231F20"/>
          <w:spacing w:val="-10"/>
          <w:sz w:val="26"/>
        </w:rPr>
        <w:t xml:space="preserve"> </w:t>
      </w:r>
      <w:r>
        <w:rPr>
          <w:color w:val="231F20"/>
          <w:spacing w:val="-2"/>
          <w:sz w:val="26"/>
        </w:rPr>
        <w:t>communities)</w:t>
      </w:r>
    </w:p>
    <w:p w:rsidR="00B913F8" w:rsidRDefault="00EE31FB">
      <w:pPr>
        <w:pStyle w:val="ListParagraph"/>
        <w:numPr>
          <w:ilvl w:val="0"/>
          <w:numId w:val="28"/>
        </w:numPr>
        <w:tabs>
          <w:tab w:val="left" w:pos="618"/>
        </w:tabs>
        <w:spacing w:before="32"/>
        <w:ind w:hanging="280"/>
        <w:rPr>
          <w:sz w:val="26"/>
        </w:rPr>
      </w:pPr>
      <w:r>
        <w:rPr>
          <w:color w:val="231F20"/>
          <w:sz w:val="26"/>
        </w:rPr>
        <w:t>natural and physical</w:t>
      </w:r>
      <w:r>
        <w:rPr>
          <w:color w:val="231F20"/>
          <w:spacing w:val="-1"/>
          <w:sz w:val="26"/>
        </w:rPr>
        <w:t xml:space="preserve"> </w:t>
      </w:r>
      <w:r>
        <w:rPr>
          <w:color w:val="231F20"/>
          <w:sz w:val="26"/>
        </w:rPr>
        <w:t>resources</w:t>
      </w:r>
    </w:p>
    <w:p w:rsidR="00B913F8" w:rsidRDefault="00EE31FB">
      <w:pPr>
        <w:pStyle w:val="ListParagraph"/>
        <w:numPr>
          <w:ilvl w:val="0"/>
          <w:numId w:val="28"/>
        </w:numPr>
        <w:tabs>
          <w:tab w:val="left" w:pos="618"/>
        </w:tabs>
        <w:spacing w:before="33"/>
        <w:ind w:hanging="280"/>
        <w:rPr>
          <w:sz w:val="26"/>
        </w:rPr>
      </w:pPr>
      <w:r>
        <w:rPr>
          <w:color w:val="231F20"/>
          <w:sz w:val="26"/>
        </w:rPr>
        <w:t>qualities and characteristics of locations, places and</w:t>
      </w:r>
      <w:r>
        <w:rPr>
          <w:color w:val="231F20"/>
          <w:spacing w:val="-1"/>
          <w:sz w:val="26"/>
        </w:rPr>
        <w:t xml:space="preserve"> </w:t>
      </w:r>
      <w:r>
        <w:rPr>
          <w:color w:val="231F20"/>
          <w:sz w:val="26"/>
        </w:rPr>
        <w:t>areas</w:t>
      </w:r>
    </w:p>
    <w:p w:rsidR="00B913F8" w:rsidRDefault="00EE31FB">
      <w:pPr>
        <w:pStyle w:val="ListParagraph"/>
        <w:numPr>
          <w:ilvl w:val="0"/>
          <w:numId w:val="28"/>
        </w:numPr>
        <w:tabs>
          <w:tab w:val="left" w:pos="618"/>
        </w:tabs>
        <w:spacing w:before="32"/>
        <w:ind w:hanging="280"/>
        <w:rPr>
          <w:sz w:val="26"/>
        </w:rPr>
      </w:pPr>
      <w:r>
        <w:rPr>
          <w:color w:val="231F20"/>
          <w:sz w:val="26"/>
        </w:rPr>
        <w:t>heritage value of places</w:t>
      </w:r>
    </w:p>
    <w:p w:rsidR="00B913F8" w:rsidRPr="004F58EB" w:rsidRDefault="00EE31FB" w:rsidP="004F58EB">
      <w:pPr>
        <w:pStyle w:val="ListParagraph"/>
        <w:numPr>
          <w:ilvl w:val="0"/>
          <w:numId w:val="28"/>
        </w:numPr>
        <w:tabs>
          <w:tab w:val="left" w:pos="618"/>
        </w:tabs>
        <w:spacing w:before="32"/>
        <w:ind w:hanging="280"/>
        <w:rPr>
          <w:sz w:val="26"/>
        </w:rPr>
        <w:sectPr w:rsidR="00B913F8" w:rsidRPr="004F58EB" w:rsidSect="000B758F">
          <w:headerReference w:type="default" r:id="rId65"/>
          <w:pgSz w:w="11910" w:h="16840"/>
          <w:pgMar w:top="1320" w:right="1259" w:bottom="1134" w:left="1281" w:header="0" w:footer="523" w:gutter="0"/>
          <w:cols w:space="720"/>
        </w:sectPr>
      </w:pPr>
      <w:r>
        <w:rPr>
          <w:color w:val="231F20"/>
          <w:sz w:val="26"/>
        </w:rPr>
        <w:t>social, economic and cultural features of the</w:t>
      </w:r>
      <w:r>
        <w:rPr>
          <w:color w:val="231F20"/>
          <w:spacing w:val="-1"/>
          <w:sz w:val="26"/>
        </w:rPr>
        <w:t xml:space="preserve"> </w:t>
      </w:r>
      <w:r>
        <w:rPr>
          <w:color w:val="231F20"/>
          <w:sz w:val="26"/>
        </w:rPr>
        <w:t>above.</w:t>
      </w:r>
    </w:p>
    <w:p w:rsidR="00B913F8" w:rsidRDefault="00EE31FB">
      <w:pPr>
        <w:pStyle w:val="BodyText"/>
        <w:spacing w:before="97" w:line="223" w:lineRule="auto"/>
        <w:ind w:left="137"/>
        <w:rPr>
          <w:sz w:val="15"/>
        </w:rPr>
      </w:pPr>
      <w:r>
        <w:rPr>
          <w:color w:val="231F20"/>
        </w:rPr>
        <w:lastRenderedPageBreak/>
        <w:t>The contents of an environment plan must accord with the requirements in Division 2.3 of the Environm</w:t>
      </w:r>
      <w:r w:rsidR="00444BBB">
        <w:rPr>
          <w:color w:val="231F20"/>
        </w:rPr>
        <w:t>ent Regulations. These include:</w:t>
      </w:r>
      <w:r w:rsidR="00444BBB">
        <w:rPr>
          <w:rStyle w:val="FootnoteReference"/>
          <w:color w:val="231F20"/>
        </w:rPr>
        <w:footnoteReference w:id="25"/>
      </w:r>
    </w:p>
    <w:p w:rsidR="00B913F8" w:rsidRDefault="00EE31FB">
      <w:pPr>
        <w:pStyle w:val="ListParagraph"/>
        <w:numPr>
          <w:ilvl w:val="0"/>
          <w:numId w:val="2"/>
        </w:numPr>
        <w:tabs>
          <w:tab w:val="left" w:pos="478"/>
        </w:tabs>
        <w:spacing w:before="41"/>
        <w:ind w:hanging="170"/>
        <w:rPr>
          <w:sz w:val="26"/>
        </w:rPr>
      </w:pPr>
      <w:r>
        <w:rPr>
          <w:color w:val="231F20"/>
          <w:sz w:val="26"/>
        </w:rPr>
        <w:t>description of the activity</w:t>
      </w:r>
    </w:p>
    <w:p w:rsidR="00B913F8" w:rsidRDefault="00EE31FB">
      <w:pPr>
        <w:pStyle w:val="ListParagraph"/>
        <w:numPr>
          <w:ilvl w:val="0"/>
          <w:numId w:val="2"/>
        </w:numPr>
        <w:tabs>
          <w:tab w:val="left" w:pos="478"/>
        </w:tabs>
        <w:spacing w:before="89"/>
        <w:ind w:hanging="170"/>
        <w:rPr>
          <w:sz w:val="26"/>
        </w:rPr>
      </w:pPr>
      <w:r>
        <w:rPr>
          <w:color w:val="231F20"/>
          <w:sz w:val="26"/>
        </w:rPr>
        <w:t>description of the environment that may be affected by the</w:t>
      </w:r>
      <w:r>
        <w:rPr>
          <w:color w:val="231F20"/>
          <w:spacing w:val="-4"/>
          <w:sz w:val="26"/>
        </w:rPr>
        <w:t xml:space="preserve"> </w:t>
      </w:r>
      <w:r>
        <w:rPr>
          <w:color w:val="231F20"/>
          <w:sz w:val="26"/>
        </w:rPr>
        <w:t>activity</w:t>
      </w:r>
    </w:p>
    <w:p w:rsidR="00B913F8" w:rsidRDefault="00EE31FB">
      <w:pPr>
        <w:pStyle w:val="ListParagraph"/>
        <w:numPr>
          <w:ilvl w:val="0"/>
          <w:numId w:val="2"/>
        </w:numPr>
        <w:tabs>
          <w:tab w:val="left" w:pos="478"/>
        </w:tabs>
        <w:spacing w:before="107" w:line="223" w:lineRule="auto"/>
        <w:ind w:right="844" w:hanging="170"/>
        <w:rPr>
          <w:sz w:val="26"/>
        </w:rPr>
      </w:pPr>
      <w:r>
        <w:rPr>
          <w:color w:val="231F20"/>
          <w:sz w:val="26"/>
        </w:rPr>
        <w:t xml:space="preserve">description of the regulatory and other requirements that apply to </w:t>
      </w:r>
      <w:r>
        <w:rPr>
          <w:color w:val="231F20"/>
          <w:spacing w:val="-5"/>
          <w:sz w:val="26"/>
        </w:rPr>
        <w:t xml:space="preserve">the </w:t>
      </w:r>
      <w:r>
        <w:rPr>
          <w:color w:val="231F20"/>
          <w:sz w:val="26"/>
        </w:rPr>
        <w:t>activity</w:t>
      </w:r>
    </w:p>
    <w:p w:rsidR="00B913F8" w:rsidRDefault="00EE31FB">
      <w:pPr>
        <w:pStyle w:val="ListParagraph"/>
        <w:numPr>
          <w:ilvl w:val="0"/>
          <w:numId w:val="2"/>
        </w:numPr>
        <w:tabs>
          <w:tab w:val="left" w:pos="478"/>
        </w:tabs>
        <w:spacing w:before="95"/>
        <w:ind w:hanging="170"/>
        <w:rPr>
          <w:sz w:val="26"/>
        </w:rPr>
      </w:pPr>
      <w:r>
        <w:rPr>
          <w:color w:val="231F20"/>
          <w:sz w:val="26"/>
        </w:rPr>
        <w:t>identification and evaluation of environmental impacts and</w:t>
      </w:r>
      <w:r>
        <w:rPr>
          <w:color w:val="231F20"/>
          <w:spacing w:val="-3"/>
          <w:sz w:val="26"/>
        </w:rPr>
        <w:t xml:space="preserve"> </w:t>
      </w:r>
      <w:r>
        <w:rPr>
          <w:color w:val="231F20"/>
          <w:sz w:val="26"/>
        </w:rPr>
        <w:t>risks</w:t>
      </w:r>
    </w:p>
    <w:p w:rsidR="00B913F8" w:rsidRDefault="00EE31FB">
      <w:pPr>
        <w:pStyle w:val="ListParagraph"/>
        <w:numPr>
          <w:ilvl w:val="0"/>
          <w:numId w:val="2"/>
        </w:numPr>
        <w:tabs>
          <w:tab w:val="left" w:pos="478"/>
        </w:tabs>
        <w:spacing w:before="107" w:line="223" w:lineRule="auto"/>
        <w:ind w:right="165" w:hanging="170"/>
        <w:rPr>
          <w:sz w:val="26"/>
        </w:rPr>
      </w:pPr>
      <w:r>
        <w:rPr>
          <w:color w:val="231F20"/>
          <w:sz w:val="26"/>
        </w:rPr>
        <w:t xml:space="preserve">definition of environmental performance outcomes and setting of </w:t>
      </w:r>
      <w:r>
        <w:rPr>
          <w:color w:val="231F20"/>
          <w:spacing w:val="-3"/>
          <w:sz w:val="26"/>
        </w:rPr>
        <w:t xml:space="preserve">standards </w:t>
      </w:r>
      <w:r>
        <w:rPr>
          <w:color w:val="231F20"/>
          <w:sz w:val="26"/>
        </w:rPr>
        <w:t>against which environmental performance is to be</w:t>
      </w:r>
      <w:r>
        <w:rPr>
          <w:color w:val="231F20"/>
          <w:spacing w:val="-3"/>
          <w:sz w:val="26"/>
        </w:rPr>
        <w:t xml:space="preserve"> </w:t>
      </w:r>
      <w:r>
        <w:rPr>
          <w:color w:val="231F20"/>
          <w:sz w:val="26"/>
        </w:rPr>
        <w:t>measured</w:t>
      </w:r>
    </w:p>
    <w:p w:rsidR="00B913F8" w:rsidRDefault="00EE31FB">
      <w:pPr>
        <w:pStyle w:val="ListParagraph"/>
        <w:numPr>
          <w:ilvl w:val="0"/>
          <w:numId w:val="2"/>
        </w:numPr>
        <w:tabs>
          <w:tab w:val="left" w:pos="478"/>
        </w:tabs>
        <w:spacing w:before="113" w:line="223" w:lineRule="auto"/>
        <w:ind w:right="711" w:hanging="170"/>
        <w:rPr>
          <w:sz w:val="26"/>
        </w:rPr>
      </w:pPr>
      <w:r>
        <w:rPr>
          <w:color w:val="231F20"/>
          <w:sz w:val="26"/>
        </w:rPr>
        <w:t xml:space="preserve">measurement criteria to determine if the outcomes and standards </w:t>
      </w:r>
      <w:r>
        <w:rPr>
          <w:color w:val="231F20"/>
          <w:spacing w:val="-4"/>
          <w:sz w:val="26"/>
        </w:rPr>
        <w:t xml:space="preserve">have </w:t>
      </w:r>
      <w:r>
        <w:rPr>
          <w:color w:val="231F20"/>
          <w:sz w:val="26"/>
        </w:rPr>
        <w:t>been met.</w:t>
      </w:r>
    </w:p>
    <w:p w:rsidR="00B913F8" w:rsidRDefault="00EE31FB">
      <w:pPr>
        <w:pStyle w:val="BodyText"/>
        <w:spacing w:before="169" w:line="223" w:lineRule="auto"/>
        <w:ind w:left="137" w:right="85"/>
      </w:pPr>
      <w:r>
        <w:rPr>
          <w:color w:val="231F20"/>
        </w:rPr>
        <w:t>When preparing an environment plan, Regulation 11A requires a titleholder to consult with all relevant persons who may be affected by the proposed activity. Recent amendments to the Environment Regulations to improve transparency and consultation requirements for activities in Commonwealth waters apply to all plans submitted on or after 25 April 2019. Key changes include:</w:t>
      </w:r>
    </w:p>
    <w:p w:rsidR="00B913F8" w:rsidRDefault="00EE31FB">
      <w:pPr>
        <w:pStyle w:val="ListParagraph"/>
        <w:numPr>
          <w:ilvl w:val="0"/>
          <w:numId w:val="2"/>
        </w:numPr>
        <w:tabs>
          <w:tab w:val="left" w:pos="478"/>
        </w:tabs>
        <w:spacing w:before="58" w:line="223" w:lineRule="auto"/>
        <w:ind w:right="826" w:hanging="170"/>
        <w:rPr>
          <w:sz w:val="26"/>
        </w:rPr>
      </w:pPr>
      <w:r>
        <w:rPr>
          <w:color w:val="231F20"/>
          <w:sz w:val="26"/>
        </w:rPr>
        <w:t xml:space="preserve">publication of environment plans on submission to and acceptance </w:t>
      </w:r>
      <w:r>
        <w:rPr>
          <w:color w:val="231F20"/>
          <w:spacing w:val="-8"/>
          <w:sz w:val="26"/>
        </w:rPr>
        <w:t xml:space="preserve">by </w:t>
      </w:r>
      <w:r>
        <w:rPr>
          <w:color w:val="231F20"/>
          <w:sz w:val="26"/>
        </w:rPr>
        <w:t>NOPSEMA</w:t>
      </w:r>
    </w:p>
    <w:p w:rsidR="00B913F8" w:rsidRDefault="00EE31FB">
      <w:pPr>
        <w:pStyle w:val="ListParagraph"/>
        <w:numPr>
          <w:ilvl w:val="0"/>
          <w:numId w:val="2"/>
        </w:numPr>
        <w:tabs>
          <w:tab w:val="left" w:pos="478"/>
        </w:tabs>
        <w:spacing w:before="113" w:line="223" w:lineRule="auto"/>
        <w:ind w:right="932" w:hanging="170"/>
        <w:rPr>
          <w:sz w:val="15"/>
        </w:rPr>
      </w:pPr>
      <w:r>
        <w:rPr>
          <w:color w:val="231F20"/>
          <w:sz w:val="26"/>
        </w:rPr>
        <w:t xml:space="preserve">a 30-day public comment period for environment plans for all </w:t>
      </w:r>
      <w:r>
        <w:rPr>
          <w:color w:val="231F20"/>
          <w:spacing w:val="-3"/>
          <w:sz w:val="26"/>
        </w:rPr>
        <w:t xml:space="preserve">seismic </w:t>
      </w:r>
      <w:r>
        <w:rPr>
          <w:color w:val="231F20"/>
          <w:sz w:val="26"/>
        </w:rPr>
        <w:t>surveys and exploratory drilling activities.</w:t>
      </w:r>
      <w:r w:rsidR="00444BBB">
        <w:rPr>
          <w:rStyle w:val="FootnoteReference"/>
          <w:color w:val="231F20"/>
          <w:sz w:val="26"/>
        </w:rPr>
        <w:footnoteReference w:id="26"/>
      </w:r>
      <w:r w:rsidR="00444BBB">
        <w:rPr>
          <w:color w:val="231F20"/>
          <w:sz w:val="26"/>
        </w:rPr>
        <w:t xml:space="preserve"> </w:t>
      </w:r>
      <w:r w:rsidR="00444BBB">
        <w:rPr>
          <w:rStyle w:val="FootnoteReference"/>
          <w:color w:val="231F20"/>
          <w:sz w:val="26"/>
        </w:rPr>
        <w:footnoteReference w:id="27"/>
      </w:r>
    </w:p>
    <w:p w:rsidR="00B913F8" w:rsidRDefault="00EE31FB">
      <w:pPr>
        <w:pStyle w:val="BodyText"/>
        <w:spacing w:before="169" w:line="223" w:lineRule="auto"/>
        <w:ind w:left="137" w:right="224"/>
        <w:rPr>
          <w:sz w:val="15"/>
        </w:rPr>
      </w:pPr>
      <w:r>
        <w:rPr>
          <w:color w:val="231F20"/>
        </w:rPr>
        <w:t xml:space="preserve">NOPSEMA has 30 days to make a decision on a submitted environment plan, though this can be extended if it needs more time. If NOPSEMA is reasonably satisfied a plan meets the acceptance criteria, it must accept the plan. If it is not reasonably satisfied, it must give the titleholder a reasonable opportunity </w:t>
      </w:r>
      <w:r w:rsidR="00444BBB">
        <w:rPr>
          <w:color w:val="231F20"/>
        </w:rPr>
        <w:t>to modify and resubmit the plan.</w:t>
      </w:r>
      <w:r w:rsidR="00444BBB">
        <w:rPr>
          <w:rStyle w:val="FootnoteReference"/>
          <w:color w:val="231F20"/>
        </w:rPr>
        <w:footnoteReference w:id="28"/>
      </w:r>
    </w:p>
    <w:p w:rsidR="00B913F8" w:rsidRPr="00444BBB" w:rsidRDefault="00EE31FB" w:rsidP="00444BBB">
      <w:pPr>
        <w:pStyle w:val="BodyText"/>
        <w:spacing w:before="168" w:line="223" w:lineRule="auto"/>
        <w:ind w:left="137" w:right="214"/>
        <w:sectPr w:rsidR="00B913F8" w:rsidRPr="00444BBB" w:rsidSect="000B758F">
          <w:headerReference w:type="even" r:id="rId66"/>
          <w:footerReference w:type="even" r:id="rId67"/>
          <w:footerReference w:type="default" r:id="rId68"/>
          <w:pgSz w:w="11910" w:h="16840"/>
          <w:pgMar w:top="1320" w:right="1259" w:bottom="1134" w:left="1281" w:header="0" w:footer="523" w:gutter="0"/>
          <w:pgNumType w:start="26"/>
          <w:cols w:space="720"/>
        </w:sectPr>
      </w:pPr>
      <w:r>
        <w:rPr>
          <w:color w:val="231F20"/>
        </w:rPr>
        <w:t xml:space="preserve">NOPSEMA may request further written information about any matter required in a plan prior to making its decision. Such a request can be made at any </w:t>
      </w:r>
      <w:r>
        <w:rPr>
          <w:color w:val="231F20"/>
          <w:spacing w:val="-4"/>
        </w:rPr>
        <w:t>point</w:t>
      </w:r>
      <w:bookmarkStart w:id="12" w:name="_Ref16757696"/>
      <w:bookmarkStart w:id="13" w:name="_bookmark11"/>
      <w:bookmarkEnd w:id="12"/>
      <w:bookmarkEnd w:id="13"/>
      <w:r>
        <w:rPr>
          <w:color w:val="231F20"/>
          <w:spacing w:val="-4"/>
        </w:rPr>
        <w:t xml:space="preserve"> </w:t>
      </w:r>
      <w:r>
        <w:rPr>
          <w:color w:val="231F20"/>
        </w:rPr>
        <w:t>in its assessment process and is not subject to publication.</w:t>
      </w:r>
      <w:r w:rsidR="00444BBB">
        <w:rPr>
          <w:rStyle w:val="FootnoteReference"/>
          <w:color w:val="231F20"/>
        </w:rPr>
        <w:footnoteReference w:id="29"/>
      </w:r>
      <w:r>
        <w:rPr>
          <w:color w:val="231F20"/>
          <w:position w:val="9"/>
          <w:sz w:val="15"/>
        </w:rPr>
        <w:t xml:space="preserve"> </w:t>
      </w:r>
      <w:r>
        <w:rPr>
          <w:color w:val="231F20"/>
        </w:rPr>
        <w:t xml:space="preserve">An overview of the environment plan assessment process can be found at </w:t>
      </w:r>
      <w:hyperlink w:anchor="_bookmark11" w:history="1">
        <w:r>
          <w:rPr>
            <w:color w:val="231F20"/>
          </w:rPr>
          <w:t>Figure</w:t>
        </w:r>
        <w:r>
          <w:rPr>
            <w:color w:val="231F20"/>
            <w:spacing w:val="-7"/>
          </w:rPr>
          <w:t xml:space="preserve"> </w:t>
        </w:r>
        <w:r>
          <w:rPr>
            <w:color w:val="231F20"/>
          </w:rPr>
          <w:t>3</w:t>
        </w:r>
      </w:hyperlink>
      <w:r>
        <w:rPr>
          <w:color w:val="231F20"/>
        </w:rPr>
        <w:t>.</w:t>
      </w:r>
    </w:p>
    <w:p w:rsidR="00B913F8" w:rsidRDefault="001F6411">
      <w:pPr>
        <w:pStyle w:val="BodyText"/>
        <w:spacing w:before="11"/>
        <w:rPr>
          <w:rFonts w:ascii="GothamNarrow-Book"/>
          <w:sz w:val="16"/>
        </w:rPr>
      </w:pPr>
      <w:r>
        <w:rPr>
          <w:rFonts w:ascii="GothamNarrow-Book"/>
          <w:noProof/>
          <w:sz w:val="16"/>
          <w:lang w:val="en-AU" w:eastAsia="en-AU" w:bidi="ar-SA"/>
        </w:rPr>
        <w:lastRenderedPageBreak/>
        <w:drawing>
          <wp:inline distT="0" distB="0" distL="0" distR="0">
            <wp:extent cx="5943600" cy="7886700"/>
            <wp:effectExtent l="0" t="0" r="0"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7886700"/>
                    </a:xfrm>
                    <a:prstGeom prst="rect">
                      <a:avLst/>
                    </a:prstGeom>
                    <a:noFill/>
                    <a:ln>
                      <a:noFill/>
                    </a:ln>
                  </pic:spPr>
                </pic:pic>
              </a:graphicData>
            </a:graphic>
          </wp:inline>
        </w:drawing>
      </w:r>
    </w:p>
    <w:p w:rsidR="00B913F8" w:rsidRDefault="00EE31FB" w:rsidP="00EB4ECE">
      <w:pPr>
        <w:spacing w:before="360"/>
        <w:ind w:left="137"/>
        <w:rPr>
          <w:rFonts w:ascii="Avenir-LightOblique"/>
          <w:i/>
          <w:sz w:val="20"/>
        </w:rPr>
      </w:pPr>
      <w:r>
        <w:rPr>
          <w:rFonts w:ascii="Avenir-LightOblique"/>
          <w:i/>
          <w:color w:val="231F20"/>
          <w:sz w:val="20"/>
        </w:rPr>
        <w:t>Figure 3: Overview of the environment assessment plan process.</w:t>
      </w:r>
    </w:p>
    <w:p w:rsidR="00B913F8" w:rsidRDefault="00B913F8" w:rsidP="00EB4ECE">
      <w:pPr>
        <w:spacing w:before="360"/>
        <w:rPr>
          <w:rFonts w:ascii="Avenir-LightOblique"/>
          <w:sz w:val="20"/>
        </w:rPr>
        <w:sectPr w:rsidR="00B913F8" w:rsidSect="000B758F">
          <w:headerReference w:type="default" r:id="rId70"/>
          <w:type w:val="continuous"/>
          <w:pgSz w:w="11910" w:h="16840"/>
          <w:pgMar w:top="1580" w:right="1259" w:bottom="1134" w:left="1281" w:header="720" w:footer="720" w:gutter="0"/>
          <w:cols w:space="720"/>
        </w:sectPr>
      </w:pPr>
    </w:p>
    <w:p w:rsidR="00B913F8" w:rsidRDefault="00EE31FB">
      <w:pPr>
        <w:pStyle w:val="Heading3"/>
        <w:numPr>
          <w:ilvl w:val="2"/>
          <w:numId w:val="26"/>
        </w:numPr>
        <w:tabs>
          <w:tab w:val="left" w:pos="858"/>
        </w:tabs>
        <w:spacing w:before="79"/>
      </w:pPr>
      <w:r>
        <w:rPr>
          <w:color w:val="002D56"/>
        </w:rPr>
        <w:lastRenderedPageBreak/>
        <w:t>Oil Pollution Emergency</w:t>
      </w:r>
      <w:r>
        <w:rPr>
          <w:color w:val="002D56"/>
          <w:spacing w:val="-1"/>
        </w:rPr>
        <w:t xml:space="preserve"> </w:t>
      </w:r>
      <w:r>
        <w:rPr>
          <w:color w:val="002D56"/>
        </w:rPr>
        <w:t>Plans</w:t>
      </w:r>
    </w:p>
    <w:p w:rsidR="00B913F8" w:rsidRDefault="00EE31FB">
      <w:pPr>
        <w:pStyle w:val="BodyText"/>
        <w:spacing w:before="72" w:line="223" w:lineRule="auto"/>
        <w:ind w:left="137" w:right="158"/>
        <w:rPr>
          <w:sz w:val="15"/>
        </w:rPr>
      </w:pPr>
      <w:r>
        <w:rPr>
          <w:color w:val="231F20"/>
        </w:rPr>
        <w:t xml:space="preserve">The Environment Regulations seek to ensure oil pollution risks associated with any activity have been detailed and evaluated, enabling appropriate control measures to be put in place. The titleholder must demonstrate in an oil pollution emergency plan how it will take all reasonably practicable measures for responding to and monitoring oil pollution, thereby avoiding or </w:t>
      </w:r>
      <w:proofErr w:type="spellStart"/>
      <w:r>
        <w:rPr>
          <w:color w:val="231F20"/>
        </w:rPr>
        <w:t>minimising</w:t>
      </w:r>
      <w:proofErr w:type="spellEnd"/>
      <w:r>
        <w:rPr>
          <w:color w:val="231F20"/>
        </w:rPr>
        <w:t xml:space="preserve"> environmental damage. These include:</w:t>
      </w:r>
      <w:r w:rsidR="00A40A64">
        <w:rPr>
          <w:rStyle w:val="FootnoteReference"/>
          <w:color w:val="231F20"/>
        </w:rPr>
        <w:footnoteReference w:id="30"/>
      </w:r>
    </w:p>
    <w:p w:rsidR="00B913F8" w:rsidRDefault="00EE31FB">
      <w:pPr>
        <w:pStyle w:val="ListParagraph"/>
        <w:numPr>
          <w:ilvl w:val="3"/>
          <w:numId w:val="26"/>
        </w:numPr>
        <w:tabs>
          <w:tab w:val="left" w:pos="478"/>
        </w:tabs>
        <w:spacing w:before="40"/>
        <w:ind w:hanging="170"/>
        <w:rPr>
          <w:sz w:val="26"/>
        </w:rPr>
      </w:pPr>
      <w:r>
        <w:rPr>
          <w:color w:val="231F20"/>
          <w:sz w:val="26"/>
        </w:rPr>
        <w:t>control measures needed for timely</w:t>
      </w:r>
      <w:r>
        <w:rPr>
          <w:color w:val="231F20"/>
          <w:spacing w:val="-2"/>
          <w:sz w:val="26"/>
        </w:rPr>
        <w:t xml:space="preserve"> </w:t>
      </w:r>
      <w:r>
        <w:rPr>
          <w:color w:val="231F20"/>
          <w:sz w:val="26"/>
        </w:rPr>
        <w:t>response</w:t>
      </w:r>
    </w:p>
    <w:p w:rsidR="00B913F8" w:rsidRDefault="00EE31FB">
      <w:pPr>
        <w:pStyle w:val="ListParagraph"/>
        <w:numPr>
          <w:ilvl w:val="3"/>
          <w:numId w:val="26"/>
        </w:numPr>
        <w:tabs>
          <w:tab w:val="left" w:pos="478"/>
        </w:tabs>
        <w:spacing w:before="107" w:line="223" w:lineRule="auto"/>
        <w:ind w:right="788" w:hanging="170"/>
        <w:rPr>
          <w:sz w:val="26"/>
        </w:rPr>
      </w:pPr>
      <w:r>
        <w:rPr>
          <w:color w:val="231F20"/>
          <w:sz w:val="26"/>
        </w:rPr>
        <w:t xml:space="preserve">arrangements and capability to ensure timely implementation of </w:t>
      </w:r>
      <w:r>
        <w:rPr>
          <w:color w:val="231F20"/>
          <w:spacing w:val="-3"/>
          <w:sz w:val="26"/>
        </w:rPr>
        <w:t xml:space="preserve">those </w:t>
      </w:r>
      <w:r>
        <w:rPr>
          <w:color w:val="231F20"/>
          <w:sz w:val="26"/>
        </w:rPr>
        <w:t>control measures, and provisions to maintain that</w:t>
      </w:r>
      <w:r>
        <w:rPr>
          <w:color w:val="231F20"/>
          <w:spacing w:val="-5"/>
          <w:sz w:val="26"/>
        </w:rPr>
        <w:t xml:space="preserve"> </w:t>
      </w:r>
      <w:r>
        <w:rPr>
          <w:color w:val="231F20"/>
          <w:sz w:val="26"/>
        </w:rPr>
        <w:t>capability</w:t>
      </w:r>
    </w:p>
    <w:p w:rsidR="00B913F8" w:rsidRDefault="00EE31FB">
      <w:pPr>
        <w:pStyle w:val="ListParagraph"/>
        <w:numPr>
          <w:ilvl w:val="3"/>
          <w:numId w:val="26"/>
        </w:numPr>
        <w:tabs>
          <w:tab w:val="left" w:pos="478"/>
        </w:tabs>
        <w:spacing w:before="113" w:line="223" w:lineRule="auto"/>
        <w:ind w:right="633" w:hanging="170"/>
        <w:rPr>
          <w:sz w:val="26"/>
        </w:rPr>
      </w:pPr>
      <w:r>
        <w:rPr>
          <w:color w:val="231F20"/>
          <w:sz w:val="26"/>
        </w:rPr>
        <w:t xml:space="preserve">arrangements and capability to monitor oil pollution to inform </w:t>
      </w:r>
      <w:r>
        <w:rPr>
          <w:color w:val="231F20"/>
          <w:spacing w:val="-3"/>
          <w:sz w:val="26"/>
        </w:rPr>
        <w:t xml:space="preserve">response </w:t>
      </w:r>
      <w:r>
        <w:rPr>
          <w:color w:val="231F20"/>
          <w:sz w:val="26"/>
        </w:rPr>
        <w:t>activities as well as to monitor the effectiveness of these</w:t>
      </w:r>
      <w:r>
        <w:rPr>
          <w:color w:val="231F20"/>
          <w:spacing w:val="-3"/>
          <w:sz w:val="26"/>
        </w:rPr>
        <w:t xml:space="preserve"> </w:t>
      </w:r>
      <w:r>
        <w:rPr>
          <w:color w:val="231F20"/>
          <w:sz w:val="26"/>
        </w:rPr>
        <w:t>activities.</w:t>
      </w:r>
    </w:p>
    <w:p w:rsidR="00B913F8" w:rsidRDefault="00EE31FB">
      <w:pPr>
        <w:pStyle w:val="Heading3"/>
        <w:numPr>
          <w:ilvl w:val="2"/>
          <w:numId w:val="26"/>
        </w:numPr>
        <w:tabs>
          <w:tab w:val="left" w:pos="858"/>
        </w:tabs>
      </w:pPr>
      <w:r>
        <w:rPr>
          <w:color w:val="002D56"/>
        </w:rPr>
        <w:t>Financial assurance from petroleum</w:t>
      </w:r>
      <w:r>
        <w:rPr>
          <w:color w:val="002D56"/>
          <w:spacing w:val="-2"/>
        </w:rPr>
        <w:t xml:space="preserve"> </w:t>
      </w:r>
      <w:r>
        <w:rPr>
          <w:color w:val="002D56"/>
        </w:rPr>
        <w:t>titleholders</w:t>
      </w:r>
    </w:p>
    <w:p w:rsidR="00B913F8" w:rsidRDefault="00EE31FB">
      <w:pPr>
        <w:pStyle w:val="BodyText"/>
        <w:spacing w:before="72" w:line="223" w:lineRule="auto"/>
        <w:ind w:left="137" w:right="169"/>
      </w:pPr>
      <w:r>
        <w:rPr>
          <w:color w:val="231F20"/>
        </w:rPr>
        <w:t xml:space="preserve">The OPGGS Act requires that titleholders maintain financial assurance sufficient to meet the costs, expenses and liabilities that might result from </w:t>
      </w:r>
      <w:r>
        <w:rPr>
          <w:color w:val="231F20"/>
          <w:spacing w:val="-3"/>
        </w:rPr>
        <w:t xml:space="preserve">their </w:t>
      </w:r>
      <w:r>
        <w:rPr>
          <w:color w:val="231F20"/>
        </w:rPr>
        <w:t>activities.</w:t>
      </w:r>
      <w:r w:rsidR="00A40A64">
        <w:rPr>
          <w:rStyle w:val="FootnoteReference"/>
          <w:color w:val="231F20"/>
        </w:rPr>
        <w:footnoteReference w:id="31"/>
      </w:r>
      <w:r>
        <w:rPr>
          <w:color w:val="231F20"/>
          <w:position w:val="9"/>
          <w:sz w:val="15"/>
        </w:rPr>
        <w:t xml:space="preserve"> </w:t>
      </w:r>
      <w:r>
        <w:rPr>
          <w:color w:val="231F20"/>
        </w:rPr>
        <w:t>They must demonstrate this financial assurance before NOPSEMA can accept an environment plan.</w:t>
      </w:r>
      <w:r w:rsidR="00A40A64">
        <w:rPr>
          <w:rStyle w:val="FootnoteReference"/>
          <w:color w:val="231F20"/>
        </w:rPr>
        <w:footnoteReference w:id="32"/>
      </w:r>
      <w:r>
        <w:rPr>
          <w:color w:val="231F20"/>
          <w:position w:val="9"/>
          <w:sz w:val="15"/>
        </w:rPr>
        <w:t xml:space="preserve"> </w:t>
      </w:r>
      <w:r>
        <w:rPr>
          <w:color w:val="231F20"/>
        </w:rPr>
        <w:t>NOPSEMA provides details on its website of the processes for demonstrating financial assurance.</w:t>
      </w:r>
      <w:r w:rsidR="0026423D">
        <w:rPr>
          <w:rStyle w:val="FootnoteReference"/>
          <w:color w:val="231F20"/>
        </w:rPr>
        <w:footnoteReference w:id="33"/>
      </w:r>
      <w:r>
        <w:rPr>
          <w:color w:val="231F20"/>
          <w:position w:val="9"/>
          <w:sz w:val="15"/>
        </w:rPr>
        <w:t xml:space="preserve"> </w:t>
      </w:r>
      <w:r>
        <w:rPr>
          <w:color w:val="231F20"/>
        </w:rPr>
        <w:t>Its guidance and submission information includes:</w:t>
      </w:r>
    </w:p>
    <w:p w:rsidR="00B913F8" w:rsidRDefault="00EE31FB">
      <w:pPr>
        <w:pStyle w:val="ListParagraph"/>
        <w:numPr>
          <w:ilvl w:val="3"/>
          <w:numId w:val="26"/>
        </w:numPr>
        <w:tabs>
          <w:tab w:val="left" w:pos="478"/>
        </w:tabs>
        <w:spacing w:before="40"/>
        <w:ind w:hanging="170"/>
        <w:rPr>
          <w:sz w:val="26"/>
        </w:rPr>
      </w:pPr>
      <w:r>
        <w:rPr>
          <w:color w:val="231F20"/>
          <w:sz w:val="26"/>
        </w:rPr>
        <w:t>Policy – Financial assurance for petroleum titles</w:t>
      </w:r>
      <w:r>
        <w:rPr>
          <w:color w:val="231F20"/>
          <w:spacing w:val="-1"/>
          <w:sz w:val="26"/>
        </w:rPr>
        <w:t xml:space="preserve"> </w:t>
      </w:r>
      <w:r>
        <w:rPr>
          <w:color w:val="231F20"/>
          <w:sz w:val="26"/>
        </w:rPr>
        <w:t>(PL1780)</w:t>
      </w:r>
    </w:p>
    <w:p w:rsidR="00B913F8" w:rsidRDefault="00EE31FB">
      <w:pPr>
        <w:pStyle w:val="ListParagraph"/>
        <w:numPr>
          <w:ilvl w:val="3"/>
          <w:numId w:val="26"/>
        </w:numPr>
        <w:tabs>
          <w:tab w:val="left" w:pos="478"/>
        </w:tabs>
        <w:spacing w:before="60"/>
        <w:ind w:hanging="170"/>
        <w:rPr>
          <w:sz w:val="26"/>
        </w:rPr>
      </w:pPr>
      <w:r>
        <w:rPr>
          <w:color w:val="231F20"/>
          <w:sz w:val="26"/>
        </w:rPr>
        <w:t>Guideline – Financial assurance for petroleum titles</w:t>
      </w:r>
      <w:r>
        <w:rPr>
          <w:color w:val="231F20"/>
          <w:spacing w:val="-1"/>
          <w:sz w:val="26"/>
        </w:rPr>
        <w:t xml:space="preserve"> </w:t>
      </w:r>
      <w:r>
        <w:rPr>
          <w:color w:val="231F20"/>
          <w:sz w:val="26"/>
        </w:rPr>
        <w:t>(GL1381)</w:t>
      </w:r>
    </w:p>
    <w:p w:rsidR="00B913F8" w:rsidRDefault="00EE31FB">
      <w:pPr>
        <w:pStyle w:val="ListParagraph"/>
        <w:numPr>
          <w:ilvl w:val="3"/>
          <w:numId w:val="26"/>
        </w:numPr>
        <w:tabs>
          <w:tab w:val="left" w:pos="478"/>
        </w:tabs>
        <w:spacing w:before="61"/>
        <w:ind w:hanging="170"/>
        <w:rPr>
          <w:sz w:val="26"/>
        </w:rPr>
      </w:pPr>
      <w:r>
        <w:rPr>
          <w:color w:val="231F20"/>
          <w:sz w:val="26"/>
        </w:rPr>
        <w:t>Form – Financial assurance declaration (FM1519)</w:t>
      </w:r>
    </w:p>
    <w:p w:rsidR="00B913F8" w:rsidRDefault="00EE31FB">
      <w:pPr>
        <w:pStyle w:val="ListParagraph"/>
        <w:numPr>
          <w:ilvl w:val="3"/>
          <w:numId w:val="26"/>
        </w:numPr>
        <w:tabs>
          <w:tab w:val="left" w:pos="478"/>
        </w:tabs>
        <w:spacing w:before="60"/>
        <w:ind w:hanging="170"/>
        <w:rPr>
          <w:sz w:val="26"/>
        </w:rPr>
      </w:pPr>
      <w:r>
        <w:rPr>
          <w:color w:val="231F20"/>
          <w:sz w:val="26"/>
        </w:rPr>
        <w:t>Form – Financial assurance confirmation</w:t>
      </w:r>
      <w:r>
        <w:rPr>
          <w:color w:val="231F20"/>
          <w:spacing w:val="-1"/>
          <w:sz w:val="26"/>
        </w:rPr>
        <w:t xml:space="preserve"> </w:t>
      </w:r>
      <w:r>
        <w:rPr>
          <w:color w:val="231F20"/>
          <w:sz w:val="26"/>
        </w:rPr>
        <w:t>(FM1465).</w:t>
      </w:r>
    </w:p>
    <w:p w:rsidR="00B913F8" w:rsidRDefault="00EE31FB">
      <w:pPr>
        <w:pStyle w:val="BodyText"/>
        <w:spacing w:before="117"/>
        <w:ind w:left="137"/>
        <w:rPr>
          <w:sz w:val="15"/>
        </w:rPr>
      </w:pPr>
      <w:r>
        <w:rPr>
          <w:color w:val="231F20"/>
        </w:rPr>
        <w:t>NOPSEMA requires a titleholder to:</w:t>
      </w:r>
      <w:r w:rsidR="0026423D">
        <w:rPr>
          <w:rStyle w:val="FootnoteReference"/>
          <w:color w:val="231F20"/>
        </w:rPr>
        <w:footnoteReference w:id="34"/>
      </w:r>
    </w:p>
    <w:p w:rsidR="00B913F8" w:rsidRDefault="00EE31FB">
      <w:pPr>
        <w:pStyle w:val="ListParagraph"/>
        <w:numPr>
          <w:ilvl w:val="3"/>
          <w:numId w:val="26"/>
        </w:numPr>
        <w:tabs>
          <w:tab w:val="left" w:pos="478"/>
        </w:tabs>
        <w:spacing w:before="54" w:line="223" w:lineRule="auto"/>
        <w:ind w:right="187" w:hanging="170"/>
        <w:rPr>
          <w:sz w:val="26"/>
        </w:rPr>
      </w:pPr>
      <w:r>
        <w:rPr>
          <w:color w:val="231F20"/>
          <w:spacing w:val="-3"/>
          <w:sz w:val="26"/>
        </w:rPr>
        <w:t xml:space="preserve">use </w:t>
      </w:r>
      <w:r>
        <w:rPr>
          <w:color w:val="231F20"/>
          <w:sz w:val="26"/>
        </w:rPr>
        <w:t xml:space="preserve">an </w:t>
      </w:r>
      <w:r>
        <w:rPr>
          <w:color w:val="231F20"/>
          <w:spacing w:val="-4"/>
          <w:sz w:val="26"/>
        </w:rPr>
        <w:t xml:space="preserve">independently validated method </w:t>
      </w:r>
      <w:r>
        <w:rPr>
          <w:color w:val="231F20"/>
          <w:sz w:val="26"/>
        </w:rPr>
        <w:t xml:space="preserve">to </w:t>
      </w:r>
      <w:r>
        <w:rPr>
          <w:color w:val="231F20"/>
          <w:spacing w:val="-4"/>
          <w:sz w:val="26"/>
        </w:rPr>
        <w:t xml:space="preserve">estimate </w:t>
      </w:r>
      <w:r>
        <w:rPr>
          <w:color w:val="231F20"/>
          <w:spacing w:val="-3"/>
          <w:sz w:val="26"/>
        </w:rPr>
        <w:t xml:space="preserve">the </w:t>
      </w:r>
      <w:r>
        <w:rPr>
          <w:color w:val="231F20"/>
          <w:spacing w:val="-4"/>
          <w:sz w:val="26"/>
        </w:rPr>
        <w:t xml:space="preserve">total costs, expenses </w:t>
      </w:r>
      <w:r>
        <w:rPr>
          <w:color w:val="231F20"/>
          <w:spacing w:val="-3"/>
          <w:sz w:val="26"/>
        </w:rPr>
        <w:t xml:space="preserve">and </w:t>
      </w:r>
      <w:r>
        <w:rPr>
          <w:color w:val="231F20"/>
          <w:spacing w:val="-4"/>
          <w:sz w:val="26"/>
        </w:rPr>
        <w:t xml:space="preserve">liabilities </w:t>
      </w:r>
      <w:r>
        <w:rPr>
          <w:color w:val="231F20"/>
          <w:spacing w:val="-3"/>
          <w:sz w:val="26"/>
        </w:rPr>
        <w:t xml:space="preserve">that may </w:t>
      </w:r>
      <w:r>
        <w:rPr>
          <w:color w:val="231F20"/>
          <w:spacing w:val="-4"/>
          <w:sz w:val="26"/>
        </w:rPr>
        <w:t xml:space="preserve">arise </w:t>
      </w:r>
      <w:r>
        <w:rPr>
          <w:color w:val="231F20"/>
          <w:spacing w:val="-5"/>
          <w:sz w:val="26"/>
        </w:rPr>
        <w:t xml:space="preserve">from </w:t>
      </w:r>
      <w:r>
        <w:rPr>
          <w:color w:val="231F20"/>
          <w:spacing w:val="-4"/>
          <w:sz w:val="26"/>
        </w:rPr>
        <w:t xml:space="preserve">carrying </w:t>
      </w:r>
      <w:r>
        <w:rPr>
          <w:color w:val="231F20"/>
          <w:spacing w:val="-3"/>
          <w:sz w:val="26"/>
        </w:rPr>
        <w:t xml:space="preserve">out </w:t>
      </w:r>
      <w:r>
        <w:rPr>
          <w:color w:val="231F20"/>
          <w:spacing w:val="-4"/>
          <w:sz w:val="26"/>
        </w:rPr>
        <w:t xml:space="preserve">activities under </w:t>
      </w:r>
      <w:r>
        <w:rPr>
          <w:color w:val="231F20"/>
          <w:sz w:val="26"/>
        </w:rPr>
        <w:t xml:space="preserve">a </w:t>
      </w:r>
      <w:r>
        <w:rPr>
          <w:color w:val="231F20"/>
          <w:spacing w:val="-5"/>
          <w:sz w:val="26"/>
        </w:rPr>
        <w:t>petroleum</w:t>
      </w:r>
      <w:r>
        <w:rPr>
          <w:color w:val="231F20"/>
          <w:spacing w:val="-26"/>
          <w:sz w:val="26"/>
        </w:rPr>
        <w:t xml:space="preserve"> </w:t>
      </w:r>
      <w:r>
        <w:rPr>
          <w:color w:val="231F20"/>
          <w:spacing w:val="-4"/>
          <w:sz w:val="26"/>
        </w:rPr>
        <w:t>title</w:t>
      </w:r>
    </w:p>
    <w:p w:rsidR="00B913F8" w:rsidRDefault="00EE31FB">
      <w:pPr>
        <w:pStyle w:val="ListParagraph"/>
        <w:numPr>
          <w:ilvl w:val="3"/>
          <w:numId w:val="26"/>
        </w:numPr>
        <w:tabs>
          <w:tab w:val="left" w:pos="478"/>
        </w:tabs>
        <w:spacing w:before="66"/>
        <w:ind w:hanging="170"/>
        <w:rPr>
          <w:sz w:val="26"/>
        </w:rPr>
      </w:pPr>
      <w:r>
        <w:rPr>
          <w:color w:val="231F20"/>
          <w:sz w:val="26"/>
        </w:rPr>
        <w:t>identify the types of financial assurance that will be</w:t>
      </w:r>
      <w:r>
        <w:rPr>
          <w:color w:val="231F20"/>
          <w:spacing w:val="-2"/>
          <w:sz w:val="26"/>
        </w:rPr>
        <w:t xml:space="preserve"> </w:t>
      </w:r>
      <w:r>
        <w:rPr>
          <w:color w:val="231F20"/>
          <w:sz w:val="26"/>
        </w:rPr>
        <w:t>accessible</w:t>
      </w:r>
    </w:p>
    <w:p w:rsidR="00B913F8" w:rsidRDefault="00EE31FB">
      <w:pPr>
        <w:pStyle w:val="ListParagraph"/>
        <w:numPr>
          <w:ilvl w:val="3"/>
          <w:numId w:val="26"/>
        </w:numPr>
        <w:tabs>
          <w:tab w:val="left" w:pos="478"/>
        </w:tabs>
        <w:spacing w:before="61"/>
        <w:ind w:hanging="170"/>
        <w:rPr>
          <w:sz w:val="26"/>
        </w:rPr>
      </w:pPr>
      <w:r>
        <w:rPr>
          <w:color w:val="231F20"/>
          <w:sz w:val="26"/>
        </w:rPr>
        <w:t>submit a financial assurance declaration (FM1519) for the</w:t>
      </w:r>
      <w:r>
        <w:rPr>
          <w:color w:val="231F20"/>
          <w:spacing w:val="-1"/>
          <w:sz w:val="26"/>
        </w:rPr>
        <w:t xml:space="preserve"> </w:t>
      </w:r>
      <w:r>
        <w:rPr>
          <w:color w:val="231F20"/>
          <w:sz w:val="26"/>
        </w:rPr>
        <w:t>title</w:t>
      </w:r>
    </w:p>
    <w:p w:rsidR="00B913F8" w:rsidRDefault="00EE31FB">
      <w:pPr>
        <w:pStyle w:val="ListParagraph"/>
        <w:numPr>
          <w:ilvl w:val="3"/>
          <w:numId w:val="26"/>
        </w:numPr>
        <w:tabs>
          <w:tab w:val="left" w:pos="478"/>
        </w:tabs>
        <w:spacing w:before="78" w:line="223" w:lineRule="auto"/>
        <w:ind w:right="1287" w:hanging="170"/>
        <w:rPr>
          <w:sz w:val="26"/>
        </w:rPr>
      </w:pPr>
      <w:r>
        <w:rPr>
          <w:color w:val="231F20"/>
          <w:sz w:val="26"/>
        </w:rPr>
        <w:t>submit a financial assurance confirmation (FM1465) for the</w:t>
      </w:r>
      <w:r>
        <w:rPr>
          <w:color w:val="231F20"/>
          <w:spacing w:val="-28"/>
          <w:sz w:val="26"/>
        </w:rPr>
        <w:t xml:space="preserve"> </w:t>
      </w:r>
      <w:r>
        <w:rPr>
          <w:color w:val="231F20"/>
          <w:sz w:val="26"/>
        </w:rPr>
        <w:t>specific environment</w:t>
      </w:r>
      <w:r>
        <w:rPr>
          <w:color w:val="231F20"/>
          <w:spacing w:val="-1"/>
          <w:sz w:val="26"/>
        </w:rPr>
        <w:t xml:space="preserve"> </w:t>
      </w:r>
      <w:r>
        <w:rPr>
          <w:color w:val="231F20"/>
          <w:sz w:val="26"/>
        </w:rPr>
        <w:t>plan.</w:t>
      </w:r>
    </w:p>
    <w:p w:rsidR="00B913F8" w:rsidRPr="005E4BD0" w:rsidRDefault="00EE31FB" w:rsidP="005E4BD0">
      <w:pPr>
        <w:pStyle w:val="BodyText"/>
        <w:spacing w:before="141" w:line="223" w:lineRule="auto"/>
        <w:ind w:left="137" w:right="252"/>
        <w:rPr>
          <w:sz w:val="15"/>
        </w:rPr>
        <w:sectPr w:rsidR="00B913F8" w:rsidRPr="005E4BD0" w:rsidSect="000B758F">
          <w:headerReference w:type="even" r:id="rId71"/>
          <w:footerReference w:type="even" r:id="rId72"/>
          <w:footerReference w:type="default" r:id="rId73"/>
          <w:pgSz w:w="11910" w:h="16840"/>
          <w:pgMar w:top="1320" w:right="1259" w:bottom="1134" w:left="1281" w:header="0" w:footer="523" w:gutter="0"/>
          <w:pgNumType w:start="28"/>
          <w:cols w:space="720"/>
        </w:sectPr>
      </w:pPr>
      <w:r>
        <w:rPr>
          <w:color w:val="231F20"/>
        </w:rPr>
        <w:t>There are several forms of acceptable financial assurance, including</w:t>
      </w:r>
      <w:r>
        <w:rPr>
          <w:color w:val="231F20"/>
          <w:spacing w:val="-30"/>
        </w:rPr>
        <w:t xml:space="preserve"> </w:t>
      </w:r>
      <w:r>
        <w:rPr>
          <w:color w:val="231F20"/>
        </w:rPr>
        <w:t xml:space="preserve">insurance, self-insurance, a bond, the deposit of an amount as security with a financial institution, an indemnity or other </w:t>
      </w:r>
      <w:r>
        <w:rPr>
          <w:color w:val="231F20"/>
          <w:spacing w:val="-5"/>
        </w:rPr>
        <w:t xml:space="preserve">surety, </w:t>
      </w:r>
      <w:r>
        <w:rPr>
          <w:color w:val="231F20"/>
        </w:rPr>
        <w:t>a letter of credit from a financial institution, and a mortgage.</w:t>
      </w:r>
      <w:r w:rsidR="0026423D">
        <w:rPr>
          <w:rStyle w:val="FootnoteReference"/>
          <w:color w:val="231F20"/>
        </w:rPr>
        <w:footnoteReference w:id="35"/>
      </w:r>
    </w:p>
    <w:p w:rsidR="00B913F8" w:rsidRDefault="00EE31FB" w:rsidP="001F6411">
      <w:pPr>
        <w:pStyle w:val="BodyText"/>
        <w:spacing w:before="97" w:line="223" w:lineRule="auto"/>
        <w:ind w:left="137" w:right="124"/>
      </w:pPr>
      <w:bookmarkStart w:id="14" w:name="_bookmark12"/>
      <w:bookmarkEnd w:id="14"/>
      <w:r>
        <w:rPr>
          <w:color w:val="231F20"/>
        </w:rPr>
        <w:lastRenderedPageBreak/>
        <w:t>For NOPSEMA to accept an environment plan the titleholder must demonstrate that the costs estimated in the proposal, including for a “worst case” oil spill, are reasonable and that the titleholder has access to the funding to deal with any spill. This ensures the actions outlined in the oil pollution emergency plan can be acted on.</w:t>
      </w:r>
    </w:p>
    <w:p w:rsidR="00B913F8" w:rsidRDefault="00EE31FB" w:rsidP="00D0197C">
      <w:pPr>
        <w:pStyle w:val="Heading2"/>
        <w:numPr>
          <w:ilvl w:val="1"/>
          <w:numId w:val="24"/>
        </w:numPr>
        <w:tabs>
          <w:tab w:val="left" w:pos="818"/>
        </w:tabs>
        <w:ind w:left="816" w:hanging="680"/>
      </w:pPr>
      <w:r>
        <w:rPr>
          <w:color w:val="002D56"/>
        </w:rPr>
        <w:t>Streamlining offshore petroleum</w:t>
      </w:r>
      <w:r>
        <w:rPr>
          <w:color w:val="002D56"/>
          <w:spacing w:val="-5"/>
        </w:rPr>
        <w:t xml:space="preserve"> </w:t>
      </w:r>
      <w:r>
        <w:rPr>
          <w:color w:val="002D56"/>
        </w:rPr>
        <w:t>approvals</w:t>
      </w:r>
    </w:p>
    <w:p w:rsidR="00B913F8" w:rsidRDefault="00EE31FB">
      <w:pPr>
        <w:pStyle w:val="BodyText"/>
        <w:spacing w:before="81" w:line="223" w:lineRule="auto"/>
        <w:ind w:left="137" w:right="191"/>
      </w:pPr>
      <w:r>
        <w:rPr>
          <w:color w:val="231F20"/>
        </w:rPr>
        <w:t xml:space="preserve">Prior to 2014, titleholders were required to have all petroleum activities assessed and approved under both the Environment Regulations and the EPBC Act. This process was streamlined on 7 February 2014 when the Minister for the Environment endorsed NOPSEMA’s environmental management </w:t>
      </w:r>
      <w:proofErr w:type="spellStart"/>
      <w:r>
        <w:rPr>
          <w:color w:val="231F20"/>
        </w:rPr>
        <w:t>authorisation</w:t>
      </w:r>
      <w:proofErr w:type="spellEnd"/>
      <w:r>
        <w:rPr>
          <w:color w:val="231F20"/>
        </w:rPr>
        <w:t xml:space="preserve"> process (referred to as the Program) under Part 10 of the EPBC Act.</w:t>
      </w:r>
      <w:r w:rsidR="005E4BD0">
        <w:rPr>
          <w:rStyle w:val="FootnoteReference"/>
          <w:color w:val="231F20"/>
        </w:rPr>
        <w:footnoteReference w:id="36"/>
      </w:r>
      <w:r>
        <w:rPr>
          <w:color w:val="231F20"/>
          <w:position w:val="9"/>
          <w:sz w:val="15"/>
        </w:rPr>
        <w:t xml:space="preserve"> </w:t>
      </w:r>
      <w:r>
        <w:rPr>
          <w:color w:val="231F20"/>
        </w:rPr>
        <w:t xml:space="preserve">The Minister approved oil and gas activities in Commonwealth waters under the EPBC Act, conditional on their acceptance by NOPSEMA in accordance with the endorsed environment management </w:t>
      </w:r>
      <w:proofErr w:type="spellStart"/>
      <w:r>
        <w:rPr>
          <w:color w:val="231F20"/>
        </w:rPr>
        <w:t>authorisation</w:t>
      </w:r>
      <w:proofErr w:type="spellEnd"/>
      <w:r>
        <w:rPr>
          <w:color w:val="231F20"/>
        </w:rPr>
        <w:t xml:space="preserve"> process.</w:t>
      </w:r>
      <w:r w:rsidR="005E4BD0">
        <w:rPr>
          <w:rStyle w:val="FootnoteReference"/>
          <w:color w:val="231F20"/>
        </w:rPr>
        <w:footnoteReference w:id="37"/>
      </w:r>
      <w:r>
        <w:rPr>
          <w:color w:val="231F20"/>
          <w:position w:val="9"/>
          <w:sz w:val="15"/>
        </w:rPr>
        <w:t xml:space="preserve"> </w:t>
      </w:r>
      <w:r>
        <w:rPr>
          <w:color w:val="231F20"/>
        </w:rPr>
        <w:t>This means that, subject to some exceptions, titleholders now only need to have their activities accepted by NOPSEMA and no longer need to refer those activities for assessment under the EPBC Act.</w:t>
      </w:r>
    </w:p>
    <w:p w:rsidR="00B913F8" w:rsidRDefault="00EE31FB">
      <w:pPr>
        <w:pStyle w:val="BodyText"/>
        <w:spacing w:before="166" w:line="223" w:lineRule="auto"/>
        <w:ind w:left="137"/>
        <w:rPr>
          <w:sz w:val="15"/>
        </w:rPr>
      </w:pPr>
      <w:r>
        <w:rPr>
          <w:color w:val="231F20"/>
        </w:rPr>
        <w:t>These arrangements are in effect until 31 December 2040, and specifically exclude petroleum or</w:t>
      </w:r>
      <w:r w:rsidR="005E4BD0">
        <w:rPr>
          <w:color w:val="231F20"/>
        </w:rPr>
        <w:t xml:space="preserve"> greenhouse gas activities that:</w:t>
      </w:r>
      <w:r w:rsidR="005E4BD0">
        <w:rPr>
          <w:rStyle w:val="FootnoteReference"/>
          <w:color w:val="231F20"/>
        </w:rPr>
        <w:footnoteReference w:id="38"/>
      </w:r>
    </w:p>
    <w:p w:rsidR="00B913F8" w:rsidRDefault="00EE31FB">
      <w:pPr>
        <w:pStyle w:val="ListParagraph"/>
        <w:numPr>
          <w:ilvl w:val="2"/>
          <w:numId w:val="24"/>
        </w:numPr>
        <w:tabs>
          <w:tab w:val="left" w:pos="478"/>
        </w:tabs>
        <w:spacing w:before="59" w:line="223" w:lineRule="auto"/>
        <w:ind w:right="439" w:hanging="170"/>
        <w:rPr>
          <w:sz w:val="26"/>
        </w:rPr>
      </w:pPr>
      <w:r>
        <w:rPr>
          <w:color w:val="231F20"/>
          <w:sz w:val="26"/>
        </w:rPr>
        <w:t xml:space="preserve">have, will have or are likely to have a significant effect on the </w:t>
      </w:r>
      <w:r>
        <w:rPr>
          <w:color w:val="231F20"/>
          <w:spacing w:val="-3"/>
          <w:sz w:val="26"/>
        </w:rPr>
        <w:t xml:space="preserve">environment </w:t>
      </w:r>
      <w:r>
        <w:rPr>
          <w:color w:val="231F20"/>
          <w:sz w:val="26"/>
        </w:rPr>
        <w:t>on Commonwealth land</w:t>
      </w:r>
    </w:p>
    <w:p w:rsidR="00B913F8" w:rsidRDefault="00EE31FB">
      <w:pPr>
        <w:pStyle w:val="ListParagraph"/>
        <w:numPr>
          <w:ilvl w:val="2"/>
          <w:numId w:val="24"/>
        </w:numPr>
        <w:tabs>
          <w:tab w:val="left" w:pos="478"/>
        </w:tabs>
        <w:spacing w:before="112" w:line="223" w:lineRule="auto"/>
        <w:ind w:right="290" w:hanging="170"/>
        <w:rPr>
          <w:sz w:val="26"/>
        </w:rPr>
      </w:pPr>
      <w:r>
        <w:rPr>
          <w:color w:val="231F20"/>
          <w:sz w:val="26"/>
        </w:rPr>
        <w:t xml:space="preserve">have, will have or are likely to have a significant impact on the values of </w:t>
      </w:r>
      <w:r>
        <w:rPr>
          <w:color w:val="231F20"/>
          <w:spacing w:val="-5"/>
          <w:sz w:val="26"/>
        </w:rPr>
        <w:t xml:space="preserve">the </w:t>
      </w:r>
      <w:r>
        <w:rPr>
          <w:color w:val="231F20"/>
          <w:sz w:val="26"/>
        </w:rPr>
        <w:t>Great Barrier Reef World Heritage Area or the Great Barrier Reef National Heritage place</w:t>
      </w:r>
    </w:p>
    <w:p w:rsidR="00B913F8" w:rsidRDefault="00EE31FB">
      <w:pPr>
        <w:pStyle w:val="ListParagraph"/>
        <w:numPr>
          <w:ilvl w:val="2"/>
          <w:numId w:val="24"/>
        </w:numPr>
        <w:tabs>
          <w:tab w:val="left" w:pos="478"/>
        </w:tabs>
        <w:spacing w:before="94"/>
        <w:ind w:hanging="170"/>
        <w:rPr>
          <w:sz w:val="26"/>
        </w:rPr>
      </w:pPr>
      <w:r>
        <w:rPr>
          <w:color w:val="231F20"/>
          <w:sz w:val="26"/>
        </w:rPr>
        <w:t>are within the boundaries of the Great Barrier Reef Marine</w:t>
      </w:r>
      <w:r>
        <w:rPr>
          <w:color w:val="231F20"/>
          <w:spacing w:val="-3"/>
          <w:sz w:val="26"/>
        </w:rPr>
        <w:t xml:space="preserve"> </w:t>
      </w:r>
      <w:r>
        <w:rPr>
          <w:color w:val="231F20"/>
          <w:sz w:val="26"/>
        </w:rPr>
        <w:t>Park</w:t>
      </w:r>
    </w:p>
    <w:p w:rsidR="00B913F8" w:rsidRDefault="00EE31FB">
      <w:pPr>
        <w:pStyle w:val="ListParagraph"/>
        <w:numPr>
          <w:ilvl w:val="2"/>
          <w:numId w:val="24"/>
        </w:numPr>
        <w:tabs>
          <w:tab w:val="left" w:pos="478"/>
        </w:tabs>
        <w:spacing w:before="89"/>
        <w:ind w:hanging="170"/>
        <w:rPr>
          <w:sz w:val="26"/>
        </w:rPr>
      </w:pPr>
      <w:r>
        <w:rPr>
          <w:color w:val="231F20"/>
          <w:sz w:val="26"/>
        </w:rPr>
        <w:t>are in the</w:t>
      </w:r>
      <w:r>
        <w:rPr>
          <w:color w:val="231F20"/>
          <w:spacing w:val="-1"/>
          <w:sz w:val="26"/>
        </w:rPr>
        <w:t xml:space="preserve"> </w:t>
      </w:r>
      <w:r>
        <w:rPr>
          <w:color w:val="231F20"/>
          <w:sz w:val="26"/>
        </w:rPr>
        <w:t>Antarctic</w:t>
      </w:r>
    </w:p>
    <w:p w:rsidR="00B913F8" w:rsidRDefault="00EE31FB">
      <w:pPr>
        <w:pStyle w:val="ListParagraph"/>
        <w:numPr>
          <w:ilvl w:val="2"/>
          <w:numId w:val="24"/>
        </w:numPr>
        <w:tabs>
          <w:tab w:val="left" w:pos="478"/>
        </w:tabs>
        <w:spacing w:before="89"/>
        <w:ind w:hanging="170"/>
        <w:rPr>
          <w:sz w:val="26"/>
        </w:rPr>
      </w:pPr>
      <w:r>
        <w:rPr>
          <w:color w:val="231F20"/>
          <w:sz w:val="26"/>
        </w:rPr>
        <w:t>involve injecting or storing greenhouse</w:t>
      </w:r>
      <w:r>
        <w:rPr>
          <w:color w:val="231F20"/>
          <w:spacing w:val="-1"/>
          <w:sz w:val="26"/>
        </w:rPr>
        <w:t xml:space="preserve"> </w:t>
      </w:r>
      <w:r>
        <w:rPr>
          <w:color w:val="231F20"/>
          <w:sz w:val="26"/>
        </w:rPr>
        <w:t>gas.</w:t>
      </w:r>
    </w:p>
    <w:p w:rsidR="00B913F8" w:rsidRPr="00ED1EB5" w:rsidRDefault="00EE31FB" w:rsidP="00ED1EB5">
      <w:pPr>
        <w:pStyle w:val="BodyText"/>
        <w:spacing w:before="164" w:line="223" w:lineRule="auto"/>
        <w:ind w:left="137" w:right="397"/>
        <w:rPr>
          <w:sz w:val="15"/>
        </w:rPr>
        <w:sectPr w:rsidR="00B913F8" w:rsidRPr="00ED1EB5" w:rsidSect="000B758F">
          <w:headerReference w:type="default" r:id="rId74"/>
          <w:pgSz w:w="11910" w:h="16840"/>
          <w:pgMar w:top="1320" w:right="1259" w:bottom="1134" w:left="1281" w:header="0" w:footer="523" w:gutter="0"/>
          <w:cols w:space="720"/>
        </w:sectPr>
      </w:pPr>
      <w:r>
        <w:rPr>
          <w:color w:val="231F20"/>
        </w:rPr>
        <w:t>Under the Environment Regulations, NOPSEMA is also not able to accept an environment plan for an activity in any declared World Heritage property.</w:t>
      </w:r>
      <w:r w:rsidR="005E4BD0">
        <w:rPr>
          <w:rStyle w:val="FootnoteReference"/>
          <w:color w:val="231F20"/>
        </w:rPr>
        <w:footnoteReference w:id="39"/>
      </w:r>
    </w:p>
    <w:p w:rsidR="00B913F8" w:rsidRDefault="00EE31FB">
      <w:pPr>
        <w:pStyle w:val="BodyText"/>
        <w:spacing w:before="97" w:line="223" w:lineRule="auto"/>
        <w:ind w:left="137" w:right="937"/>
      </w:pPr>
      <w:bookmarkStart w:id="15" w:name="_bookmark13"/>
      <w:bookmarkEnd w:id="15"/>
      <w:r>
        <w:rPr>
          <w:color w:val="231F20"/>
        </w:rPr>
        <w:lastRenderedPageBreak/>
        <w:t>The matters protected under Part 3 of the EPBC Act and included in the Program are:</w:t>
      </w:r>
    </w:p>
    <w:p w:rsidR="00B913F8" w:rsidRDefault="00EE31FB">
      <w:pPr>
        <w:pStyle w:val="ListParagraph"/>
        <w:numPr>
          <w:ilvl w:val="1"/>
          <w:numId w:val="23"/>
        </w:numPr>
        <w:tabs>
          <w:tab w:val="left" w:pos="478"/>
        </w:tabs>
        <w:spacing w:before="41"/>
        <w:ind w:hanging="170"/>
        <w:rPr>
          <w:sz w:val="26"/>
        </w:rPr>
      </w:pPr>
      <w:r>
        <w:rPr>
          <w:color w:val="231F20"/>
          <w:sz w:val="26"/>
        </w:rPr>
        <w:t>World Heritage</w:t>
      </w:r>
      <w:r>
        <w:rPr>
          <w:color w:val="231F20"/>
          <w:spacing w:val="-1"/>
          <w:sz w:val="26"/>
        </w:rPr>
        <w:t xml:space="preserve"> </w:t>
      </w:r>
      <w:r>
        <w:rPr>
          <w:color w:val="231F20"/>
          <w:sz w:val="26"/>
        </w:rPr>
        <w:t>properties</w:t>
      </w:r>
    </w:p>
    <w:p w:rsidR="00B913F8" w:rsidRDefault="00EE31FB">
      <w:pPr>
        <w:pStyle w:val="ListParagraph"/>
        <w:numPr>
          <w:ilvl w:val="1"/>
          <w:numId w:val="23"/>
        </w:numPr>
        <w:tabs>
          <w:tab w:val="left" w:pos="478"/>
        </w:tabs>
        <w:spacing w:before="89"/>
        <w:ind w:hanging="170"/>
        <w:rPr>
          <w:sz w:val="26"/>
        </w:rPr>
      </w:pPr>
      <w:r>
        <w:rPr>
          <w:color w:val="231F20"/>
          <w:sz w:val="26"/>
        </w:rPr>
        <w:t>National Heritage places</w:t>
      </w:r>
    </w:p>
    <w:p w:rsidR="00B913F8" w:rsidRDefault="00EE31FB">
      <w:pPr>
        <w:pStyle w:val="ListParagraph"/>
        <w:numPr>
          <w:ilvl w:val="1"/>
          <w:numId w:val="23"/>
        </w:numPr>
        <w:tabs>
          <w:tab w:val="left" w:pos="478"/>
        </w:tabs>
        <w:spacing w:before="89"/>
        <w:ind w:hanging="170"/>
        <w:rPr>
          <w:sz w:val="26"/>
        </w:rPr>
      </w:pPr>
      <w:r>
        <w:rPr>
          <w:color w:val="231F20"/>
          <w:sz w:val="26"/>
        </w:rPr>
        <w:t>wetlands of international importance</w:t>
      </w:r>
    </w:p>
    <w:p w:rsidR="00B913F8" w:rsidRDefault="00EE31FB">
      <w:pPr>
        <w:pStyle w:val="ListParagraph"/>
        <w:numPr>
          <w:ilvl w:val="1"/>
          <w:numId w:val="23"/>
        </w:numPr>
        <w:tabs>
          <w:tab w:val="left" w:pos="478"/>
        </w:tabs>
        <w:spacing w:before="89"/>
        <w:ind w:hanging="170"/>
        <w:rPr>
          <w:sz w:val="26"/>
        </w:rPr>
      </w:pPr>
      <w:r>
        <w:rPr>
          <w:color w:val="231F20"/>
          <w:sz w:val="26"/>
        </w:rPr>
        <w:t>listed threatened species and ecological</w:t>
      </w:r>
      <w:r>
        <w:rPr>
          <w:color w:val="231F20"/>
          <w:spacing w:val="-1"/>
          <w:sz w:val="26"/>
        </w:rPr>
        <w:t xml:space="preserve"> </w:t>
      </w:r>
      <w:r>
        <w:rPr>
          <w:color w:val="231F20"/>
          <w:sz w:val="26"/>
        </w:rPr>
        <w:t>communities</w:t>
      </w:r>
    </w:p>
    <w:p w:rsidR="00B913F8" w:rsidRDefault="00EE31FB">
      <w:pPr>
        <w:pStyle w:val="ListParagraph"/>
        <w:numPr>
          <w:ilvl w:val="1"/>
          <w:numId w:val="23"/>
        </w:numPr>
        <w:tabs>
          <w:tab w:val="left" w:pos="478"/>
        </w:tabs>
        <w:spacing w:before="89"/>
        <w:ind w:hanging="170"/>
        <w:rPr>
          <w:sz w:val="26"/>
        </w:rPr>
      </w:pPr>
      <w:r>
        <w:rPr>
          <w:color w:val="231F20"/>
          <w:sz w:val="26"/>
        </w:rPr>
        <w:t>listed migratory species</w:t>
      </w:r>
    </w:p>
    <w:p w:rsidR="00B913F8" w:rsidRDefault="00EE31FB">
      <w:pPr>
        <w:pStyle w:val="ListParagraph"/>
        <w:numPr>
          <w:ilvl w:val="1"/>
          <w:numId w:val="23"/>
        </w:numPr>
        <w:tabs>
          <w:tab w:val="left" w:pos="478"/>
        </w:tabs>
        <w:spacing w:before="89"/>
        <w:ind w:hanging="170"/>
        <w:rPr>
          <w:sz w:val="26"/>
        </w:rPr>
      </w:pPr>
      <w:r>
        <w:rPr>
          <w:color w:val="231F20"/>
          <w:sz w:val="26"/>
        </w:rPr>
        <w:t>Commonwealth marine</w:t>
      </w:r>
      <w:r>
        <w:rPr>
          <w:color w:val="231F20"/>
          <w:spacing w:val="-1"/>
          <w:sz w:val="26"/>
        </w:rPr>
        <w:t xml:space="preserve"> </w:t>
      </w:r>
      <w:r>
        <w:rPr>
          <w:color w:val="231F20"/>
          <w:sz w:val="26"/>
        </w:rPr>
        <w:t>environments.</w:t>
      </w:r>
    </w:p>
    <w:p w:rsidR="00B913F8" w:rsidRDefault="00EE31FB">
      <w:pPr>
        <w:pStyle w:val="BodyText"/>
        <w:spacing w:before="164" w:line="223" w:lineRule="auto"/>
        <w:ind w:left="137" w:right="181"/>
        <w:rPr>
          <w:sz w:val="15"/>
        </w:rPr>
      </w:pPr>
      <w:r>
        <w:rPr>
          <w:color w:val="231F20"/>
        </w:rPr>
        <w:t>The Program describes NOPSEMA’s commitments to ensure activities have no unacceptable impacts on these matters:</w:t>
      </w:r>
      <w:r w:rsidR="00ED1EB5">
        <w:rPr>
          <w:rStyle w:val="FootnoteReference"/>
          <w:color w:val="231F20"/>
        </w:rPr>
        <w:footnoteReference w:id="40"/>
      </w:r>
    </w:p>
    <w:p w:rsidR="00B913F8" w:rsidRDefault="00EE31FB">
      <w:pPr>
        <w:pStyle w:val="ListParagraph"/>
        <w:numPr>
          <w:ilvl w:val="1"/>
          <w:numId w:val="23"/>
        </w:numPr>
        <w:tabs>
          <w:tab w:val="left" w:pos="478"/>
        </w:tabs>
        <w:spacing w:before="59" w:line="223" w:lineRule="auto"/>
        <w:ind w:right="189" w:hanging="170"/>
        <w:rPr>
          <w:sz w:val="26"/>
        </w:rPr>
      </w:pPr>
      <w:r>
        <w:rPr>
          <w:color w:val="231F20"/>
          <w:sz w:val="26"/>
        </w:rPr>
        <w:t xml:space="preserve">NOPSEMA will not accept an environment plan that involves an </w:t>
      </w:r>
      <w:r>
        <w:rPr>
          <w:color w:val="231F20"/>
          <w:spacing w:val="-3"/>
          <w:sz w:val="26"/>
        </w:rPr>
        <w:t xml:space="preserve">activity, </w:t>
      </w:r>
      <w:r>
        <w:rPr>
          <w:color w:val="231F20"/>
          <w:sz w:val="26"/>
        </w:rPr>
        <w:t xml:space="preserve">other than arrangements for environmental monitoring or for responding </w:t>
      </w:r>
      <w:r>
        <w:rPr>
          <w:color w:val="231F20"/>
          <w:spacing w:val="-9"/>
          <w:sz w:val="26"/>
        </w:rPr>
        <w:t xml:space="preserve">to </w:t>
      </w:r>
      <w:r>
        <w:rPr>
          <w:color w:val="231F20"/>
          <w:sz w:val="26"/>
        </w:rPr>
        <w:t xml:space="preserve">an </w:t>
      </w:r>
      <w:r>
        <w:rPr>
          <w:color w:val="231F20"/>
          <w:spacing w:val="-3"/>
          <w:sz w:val="26"/>
        </w:rPr>
        <w:t xml:space="preserve">emergency, </w:t>
      </w:r>
      <w:r>
        <w:rPr>
          <w:color w:val="231F20"/>
          <w:sz w:val="26"/>
        </w:rPr>
        <w:t>in any part of a declared World Heritage property within the meaning of the EPBC Act.</w:t>
      </w:r>
    </w:p>
    <w:p w:rsidR="00B913F8" w:rsidRDefault="00EE31FB">
      <w:pPr>
        <w:pStyle w:val="ListParagraph"/>
        <w:numPr>
          <w:ilvl w:val="1"/>
          <w:numId w:val="23"/>
        </w:numPr>
        <w:tabs>
          <w:tab w:val="left" w:pos="478"/>
        </w:tabs>
        <w:spacing w:before="112" w:line="223" w:lineRule="auto"/>
        <w:ind w:right="195" w:hanging="170"/>
        <w:rPr>
          <w:sz w:val="26"/>
        </w:rPr>
      </w:pPr>
      <w:r>
        <w:rPr>
          <w:color w:val="231F20"/>
          <w:sz w:val="26"/>
        </w:rPr>
        <w:t xml:space="preserve">NOPSEMA will not accept an environment plan that proposes activities </w:t>
      </w:r>
      <w:r>
        <w:rPr>
          <w:color w:val="231F20"/>
          <w:spacing w:val="-4"/>
          <w:sz w:val="26"/>
        </w:rPr>
        <w:t xml:space="preserve">that </w:t>
      </w:r>
      <w:r>
        <w:rPr>
          <w:color w:val="231F20"/>
          <w:sz w:val="26"/>
        </w:rPr>
        <w:t>will contravene a plan of management, or proposes unacceptable impacts to a protected</w:t>
      </w:r>
      <w:r>
        <w:rPr>
          <w:color w:val="231F20"/>
          <w:spacing w:val="-1"/>
          <w:sz w:val="26"/>
        </w:rPr>
        <w:t xml:space="preserve"> </w:t>
      </w:r>
      <w:r>
        <w:rPr>
          <w:color w:val="231F20"/>
          <w:spacing w:val="-4"/>
          <w:sz w:val="26"/>
        </w:rPr>
        <w:t>matter.</w:t>
      </w:r>
    </w:p>
    <w:p w:rsidR="00B913F8" w:rsidRDefault="00EE31FB">
      <w:pPr>
        <w:pStyle w:val="ListParagraph"/>
        <w:numPr>
          <w:ilvl w:val="1"/>
          <w:numId w:val="23"/>
        </w:numPr>
        <w:tabs>
          <w:tab w:val="left" w:pos="478"/>
        </w:tabs>
        <w:spacing w:before="112" w:line="223" w:lineRule="auto"/>
        <w:ind w:right="286" w:hanging="170"/>
        <w:rPr>
          <w:sz w:val="26"/>
        </w:rPr>
      </w:pPr>
      <w:r>
        <w:rPr>
          <w:color w:val="231F20"/>
          <w:sz w:val="26"/>
        </w:rPr>
        <w:t xml:space="preserve">NOPSEMA will have regard to relevant policy documents, plans, conservation advice and guidelines on the Department of the </w:t>
      </w:r>
      <w:r>
        <w:rPr>
          <w:color w:val="231F20"/>
          <w:spacing w:val="-3"/>
          <w:sz w:val="26"/>
        </w:rPr>
        <w:t xml:space="preserve">Environment </w:t>
      </w:r>
      <w:r>
        <w:rPr>
          <w:color w:val="231F20"/>
          <w:sz w:val="26"/>
        </w:rPr>
        <w:t xml:space="preserve">and </w:t>
      </w:r>
      <w:r>
        <w:rPr>
          <w:color w:val="231F20"/>
          <w:spacing w:val="-5"/>
          <w:sz w:val="26"/>
        </w:rPr>
        <w:t>Energy’s</w:t>
      </w:r>
      <w:r>
        <w:rPr>
          <w:color w:val="231F20"/>
          <w:sz w:val="26"/>
        </w:rPr>
        <w:t xml:space="preserve"> website.</w:t>
      </w:r>
    </w:p>
    <w:p w:rsidR="00B913F8" w:rsidRDefault="00EE31FB">
      <w:pPr>
        <w:pStyle w:val="Heading2"/>
        <w:numPr>
          <w:ilvl w:val="1"/>
          <w:numId w:val="24"/>
        </w:numPr>
        <w:tabs>
          <w:tab w:val="left" w:pos="818"/>
        </w:tabs>
        <w:ind w:hanging="680"/>
      </w:pPr>
      <w:r>
        <w:rPr>
          <w:color w:val="002D56"/>
        </w:rPr>
        <w:t>Australian Marine Parks</w:t>
      </w:r>
    </w:p>
    <w:p w:rsidR="00B913F8" w:rsidRDefault="00EE31FB">
      <w:pPr>
        <w:pStyle w:val="BodyText"/>
        <w:spacing w:before="81" w:line="223" w:lineRule="auto"/>
        <w:ind w:left="137"/>
      </w:pPr>
      <w:r>
        <w:rPr>
          <w:color w:val="231F20"/>
        </w:rPr>
        <w:t xml:space="preserve">There are 58 Australian Marine Parks in Commonwealth Waters. The parks are managed by Parks Australia. The largest is the Coral Sea Marine Park, off the coast of Queensland. The other parks around Australia are grouped into five marine networks – </w:t>
      </w:r>
      <w:hyperlink r:id="rId75">
        <w:r>
          <w:rPr>
            <w:color w:val="231F20"/>
          </w:rPr>
          <w:t>South-east</w:t>
        </w:r>
      </w:hyperlink>
      <w:r>
        <w:rPr>
          <w:color w:val="231F20"/>
        </w:rPr>
        <w:t xml:space="preserve">, </w:t>
      </w:r>
      <w:hyperlink r:id="rId76">
        <w:r>
          <w:rPr>
            <w:color w:val="231F20"/>
          </w:rPr>
          <w:t>Temperate East</w:t>
        </w:r>
      </w:hyperlink>
      <w:r>
        <w:rPr>
          <w:color w:val="231F20"/>
        </w:rPr>
        <w:t xml:space="preserve">, </w:t>
      </w:r>
      <w:hyperlink r:id="rId77">
        <w:r>
          <w:rPr>
            <w:color w:val="231F20"/>
          </w:rPr>
          <w:t>North</w:t>
        </w:r>
      </w:hyperlink>
      <w:r>
        <w:rPr>
          <w:color w:val="231F20"/>
        </w:rPr>
        <w:t xml:space="preserve">, </w:t>
      </w:r>
      <w:hyperlink r:id="rId78">
        <w:r>
          <w:rPr>
            <w:color w:val="231F20"/>
          </w:rPr>
          <w:t xml:space="preserve">North-west </w:t>
        </w:r>
      </w:hyperlink>
      <w:r>
        <w:rPr>
          <w:color w:val="231F20"/>
        </w:rPr>
        <w:t xml:space="preserve">and </w:t>
      </w:r>
      <w:hyperlink r:id="rId79">
        <w:r>
          <w:rPr>
            <w:color w:val="231F20"/>
          </w:rPr>
          <w:t>South-</w:t>
        </w:r>
      </w:hyperlink>
      <w:r>
        <w:rPr>
          <w:color w:val="231F20"/>
        </w:rPr>
        <w:t xml:space="preserve"> </w:t>
      </w:r>
      <w:hyperlink r:id="rId80">
        <w:r>
          <w:rPr>
            <w:color w:val="231F20"/>
          </w:rPr>
          <w:t>west</w:t>
        </w:r>
      </w:hyperlink>
      <w:r>
        <w:rPr>
          <w:color w:val="231F20"/>
        </w:rPr>
        <w:t xml:space="preserve"> (which covers the Great Australian Bight Marine Park). The Coral Sea Marine Park and each network has its own management plan.</w:t>
      </w:r>
    </w:p>
    <w:p w:rsidR="00B913F8" w:rsidRPr="00ED1EB5" w:rsidRDefault="00EE31FB" w:rsidP="00ED1EB5">
      <w:pPr>
        <w:pStyle w:val="BodyText"/>
        <w:spacing w:before="168" w:line="223" w:lineRule="auto"/>
        <w:ind w:left="137" w:right="173"/>
        <w:rPr>
          <w:sz w:val="15"/>
        </w:rPr>
        <w:sectPr w:rsidR="00B913F8" w:rsidRPr="00ED1EB5" w:rsidSect="000B758F">
          <w:headerReference w:type="even" r:id="rId81"/>
          <w:footerReference w:type="even" r:id="rId82"/>
          <w:footerReference w:type="default" r:id="rId83"/>
          <w:pgSz w:w="11910" w:h="16840"/>
          <w:pgMar w:top="1320" w:right="1259" w:bottom="1134" w:left="1281" w:header="0" w:footer="523" w:gutter="0"/>
          <w:pgNumType w:start="30"/>
          <w:cols w:space="720"/>
        </w:sectPr>
      </w:pPr>
      <w:r>
        <w:rPr>
          <w:color w:val="231F20"/>
        </w:rPr>
        <w:t>Six types of protected areas are defined by the International Union for the Conservation of Nature (IUCN). The Great Australian Bight Marine Park is comprised of four different zones. There is an IUCN Category II National Park Zone, and an IUCN Category VI Special Purpose Zone (Mining Exclusion) in which seismic surveys and mining are not permitted, except where a prior usage right exists.</w:t>
      </w:r>
      <w:r w:rsidR="00ED1EB5">
        <w:rPr>
          <w:rStyle w:val="FootnoteReference"/>
          <w:color w:val="231F20"/>
        </w:rPr>
        <w:footnoteReference w:id="41"/>
      </w:r>
    </w:p>
    <w:p w:rsidR="00B913F8" w:rsidRDefault="00EE31FB">
      <w:pPr>
        <w:pStyle w:val="BodyText"/>
        <w:spacing w:before="97" w:line="223" w:lineRule="auto"/>
        <w:ind w:left="137"/>
      </w:pPr>
      <w:r>
        <w:rPr>
          <w:color w:val="231F20"/>
        </w:rPr>
        <w:lastRenderedPageBreak/>
        <w:t>The rest of the park is IUCN Category VI, where low-level use of natural resources is considered compatible with nature conservation.</w:t>
      </w:r>
      <w:r w:rsidR="003D5970">
        <w:rPr>
          <w:rStyle w:val="FootnoteReference"/>
          <w:color w:val="231F20"/>
        </w:rPr>
        <w:footnoteReference w:id="42"/>
      </w:r>
      <w:r>
        <w:rPr>
          <w:color w:val="231F20"/>
          <w:position w:val="9"/>
          <w:sz w:val="15"/>
        </w:rPr>
        <w:t xml:space="preserve"> </w:t>
      </w:r>
      <w:r>
        <w:rPr>
          <w:color w:val="231F20"/>
        </w:rPr>
        <w:t>This includes Multiple Use Zones, where tourism activities, fishing and mining may be permitted, and Special Purpose Zones that allow or deny a particular activity.</w:t>
      </w:r>
    </w:p>
    <w:p w:rsidR="00B913F8" w:rsidRDefault="00EE31FB">
      <w:pPr>
        <w:pStyle w:val="BodyText"/>
        <w:spacing w:before="151"/>
        <w:ind w:left="137"/>
      </w:pPr>
      <w:r>
        <w:rPr>
          <w:color w:val="231F20"/>
        </w:rPr>
        <w:t>Oil pollution emergency responses would be permitted in any marine park.</w:t>
      </w:r>
    </w:p>
    <w:p w:rsidR="00B913F8" w:rsidRDefault="00EE31FB">
      <w:pPr>
        <w:pStyle w:val="BodyText"/>
        <w:spacing w:before="164" w:line="223" w:lineRule="auto"/>
        <w:ind w:left="137"/>
      </w:pPr>
      <w:r>
        <w:rPr>
          <w:color w:val="231F20"/>
        </w:rPr>
        <w:t xml:space="preserve">The Director of National Parks has </w:t>
      </w:r>
      <w:proofErr w:type="spellStart"/>
      <w:r>
        <w:rPr>
          <w:color w:val="231F20"/>
        </w:rPr>
        <w:t>authorised</w:t>
      </w:r>
      <w:proofErr w:type="spellEnd"/>
      <w:r>
        <w:rPr>
          <w:color w:val="231F20"/>
        </w:rPr>
        <w:t xml:space="preserve"> mining activities in Multiple Use Zones and some Special Purpose Zones through class approvals.</w:t>
      </w:r>
      <w:r w:rsidR="00A74067">
        <w:rPr>
          <w:rStyle w:val="FootnoteReference"/>
          <w:color w:val="231F20"/>
        </w:rPr>
        <w:footnoteReference w:id="43"/>
      </w:r>
      <w:r>
        <w:rPr>
          <w:color w:val="231F20"/>
          <w:position w:val="9"/>
          <w:sz w:val="15"/>
        </w:rPr>
        <w:t xml:space="preserve"> </w:t>
      </w:r>
      <w:r>
        <w:rPr>
          <w:color w:val="231F20"/>
        </w:rPr>
        <w:t>These class approvals require (among other conditions) that operations are undertaken in accordance with an environment plan accepted by NOPSEMA. The regulator’s acceptance is contingent on the environment plan being consistent with the marine park’s management plan and with demonstrating that the Director of National Parks has been consulted as a relevant person.</w:t>
      </w:r>
    </w:p>
    <w:p w:rsidR="00D163A1" w:rsidRDefault="00EE31FB" w:rsidP="00A74067">
      <w:pPr>
        <w:pStyle w:val="BodyText"/>
        <w:spacing w:before="167" w:line="223" w:lineRule="auto"/>
        <w:ind w:left="137" w:right="476"/>
        <w:rPr>
          <w:sz w:val="2"/>
        </w:rPr>
      </w:pPr>
      <w:r>
        <w:rPr>
          <w:color w:val="231F20"/>
        </w:rPr>
        <w:t xml:space="preserve">Marine park management plans allow for building pipelines in National Park Zones (IUCN Category II) and Habitat Protection Zones (IUCN Category IV), but this activity has not been included in the class approval and requires separate assessment and </w:t>
      </w:r>
      <w:proofErr w:type="spellStart"/>
      <w:r>
        <w:rPr>
          <w:color w:val="231F20"/>
        </w:rPr>
        <w:t>authorisation</w:t>
      </w:r>
      <w:proofErr w:type="spellEnd"/>
      <w:r>
        <w:rPr>
          <w:color w:val="231F20"/>
        </w:rPr>
        <w:t xml:space="preserve"> by the Director of National Parks.</w:t>
      </w:r>
      <w:r w:rsidR="00AC771D">
        <w:rPr>
          <w:noProof/>
          <w:sz w:val="2"/>
          <w:lang w:val="en-AU" w:eastAsia="en-AU" w:bidi="ar-SA"/>
        </w:rPr>
        <mc:AlternateContent>
          <mc:Choice Requires="wpg">
            <w:drawing>
              <wp:inline distT="0" distB="0" distL="0" distR="0">
                <wp:extent cx="1270" cy="3175"/>
                <wp:effectExtent l="12065" t="10795" r="5715" b="5080"/>
                <wp:docPr id="543"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175"/>
                          <a:chOff x="0" y="0"/>
                          <a:chExt cx="2" cy="5"/>
                        </a:xfrm>
                      </wpg:grpSpPr>
                      <wps:wsp>
                        <wps:cNvPr id="544" name="Line 341"/>
                        <wps:cNvCnPr>
                          <a:cxnSpLocks noChangeShapeType="1"/>
                        </wps:cNvCnPr>
                        <wps:spPr bwMode="auto">
                          <a:xfrm>
                            <a:off x="0" y="3"/>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CEC09B" id="Group 340" o:spid="_x0000_s1026" style="width:.1pt;height:.25pt;mso-position-horizontal-relative:char;mso-position-vertical-relative:line" coord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">
                <v:line id="Line 341" o:spid="_x0000_s1027" style="position:absolute;visibility:visible;mso-wrap-style:square" from="0,3" to="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NaCsQAAADcAAAADwAAAGRycy9kb3ducmV2LnhtbESPQWvCQBSE70L/w/IKXoJuYqyU1FVE&#10;EDwJsR48PrKv2dDs25hdNf57t1DwOMzMN8xyPdhW3Kj3jWMF2TQFQVw53XCt4PS9m3yC8AFZY+uY&#10;FDzIw3r1Nlpiod2dS7odQy0ihH2BCkwIXSGlrwxZ9FPXEUfvx/UWQ5R9LXWP9wi3rZyl6UJabDgu&#10;GOxoa6j6PV6tgkV+MSYrd4n2ubk0h8P1cTonSo3fh80XiEBDeIX/23ut4GM+h78z8Qj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U1oKxAAAANwAAAAPAAAAAAAAAAAA&#10;AAAAAKECAABkcnMvZG93bnJldi54bWxQSwUGAAAAAAQABAD5AAAAkgMAAAAA&#10;" strokecolor="#002d56" strokeweight=".25pt"/>
                <w10:anchorlock/>
              </v:group>
            </w:pict>
          </mc:Fallback>
        </mc:AlternateContent>
      </w:r>
      <w:r>
        <w:rPr>
          <w:sz w:val="2"/>
        </w:rPr>
        <w:tab/>
      </w:r>
      <w:r w:rsidR="00AC771D">
        <w:rPr>
          <w:noProof/>
          <w:sz w:val="2"/>
          <w:lang w:val="en-AU" w:eastAsia="en-AU" w:bidi="ar-SA"/>
        </w:rPr>
        <mc:AlternateContent>
          <mc:Choice Requires="wpg">
            <w:drawing>
              <wp:inline distT="0" distB="0" distL="0" distR="0">
                <wp:extent cx="1270" cy="3175"/>
                <wp:effectExtent l="5080" t="10795" r="12700" b="5080"/>
                <wp:docPr id="541"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175"/>
                          <a:chOff x="0" y="0"/>
                          <a:chExt cx="2" cy="5"/>
                        </a:xfrm>
                      </wpg:grpSpPr>
                      <wps:wsp>
                        <wps:cNvPr id="542" name="Line 339"/>
                        <wps:cNvCnPr>
                          <a:cxnSpLocks noChangeShapeType="1"/>
                        </wps:cNvCnPr>
                        <wps:spPr bwMode="auto">
                          <a:xfrm>
                            <a:off x="0" y="3"/>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F236A9" id="Group 338" o:spid="_x0000_s1026" style="width:.1pt;height:.25pt;mso-position-horizontal-relative:char;mso-position-vertical-relative:line" coord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">
                <v:line id="Line 339" o:spid="_x0000_s1027" style="position:absolute;visibility:visible;mso-wrap-style:square" from="0,3" to="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Zn5cQAAADcAAAADwAAAGRycy9kb3ducmV2LnhtbESPQWvCQBSE7wX/w/IEL6KbmFZK6hpE&#10;EDwFtB48PrKv2dDs25hdNf57Vyj0OMzMN8yqGGwrbtT7xrGCdJ6AIK6cbrhWcPrezT5B+ICssXVM&#10;Ch7koViP3laYa3fnA92OoRYRwj5HBSaELpfSV4Ys+rnriKP343qLIcq+lrrHe4TbVi6SZCktNhwX&#10;DHa0NVT9Hq9WwTK7GJMedlPtM3NpyvL6OJ2nSk3Gw+YLRKAh/If/2nut4ON9Aa8z8Qj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mflxAAAANwAAAAPAAAAAAAAAAAA&#10;AAAAAKECAABkcnMvZG93bnJldi54bWxQSwUGAAAAAAQABAD5AAAAkgMAAAAA&#10;" strokecolor="#002d56" strokeweight=".25pt"/>
                <w10:anchorlock/>
              </v:group>
            </w:pict>
          </mc:Fallback>
        </mc:AlternateContent>
      </w:r>
    </w:p>
    <w:p w:rsidR="00D163A1" w:rsidRDefault="00D163A1" w:rsidP="00D163A1">
      <w:pPr>
        <w:rPr>
          <w:rFonts w:ascii="Arial" w:hAnsi="Arial"/>
          <w:szCs w:val="26"/>
        </w:rPr>
      </w:pPr>
      <w:r>
        <w:br w:type="page"/>
      </w:r>
    </w:p>
    <w:p w:rsidR="00B913F8" w:rsidRDefault="00B913F8">
      <w:pPr>
        <w:spacing w:line="20" w:lineRule="exact"/>
        <w:rPr>
          <w:sz w:val="2"/>
        </w:rPr>
        <w:sectPr w:rsidR="00B913F8" w:rsidSect="000B758F">
          <w:headerReference w:type="default" r:id="rId84"/>
          <w:pgSz w:w="11910" w:h="16840"/>
          <w:pgMar w:top="1320" w:right="1259" w:bottom="1134" w:left="1281" w:header="0" w:footer="523" w:gutter="0"/>
          <w:cols w:space="720"/>
        </w:sectPr>
      </w:pPr>
    </w:p>
    <w:p w:rsidR="00B913F8" w:rsidRDefault="00EE31FB" w:rsidP="000837E8">
      <w:pPr>
        <w:pStyle w:val="Heading1"/>
        <w:numPr>
          <w:ilvl w:val="0"/>
          <w:numId w:val="21"/>
        </w:numPr>
        <w:tabs>
          <w:tab w:val="left" w:pos="817"/>
          <w:tab w:val="left" w:pos="818"/>
        </w:tabs>
        <w:spacing w:before="360" w:after="120"/>
        <w:ind w:left="816" w:hanging="680"/>
      </w:pPr>
      <w:bookmarkStart w:id="16" w:name="_bookmark14"/>
      <w:bookmarkEnd w:id="16"/>
      <w:r>
        <w:rPr>
          <w:color w:val="002D56"/>
        </w:rPr>
        <w:lastRenderedPageBreak/>
        <w:t>NOPSEMA processes and</w:t>
      </w:r>
      <w:r>
        <w:rPr>
          <w:color w:val="002D56"/>
          <w:spacing w:val="-1"/>
        </w:rPr>
        <w:t xml:space="preserve"> </w:t>
      </w:r>
      <w:r>
        <w:rPr>
          <w:color w:val="002D56"/>
        </w:rPr>
        <w:t>practices</w:t>
      </w:r>
    </w:p>
    <w:p w:rsidR="00B913F8" w:rsidRDefault="00EE31FB">
      <w:pPr>
        <w:pStyle w:val="BodyText"/>
        <w:spacing w:before="125" w:line="223" w:lineRule="auto"/>
        <w:ind w:left="137" w:right="173"/>
      </w:pPr>
      <w:r>
        <w:rPr>
          <w:color w:val="231F20"/>
        </w:rPr>
        <w:t>The audit team was tasked with evaluating NOPSEMA’s processes for assessing environment plans, and verifying the consistency of these processes with its regulatory obligations. This chapter deals specifically with the links between the regulations and the processes.</w:t>
      </w:r>
    </w:p>
    <w:p w:rsidR="00B913F8" w:rsidRDefault="00EE31FB" w:rsidP="000837E8">
      <w:pPr>
        <w:pStyle w:val="Heading2"/>
        <w:numPr>
          <w:ilvl w:val="1"/>
          <w:numId w:val="21"/>
        </w:numPr>
        <w:tabs>
          <w:tab w:val="left" w:pos="818"/>
        </w:tabs>
        <w:ind w:left="816" w:hanging="680"/>
      </w:pPr>
      <w:proofErr w:type="spellStart"/>
      <w:r>
        <w:rPr>
          <w:color w:val="002D56"/>
        </w:rPr>
        <w:t>Organisational</w:t>
      </w:r>
      <w:proofErr w:type="spellEnd"/>
      <w:r>
        <w:rPr>
          <w:color w:val="002D56"/>
        </w:rPr>
        <w:t xml:space="preserve"> capability of</w:t>
      </w:r>
      <w:r>
        <w:rPr>
          <w:color w:val="002D56"/>
          <w:spacing w:val="-1"/>
        </w:rPr>
        <w:t xml:space="preserve"> </w:t>
      </w:r>
      <w:r>
        <w:rPr>
          <w:color w:val="002D56"/>
        </w:rPr>
        <w:t>NOPSEMA</w:t>
      </w:r>
    </w:p>
    <w:p w:rsidR="00B913F8" w:rsidRDefault="00EE31FB">
      <w:pPr>
        <w:pStyle w:val="BodyText"/>
        <w:spacing w:before="81" w:line="223" w:lineRule="auto"/>
        <w:ind w:left="137" w:right="173"/>
      </w:pPr>
      <w:r>
        <w:rPr>
          <w:color w:val="231F20"/>
        </w:rPr>
        <w:t xml:space="preserve">NOPSEMA has three core regulatory functions: safety, well integrity and environmental management. This is reflected in NOPSEMA’s </w:t>
      </w:r>
      <w:proofErr w:type="spellStart"/>
      <w:r>
        <w:rPr>
          <w:color w:val="231F20"/>
        </w:rPr>
        <w:t>organisational</w:t>
      </w:r>
      <w:bookmarkStart w:id="17" w:name="_Ref16757944"/>
      <w:bookmarkEnd w:id="17"/>
      <w:proofErr w:type="spellEnd"/>
      <w:r>
        <w:rPr>
          <w:color w:val="231F20"/>
        </w:rPr>
        <w:t xml:space="preserve"> structure (Figure 4), with two regulatory divisions, one regulatory support division and a legal team. Each division reports to the Chief Executive Officer.</w:t>
      </w:r>
    </w:p>
    <w:p w:rsidR="00B913F8" w:rsidRDefault="001F6411">
      <w:pPr>
        <w:pStyle w:val="BodyText"/>
        <w:spacing w:before="6"/>
        <w:rPr>
          <w:b/>
          <w:sz w:val="21"/>
        </w:rPr>
      </w:pPr>
      <w:r>
        <w:rPr>
          <w:b/>
          <w:noProof/>
          <w:sz w:val="21"/>
          <w:lang w:val="en-AU" w:eastAsia="en-AU" w:bidi="ar-SA"/>
        </w:rPr>
        <w:drawing>
          <wp:inline distT="0" distB="0" distL="0" distR="0">
            <wp:extent cx="5441467" cy="5057775"/>
            <wp:effectExtent l="0" t="0" r="6985"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61912" cy="5076778"/>
                    </a:xfrm>
                    <a:prstGeom prst="rect">
                      <a:avLst/>
                    </a:prstGeom>
                    <a:noFill/>
                    <a:ln>
                      <a:noFill/>
                    </a:ln>
                  </pic:spPr>
                </pic:pic>
              </a:graphicData>
            </a:graphic>
          </wp:inline>
        </w:drawing>
      </w:r>
    </w:p>
    <w:p w:rsidR="00B913F8" w:rsidRPr="00E30D72" w:rsidRDefault="00EE31FB" w:rsidP="00D163A1">
      <w:pPr>
        <w:spacing w:before="120" w:line="218" w:lineRule="auto"/>
        <w:ind w:left="136" w:right="499"/>
        <w:rPr>
          <w:rFonts w:ascii="Avenir-LightOblique" w:hAnsi="Avenir-LightOblique"/>
          <w:i/>
          <w:sz w:val="20"/>
        </w:rPr>
      </w:pPr>
      <w:r>
        <w:rPr>
          <w:rFonts w:ascii="Avenir-LightOblique" w:hAnsi="Avenir-LightOblique"/>
          <w:i/>
          <w:color w:val="231F20"/>
          <w:sz w:val="20"/>
        </w:rPr>
        <w:t xml:space="preserve">Figure 4. National Offshore Petroleum Safety and Environmental Management Authority’s </w:t>
      </w:r>
      <w:proofErr w:type="spellStart"/>
      <w:r>
        <w:rPr>
          <w:rFonts w:ascii="Avenir-LightOblique" w:hAnsi="Avenir-LightOblique"/>
          <w:i/>
          <w:color w:val="231F20"/>
          <w:sz w:val="20"/>
        </w:rPr>
        <w:t>organisational</w:t>
      </w:r>
      <w:proofErr w:type="spellEnd"/>
      <w:r>
        <w:rPr>
          <w:rFonts w:ascii="Avenir-LightOblique" w:hAnsi="Avenir-LightOblique"/>
          <w:i/>
          <w:color w:val="231F20"/>
          <w:sz w:val="20"/>
        </w:rPr>
        <w:t xml:space="preserve"> structure</w:t>
      </w:r>
      <w:r w:rsidR="00E30D72">
        <w:rPr>
          <w:rFonts w:ascii="Avenir-LightOblique" w:hAnsi="Avenir-LightOblique"/>
          <w:i/>
          <w:sz w:val="20"/>
        </w:rPr>
        <w:t xml:space="preserve">. </w:t>
      </w:r>
      <w:r w:rsidR="00E30D72">
        <w:rPr>
          <w:rFonts w:ascii="Avenir-LightOblique" w:hAnsi="Avenir-LightOblique"/>
          <w:i/>
          <w:sz w:val="20"/>
        </w:rPr>
        <w:br/>
      </w:r>
      <w:r>
        <w:rPr>
          <w:rFonts w:ascii="Avenir-LightOblique"/>
          <w:i/>
          <w:color w:val="231F20"/>
          <w:sz w:val="20"/>
        </w:rPr>
        <w:t>Source: National Offshore Petroleum Safety and Environmental Management Authority, 2019</w:t>
      </w:r>
    </w:p>
    <w:p w:rsidR="00B913F8" w:rsidRDefault="00EE31FB" w:rsidP="000837E8">
      <w:pPr>
        <w:pStyle w:val="BodyText"/>
        <w:spacing w:before="360" w:line="223" w:lineRule="auto"/>
        <w:ind w:left="136"/>
      </w:pPr>
      <w:r>
        <w:rPr>
          <w:color w:val="231F20"/>
        </w:rPr>
        <w:t>To assess the completeness of scientific and technical information NOPSEMA uses to make its decisions, the audit team considered the technical proficiency and capability of the environment division.</w:t>
      </w:r>
    </w:p>
    <w:p w:rsidR="00B913F8" w:rsidRDefault="00B913F8">
      <w:pPr>
        <w:spacing w:line="223" w:lineRule="auto"/>
        <w:sectPr w:rsidR="00B913F8" w:rsidSect="000B758F">
          <w:headerReference w:type="even" r:id="rId86"/>
          <w:footerReference w:type="even" r:id="rId87"/>
          <w:footerReference w:type="default" r:id="rId88"/>
          <w:type w:val="continuous"/>
          <w:pgSz w:w="11910" w:h="16840"/>
          <w:pgMar w:top="1580" w:right="1259" w:bottom="1134" w:left="1281" w:header="720" w:footer="720" w:gutter="0"/>
          <w:cols w:space="720"/>
        </w:sectPr>
      </w:pPr>
    </w:p>
    <w:p w:rsidR="00B913F8" w:rsidRDefault="00EE31FB">
      <w:pPr>
        <w:pStyle w:val="BodyText"/>
        <w:spacing w:before="97" w:line="223" w:lineRule="auto"/>
        <w:ind w:left="137" w:right="190"/>
      </w:pPr>
      <w:r>
        <w:rPr>
          <w:color w:val="231F20"/>
        </w:rPr>
        <w:lastRenderedPageBreak/>
        <w:t>The audit team was told the division has approximately 25 environmental experts. The audit team noted that technical staff are highly qualified, typically with a Masters or PhD degree in their respective field and with substantial post-degree experience. Industry experience was especially valued by NOPSEMA’s management.</w:t>
      </w:r>
    </w:p>
    <w:p w:rsidR="00B913F8" w:rsidRDefault="00EE31FB">
      <w:pPr>
        <w:pStyle w:val="BodyText"/>
        <w:spacing w:before="169" w:line="223" w:lineRule="auto"/>
        <w:ind w:left="137" w:right="214"/>
      </w:pPr>
      <w:r>
        <w:rPr>
          <w:color w:val="231F20"/>
        </w:rPr>
        <w:t>Staff recruited by NOPSEMA undertake extensive training to ensure they understand their job and the regulatory environment. New staff are</w:t>
      </w:r>
      <w:r>
        <w:rPr>
          <w:color w:val="231F20"/>
          <w:spacing w:val="-35"/>
        </w:rPr>
        <w:t xml:space="preserve"> </w:t>
      </w:r>
      <w:r>
        <w:rPr>
          <w:color w:val="231F20"/>
        </w:rPr>
        <w:t xml:space="preserve">supervised while they complete the required training and gain broad exposure to the regulatory setting and </w:t>
      </w:r>
      <w:r>
        <w:rPr>
          <w:color w:val="231F20"/>
          <w:spacing w:val="-6"/>
        </w:rPr>
        <w:t xml:space="preserve">NOPSEMA’s </w:t>
      </w:r>
      <w:r>
        <w:rPr>
          <w:color w:val="231F20"/>
        </w:rPr>
        <w:t>processes. The audit team considered the training and induction processes sufficient to ensure staff know how to do their jobs.</w:t>
      </w:r>
    </w:p>
    <w:p w:rsidR="00B913F8" w:rsidRDefault="00EE31FB">
      <w:pPr>
        <w:pStyle w:val="BodyText"/>
        <w:spacing w:before="167" w:line="223" w:lineRule="auto"/>
        <w:ind w:left="137" w:right="173"/>
      </w:pPr>
      <w:r>
        <w:rPr>
          <w:color w:val="231F20"/>
        </w:rPr>
        <w:t>The diverse experience, backgrounds and capabilities of the technical staff cover all the disciplines needed to assess environment plans. If particular experience or expertise is needed, independent external advice is sought, for example through NOPSEMA’s contract with the Australian Antarctic Division’s Australian Marine Mammal Centre.</w:t>
      </w:r>
    </w:p>
    <w:p w:rsidR="00B913F8" w:rsidRDefault="00EE31FB">
      <w:pPr>
        <w:pStyle w:val="BodyText"/>
        <w:spacing w:before="169" w:line="223" w:lineRule="auto"/>
        <w:ind w:left="137" w:right="403"/>
      </w:pPr>
      <w:r>
        <w:rPr>
          <w:color w:val="231F20"/>
        </w:rPr>
        <w:t>All those interviewed as part of the audit demonstrated very strong technical experience and had a deep understanding of the Environment Regulations.</w:t>
      </w:r>
    </w:p>
    <w:p w:rsidR="00B913F8" w:rsidRDefault="00EE31FB">
      <w:pPr>
        <w:pStyle w:val="BodyText"/>
        <w:spacing w:before="169" w:line="223" w:lineRule="auto"/>
        <w:ind w:left="137"/>
      </w:pPr>
      <w:r>
        <w:rPr>
          <w:color w:val="231F20"/>
        </w:rPr>
        <w:t xml:space="preserve">Staff explained how the </w:t>
      </w:r>
      <w:proofErr w:type="spellStart"/>
      <w:r>
        <w:rPr>
          <w:color w:val="231F20"/>
        </w:rPr>
        <w:t>organisation</w:t>
      </w:r>
      <w:proofErr w:type="spellEnd"/>
      <w:r>
        <w:rPr>
          <w:color w:val="231F20"/>
        </w:rPr>
        <w:t xml:space="preserve"> copes with capacity or capability gaps if staff are ill, on leave or away. If needed, NOPSEMA uses short-term contractors to assist.</w:t>
      </w:r>
    </w:p>
    <w:p w:rsidR="00B913F8" w:rsidRDefault="00EE31FB">
      <w:pPr>
        <w:pStyle w:val="BodyText"/>
        <w:spacing w:before="169" w:line="223" w:lineRule="auto"/>
        <w:ind w:left="137"/>
      </w:pPr>
      <w:r>
        <w:rPr>
          <w:color w:val="231F20"/>
        </w:rPr>
        <w:t xml:space="preserve">NOPSEMA demonstrated it is aware there is a degree of subjectivity in any assessment. The audit team considered NOPSEMA had appropriate processes to </w:t>
      </w:r>
      <w:proofErr w:type="spellStart"/>
      <w:r>
        <w:rPr>
          <w:color w:val="231F20"/>
        </w:rPr>
        <w:t>minimise</w:t>
      </w:r>
      <w:proofErr w:type="spellEnd"/>
      <w:r>
        <w:rPr>
          <w:color w:val="231F20"/>
        </w:rPr>
        <w:t xml:space="preserve"> bias. These measures include:</w:t>
      </w:r>
    </w:p>
    <w:p w:rsidR="00B913F8" w:rsidRDefault="00EE31FB">
      <w:pPr>
        <w:pStyle w:val="ListParagraph"/>
        <w:numPr>
          <w:ilvl w:val="2"/>
          <w:numId w:val="21"/>
        </w:numPr>
        <w:tabs>
          <w:tab w:val="left" w:pos="478"/>
        </w:tabs>
        <w:spacing w:before="59" w:line="223" w:lineRule="auto"/>
        <w:ind w:right="370" w:hanging="170"/>
        <w:rPr>
          <w:sz w:val="26"/>
        </w:rPr>
      </w:pPr>
      <w:r>
        <w:rPr>
          <w:color w:val="231F20"/>
          <w:sz w:val="26"/>
        </w:rPr>
        <w:t xml:space="preserve">For technically complex plans or activities with higher interest, assessment teams are </w:t>
      </w:r>
      <w:r>
        <w:rPr>
          <w:color w:val="231F20"/>
          <w:spacing w:val="-4"/>
          <w:sz w:val="26"/>
        </w:rPr>
        <w:t xml:space="preserve">bigger, </w:t>
      </w:r>
      <w:r>
        <w:rPr>
          <w:color w:val="231F20"/>
          <w:sz w:val="26"/>
        </w:rPr>
        <w:t>with more</w:t>
      </w:r>
      <w:r>
        <w:rPr>
          <w:color w:val="231F20"/>
          <w:spacing w:val="3"/>
          <w:sz w:val="26"/>
        </w:rPr>
        <w:t xml:space="preserve"> </w:t>
      </w:r>
      <w:r>
        <w:rPr>
          <w:color w:val="231F20"/>
          <w:sz w:val="26"/>
        </w:rPr>
        <w:t>experts.</w:t>
      </w:r>
    </w:p>
    <w:p w:rsidR="00B913F8" w:rsidRDefault="00EE31FB">
      <w:pPr>
        <w:pStyle w:val="ListParagraph"/>
        <w:numPr>
          <w:ilvl w:val="2"/>
          <w:numId w:val="21"/>
        </w:numPr>
        <w:tabs>
          <w:tab w:val="left" w:pos="478"/>
        </w:tabs>
        <w:spacing w:before="112" w:line="223" w:lineRule="auto"/>
        <w:ind w:right="1106" w:hanging="170"/>
        <w:rPr>
          <w:sz w:val="26"/>
        </w:rPr>
      </w:pPr>
      <w:r>
        <w:rPr>
          <w:color w:val="231F20"/>
          <w:sz w:val="26"/>
        </w:rPr>
        <w:t xml:space="preserve">Assessment experts sit within their original team and do not work </w:t>
      </w:r>
      <w:r>
        <w:rPr>
          <w:color w:val="231F20"/>
          <w:spacing w:val="-8"/>
          <w:sz w:val="26"/>
        </w:rPr>
        <w:t xml:space="preserve">in </w:t>
      </w:r>
      <w:r>
        <w:rPr>
          <w:color w:val="231F20"/>
          <w:sz w:val="26"/>
        </w:rPr>
        <w:t>isolation, enabling them to draw on the expertise of their team.</w:t>
      </w:r>
    </w:p>
    <w:p w:rsidR="00B913F8" w:rsidRDefault="00EE31FB">
      <w:pPr>
        <w:pStyle w:val="ListParagraph"/>
        <w:numPr>
          <w:ilvl w:val="2"/>
          <w:numId w:val="21"/>
        </w:numPr>
        <w:tabs>
          <w:tab w:val="left" w:pos="478"/>
        </w:tabs>
        <w:spacing w:before="95"/>
        <w:ind w:hanging="170"/>
        <w:rPr>
          <w:sz w:val="26"/>
        </w:rPr>
      </w:pPr>
      <w:r>
        <w:rPr>
          <w:color w:val="231F20"/>
          <w:spacing w:val="-8"/>
          <w:sz w:val="26"/>
        </w:rPr>
        <w:t xml:space="preserve">Team </w:t>
      </w:r>
      <w:r>
        <w:rPr>
          <w:color w:val="231F20"/>
          <w:sz w:val="26"/>
        </w:rPr>
        <w:t>composition varies between</w:t>
      </w:r>
      <w:r>
        <w:rPr>
          <w:color w:val="231F20"/>
          <w:spacing w:val="8"/>
          <w:sz w:val="26"/>
        </w:rPr>
        <w:t xml:space="preserve"> </w:t>
      </w:r>
      <w:r>
        <w:rPr>
          <w:color w:val="231F20"/>
          <w:sz w:val="26"/>
        </w:rPr>
        <w:t>assessments.</w:t>
      </w:r>
    </w:p>
    <w:p w:rsidR="00B913F8" w:rsidRDefault="00EE31FB">
      <w:pPr>
        <w:pStyle w:val="ListParagraph"/>
        <w:numPr>
          <w:ilvl w:val="2"/>
          <w:numId w:val="21"/>
        </w:numPr>
        <w:tabs>
          <w:tab w:val="left" w:pos="478"/>
        </w:tabs>
        <w:spacing w:before="107" w:line="223" w:lineRule="auto"/>
        <w:ind w:right="668" w:hanging="170"/>
        <w:rPr>
          <w:sz w:val="26"/>
        </w:rPr>
      </w:pPr>
      <w:r>
        <w:rPr>
          <w:color w:val="231F20"/>
          <w:sz w:val="26"/>
        </w:rPr>
        <w:t xml:space="preserve">A training and competency program ensures all staff are trained and </w:t>
      </w:r>
      <w:r>
        <w:rPr>
          <w:color w:val="231F20"/>
          <w:spacing w:val="-7"/>
          <w:sz w:val="26"/>
        </w:rPr>
        <w:t xml:space="preserve">re- </w:t>
      </w:r>
      <w:r>
        <w:rPr>
          <w:color w:val="231F20"/>
          <w:sz w:val="26"/>
        </w:rPr>
        <w:t>trained as</w:t>
      </w:r>
      <w:r>
        <w:rPr>
          <w:color w:val="231F20"/>
          <w:spacing w:val="-1"/>
          <w:sz w:val="26"/>
        </w:rPr>
        <w:t xml:space="preserve"> </w:t>
      </w:r>
      <w:r>
        <w:rPr>
          <w:color w:val="231F20"/>
          <w:sz w:val="26"/>
        </w:rPr>
        <w:t>appropriate.</w:t>
      </w:r>
    </w:p>
    <w:p w:rsidR="00B913F8" w:rsidRDefault="00EE31FB">
      <w:pPr>
        <w:pStyle w:val="ListParagraph"/>
        <w:numPr>
          <w:ilvl w:val="2"/>
          <w:numId w:val="21"/>
        </w:numPr>
        <w:tabs>
          <w:tab w:val="left" w:pos="478"/>
        </w:tabs>
        <w:spacing w:before="94"/>
        <w:ind w:hanging="170"/>
        <w:rPr>
          <w:sz w:val="26"/>
        </w:rPr>
      </w:pPr>
      <w:r>
        <w:rPr>
          <w:color w:val="231F20"/>
          <w:sz w:val="26"/>
        </w:rPr>
        <w:t>Assessors have both technical qualifications and field-based</w:t>
      </w:r>
      <w:r>
        <w:rPr>
          <w:color w:val="231F20"/>
          <w:spacing w:val="-4"/>
          <w:sz w:val="26"/>
        </w:rPr>
        <w:t xml:space="preserve"> </w:t>
      </w:r>
      <w:r>
        <w:rPr>
          <w:color w:val="231F20"/>
          <w:sz w:val="26"/>
        </w:rPr>
        <w:t>experience.</w:t>
      </w:r>
    </w:p>
    <w:p w:rsidR="00B913F8" w:rsidRDefault="00EE31FB">
      <w:pPr>
        <w:pStyle w:val="ListParagraph"/>
        <w:numPr>
          <w:ilvl w:val="2"/>
          <w:numId w:val="21"/>
        </w:numPr>
        <w:tabs>
          <w:tab w:val="left" w:pos="478"/>
        </w:tabs>
        <w:spacing w:before="107" w:line="223" w:lineRule="auto"/>
        <w:ind w:right="923" w:hanging="170"/>
        <w:rPr>
          <w:sz w:val="26"/>
        </w:rPr>
      </w:pPr>
      <w:r>
        <w:rPr>
          <w:color w:val="231F20"/>
          <w:sz w:val="26"/>
        </w:rPr>
        <w:t>NOPSEMA can employ staff on short-term contracts and use external expertise as</w:t>
      </w:r>
      <w:r>
        <w:rPr>
          <w:color w:val="231F20"/>
          <w:spacing w:val="-1"/>
          <w:sz w:val="26"/>
        </w:rPr>
        <w:t xml:space="preserve"> </w:t>
      </w:r>
      <w:r>
        <w:rPr>
          <w:color w:val="231F20"/>
          <w:sz w:val="26"/>
        </w:rPr>
        <w:t>required.</w:t>
      </w:r>
    </w:p>
    <w:p w:rsidR="00B913F8" w:rsidRDefault="00EE31FB">
      <w:pPr>
        <w:pStyle w:val="ListParagraph"/>
        <w:numPr>
          <w:ilvl w:val="2"/>
          <w:numId w:val="21"/>
        </w:numPr>
        <w:tabs>
          <w:tab w:val="left" w:pos="478"/>
        </w:tabs>
        <w:spacing w:before="95"/>
        <w:ind w:hanging="170"/>
        <w:rPr>
          <w:sz w:val="26"/>
        </w:rPr>
      </w:pPr>
      <w:r>
        <w:rPr>
          <w:color w:val="231F20"/>
          <w:sz w:val="26"/>
        </w:rPr>
        <w:t>NOPSEMA actively engages with the research community and</w:t>
      </w:r>
      <w:r>
        <w:rPr>
          <w:color w:val="231F20"/>
          <w:spacing w:val="-3"/>
          <w:sz w:val="26"/>
        </w:rPr>
        <w:t xml:space="preserve"> industry.</w:t>
      </w:r>
    </w:p>
    <w:p w:rsidR="00B913F8" w:rsidRDefault="00EE31FB">
      <w:pPr>
        <w:pStyle w:val="ListParagraph"/>
        <w:numPr>
          <w:ilvl w:val="2"/>
          <w:numId w:val="21"/>
        </w:numPr>
        <w:tabs>
          <w:tab w:val="left" w:pos="478"/>
        </w:tabs>
        <w:spacing w:before="89"/>
        <w:ind w:hanging="170"/>
        <w:rPr>
          <w:sz w:val="26"/>
        </w:rPr>
      </w:pPr>
      <w:r>
        <w:rPr>
          <w:color w:val="231F20"/>
          <w:sz w:val="26"/>
        </w:rPr>
        <w:t>NOPSEMA has a culture of challenging and testing views and</w:t>
      </w:r>
      <w:r>
        <w:rPr>
          <w:color w:val="231F20"/>
          <w:spacing w:val="-7"/>
          <w:sz w:val="26"/>
        </w:rPr>
        <w:t xml:space="preserve"> </w:t>
      </w:r>
      <w:r>
        <w:rPr>
          <w:color w:val="231F20"/>
          <w:sz w:val="26"/>
        </w:rPr>
        <w:t>approaches.</w:t>
      </w:r>
    </w:p>
    <w:p w:rsidR="00B913F8" w:rsidRDefault="00B913F8">
      <w:pPr>
        <w:rPr>
          <w:sz w:val="26"/>
        </w:rPr>
        <w:sectPr w:rsidR="00B913F8" w:rsidSect="000B758F">
          <w:headerReference w:type="default" r:id="rId89"/>
          <w:pgSz w:w="11910" w:h="16840"/>
          <w:pgMar w:top="1320" w:right="1259" w:bottom="1134" w:left="1281" w:header="0" w:footer="523" w:gutter="0"/>
          <w:cols w:space="720"/>
        </w:sectPr>
      </w:pPr>
    </w:p>
    <w:p w:rsidR="00B913F8" w:rsidRDefault="00EE31FB">
      <w:pPr>
        <w:pStyle w:val="BodyText"/>
        <w:spacing w:before="97" w:line="223" w:lineRule="auto"/>
        <w:ind w:left="137" w:right="358"/>
      </w:pPr>
      <w:bookmarkStart w:id="18" w:name="_bookmark15"/>
      <w:bookmarkEnd w:id="18"/>
      <w:r>
        <w:rPr>
          <w:color w:val="231F20"/>
        </w:rPr>
        <w:lastRenderedPageBreak/>
        <w:t>NOPSEMA demonstrated it has processes in place to assess environment plans against appropriate scientific and technical information. Importantly, if there is scientific uncertainty, NOPSEMA explained to the audit team, it is standard practice to take a precautionary approach.</w:t>
      </w:r>
    </w:p>
    <w:p w:rsidR="00B913F8" w:rsidRDefault="00EE31FB">
      <w:pPr>
        <w:pStyle w:val="BodyText"/>
        <w:spacing w:before="169" w:line="223" w:lineRule="auto"/>
        <w:ind w:left="137" w:right="509"/>
      </w:pPr>
      <w:r>
        <w:rPr>
          <w:color w:val="231F20"/>
        </w:rPr>
        <w:t xml:space="preserve">The audit team considered NOPSEMA’s staff appropriately qualified for the </w:t>
      </w:r>
      <w:proofErr w:type="spellStart"/>
      <w:r>
        <w:rPr>
          <w:color w:val="231F20"/>
        </w:rPr>
        <w:t>organisation’s</w:t>
      </w:r>
      <w:proofErr w:type="spellEnd"/>
      <w:r>
        <w:rPr>
          <w:color w:val="231F20"/>
        </w:rPr>
        <w:t xml:space="preserve"> role, with a wide range of experience and backgrounds.</w:t>
      </w:r>
    </w:p>
    <w:p w:rsidR="00B913F8" w:rsidRPr="001F6411" w:rsidRDefault="00EE31FB" w:rsidP="001F6411">
      <w:pPr>
        <w:pStyle w:val="BodyText"/>
        <w:spacing w:line="223" w:lineRule="auto"/>
        <w:ind w:left="137" w:right="173"/>
      </w:pPr>
      <w:r>
        <w:rPr>
          <w:color w:val="231F20"/>
        </w:rPr>
        <w:t xml:space="preserve">NOPSEMA demonstrated there is comprehensive training, and that it has links to other </w:t>
      </w:r>
      <w:proofErr w:type="spellStart"/>
      <w:r>
        <w:rPr>
          <w:color w:val="231F20"/>
        </w:rPr>
        <w:t>organisations</w:t>
      </w:r>
      <w:proofErr w:type="spellEnd"/>
      <w:r>
        <w:rPr>
          <w:color w:val="231F20"/>
        </w:rPr>
        <w:t>, including arrangements with other government agencies, contractors, consultants and research bodies, to help ensure staff keep abreast of new scientific and technical information. For example, its officials participate in regular meetings for the National Plan for Maritime Environmental Emergencies as well as in international environmental regulator forums.</w:t>
      </w:r>
      <w:r w:rsidR="00AC771D">
        <w:rPr>
          <w:noProof/>
          <w:lang w:val="en-AU" w:eastAsia="en-AU" w:bidi="ar-SA"/>
        </w:rPr>
        <mc:AlternateContent>
          <mc:Choice Requires="wpg">
            <w:drawing>
              <wp:anchor distT="0" distB="0" distL="0" distR="0" simplePos="0" relativeHeight="251537408" behindDoc="0" locked="0" layoutInCell="1" allowOverlap="1">
                <wp:simplePos x="0" y="0"/>
                <wp:positionH relativeFrom="page">
                  <wp:posOffset>904875</wp:posOffset>
                </wp:positionH>
                <wp:positionV relativeFrom="paragraph">
                  <wp:posOffset>213995</wp:posOffset>
                </wp:positionV>
                <wp:extent cx="5750560" cy="9525"/>
                <wp:effectExtent l="9525" t="8890" r="12065" b="635"/>
                <wp:wrapTopAndBottom/>
                <wp:docPr id="526"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0560" cy="9525"/>
                          <a:chOff x="1425" y="337"/>
                          <a:chExt cx="9056" cy="15"/>
                        </a:xfrm>
                      </wpg:grpSpPr>
                      <wps:wsp>
                        <wps:cNvPr id="527" name="Line 326"/>
                        <wps:cNvCnPr>
                          <a:cxnSpLocks noChangeShapeType="1"/>
                        </wps:cNvCnPr>
                        <wps:spPr bwMode="auto">
                          <a:xfrm>
                            <a:off x="1470" y="344"/>
                            <a:ext cx="8988" cy="0"/>
                          </a:xfrm>
                          <a:prstGeom prst="line">
                            <a:avLst/>
                          </a:prstGeom>
                          <a:noFill/>
                          <a:ln w="9525">
                            <a:solidFill>
                              <a:srgbClr val="002D56"/>
                            </a:solidFill>
                            <a:prstDash val="dot"/>
                            <a:round/>
                            <a:headEnd/>
                            <a:tailEnd/>
                          </a:ln>
                          <a:extLst>
                            <a:ext uri="{909E8E84-426E-40DD-AFC4-6F175D3DCCD1}">
                              <a14:hiddenFill xmlns:a14="http://schemas.microsoft.com/office/drawing/2010/main">
                                <a:noFill/>
                              </a14:hiddenFill>
                            </a:ext>
                          </a:extLst>
                        </wps:spPr>
                        <wps:bodyPr/>
                      </wps:wsp>
                      <wps:wsp>
                        <wps:cNvPr id="528" name="Line 325"/>
                        <wps:cNvCnPr>
                          <a:cxnSpLocks noChangeShapeType="1"/>
                        </wps:cNvCnPr>
                        <wps:spPr bwMode="auto">
                          <a:xfrm>
                            <a:off x="1425" y="344"/>
                            <a:ext cx="0" cy="0"/>
                          </a:xfrm>
                          <a:prstGeom prst="line">
                            <a:avLst/>
                          </a:prstGeom>
                          <a:noFill/>
                          <a:ln w="9525">
                            <a:solidFill>
                              <a:srgbClr val="002D56"/>
                            </a:solidFill>
                            <a:prstDash val="solid"/>
                            <a:round/>
                            <a:headEnd/>
                            <a:tailEnd/>
                          </a:ln>
                          <a:extLst>
                            <a:ext uri="{909E8E84-426E-40DD-AFC4-6F175D3DCCD1}">
                              <a14:hiddenFill xmlns:a14="http://schemas.microsoft.com/office/drawing/2010/main">
                                <a:noFill/>
                              </a14:hiddenFill>
                            </a:ext>
                          </a:extLst>
                        </wps:spPr>
                        <wps:bodyPr/>
                      </wps:wsp>
                      <wps:wsp>
                        <wps:cNvPr id="529" name="Line 324"/>
                        <wps:cNvCnPr>
                          <a:cxnSpLocks noChangeShapeType="1"/>
                        </wps:cNvCnPr>
                        <wps:spPr bwMode="auto">
                          <a:xfrm>
                            <a:off x="10481" y="344"/>
                            <a:ext cx="0" cy="0"/>
                          </a:xfrm>
                          <a:prstGeom prst="line">
                            <a:avLst/>
                          </a:prstGeom>
                          <a:noFill/>
                          <a:ln w="9525">
                            <a:solidFill>
                              <a:srgbClr val="002D5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A73E3C" id="Group 323" o:spid="_x0000_s1026" style="position:absolute;margin-left:71.25pt;margin-top:16.85pt;width:452.8pt;height:.75pt;z-index:251537408;mso-wrap-distance-left:0;mso-wrap-distance-right:0;mso-position-horizontal-relative:page" coordorigin="1425,337" coordsize="90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">
                <v:line id="Line 326" o:spid="_x0000_s1027" style="position:absolute;visibility:visible;mso-wrap-style:square" from="1470,344" to="10458,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Hq8UAAADcAAAADwAAAGRycy9kb3ducmV2LnhtbESPS2vDMBCE74X+B7GFXEoi121eTpQQ&#10;UgK9hbzui7WxTayVsdRYya+PAoUeh9n5Zme+DKYWV2pdZVnBxyABQZxbXXGh4HjY9CcgnEfWWFsm&#10;BTdysFy8vswx07bjHV33vhARwi5DBaX3TSaly0sy6Aa2IY7e2bYGfZRtIXWLXYSbWqZJMpIGK44N&#10;JTa0Lim/7H9NfMOd8m57N9Np+Pz+Ks4hrQ7vqVK9t7CagfAU/P/xX/pHKximY3iOiQS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eHq8UAAADcAAAADwAAAAAAAAAA&#10;AAAAAAChAgAAZHJzL2Rvd25yZXYueG1sUEsFBgAAAAAEAAQA+QAAAJMDAAAAAA==&#10;" strokecolor="#002d56">
                  <v:stroke dashstyle="dot"/>
                </v:line>
                <v:line id="Line 325" o:spid="_x0000_s1028" style="position:absolute;visibility:visible;mso-wrap-style:square" from="1425,344" to="142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5QvcAAAADcAAAADwAAAGRycy9kb3ducmV2LnhtbERPy4rCMBTdC/MP4Q6400RBLR2j6IAg&#10;1I2PD7jTXNtic1OaTM38/WQhuDyc93obbSsG6n3jWMNsqkAQl840XGm4XQ+TDIQPyAZbx6Thjzxs&#10;Nx+jNebGPflMwyVUIoWwz1FDHUKXS+nLmiz6qeuIE3d3vcWQYF9J0+MzhdtWzpVaSosNp4YaO/qu&#10;qXxcfq2GENUhFtUxFquh2MvTcq+yn7PW48+4+wIRKIa3+OU+Gg2LeVqbzqQj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eUL3AAAAA3AAAAA8AAAAAAAAAAAAAAAAA&#10;oQIAAGRycy9kb3ducmV2LnhtbFBLBQYAAAAABAAEAPkAAACOAwAAAAA=&#10;" strokecolor="#002d56"/>
                <v:line id="Line 324" o:spid="_x0000_s1029" style="position:absolute;visibility:visible;mso-wrap-style:square" from="10481,344" to="1048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L1JsMAAADcAAAADwAAAGRycy9kb3ducmV2LnhtbESP0WoCMRRE3wv+Q7iCbzVRqNXVKFoQ&#10;hO2Lth9w3Vx3Fzc3yyau8e+NUOjjMDNnmNUm2kb01PnasYbJWIEgLpypudTw+7N/n4PwAdlg45g0&#10;PMjDZj14W2Fm3J2P1J9CKRKEfYYaqhDaTEpfVGTRj11LnLyL6yyGJLtSmg7vCW4bOVVqJi3WnBYq&#10;bOmrouJ6ulkNIap9zMtDzD/7fCe/Zzs1Px+1Hg3jdgkiUAz/4b/2wWj4mC7gdSYdAb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S9SbDAAAA3AAAAA8AAAAAAAAAAAAA&#10;AAAAoQIAAGRycy9kb3ducmV2LnhtbFBLBQYAAAAABAAEAPkAAACRAwAAAAA=&#10;" strokecolor="#002d56"/>
                <w10:wrap type="topAndBottom" anchorx="page"/>
              </v:group>
            </w:pict>
          </mc:Fallback>
        </mc:AlternateContent>
      </w:r>
    </w:p>
    <w:p w:rsidR="00B913F8" w:rsidRDefault="00EE31FB" w:rsidP="002E15AB">
      <w:pPr>
        <w:pStyle w:val="Findingsborders"/>
      </w:pPr>
      <w:r>
        <w:t>Finding 1</w:t>
      </w:r>
      <w:r>
        <w:tab/>
        <w:t xml:space="preserve">NOPSEMA is a highly skilled, professional and competent </w:t>
      </w:r>
      <w:r>
        <w:rPr>
          <w:spacing w:val="-3"/>
        </w:rPr>
        <w:t>regulator.</w:t>
      </w:r>
    </w:p>
    <w:p w:rsidR="00B913F8" w:rsidRPr="001F6411" w:rsidRDefault="00B913F8" w:rsidP="001F6411">
      <w:pPr>
        <w:pStyle w:val="BodyText"/>
        <w:spacing w:line="20" w:lineRule="exact"/>
        <w:ind w:left="136"/>
        <w:rPr>
          <w:sz w:val="2"/>
        </w:rPr>
      </w:pPr>
    </w:p>
    <w:p w:rsidR="00B913F8" w:rsidRDefault="00EE31FB">
      <w:pPr>
        <w:pStyle w:val="Heading2"/>
        <w:numPr>
          <w:ilvl w:val="1"/>
          <w:numId w:val="21"/>
        </w:numPr>
        <w:tabs>
          <w:tab w:val="left" w:pos="818"/>
        </w:tabs>
        <w:spacing w:line="201" w:lineRule="auto"/>
        <w:ind w:right="197" w:hanging="680"/>
      </w:pPr>
      <w:r>
        <w:rPr>
          <w:color w:val="002D56"/>
        </w:rPr>
        <w:t xml:space="preserve">Consistency of processes and practices with </w:t>
      </w:r>
      <w:r>
        <w:rPr>
          <w:color w:val="002D56"/>
          <w:spacing w:val="-3"/>
        </w:rPr>
        <w:t xml:space="preserve">regulatory </w:t>
      </w:r>
      <w:r>
        <w:rPr>
          <w:color w:val="002D56"/>
        </w:rPr>
        <w:t>requirements</w:t>
      </w:r>
    </w:p>
    <w:p w:rsidR="00B913F8" w:rsidRDefault="00EE31FB">
      <w:pPr>
        <w:pStyle w:val="BodyText"/>
        <w:spacing w:before="100" w:line="223" w:lineRule="auto"/>
        <w:ind w:left="137" w:right="173"/>
      </w:pPr>
      <w:r>
        <w:rPr>
          <w:color w:val="231F20"/>
        </w:rPr>
        <w:t>Objective-based regulation works best when regulators publish clear policies, processes and criteria by which decisions are made. This ensures that regulated entities understand the regulator’s expectations and include appropriate information in risk-management plans. Activities accepted by the regulator are then monitored to ensure compliance.</w:t>
      </w:r>
    </w:p>
    <w:p w:rsidR="00B913F8" w:rsidRDefault="00EE31FB">
      <w:pPr>
        <w:pStyle w:val="BodyText"/>
        <w:spacing w:before="168" w:line="223" w:lineRule="auto"/>
        <w:ind w:left="137"/>
      </w:pPr>
      <w:bookmarkStart w:id="19" w:name="_Ref16593557"/>
      <w:bookmarkStart w:id="20" w:name="_bookmark16"/>
      <w:bookmarkEnd w:id="19"/>
      <w:bookmarkEnd w:id="20"/>
      <w:r>
        <w:rPr>
          <w:color w:val="231F20"/>
        </w:rPr>
        <w:t>To this end, NOPSEMA has developed a range of guidance materials for titleholders.</w:t>
      </w:r>
    </w:p>
    <w:p w:rsidR="00B913F8" w:rsidRDefault="00B913F8">
      <w:pPr>
        <w:spacing w:line="223" w:lineRule="auto"/>
        <w:sectPr w:rsidR="00B913F8" w:rsidSect="000B758F">
          <w:headerReference w:type="even" r:id="rId90"/>
          <w:footerReference w:type="even" r:id="rId91"/>
          <w:footerReference w:type="default" r:id="rId92"/>
          <w:pgSz w:w="11910" w:h="16840"/>
          <w:pgMar w:top="1320" w:right="1259" w:bottom="1134" w:left="1281" w:header="0" w:footer="523" w:gutter="0"/>
          <w:pgNumType w:start="34"/>
          <w:cols w:space="720"/>
        </w:sectPr>
      </w:pPr>
    </w:p>
    <w:p w:rsidR="00B913F8" w:rsidRDefault="001F6411">
      <w:pPr>
        <w:pStyle w:val="BodyText"/>
        <w:spacing w:before="9"/>
        <w:rPr>
          <w:sz w:val="19"/>
        </w:rPr>
      </w:pPr>
      <w:r>
        <w:rPr>
          <w:noProof/>
          <w:sz w:val="19"/>
          <w:lang w:val="en-AU" w:eastAsia="en-AU" w:bidi="ar-SA"/>
        </w:rPr>
        <w:lastRenderedPageBreak/>
        <w:drawing>
          <wp:inline distT="0" distB="0" distL="0" distR="0">
            <wp:extent cx="5943600" cy="4579620"/>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4579620"/>
                    </a:xfrm>
                    <a:prstGeom prst="rect">
                      <a:avLst/>
                    </a:prstGeom>
                    <a:noFill/>
                    <a:ln>
                      <a:noFill/>
                    </a:ln>
                  </pic:spPr>
                </pic:pic>
              </a:graphicData>
            </a:graphic>
          </wp:inline>
        </w:drawing>
      </w:r>
    </w:p>
    <w:p w:rsidR="00B913F8" w:rsidRDefault="00EE31FB" w:rsidP="005D3F99">
      <w:pPr>
        <w:spacing w:before="240" w:line="254" w:lineRule="auto"/>
        <w:ind w:left="1310" w:right="2274" w:firstLine="731"/>
        <w:rPr>
          <w:rFonts w:ascii="Arial"/>
          <w:sz w:val="14"/>
        </w:rPr>
      </w:pPr>
      <w:r>
        <w:rPr>
          <w:rFonts w:ascii="Arial"/>
          <w:color w:val="7B7B7E"/>
          <w:w w:val="105"/>
          <w:sz w:val="14"/>
        </w:rPr>
        <w:t>*Other information includes brochures, environment alerts, bulletins, information</w:t>
      </w:r>
      <w:r>
        <w:rPr>
          <w:rFonts w:ascii="Arial"/>
          <w:color w:val="7B7B7E"/>
          <w:spacing w:val="-13"/>
          <w:w w:val="105"/>
          <w:sz w:val="14"/>
        </w:rPr>
        <w:t xml:space="preserve"> </w:t>
      </w:r>
      <w:r>
        <w:rPr>
          <w:rFonts w:ascii="Arial"/>
          <w:color w:val="7B7B7E"/>
          <w:w w:val="105"/>
          <w:sz w:val="14"/>
        </w:rPr>
        <w:t>papers,</w:t>
      </w:r>
      <w:r>
        <w:rPr>
          <w:rFonts w:ascii="Arial"/>
          <w:color w:val="7B7B7E"/>
          <w:spacing w:val="-13"/>
          <w:w w:val="105"/>
          <w:sz w:val="14"/>
        </w:rPr>
        <w:t xml:space="preserve"> </w:t>
      </w:r>
      <w:r>
        <w:rPr>
          <w:rFonts w:ascii="Arial"/>
          <w:color w:val="7B7B7E"/>
          <w:w w:val="105"/>
          <w:sz w:val="14"/>
        </w:rPr>
        <w:t>articles</w:t>
      </w:r>
      <w:r>
        <w:rPr>
          <w:rFonts w:ascii="Arial"/>
          <w:color w:val="7B7B7E"/>
          <w:spacing w:val="-12"/>
          <w:w w:val="105"/>
          <w:sz w:val="14"/>
        </w:rPr>
        <w:t xml:space="preserve"> </w:t>
      </w:r>
      <w:r>
        <w:rPr>
          <w:rFonts w:ascii="Arial"/>
          <w:color w:val="7B7B7E"/>
          <w:w w:val="105"/>
          <w:sz w:val="14"/>
        </w:rPr>
        <w:t>in</w:t>
      </w:r>
      <w:r>
        <w:rPr>
          <w:rFonts w:ascii="Arial"/>
          <w:color w:val="7B7B7E"/>
          <w:spacing w:val="-13"/>
          <w:w w:val="105"/>
          <w:sz w:val="14"/>
        </w:rPr>
        <w:t xml:space="preserve"> </w:t>
      </w:r>
      <w:r>
        <w:rPr>
          <w:rFonts w:ascii="Arial"/>
          <w:color w:val="7B7B7E"/>
          <w:w w:val="105"/>
          <w:sz w:val="14"/>
        </w:rPr>
        <w:t>the</w:t>
      </w:r>
      <w:r>
        <w:rPr>
          <w:rFonts w:ascii="Arial"/>
          <w:color w:val="7B7B7E"/>
          <w:spacing w:val="-12"/>
          <w:w w:val="105"/>
          <w:sz w:val="14"/>
        </w:rPr>
        <w:t xml:space="preserve"> </w:t>
      </w:r>
      <w:r>
        <w:rPr>
          <w:rFonts w:ascii="Arial"/>
          <w:color w:val="7B7B7E"/>
          <w:w w:val="105"/>
          <w:sz w:val="14"/>
        </w:rPr>
        <w:t>Regulator</w:t>
      </w:r>
      <w:r>
        <w:rPr>
          <w:rFonts w:ascii="Arial"/>
          <w:color w:val="7B7B7E"/>
          <w:spacing w:val="-13"/>
          <w:w w:val="105"/>
          <w:sz w:val="14"/>
        </w:rPr>
        <w:t xml:space="preserve"> </w:t>
      </w:r>
      <w:r>
        <w:rPr>
          <w:rFonts w:ascii="Arial"/>
          <w:color w:val="7B7B7E"/>
          <w:w w:val="105"/>
          <w:sz w:val="14"/>
        </w:rPr>
        <w:t>magazine,</w:t>
      </w:r>
      <w:r>
        <w:rPr>
          <w:rFonts w:ascii="Arial"/>
          <w:color w:val="7B7B7E"/>
          <w:spacing w:val="-12"/>
          <w:w w:val="105"/>
          <w:sz w:val="14"/>
        </w:rPr>
        <w:t xml:space="preserve"> </w:t>
      </w:r>
      <w:r>
        <w:rPr>
          <w:rFonts w:ascii="Arial"/>
          <w:color w:val="7B7B7E"/>
          <w:w w:val="105"/>
          <w:sz w:val="14"/>
        </w:rPr>
        <w:t>forms</w:t>
      </w:r>
      <w:r>
        <w:rPr>
          <w:rFonts w:ascii="Arial"/>
          <w:color w:val="7B7B7E"/>
          <w:spacing w:val="-13"/>
          <w:w w:val="105"/>
          <w:sz w:val="14"/>
        </w:rPr>
        <w:t xml:space="preserve"> </w:t>
      </w:r>
      <w:r>
        <w:rPr>
          <w:rFonts w:ascii="Arial"/>
          <w:color w:val="7B7B7E"/>
          <w:w w:val="105"/>
          <w:sz w:val="14"/>
        </w:rPr>
        <w:t>and</w:t>
      </w:r>
      <w:r>
        <w:rPr>
          <w:rFonts w:ascii="Arial"/>
          <w:color w:val="7B7B7E"/>
          <w:spacing w:val="-12"/>
          <w:w w:val="105"/>
          <w:sz w:val="14"/>
        </w:rPr>
        <w:t xml:space="preserve"> </w:t>
      </w:r>
      <w:r>
        <w:rPr>
          <w:rFonts w:ascii="Arial"/>
          <w:color w:val="7B7B7E"/>
          <w:w w:val="105"/>
          <w:sz w:val="14"/>
        </w:rPr>
        <w:t>other</w:t>
      </w:r>
      <w:r>
        <w:rPr>
          <w:rFonts w:ascii="Arial"/>
          <w:color w:val="7B7B7E"/>
          <w:spacing w:val="-13"/>
          <w:w w:val="105"/>
          <w:sz w:val="14"/>
        </w:rPr>
        <w:t xml:space="preserve"> </w:t>
      </w:r>
      <w:r>
        <w:rPr>
          <w:rFonts w:ascii="Arial"/>
          <w:color w:val="7B7B7E"/>
          <w:w w:val="105"/>
          <w:sz w:val="14"/>
        </w:rPr>
        <w:t>published</w:t>
      </w:r>
      <w:r>
        <w:rPr>
          <w:rFonts w:ascii="Arial"/>
          <w:color w:val="7B7B7E"/>
          <w:spacing w:val="-13"/>
          <w:w w:val="105"/>
          <w:sz w:val="14"/>
        </w:rPr>
        <w:t xml:space="preserve"> </w:t>
      </w:r>
      <w:r>
        <w:rPr>
          <w:rFonts w:ascii="Arial"/>
          <w:color w:val="7B7B7E"/>
          <w:w w:val="105"/>
          <w:sz w:val="14"/>
        </w:rPr>
        <w:t>material.</w:t>
      </w:r>
    </w:p>
    <w:p w:rsidR="00B913F8" w:rsidRDefault="00EE31FB" w:rsidP="005D3F99">
      <w:pPr>
        <w:spacing w:before="360" w:line="218" w:lineRule="auto"/>
        <w:ind w:left="136"/>
        <w:rPr>
          <w:rFonts w:ascii="Avenir-LightOblique" w:hAnsi="Avenir-LightOblique"/>
          <w:i/>
          <w:sz w:val="20"/>
        </w:rPr>
      </w:pPr>
      <w:r>
        <w:rPr>
          <w:rFonts w:ascii="Avenir-LightOblique" w:hAnsi="Avenir-LightOblique"/>
          <w:i/>
          <w:color w:val="231F20"/>
          <w:sz w:val="20"/>
        </w:rPr>
        <w:t>Figure 5. National Offshore Petroleum Safety and Environmental Management Authority’s regulatory process framework for environment plan assessment</w:t>
      </w:r>
    </w:p>
    <w:p w:rsidR="00B913F8" w:rsidRDefault="00EE31FB">
      <w:pPr>
        <w:spacing w:line="245" w:lineRule="exact"/>
        <w:ind w:left="137"/>
        <w:rPr>
          <w:rFonts w:ascii="Avenir-LightOblique"/>
          <w:i/>
          <w:sz w:val="20"/>
        </w:rPr>
      </w:pPr>
      <w:r>
        <w:rPr>
          <w:rFonts w:ascii="Avenir-LightOblique"/>
          <w:i/>
          <w:color w:val="231F20"/>
          <w:sz w:val="20"/>
        </w:rPr>
        <w:t>Source: National Offshore Petroleum Safety and Environmental Management Authority, 2019</w:t>
      </w:r>
    </w:p>
    <w:p w:rsidR="00B913F8" w:rsidRDefault="00637DE0" w:rsidP="005D3F99">
      <w:pPr>
        <w:pStyle w:val="BodyText"/>
        <w:spacing w:before="360" w:line="223" w:lineRule="auto"/>
        <w:ind w:left="136"/>
      </w:pPr>
      <w:hyperlink w:anchor="_bookmark16" w:history="1">
        <w:r w:rsidR="00EE31FB">
          <w:rPr>
            <w:color w:val="231F20"/>
          </w:rPr>
          <w:t xml:space="preserve">Figure 5 </w:t>
        </w:r>
      </w:hyperlink>
      <w:r w:rsidR="00EE31FB">
        <w:rPr>
          <w:color w:val="231F20"/>
        </w:rPr>
        <w:t>outlines the relative weight of documentation used to guide assessments:</w:t>
      </w:r>
    </w:p>
    <w:p w:rsidR="00B913F8" w:rsidRDefault="00EE31FB">
      <w:pPr>
        <w:pStyle w:val="ListParagraph"/>
        <w:numPr>
          <w:ilvl w:val="2"/>
          <w:numId w:val="21"/>
        </w:numPr>
        <w:tabs>
          <w:tab w:val="left" w:pos="478"/>
        </w:tabs>
        <w:spacing w:before="59" w:line="223" w:lineRule="auto"/>
        <w:ind w:right="1071" w:hanging="170"/>
        <w:rPr>
          <w:sz w:val="26"/>
        </w:rPr>
      </w:pPr>
      <w:r>
        <w:rPr>
          <w:color w:val="231F20"/>
          <w:sz w:val="26"/>
        </w:rPr>
        <w:t xml:space="preserve">policy documents provide </w:t>
      </w:r>
      <w:r>
        <w:rPr>
          <w:color w:val="231F20"/>
          <w:spacing w:val="-6"/>
          <w:sz w:val="26"/>
        </w:rPr>
        <w:t xml:space="preserve">NOPSEMA’s </w:t>
      </w:r>
      <w:r>
        <w:rPr>
          <w:color w:val="231F20"/>
          <w:sz w:val="26"/>
        </w:rPr>
        <w:t>interpretation of its statutory requirements as set out in the OPGGS Act and the Environment Regulations</w:t>
      </w:r>
    </w:p>
    <w:p w:rsidR="00B913F8" w:rsidRDefault="00EE31FB">
      <w:pPr>
        <w:pStyle w:val="ListParagraph"/>
        <w:numPr>
          <w:ilvl w:val="2"/>
          <w:numId w:val="21"/>
        </w:numPr>
        <w:tabs>
          <w:tab w:val="left" w:pos="478"/>
        </w:tabs>
        <w:spacing w:before="112" w:line="223" w:lineRule="auto"/>
        <w:ind w:right="696" w:hanging="170"/>
        <w:rPr>
          <w:sz w:val="26"/>
        </w:rPr>
      </w:pPr>
      <w:r>
        <w:rPr>
          <w:color w:val="231F20"/>
          <w:sz w:val="26"/>
        </w:rPr>
        <w:t>guideline documents explain how titleholders can meet those statutory requirements</w:t>
      </w:r>
    </w:p>
    <w:p w:rsidR="00B913F8" w:rsidRDefault="00EE31FB">
      <w:pPr>
        <w:pStyle w:val="ListParagraph"/>
        <w:numPr>
          <w:ilvl w:val="2"/>
          <w:numId w:val="21"/>
        </w:numPr>
        <w:tabs>
          <w:tab w:val="left" w:pos="478"/>
        </w:tabs>
        <w:spacing w:before="113" w:line="223" w:lineRule="auto"/>
        <w:ind w:right="482" w:hanging="170"/>
        <w:rPr>
          <w:sz w:val="26"/>
        </w:rPr>
      </w:pPr>
      <w:r>
        <w:rPr>
          <w:color w:val="231F20"/>
          <w:sz w:val="26"/>
        </w:rPr>
        <w:t xml:space="preserve">guidance notes outline </w:t>
      </w:r>
      <w:r>
        <w:rPr>
          <w:color w:val="231F20"/>
          <w:spacing w:val="-6"/>
          <w:sz w:val="26"/>
        </w:rPr>
        <w:t xml:space="preserve">NOPSEMA’s </w:t>
      </w:r>
      <w:r>
        <w:rPr>
          <w:color w:val="231F20"/>
          <w:sz w:val="26"/>
        </w:rPr>
        <w:t xml:space="preserve">advice on good practice </w:t>
      </w:r>
      <w:r>
        <w:rPr>
          <w:color w:val="231F20"/>
          <w:spacing w:val="-3"/>
          <w:sz w:val="26"/>
        </w:rPr>
        <w:t xml:space="preserve">approaches </w:t>
      </w:r>
      <w:r>
        <w:rPr>
          <w:color w:val="231F20"/>
          <w:sz w:val="26"/>
        </w:rPr>
        <w:t>for specific management</w:t>
      </w:r>
      <w:r>
        <w:rPr>
          <w:color w:val="231F20"/>
          <w:spacing w:val="-1"/>
          <w:sz w:val="26"/>
        </w:rPr>
        <w:t xml:space="preserve"> </w:t>
      </w:r>
      <w:r>
        <w:rPr>
          <w:color w:val="231F20"/>
          <w:sz w:val="26"/>
        </w:rPr>
        <w:t>topics</w:t>
      </w:r>
    </w:p>
    <w:p w:rsidR="00B913F8" w:rsidRDefault="00EE31FB">
      <w:pPr>
        <w:pStyle w:val="ListParagraph"/>
        <w:numPr>
          <w:ilvl w:val="2"/>
          <w:numId w:val="21"/>
        </w:numPr>
        <w:tabs>
          <w:tab w:val="left" w:pos="478"/>
        </w:tabs>
        <w:spacing w:before="112" w:line="223" w:lineRule="auto"/>
        <w:ind w:right="697" w:hanging="170"/>
        <w:rPr>
          <w:sz w:val="26"/>
        </w:rPr>
      </w:pPr>
      <w:r>
        <w:rPr>
          <w:color w:val="231F20"/>
          <w:sz w:val="26"/>
        </w:rPr>
        <w:t>information papers provide additional background and further</w:t>
      </w:r>
      <w:r>
        <w:rPr>
          <w:color w:val="231F20"/>
          <w:spacing w:val="-24"/>
          <w:sz w:val="26"/>
        </w:rPr>
        <w:t xml:space="preserve"> </w:t>
      </w:r>
      <w:r>
        <w:rPr>
          <w:color w:val="231F20"/>
          <w:sz w:val="26"/>
        </w:rPr>
        <w:t>detailed advice on more complex or emerging</w:t>
      </w:r>
      <w:r>
        <w:rPr>
          <w:color w:val="231F20"/>
          <w:spacing w:val="-2"/>
          <w:sz w:val="26"/>
        </w:rPr>
        <w:t xml:space="preserve"> </w:t>
      </w:r>
      <w:r>
        <w:rPr>
          <w:color w:val="231F20"/>
          <w:sz w:val="26"/>
        </w:rPr>
        <w:t>topics.</w:t>
      </w:r>
    </w:p>
    <w:p w:rsidR="00B913F8" w:rsidRDefault="00EE31FB">
      <w:pPr>
        <w:pStyle w:val="BodyText"/>
        <w:spacing w:before="170" w:line="223" w:lineRule="auto"/>
        <w:ind w:left="137"/>
      </w:pPr>
      <w:r>
        <w:rPr>
          <w:color w:val="231F20"/>
        </w:rPr>
        <w:t xml:space="preserve">A full list of the documentation available from the “Environment </w:t>
      </w:r>
      <w:r>
        <w:rPr>
          <w:color w:val="231F20"/>
          <w:spacing w:val="-3"/>
        </w:rPr>
        <w:t xml:space="preserve">Resources” </w:t>
      </w:r>
      <w:r>
        <w:rPr>
          <w:color w:val="231F20"/>
        </w:rPr>
        <w:t xml:space="preserve">page on </w:t>
      </w:r>
      <w:r>
        <w:rPr>
          <w:color w:val="231F20"/>
          <w:spacing w:val="-6"/>
        </w:rPr>
        <w:t xml:space="preserve">NOPSEMA’s </w:t>
      </w:r>
      <w:r>
        <w:rPr>
          <w:color w:val="231F20"/>
        </w:rPr>
        <w:t>website is available at Appendix</w:t>
      </w:r>
      <w:r>
        <w:rPr>
          <w:color w:val="231F20"/>
          <w:spacing w:val="6"/>
        </w:rPr>
        <w:t xml:space="preserve"> </w:t>
      </w:r>
      <w:r>
        <w:rPr>
          <w:color w:val="231F20"/>
        </w:rPr>
        <w:t>D.</w:t>
      </w:r>
    </w:p>
    <w:p w:rsidR="00B913F8" w:rsidRDefault="00B913F8">
      <w:pPr>
        <w:spacing w:line="223" w:lineRule="auto"/>
        <w:sectPr w:rsidR="00B913F8" w:rsidSect="000B758F">
          <w:headerReference w:type="default" r:id="rId94"/>
          <w:pgSz w:w="11910" w:h="16840"/>
          <w:pgMar w:top="1460" w:right="1259" w:bottom="1134" w:left="1281" w:header="0" w:footer="523" w:gutter="0"/>
          <w:cols w:space="720"/>
        </w:sectPr>
      </w:pPr>
    </w:p>
    <w:p w:rsidR="00B913F8" w:rsidRDefault="00EE31FB">
      <w:pPr>
        <w:pStyle w:val="BodyText"/>
        <w:spacing w:before="97" w:line="223" w:lineRule="auto"/>
        <w:ind w:left="137" w:right="424"/>
      </w:pPr>
      <w:r>
        <w:rPr>
          <w:color w:val="231F20"/>
        </w:rPr>
        <w:lastRenderedPageBreak/>
        <w:t xml:space="preserve">For this audit of current exploration activity in the Bight, the audit team considered the policies and guidance material in place when </w:t>
      </w:r>
      <w:proofErr w:type="spellStart"/>
      <w:r>
        <w:rPr>
          <w:color w:val="231F20"/>
        </w:rPr>
        <w:t>Equinor</w:t>
      </w:r>
      <w:proofErr w:type="spellEnd"/>
      <w:r>
        <w:rPr>
          <w:color w:val="231F20"/>
        </w:rPr>
        <w:t xml:space="preserve"> submitted its environment plan on 23 April 2019. Consideration was given to the following guidance documents produced by NOPSEMA:</w:t>
      </w:r>
    </w:p>
    <w:p w:rsidR="00B913F8" w:rsidRDefault="00EE31FB">
      <w:pPr>
        <w:pStyle w:val="ListParagraph"/>
        <w:numPr>
          <w:ilvl w:val="2"/>
          <w:numId w:val="21"/>
        </w:numPr>
        <w:tabs>
          <w:tab w:val="left" w:pos="478"/>
        </w:tabs>
        <w:spacing w:before="41"/>
        <w:ind w:hanging="170"/>
        <w:rPr>
          <w:sz w:val="26"/>
        </w:rPr>
      </w:pPr>
      <w:r>
        <w:rPr>
          <w:color w:val="231F20"/>
          <w:sz w:val="26"/>
        </w:rPr>
        <w:t>Assessment Policy PL0050 Revision 14 (referred to as</w:t>
      </w:r>
      <w:r>
        <w:rPr>
          <w:color w:val="231F20"/>
          <w:spacing w:val="-3"/>
          <w:sz w:val="26"/>
        </w:rPr>
        <w:t xml:space="preserve"> </w:t>
      </w:r>
      <w:r>
        <w:rPr>
          <w:color w:val="231F20"/>
          <w:sz w:val="26"/>
        </w:rPr>
        <w:t>PL0050)</w:t>
      </w:r>
    </w:p>
    <w:p w:rsidR="00B913F8" w:rsidRDefault="00EE31FB">
      <w:pPr>
        <w:pStyle w:val="ListParagraph"/>
        <w:numPr>
          <w:ilvl w:val="2"/>
          <w:numId w:val="21"/>
        </w:numPr>
        <w:tabs>
          <w:tab w:val="left" w:pos="478"/>
        </w:tabs>
        <w:spacing w:before="89"/>
        <w:ind w:hanging="170"/>
        <w:rPr>
          <w:sz w:val="26"/>
        </w:rPr>
      </w:pPr>
      <w:r>
        <w:rPr>
          <w:color w:val="231F20"/>
          <w:spacing w:val="-4"/>
          <w:sz w:val="26"/>
        </w:rPr>
        <w:t xml:space="preserve">Environment </w:t>
      </w:r>
      <w:r>
        <w:rPr>
          <w:color w:val="231F20"/>
          <w:spacing w:val="-3"/>
          <w:sz w:val="26"/>
        </w:rPr>
        <w:t xml:space="preserve">plan assessment Policy PL1347 Revision </w:t>
      </w:r>
      <w:r>
        <w:rPr>
          <w:color w:val="231F20"/>
          <w:sz w:val="26"/>
        </w:rPr>
        <w:t xml:space="preserve">6 </w:t>
      </w:r>
      <w:r>
        <w:rPr>
          <w:color w:val="231F20"/>
          <w:spacing w:val="-4"/>
          <w:sz w:val="26"/>
        </w:rPr>
        <w:t xml:space="preserve">(referred </w:t>
      </w:r>
      <w:r>
        <w:rPr>
          <w:color w:val="231F20"/>
          <w:sz w:val="26"/>
        </w:rPr>
        <w:t>to as</w:t>
      </w:r>
      <w:r>
        <w:rPr>
          <w:color w:val="231F20"/>
          <w:spacing w:val="-23"/>
          <w:sz w:val="26"/>
        </w:rPr>
        <w:t xml:space="preserve"> </w:t>
      </w:r>
      <w:r>
        <w:rPr>
          <w:color w:val="231F20"/>
          <w:spacing w:val="-3"/>
          <w:sz w:val="26"/>
        </w:rPr>
        <w:t>PL1347)</w:t>
      </w:r>
    </w:p>
    <w:p w:rsidR="00B913F8" w:rsidRDefault="00EE31FB">
      <w:pPr>
        <w:pStyle w:val="ListParagraph"/>
        <w:numPr>
          <w:ilvl w:val="2"/>
          <w:numId w:val="21"/>
        </w:numPr>
        <w:tabs>
          <w:tab w:val="left" w:pos="478"/>
        </w:tabs>
        <w:spacing w:before="107" w:line="223" w:lineRule="auto"/>
        <w:ind w:right="189" w:hanging="170"/>
        <w:rPr>
          <w:sz w:val="26"/>
        </w:rPr>
      </w:pPr>
      <w:r>
        <w:rPr>
          <w:color w:val="231F20"/>
          <w:sz w:val="26"/>
        </w:rPr>
        <w:t xml:space="preserve">Environment plan decision making Guideline GL1721 Revision 5 (referred </w:t>
      </w:r>
      <w:r>
        <w:rPr>
          <w:color w:val="231F20"/>
          <w:spacing w:val="-8"/>
          <w:sz w:val="26"/>
        </w:rPr>
        <w:t xml:space="preserve">to </w:t>
      </w:r>
      <w:r>
        <w:rPr>
          <w:color w:val="231F20"/>
          <w:sz w:val="26"/>
        </w:rPr>
        <w:t>as GL1721)</w:t>
      </w:r>
    </w:p>
    <w:p w:rsidR="00B913F8" w:rsidRDefault="00EE31FB">
      <w:pPr>
        <w:pStyle w:val="ListParagraph"/>
        <w:numPr>
          <w:ilvl w:val="2"/>
          <w:numId w:val="21"/>
        </w:numPr>
        <w:tabs>
          <w:tab w:val="left" w:pos="478"/>
        </w:tabs>
        <w:spacing w:before="112" w:line="223" w:lineRule="auto"/>
        <w:ind w:right="232" w:hanging="170"/>
        <w:rPr>
          <w:sz w:val="26"/>
        </w:rPr>
      </w:pPr>
      <w:r>
        <w:rPr>
          <w:color w:val="231F20"/>
          <w:sz w:val="26"/>
        </w:rPr>
        <w:t xml:space="preserve">Environment plan content requirements Guidance Note GN1344 Revision </w:t>
      </w:r>
      <w:r>
        <w:rPr>
          <w:color w:val="231F20"/>
          <w:spacing w:val="-15"/>
          <w:sz w:val="26"/>
        </w:rPr>
        <w:t xml:space="preserve">4 </w:t>
      </w:r>
      <w:r>
        <w:rPr>
          <w:color w:val="231F20"/>
          <w:sz w:val="26"/>
        </w:rPr>
        <w:t>(referred to as</w:t>
      </w:r>
      <w:r>
        <w:rPr>
          <w:color w:val="231F20"/>
          <w:spacing w:val="-1"/>
          <w:sz w:val="26"/>
        </w:rPr>
        <w:t xml:space="preserve"> </w:t>
      </w:r>
      <w:r>
        <w:rPr>
          <w:color w:val="231F20"/>
          <w:sz w:val="26"/>
        </w:rPr>
        <w:t>GN1344)</w:t>
      </w:r>
    </w:p>
    <w:p w:rsidR="00B913F8" w:rsidRDefault="00EE31FB">
      <w:pPr>
        <w:pStyle w:val="ListParagraph"/>
        <w:numPr>
          <w:ilvl w:val="2"/>
          <w:numId w:val="21"/>
        </w:numPr>
        <w:tabs>
          <w:tab w:val="left" w:pos="478"/>
        </w:tabs>
        <w:spacing w:before="95"/>
        <w:ind w:hanging="170"/>
        <w:rPr>
          <w:sz w:val="26"/>
        </w:rPr>
      </w:pPr>
      <w:r>
        <w:rPr>
          <w:color w:val="231F20"/>
          <w:sz w:val="26"/>
        </w:rPr>
        <w:t>ALARP Guidance Note GN0166 Revision 6 (referred to as</w:t>
      </w:r>
      <w:r>
        <w:rPr>
          <w:color w:val="231F20"/>
          <w:spacing w:val="-4"/>
          <w:sz w:val="26"/>
        </w:rPr>
        <w:t xml:space="preserve"> </w:t>
      </w:r>
      <w:r>
        <w:rPr>
          <w:color w:val="231F20"/>
          <w:sz w:val="26"/>
        </w:rPr>
        <w:t>GN0166).</w:t>
      </w:r>
    </w:p>
    <w:p w:rsidR="00B913F8" w:rsidRDefault="00EE31FB">
      <w:pPr>
        <w:pStyle w:val="BodyText"/>
        <w:spacing w:before="163" w:line="223" w:lineRule="auto"/>
        <w:ind w:left="137"/>
      </w:pPr>
      <w:r>
        <w:rPr>
          <w:color w:val="231F20"/>
        </w:rPr>
        <w:t>The audit team also considered NOPSEMA’s internal “Environment Plan Assessment Procedure” that details the process to be followed in assessing an environment plan.</w:t>
      </w:r>
    </w:p>
    <w:p w:rsidR="00B913F8" w:rsidRDefault="00EE31FB">
      <w:pPr>
        <w:pStyle w:val="Heading3"/>
        <w:numPr>
          <w:ilvl w:val="2"/>
          <w:numId w:val="20"/>
        </w:numPr>
        <w:tabs>
          <w:tab w:val="left" w:pos="858"/>
        </w:tabs>
      </w:pPr>
      <w:r>
        <w:rPr>
          <w:color w:val="002D56"/>
        </w:rPr>
        <w:t>Assessment policies</w:t>
      </w:r>
    </w:p>
    <w:p w:rsidR="00B913F8" w:rsidRDefault="00EE31FB">
      <w:pPr>
        <w:pStyle w:val="BodyText"/>
        <w:spacing w:before="54"/>
        <w:ind w:left="137"/>
      </w:pPr>
      <w:r>
        <w:rPr>
          <w:color w:val="231F20"/>
        </w:rPr>
        <w:t>NOPSEMA’s assessment policies are in two documents:</w:t>
      </w:r>
    </w:p>
    <w:p w:rsidR="00B913F8" w:rsidRDefault="00EE31FB">
      <w:pPr>
        <w:pStyle w:val="ListParagraph"/>
        <w:numPr>
          <w:ilvl w:val="3"/>
          <w:numId w:val="20"/>
        </w:numPr>
        <w:tabs>
          <w:tab w:val="left" w:pos="478"/>
        </w:tabs>
        <w:spacing w:before="54" w:line="223" w:lineRule="auto"/>
        <w:ind w:right="455" w:hanging="170"/>
        <w:rPr>
          <w:sz w:val="26"/>
        </w:rPr>
      </w:pPr>
      <w:r>
        <w:rPr>
          <w:color w:val="231F20"/>
          <w:sz w:val="26"/>
        </w:rPr>
        <w:t xml:space="preserve">Assessment Policy (PL0050) is relevant to all assessments, including </w:t>
      </w:r>
      <w:r>
        <w:rPr>
          <w:color w:val="231F20"/>
          <w:spacing w:val="-3"/>
          <w:sz w:val="26"/>
        </w:rPr>
        <w:t xml:space="preserve">safety </w:t>
      </w:r>
      <w:r>
        <w:rPr>
          <w:color w:val="231F20"/>
          <w:sz w:val="26"/>
        </w:rPr>
        <w:t>cases, well operations management plans and offshore project</w:t>
      </w:r>
      <w:r>
        <w:rPr>
          <w:color w:val="231F20"/>
          <w:spacing w:val="-19"/>
          <w:sz w:val="26"/>
        </w:rPr>
        <w:t xml:space="preserve"> </w:t>
      </w:r>
      <w:r>
        <w:rPr>
          <w:color w:val="231F20"/>
          <w:sz w:val="26"/>
        </w:rPr>
        <w:t>proposals</w:t>
      </w:r>
    </w:p>
    <w:p w:rsidR="00B913F8" w:rsidRDefault="00EE31FB">
      <w:pPr>
        <w:pStyle w:val="ListParagraph"/>
        <w:numPr>
          <w:ilvl w:val="3"/>
          <w:numId w:val="20"/>
        </w:numPr>
        <w:tabs>
          <w:tab w:val="left" w:pos="478"/>
        </w:tabs>
        <w:spacing w:before="94"/>
        <w:ind w:hanging="170"/>
        <w:rPr>
          <w:sz w:val="26"/>
        </w:rPr>
      </w:pPr>
      <w:r>
        <w:rPr>
          <w:color w:val="231F20"/>
          <w:spacing w:val="-5"/>
          <w:sz w:val="26"/>
        </w:rPr>
        <w:t xml:space="preserve">Environment </w:t>
      </w:r>
      <w:r>
        <w:rPr>
          <w:color w:val="231F20"/>
          <w:spacing w:val="-3"/>
          <w:sz w:val="26"/>
        </w:rPr>
        <w:t xml:space="preserve">Plan </w:t>
      </w:r>
      <w:r>
        <w:rPr>
          <w:color w:val="231F20"/>
          <w:spacing w:val="-4"/>
          <w:sz w:val="26"/>
        </w:rPr>
        <w:t xml:space="preserve">Assessment Policy (PL1347) </w:t>
      </w:r>
      <w:r>
        <w:rPr>
          <w:color w:val="231F20"/>
          <w:sz w:val="26"/>
        </w:rPr>
        <w:t xml:space="preserve">is </w:t>
      </w:r>
      <w:r>
        <w:rPr>
          <w:color w:val="231F20"/>
          <w:spacing w:val="-3"/>
          <w:sz w:val="26"/>
        </w:rPr>
        <w:t xml:space="preserve">specific </w:t>
      </w:r>
      <w:r>
        <w:rPr>
          <w:color w:val="231F20"/>
          <w:sz w:val="26"/>
        </w:rPr>
        <w:t xml:space="preserve">to </w:t>
      </w:r>
      <w:r>
        <w:rPr>
          <w:color w:val="231F20"/>
          <w:spacing w:val="-5"/>
          <w:sz w:val="26"/>
        </w:rPr>
        <w:t>environment</w:t>
      </w:r>
      <w:r>
        <w:rPr>
          <w:color w:val="231F20"/>
          <w:spacing w:val="-36"/>
          <w:sz w:val="26"/>
        </w:rPr>
        <w:t xml:space="preserve"> </w:t>
      </w:r>
      <w:r>
        <w:rPr>
          <w:color w:val="231F20"/>
          <w:spacing w:val="-4"/>
          <w:sz w:val="26"/>
        </w:rPr>
        <w:t>plans.</w:t>
      </w:r>
    </w:p>
    <w:p w:rsidR="00B913F8" w:rsidRDefault="00EE31FB">
      <w:pPr>
        <w:pStyle w:val="BodyText"/>
        <w:spacing w:before="239"/>
        <w:ind w:left="137"/>
        <w:rPr>
          <w:rFonts w:ascii="Avenir"/>
        </w:rPr>
      </w:pPr>
      <w:r>
        <w:rPr>
          <w:rFonts w:ascii="Avenir"/>
          <w:color w:val="00283E"/>
        </w:rPr>
        <w:t>Assessment Policy (PL0050)</w:t>
      </w:r>
    </w:p>
    <w:p w:rsidR="00B913F8" w:rsidRDefault="00EE31FB">
      <w:pPr>
        <w:pStyle w:val="BodyText"/>
        <w:spacing w:before="79" w:line="223" w:lineRule="auto"/>
        <w:ind w:left="137"/>
      </w:pPr>
      <w:r>
        <w:rPr>
          <w:color w:val="231F20"/>
        </w:rPr>
        <w:t>PL0050 establishes overall principles to provide procedural direction and guidance for those involved in assessments. These principles include:</w:t>
      </w:r>
    </w:p>
    <w:p w:rsidR="00B913F8" w:rsidRDefault="00EE31FB">
      <w:pPr>
        <w:pStyle w:val="ListParagraph"/>
        <w:numPr>
          <w:ilvl w:val="3"/>
          <w:numId w:val="20"/>
        </w:numPr>
        <w:tabs>
          <w:tab w:val="left" w:pos="478"/>
        </w:tabs>
        <w:spacing w:before="59" w:line="223" w:lineRule="auto"/>
        <w:ind w:right="633" w:hanging="170"/>
        <w:rPr>
          <w:sz w:val="15"/>
        </w:rPr>
      </w:pPr>
      <w:r>
        <w:rPr>
          <w:color w:val="231F20"/>
          <w:sz w:val="26"/>
        </w:rPr>
        <w:t>submitted documentation is to be kept confidential, although disclosed when legally</w:t>
      </w:r>
      <w:r>
        <w:rPr>
          <w:color w:val="231F20"/>
          <w:spacing w:val="-1"/>
          <w:sz w:val="26"/>
        </w:rPr>
        <w:t xml:space="preserve"> </w:t>
      </w:r>
      <w:r>
        <w:rPr>
          <w:color w:val="231F20"/>
          <w:sz w:val="26"/>
        </w:rPr>
        <w:t>required</w:t>
      </w:r>
      <w:r w:rsidR="00A74067">
        <w:rPr>
          <w:rStyle w:val="FootnoteReference"/>
          <w:color w:val="231F20"/>
          <w:sz w:val="26"/>
        </w:rPr>
        <w:footnoteReference w:id="44"/>
      </w:r>
    </w:p>
    <w:p w:rsidR="00B913F8" w:rsidRDefault="00EE31FB">
      <w:pPr>
        <w:pStyle w:val="ListParagraph"/>
        <w:numPr>
          <w:ilvl w:val="3"/>
          <w:numId w:val="20"/>
        </w:numPr>
        <w:tabs>
          <w:tab w:val="left" w:pos="478"/>
        </w:tabs>
        <w:spacing w:before="95"/>
        <w:ind w:hanging="170"/>
        <w:rPr>
          <w:sz w:val="26"/>
        </w:rPr>
      </w:pPr>
      <w:r>
        <w:rPr>
          <w:color w:val="231F20"/>
          <w:sz w:val="26"/>
        </w:rPr>
        <w:t>assessments are to be fair and technically</w:t>
      </w:r>
      <w:r>
        <w:rPr>
          <w:color w:val="231F20"/>
          <w:spacing w:val="-1"/>
          <w:sz w:val="26"/>
        </w:rPr>
        <w:t xml:space="preserve"> </w:t>
      </w:r>
      <w:r>
        <w:rPr>
          <w:color w:val="231F20"/>
          <w:sz w:val="26"/>
        </w:rPr>
        <w:t>competent</w:t>
      </w:r>
    </w:p>
    <w:p w:rsidR="00B913F8" w:rsidRDefault="00EE31FB">
      <w:pPr>
        <w:pStyle w:val="ListParagraph"/>
        <w:numPr>
          <w:ilvl w:val="3"/>
          <w:numId w:val="20"/>
        </w:numPr>
        <w:tabs>
          <w:tab w:val="left" w:pos="478"/>
        </w:tabs>
        <w:spacing w:before="89"/>
        <w:ind w:hanging="170"/>
        <w:rPr>
          <w:sz w:val="26"/>
        </w:rPr>
      </w:pPr>
      <w:r>
        <w:rPr>
          <w:color w:val="231F20"/>
          <w:sz w:val="26"/>
        </w:rPr>
        <w:t>there will be consistency in methodology between</w:t>
      </w:r>
      <w:r>
        <w:rPr>
          <w:color w:val="231F20"/>
          <w:spacing w:val="-2"/>
          <w:sz w:val="26"/>
        </w:rPr>
        <w:t xml:space="preserve"> </w:t>
      </w:r>
      <w:r>
        <w:rPr>
          <w:color w:val="231F20"/>
          <w:sz w:val="26"/>
        </w:rPr>
        <w:t>assessments</w:t>
      </w:r>
    </w:p>
    <w:p w:rsidR="00B913F8" w:rsidRDefault="00EE31FB">
      <w:pPr>
        <w:pStyle w:val="ListParagraph"/>
        <w:numPr>
          <w:ilvl w:val="3"/>
          <w:numId w:val="20"/>
        </w:numPr>
        <w:tabs>
          <w:tab w:val="left" w:pos="478"/>
        </w:tabs>
        <w:spacing w:before="89"/>
        <w:ind w:hanging="170"/>
        <w:rPr>
          <w:sz w:val="26"/>
        </w:rPr>
      </w:pPr>
      <w:r>
        <w:rPr>
          <w:color w:val="231F20"/>
          <w:sz w:val="26"/>
        </w:rPr>
        <w:t>assessment processes are to be</w:t>
      </w:r>
      <w:r>
        <w:rPr>
          <w:color w:val="231F20"/>
          <w:spacing w:val="-2"/>
          <w:sz w:val="26"/>
        </w:rPr>
        <w:t xml:space="preserve"> </w:t>
      </w:r>
      <w:r>
        <w:rPr>
          <w:color w:val="231F20"/>
          <w:sz w:val="26"/>
        </w:rPr>
        <w:t>transparent</w:t>
      </w:r>
    </w:p>
    <w:p w:rsidR="00B913F8" w:rsidRDefault="00EE31FB">
      <w:pPr>
        <w:pStyle w:val="ListParagraph"/>
        <w:numPr>
          <w:ilvl w:val="3"/>
          <w:numId w:val="20"/>
        </w:numPr>
        <w:tabs>
          <w:tab w:val="left" w:pos="478"/>
        </w:tabs>
        <w:spacing w:before="88"/>
        <w:ind w:hanging="170"/>
        <w:rPr>
          <w:sz w:val="26"/>
        </w:rPr>
      </w:pPr>
      <w:r>
        <w:rPr>
          <w:color w:val="231F20"/>
          <w:sz w:val="26"/>
        </w:rPr>
        <w:t>good management practices will be applied</w:t>
      </w:r>
    </w:p>
    <w:p w:rsidR="00B913F8" w:rsidRDefault="00EE31FB">
      <w:pPr>
        <w:pStyle w:val="ListParagraph"/>
        <w:numPr>
          <w:ilvl w:val="3"/>
          <w:numId w:val="20"/>
        </w:numPr>
        <w:tabs>
          <w:tab w:val="left" w:pos="478"/>
        </w:tabs>
        <w:spacing w:before="89"/>
        <w:ind w:hanging="170"/>
        <w:rPr>
          <w:sz w:val="26"/>
        </w:rPr>
      </w:pPr>
      <w:r>
        <w:rPr>
          <w:color w:val="231F20"/>
          <w:sz w:val="26"/>
        </w:rPr>
        <w:t>good quality management practices are to be</w:t>
      </w:r>
      <w:r>
        <w:rPr>
          <w:color w:val="231F20"/>
          <w:spacing w:val="-1"/>
          <w:sz w:val="26"/>
        </w:rPr>
        <w:t xml:space="preserve"> </w:t>
      </w:r>
      <w:r>
        <w:rPr>
          <w:color w:val="231F20"/>
          <w:sz w:val="26"/>
        </w:rPr>
        <w:t>adopted</w:t>
      </w:r>
    </w:p>
    <w:p w:rsidR="00B913F8" w:rsidRDefault="00EE31FB">
      <w:pPr>
        <w:pStyle w:val="ListParagraph"/>
        <w:numPr>
          <w:ilvl w:val="3"/>
          <w:numId w:val="20"/>
        </w:numPr>
        <w:tabs>
          <w:tab w:val="left" w:pos="478"/>
        </w:tabs>
        <w:spacing w:before="89"/>
        <w:ind w:hanging="170"/>
        <w:rPr>
          <w:sz w:val="26"/>
        </w:rPr>
      </w:pPr>
      <w:r>
        <w:rPr>
          <w:color w:val="231F20"/>
          <w:sz w:val="26"/>
        </w:rPr>
        <w:t>the detail of assessments will be proportionate to the level of</w:t>
      </w:r>
      <w:r>
        <w:rPr>
          <w:color w:val="231F20"/>
          <w:spacing w:val="-2"/>
          <w:sz w:val="26"/>
        </w:rPr>
        <w:t xml:space="preserve"> </w:t>
      </w:r>
      <w:r>
        <w:rPr>
          <w:color w:val="231F20"/>
          <w:sz w:val="26"/>
        </w:rPr>
        <w:t>risk</w:t>
      </w:r>
    </w:p>
    <w:p w:rsidR="00B913F8" w:rsidRDefault="00EE31FB">
      <w:pPr>
        <w:pStyle w:val="ListParagraph"/>
        <w:numPr>
          <w:ilvl w:val="3"/>
          <w:numId w:val="20"/>
        </w:numPr>
        <w:tabs>
          <w:tab w:val="left" w:pos="478"/>
        </w:tabs>
        <w:spacing w:before="89"/>
        <w:ind w:hanging="170"/>
        <w:rPr>
          <w:sz w:val="26"/>
        </w:rPr>
      </w:pPr>
      <w:r>
        <w:rPr>
          <w:color w:val="231F20"/>
          <w:sz w:val="26"/>
        </w:rPr>
        <w:t>the results of assessment will be presented to relevant</w:t>
      </w:r>
      <w:r>
        <w:rPr>
          <w:color w:val="231F20"/>
          <w:spacing w:val="-6"/>
          <w:sz w:val="26"/>
        </w:rPr>
        <w:t xml:space="preserve"> </w:t>
      </w:r>
      <w:r>
        <w:rPr>
          <w:color w:val="231F20"/>
          <w:sz w:val="26"/>
        </w:rPr>
        <w:t>stakeholders</w:t>
      </w:r>
    </w:p>
    <w:p w:rsidR="00B913F8" w:rsidRDefault="00EE31FB">
      <w:pPr>
        <w:pStyle w:val="ListParagraph"/>
        <w:numPr>
          <w:ilvl w:val="3"/>
          <w:numId w:val="20"/>
        </w:numPr>
        <w:tabs>
          <w:tab w:val="left" w:pos="478"/>
        </w:tabs>
        <w:spacing w:before="89"/>
        <w:ind w:hanging="170"/>
        <w:rPr>
          <w:sz w:val="26"/>
        </w:rPr>
      </w:pPr>
      <w:r>
        <w:rPr>
          <w:color w:val="231F20"/>
          <w:sz w:val="26"/>
        </w:rPr>
        <w:t>assessments will evaluate competency to meet commitments</w:t>
      </w:r>
    </w:p>
    <w:p w:rsidR="00B913F8" w:rsidRDefault="00EE31FB">
      <w:pPr>
        <w:pStyle w:val="ListParagraph"/>
        <w:numPr>
          <w:ilvl w:val="3"/>
          <w:numId w:val="20"/>
        </w:numPr>
        <w:tabs>
          <w:tab w:val="left" w:pos="478"/>
        </w:tabs>
        <w:spacing w:before="89"/>
        <w:ind w:hanging="170"/>
        <w:rPr>
          <w:sz w:val="26"/>
        </w:rPr>
      </w:pPr>
      <w:r>
        <w:rPr>
          <w:color w:val="231F20"/>
          <w:spacing w:val="-6"/>
          <w:sz w:val="26"/>
        </w:rPr>
        <w:t xml:space="preserve">information from assessments </w:t>
      </w:r>
      <w:r>
        <w:rPr>
          <w:color w:val="231F20"/>
          <w:spacing w:val="-5"/>
          <w:sz w:val="26"/>
        </w:rPr>
        <w:t xml:space="preserve">will guide </w:t>
      </w:r>
      <w:r>
        <w:rPr>
          <w:color w:val="231F20"/>
          <w:spacing w:val="-6"/>
          <w:sz w:val="26"/>
        </w:rPr>
        <w:t>post-acceptance compliance</w:t>
      </w:r>
      <w:r>
        <w:rPr>
          <w:color w:val="231F20"/>
          <w:spacing w:val="-24"/>
          <w:sz w:val="26"/>
        </w:rPr>
        <w:t xml:space="preserve"> </w:t>
      </w:r>
      <w:r>
        <w:rPr>
          <w:color w:val="231F20"/>
          <w:spacing w:val="-6"/>
          <w:sz w:val="26"/>
        </w:rPr>
        <w:t>activities</w:t>
      </w:r>
    </w:p>
    <w:p w:rsidR="00B913F8" w:rsidRPr="00A74067" w:rsidRDefault="00EE31FB" w:rsidP="00A74067">
      <w:pPr>
        <w:pStyle w:val="ListParagraph"/>
        <w:numPr>
          <w:ilvl w:val="3"/>
          <w:numId w:val="20"/>
        </w:numPr>
        <w:tabs>
          <w:tab w:val="left" w:pos="478"/>
        </w:tabs>
        <w:spacing w:before="107" w:line="223" w:lineRule="auto"/>
        <w:ind w:right="1615" w:hanging="170"/>
        <w:rPr>
          <w:sz w:val="26"/>
        </w:rPr>
        <w:sectPr w:rsidR="00B913F8" w:rsidRPr="00A74067" w:rsidSect="000B758F">
          <w:headerReference w:type="even" r:id="rId95"/>
          <w:footerReference w:type="even" r:id="rId96"/>
          <w:footerReference w:type="default" r:id="rId97"/>
          <w:pgSz w:w="11910" w:h="16840"/>
          <w:pgMar w:top="1320" w:right="1259" w:bottom="1134" w:left="1281" w:header="0" w:footer="523" w:gutter="0"/>
          <w:pgNumType w:start="36"/>
          <w:cols w:space="720"/>
        </w:sectPr>
      </w:pPr>
      <w:r>
        <w:rPr>
          <w:color w:val="231F20"/>
          <w:sz w:val="26"/>
        </w:rPr>
        <w:t xml:space="preserve">significant assessment decisions will be referred to </w:t>
      </w:r>
      <w:r>
        <w:rPr>
          <w:color w:val="231F20"/>
          <w:spacing w:val="-8"/>
          <w:sz w:val="26"/>
        </w:rPr>
        <w:t xml:space="preserve">NOPSEMA’s </w:t>
      </w:r>
      <w:r>
        <w:rPr>
          <w:color w:val="231F20"/>
          <w:sz w:val="26"/>
        </w:rPr>
        <w:t>Compliance Committee.</w:t>
      </w:r>
    </w:p>
    <w:p w:rsidR="00B913F8" w:rsidRDefault="00EE31FB">
      <w:pPr>
        <w:pStyle w:val="BodyText"/>
        <w:spacing w:before="97" w:line="223" w:lineRule="auto"/>
        <w:ind w:left="137" w:right="1776"/>
      </w:pPr>
      <w:r>
        <w:rPr>
          <w:color w:val="231F20"/>
        </w:rPr>
        <w:lastRenderedPageBreak/>
        <w:t>The audit team considers these principles a sensible overarching assessment framework.</w:t>
      </w:r>
    </w:p>
    <w:p w:rsidR="00B913F8" w:rsidRDefault="00EE31FB">
      <w:pPr>
        <w:pStyle w:val="BodyText"/>
        <w:spacing w:before="170" w:line="223" w:lineRule="auto"/>
        <w:ind w:left="137" w:right="1059"/>
      </w:pPr>
      <w:r>
        <w:rPr>
          <w:color w:val="231F20"/>
        </w:rPr>
        <w:t>The Assessment Policy makes key commitments particularly relevant to NOPSEMA’s assessment of the Stromlo-1 environment plan:</w:t>
      </w:r>
    </w:p>
    <w:p w:rsidR="00B913F8" w:rsidRDefault="00EE31FB">
      <w:pPr>
        <w:pStyle w:val="ListParagraph"/>
        <w:numPr>
          <w:ilvl w:val="1"/>
          <w:numId w:val="22"/>
        </w:numPr>
        <w:tabs>
          <w:tab w:val="left" w:pos="478"/>
        </w:tabs>
        <w:spacing w:before="59" w:line="223" w:lineRule="auto"/>
        <w:ind w:right="176" w:hanging="170"/>
        <w:rPr>
          <w:sz w:val="26"/>
        </w:rPr>
      </w:pPr>
      <w:r>
        <w:rPr>
          <w:color w:val="231F20"/>
          <w:sz w:val="26"/>
        </w:rPr>
        <w:t xml:space="preserve">Its core processes will involve guidance and operational procedures </w:t>
      </w:r>
      <w:r>
        <w:rPr>
          <w:color w:val="231F20"/>
          <w:spacing w:val="-3"/>
          <w:sz w:val="26"/>
        </w:rPr>
        <w:t xml:space="preserve">aligned </w:t>
      </w:r>
      <w:r>
        <w:rPr>
          <w:color w:val="231F20"/>
          <w:sz w:val="26"/>
        </w:rPr>
        <w:t>with legislative</w:t>
      </w:r>
      <w:r>
        <w:rPr>
          <w:color w:val="231F20"/>
          <w:spacing w:val="-1"/>
          <w:sz w:val="26"/>
        </w:rPr>
        <w:t xml:space="preserve"> </w:t>
      </w:r>
      <w:r>
        <w:rPr>
          <w:color w:val="231F20"/>
          <w:sz w:val="26"/>
        </w:rPr>
        <w:t>requirements.</w:t>
      </w:r>
    </w:p>
    <w:p w:rsidR="00B913F8" w:rsidRDefault="00EE31FB">
      <w:pPr>
        <w:pStyle w:val="ListParagraph"/>
        <w:numPr>
          <w:ilvl w:val="1"/>
          <w:numId w:val="22"/>
        </w:numPr>
        <w:tabs>
          <w:tab w:val="left" w:pos="478"/>
        </w:tabs>
        <w:spacing w:before="113" w:line="223" w:lineRule="auto"/>
        <w:ind w:right="220" w:hanging="170"/>
        <w:rPr>
          <w:sz w:val="26"/>
        </w:rPr>
      </w:pPr>
      <w:r>
        <w:rPr>
          <w:color w:val="231F20"/>
          <w:sz w:val="26"/>
        </w:rPr>
        <w:t xml:space="preserve">Assessment teams will have appropriate skills and competence, with </w:t>
      </w:r>
      <w:r>
        <w:rPr>
          <w:color w:val="231F20"/>
          <w:spacing w:val="-3"/>
          <w:sz w:val="26"/>
        </w:rPr>
        <w:t xml:space="preserve">access </w:t>
      </w:r>
      <w:r>
        <w:rPr>
          <w:color w:val="231F20"/>
          <w:sz w:val="26"/>
        </w:rPr>
        <w:t xml:space="preserve">to extra expertise and experience where </w:t>
      </w:r>
      <w:r>
        <w:rPr>
          <w:color w:val="231F20"/>
          <w:spacing w:val="-3"/>
          <w:sz w:val="26"/>
        </w:rPr>
        <w:t>necessary.</w:t>
      </w:r>
    </w:p>
    <w:p w:rsidR="00B913F8" w:rsidRDefault="00EE31FB">
      <w:pPr>
        <w:pStyle w:val="ListParagraph"/>
        <w:numPr>
          <w:ilvl w:val="1"/>
          <w:numId w:val="22"/>
        </w:numPr>
        <w:tabs>
          <w:tab w:val="left" w:pos="478"/>
        </w:tabs>
        <w:spacing w:before="94"/>
        <w:ind w:hanging="170"/>
        <w:rPr>
          <w:sz w:val="26"/>
        </w:rPr>
      </w:pPr>
      <w:r>
        <w:rPr>
          <w:color w:val="231F20"/>
          <w:sz w:val="26"/>
        </w:rPr>
        <w:t>Assessment teams will be trained in the relevant</w:t>
      </w:r>
      <w:r>
        <w:rPr>
          <w:color w:val="231F20"/>
          <w:spacing w:val="-4"/>
          <w:sz w:val="26"/>
        </w:rPr>
        <w:t xml:space="preserve"> </w:t>
      </w:r>
      <w:r>
        <w:rPr>
          <w:color w:val="231F20"/>
          <w:sz w:val="26"/>
        </w:rPr>
        <w:t>procedures.</w:t>
      </w:r>
    </w:p>
    <w:p w:rsidR="00B913F8" w:rsidRDefault="00EE31FB">
      <w:pPr>
        <w:pStyle w:val="ListParagraph"/>
        <w:numPr>
          <w:ilvl w:val="1"/>
          <w:numId w:val="22"/>
        </w:numPr>
        <w:tabs>
          <w:tab w:val="left" w:pos="478"/>
        </w:tabs>
        <w:spacing w:before="107" w:line="223" w:lineRule="auto"/>
        <w:ind w:right="744" w:hanging="170"/>
        <w:rPr>
          <w:sz w:val="26"/>
        </w:rPr>
      </w:pPr>
      <w:r>
        <w:rPr>
          <w:color w:val="231F20"/>
          <w:sz w:val="26"/>
        </w:rPr>
        <w:t xml:space="preserve">Findings will be reviewed by team managers or others in NOPSEMA </w:t>
      </w:r>
      <w:r>
        <w:rPr>
          <w:color w:val="231F20"/>
          <w:spacing w:val="-8"/>
          <w:sz w:val="26"/>
        </w:rPr>
        <w:t xml:space="preserve">to </w:t>
      </w:r>
      <w:r>
        <w:rPr>
          <w:color w:val="231F20"/>
          <w:sz w:val="26"/>
        </w:rPr>
        <w:t>ensure</w:t>
      </w:r>
      <w:r>
        <w:rPr>
          <w:color w:val="231F20"/>
          <w:spacing w:val="-1"/>
          <w:sz w:val="26"/>
        </w:rPr>
        <w:t xml:space="preserve"> </w:t>
      </w:r>
      <w:r>
        <w:rPr>
          <w:color w:val="231F20"/>
          <w:sz w:val="26"/>
        </w:rPr>
        <w:t>consistency.</w:t>
      </w:r>
    </w:p>
    <w:p w:rsidR="00B913F8" w:rsidRDefault="00EE31FB">
      <w:pPr>
        <w:pStyle w:val="ListParagraph"/>
        <w:numPr>
          <w:ilvl w:val="1"/>
          <w:numId w:val="22"/>
        </w:numPr>
        <w:tabs>
          <w:tab w:val="left" w:pos="478"/>
        </w:tabs>
        <w:spacing w:before="94"/>
        <w:ind w:hanging="170"/>
        <w:rPr>
          <w:sz w:val="26"/>
        </w:rPr>
      </w:pPr>
      <w:r>
        <w:rPr>
          <w:color w:val="231F20"/>
          <w:sz w:val="26"/>
        </w:rPr>
        <w:t>The assessment team will be selected on specified</w:t>
      </w:r>
      <w:r>
        <w:rPr>
          <w:color w:val="231F20"/>
          <w:spacing w:val="-2"/>
          <w:sz w:val="26"/>
        </w:rPr>
        <w:t xml:space="preserve"> </w:t>
      </w:r>
      <w:r>
        <w:rPr>
          <w:color w:val="231F20"/>
          <w:sz w:val="26"/>
        </w:rPr>
        <w:t>grounds.</w:t>
      </w:r>
    </w:p>
    <w:p w:rsidR="00B913F8" w:rsidRDefault="00EE31FB">
      <w:pPr>
        <w:pStyle w:val="ListParagraph"/>
        <w:numPr>
          <w:ilvl w:val="1"/>
          <w:numId w:val="22"/>
        </w:numPr>
        <w:tabs>
          <w:tab w:val="left" w:pos="478"/>
        </w:tabs>
        <w:spacing w:before="89"/>
        <w:ind w:hanging="170"/>
        <w:rPr>
          <w:sz w:val="26"/>
        </w:rPr>
      </w:pPr>
      <w:r>
        <w:rPr>
          <w:color w:val="231F20"/>
          <w:sz w:val="26"/>
        </w:rPr>
        <w:t xml:space="preserve">Any </w:t>
      </w:r>
      <w:r>
        <w:rPr>
          <w:color w:val="231F20"/>
          <w:spacing w:val="-3"/>
          <w:sz w:val="26"/>
        </w:rPr>
        <w:t xml:space="preserve">deviations </w:t>
      </w:r>
      <w:r>
        <w:rPr>
          <w:color w:val="231F20"/>
          <w:spacing w:val="-4"/>
          <w:sz w:val="26"/>
        </w:rPr>
        <w:t xml:space="preserve">from </w:t>
      </w:r>
      <w:r>
        <w:rPr>
          <w:color w:val="231F20"/>
          <w:spacing w:val="-3"/>
          <w:sz w:val="26"/>
        </w:rPr>
        <w:t xml:space="preserve">documented </w:t>
      </w:r>
      <w:r>
        <w:rPr>
          <w:color w:val="231F20"/>
          <w:spacing w:val="-4"/>
          <w:sz w:val="26"/>
        </w:rPr>
        <w:t xml:space="preserve">procedures </w:t>
      </w:r>
      <w:r>
        <w:rPr>
          <w:color w:val="231F20"/>
          <w:spacing w:val="-3"/>
          <w:sz w:val="26"/>
        </w:rPr>
        <w:t xml:space="preserve">will </w:t>
      </w:r>
      <w:r>
        <w:rPr>
          <w:color w:val="231F20"/>
          <w:sz w:val="26"/>
        </w:rPr>
        <w:t xml:space="preserve">be </w:t>
      </w:r>
      <w:r>
        <w:rPr>
          <w:color w:val="231F20"/>
          <w:spacing w:val="-4"/>
          <w:sz w:val="26"/>
        </w:rPr>
        <w:t xml:space="preserve">approved </w:t>
      </w:r>
      <w:r>
        <w:rPr>
          <w:color w:val="231F20"/>
          <w:sz w:val="26"/>
        </w:rPr>
        <w:t>and</w:t>
      </w:r>
      <w:r>
        <w:rPr>
          <w:color w:val="231F20"/>
          <w:spacing w:val="-24"/>
          <w:sz w:val="26"/>
        </w:rPr>
        <w:t xml:space="preserve"> </w:t>
      </w:r>
      <w:r>
        <w:rPr>
          <w:color w:val="231F20"/>
          <w:spacing w:val="-5"/>
          <w:sz w:val="26"/>
        </w:rPr>
        <w:t>recorded.</w:t>
      </w:r>
    </w:p>
    <w:p w:rsidR="00B913F8" w:rsidRDefault="00EE31FB">
      <w:pPr>
        <w:pStyle w:val="ListParagraph"/>
        <w:numPr>
          <w:ilvl w:val="1"/>
          <w:numId w:val="22"/>
        </w:numPr>
        <w:tabs>
          <w:tab w:val="left" w:pos="478"/>
        </w:tabs>
        <w:spacing w:before="89"/>
        <w:ind w:hanging="170"/>
        <w:rPr>
          <w:sz w:val="26"/>
        </w:rPr>
      </w:pPr>
      <w:r>
        <w:rPr>
          <w:color w:val="231F20"/>
          <w:sz w:val="26"/>
        </w:rPr>
        <w:t>There will be specific assessment</w:t>
      </w:r>
      <w:r>
        <w:rPr>
          <w:color w:val="231F20"/>
          <w:spacing w:val="-1"/>
          <w:sz w:val="26"/>
        </w:rPr>
        <w:t xml:space="preserve"> </w:t>
      </w:r>
      <w:r>
        <w:rPr>
          <w:color w:val="231F20"/>
          <w:sz w:val="26"/>
        </w:rPr>
        <w:t>scopes.</w:t>
      </w:r>
    </w:p>
    <w:p w:rsidR="00B913F8" w:rsidRDefault="00EE31FB">
      <w:pPr>
        <w:pStyle w:val="ListParagraph"/>
        <w:numPr>
          <w:ilvl w:val="1"/>
          <w:numId w:val="22"/>
        </w:numPr>
        <w:tabs>
          <w:tab w:val="left" w:pos="478"/>
        </w:tabs>
        <w:spacing w:before="89"/>
        <w:ind w:hanging="170"/>
        <w:rPr>
          <w:sz w:val="26"/>
        </w:rPr>
      </w:pPr>
      <w:r>
        <w:rPr>
          <w:color w:val="231F20"/>
          <w:sz w:val="26"/>
        </w:rPr>
        <w:t>Assessment progress will be</w:t>
      </w:r>
      <w:r>
        <w:rPr>
          <w:color w:val="231F20"/>
          <w:spacing w:val="-1"/>
          <w:sz w:val="26"/>
        </w:rPr>
        <w:t xml:space="preserve"> </w:t>
      </w:r>
      <w:r>
        <w:rPr>
          <w:color w:val="231F20"/>
          <w:sz w:val="26"/>
        </w:rPr>
        <w:t>monitored.</w:t>
      </w:r>
    </w:p>
    <w:p w:rsidR="00B913F8" w:rsidRDefault="00EE31FB">
      <w:pPr>
        <w:pStyle w:val="ListParagraph"/>
        <w:numPr>
          <w:ilvl w:val="1"/>
          <w:numId w:val="22"/>
        </w:numPr>
        <w:tabs>
          <w:tab w:val="left" w:pos="478"/>
        </w:tabs>
        <w:spacing w:before="89"/>
        <w:ind w:hanging="170"/>
        <w:rPr>
          <w:sz w:val="26"/>
        </w:rPr>
      </w:pPr>
      <w:r>
        <w:rPr>
          <w:color w:val="231F20"/>
          <w:sz w:val="26"/>
        </w:rPr>
        <w:t>Lead assessors will be appointed.</w:t>
      </w:r>
    </w:p>
    <w:p w:rsidR="00B913F8" w:rsidRDefault="00EE31FB">
      <w:pPr>
        <w:pStyle w:val="ListParagraph"/>
        <w:numPr>
          <w:ilvl w:val="1"/>
          <w:numId w:val="22"/>
        </w:numPr>
        <w:tabs>
          <w:tab w:val="left" w:pos="478"/>
        </w:tabs>
        <w:spacing w:before="107" w:line="223" w:lineRule="auto"/>
        <w:ind w:right="1198" w:hanging="170"/>
        <w:rPr>
          <w:sz w:val="26"/>
        </w:rPr>
      </w:pPr>
      <w:r>
        <w:rPr>
          <w:color w:val="231F20"/>
          <w:sz w:val="26"/>
        </w:rPr>
        <w:t xml:space="preserve">Quality assurance and quality control issues will be embedded </w:t>
      </w:r>
      <w:r>
        <w:rPr>
          <w:color w:val="231F20"/>
          <w:spacing w:val="-4"/>
          <w:sz w:val="26"/>
        </w:rPr>
        <w:t xml:space="preserve">into </w:t>
      </w:r>
      <w:r>
        <w:rPr>
          <w:color w:val="231F20"/>
          <w:sz w:val="26"/>
        </w:rPr>
        <w:t>processes and supplemented by internal</w:t>
      </w:r>
      <w:r>
        <w:rPr>
          <w:color w:val="231F20"/>
          <w:spacing w:val="-1"/>
          <w:sz w:val="26"/>
        </w:rPr>
        <w:t xml:space="preserve"> </w:t>
      </w:r>
      <w:r>
        <w:rPr>
          <w:color w:val="231F20"/>
          <w:sz w:val="26"/>
        </w:rPr>
        <w:t>audits.</w:t>
      </w:r>
    </w:p>
    <w:p w:rsidR="00B913F8" w:rsidRDefault="00EE31FB">
      <w:pPr>
        <w:pStyle w:val="ListParagraph"/>
        <w:numPr>
          <w:ilvl w:val="1"/>
          <w:numId w:val="22"/>
        </w:numPr>
        <w:tabs>
          <w:tab w:val="left" w:pos="478"/>
        </w:tabs>
        <w:spacing w:before="113" w:line="223" w:lineRule="auto"/>
        <w:ind w:right="480" w:hanging="170"/>
        <w:rPr>
          <w:sz w:val="26"/>
        </w:rPr>
      </w:pPr>
      <w:r>
        <w:rPr>
          <w:color w:val="231F20"/>
          <w:sz w:val="26"/>
        </w:rPr>
        <w:t xml:space="preserve">There will be an emphasis on assessing any competence commitments </w:t>
      </w:r>
      <w:r>
        <w:rPr>
          <w:color w:val="231F20"/>
          <w:spacing w:val="-8"/>
          <w:sz w:val="26"/>
        </w:rPr>
        <w:t xml:space="preserve">in </w:t>
      </w:r>
      <w:r>
        <w:rPr>
          <w:color w:val="231F20"/>
          <w:sz w:val="26"/>
        </w:rPr>
        <w:t>submissions.</w:t>
      </w:r>
    </w:p>
    <w:p w:rsidR="00B913F8" w:rsidRDefault="00EE31FB">
      <w:pPr>
        <w:pStyle w:val="ListParagraph"/>
        <w:numPr>
          <w:ilvl w:val="1"/>
          <w:numId w:val="22"/>
        </w:numPr>
        <w:tabs>
          <w:tab w:val="left" w:pos="478"/>
        </w:tabs>
        <w:spacing w:before="94"/>
        <w:ind w:hanging="170"/>
        <w:rPr>
          <w:sz w:val="26"/>
        </w:rPr>
      </w:pPr>
      <w:r>
        <w:rPr>
          <w:color w:val="231F20"/>
          <w:sz w:val="26"/>
        </w:rPr>
        <w:t>The Compliance Committee will review significant</w:t>
      </w:r>
      <w:r>
        <w:rPr>
          <w:color w:val="231F20"/>
          <w:spacing w:val="-2"/>
          <w:sz w:val="26"/>
        </w:rPr>
        <w:t xml:space="preserve"> </w:t>
      </w:r>
      <w:r>
        <w:rPr>
          <w:color w:val="231F20"/>
          <w:sz w:val="26"/>
        </w:rPr>
        <w:t>decisions.</w:t>
      </w:r>
    </w:p>
    <w:p w:rsidR="00B913F8" w:rsidRDefault="00EE31FB">
      <w:pPr>
        <w:pStyle w:val="BodyText"/>
        <w:spacing w:before="239"/>
        <w:ind w:left="137"/>
        <w:rPr>
          <w:rFonts w:ascii="Avenir"/>
        </w:rPr>
      </w:pPr>
      <w:r>
        <w:rPr>
          <w:rFonts w:ascii="Avenir"/>
          <w:color w:val="00283E"/>
        </w:rPr>
        <w:t>Environment plan assessment Policy (PL1347)</w:t>
      </w:r>
    </w:p>
    <w:p w:rsidR="00B913F8" w:rsidRDefault="00EE31FB">
      <w:pPr>
        <w:pStyle w:val="BodyText"/>
        <w:spacing w:before="79" w:line="223" w:lineRule="auto"/>
        <w:ind w:left="137" w:right="501"/>
      </w:pPr>
      <w:r>
        <w:rPr>
          <w:color w:val="231F20"/>
        </w:rPr>
        <w:t>PL1347 details more specific policies for assessing environment plans.</w:t>
      </w:r>
      <w:r w:rsidR="00FF30DE">
        <w:rPr>
          <w:rStyle w:val="FootnoteReference"/>
          <w:color w:val="231F20"/>
        </w:rPr>
        <w:footnoteReference w:id="45"/>
      </w:r>
      <w:r>
        <w:rPr>
          <w:color w:val="231F20"/>
          <w:position w:val="9"/>
          <w:sz w:val="15"/>
        </w:rPr>
        <w:t xml:space="preserve"> </w:t>
      </w:r>
      <w:r>
        <w:rPr>
          <w:color w:val="231F20"/>
        </w:rPr>
        <w:t>This policy provides a clear and succinct statement of NOPSEMA’s decision- making, acknowledging the complex and often competing environmental, social and economic considerations raised by the acceptance criteria in Regulation 10A of the Environment Regulations.</w:t>
      </w:r>
    </w:p>
    <w:p w:rsidR="00B913F8" w:rsidRPr="00FF30DE" w:rsidRDefault="00EE31FB" w:rsidP="00FF30DE">
      <w:pPr>
        <w:spacing w:before="168" w:line="223" w:lineRule="auto"/>
        <w:ind w:left="137" w:right="160"/>
        <w:jc w:val="both"/>
        <w:rPr>
          <w:sz w:val="15"/>
        </w:rPr>
        <w:sectPr w:rsidR="00B913F8" w:rsidRPr="00FF30DE" w:rsidSect="000B758F">
          <w:headerReference w:type="default" r:id="rId98"/>
          <w:pgSz w:w="11910" w:h="16840"/>
          <w:pgMar w:top="1320" w:right="1259" w:bottom="1134" w:left="1281" w:header="0" w:footer="523" w:gutter="0"/>
          <w:cols w:space="720"/>
        </w:sectPr>
      </w:pPr>
      <w:r>
        <w:rPr>
          <w:color w:val="231F20"/>
          <w:sz w:val="26"/>
        </w:rPr>
        <w:t xml:space="preserve">It notes that it uses principles for good decision-making in accordance with the </w:t>
      </w:r>
      <w:r>
        <w:rPr>
          <w:rFonts w:ascii="Avenir-LightOblique"/>
          <w:i/>
          <w:color w:val="231F20"/>
          <w:sz w:val="26"/>
        </w:rPr>
        <w:t>Administrative Decisions (Judicial Review) Act 1977</w:t>
      </w:r>
      <w:r>
        <w:rPr>
          <w:color w:val="231F20"/>
          <w:sz w:val="26"/>
        </w:rPr>
        <w:t>. These are expanded on in Section 1.3 in the Environment plan decision making Guideline GL1721.</w:t>
      </w:r>
      <w:r w:rsidR="00FF30DE">
        <w:rPr>
          <w:rStyle w:val="FootnoteReference"/>
          <w:color w:val="231F20"/>
          <w:sz w:val="26"/>
        </w:rPr>
        <w:footnoteReference w:id="46"/>
      </w:r>
    </w:p>
    <w:p w:rsidR="00B913F8" w:rsidRDefault="00EE31FB">
      <w:pPr>
        <w:pStyle w:val="BodyText"/>
        <w:spacing w:before="97" w:line="223" w:lineRule="auto"/>
        <w:ind w:left="137" w:right="155"/>
      </w:pPr>
      <w:r>
        <w:rPr>
          <w:color w:val="231F20"/>
        </w:rPr>
        <w:lastRenderedPageBreak/>
        <w:t>PL1347 states the purpose of NOPSEMA’s decision-making approach is to satisfy the objects of Regulation 3 of the Environment Regulations. The objects relate to ensuring environmental impacts and risks will be of an acceptable level and reduced to ALARP, and consistent with the five principles of ecologically sustainable development which are set out in Section 3A of the EPBC Act.</w:t>
      </w:r>
    </w:p>
    <w:p w:rsidR="00B913F8" w:rsidRDefault="00EE31FB">
      <w:pPr>
        <w:pStyle w:val="BodyText"/>
        <w:spacing w:before="168" w:line="223" w:lineRule="auto"/>
        <w:ind w:left="137" w:right="173"/>
      </w:pPr>
      <w:r>
        <w:rPr>
          <w:color w:val="231F20"/>
          <w:spacing w:val="-3"/>
        </w:rPr>
        <w:t xml:space="preserve">The </w:t>
      </w:r>
      <w:r>
        <w:rPr>
          <w:color w:val="231F20"/>
          <w:spacing w:val="-4"/>
        </w:rPr>
        <w:t xml:space="preserve">audit </w:t>
      </w:r>
      <w:r>
        <w:rPr>
          <w:color w:val="231F20"/>
          <w:spacing w:val="-3"/>
        </w:rPr>
        <w:t xml:space="preserve">team </w:t>
      </w:r>
      <w:r>
        <w:rPr>
          <w:color w:val="231F20"/>
          <w:spacing w:val="-5"/>
        </w:rPr>
        <w:t xml:space="preserve">considered </w:t>
      </w:r>
      <w:r>
        <w:rPr>
          <w:color w:val="231F20"/>
          <w:spacing w:val="-3"/>
        </w:rPr>
        <w:t xml:space="preserve">this </w:t>
      </w:r>
      <w:r>
        <w:rPr>
          <w:color w:val="231F20"/>
          <w:spacing w:val="-4"/>
        </w:rPr>
        <w:t xml:space="preserve">policy </w:t>
      </w:r>
      <w:r>
        <w:rPr>
          <w:color w:val="231F20"/>
        </w:rPr>
        <w:t xml:space="preserve">to </w:t>
      </w:r>
      <w:r>
        <w:rPr>
          <w:color w:val="231F20"/>
          <w:spacing w:val="-5"/>
        </w:rPr>
        <w:t xml:space="preserve">provide appropriate </w:t>
      </w:r>
      <w:r>
        <w:rPr>
          <w:color w:val="231F20"/>
          <w:spacing w:val="-4"/>
        </w:rPr>
        <w:t xml:space="preserve">commitments to </w:t>
      </w:r>
      <w:r>
        <w:rPr>
          <w:color w:val="231F20"/>
          <w:spacing w:val="-5"/>
        </w:rPr>
        <w:t xml:space="preserve">ensure </w:t>
      </w:r>
      <w:r>
        <w:rPr>
          <w:color w:val="231F20"/>
        </w:rPr>
        <w:t xml:space="preserve">an </w:t>
      </w:r>
      <w:r>
        <w:rPr>
          <w:color w:val="231F20"/>
          <w:spacing w:val="-5"/>
        </w:rPr>
        <w:t xml:space="preserve">environment </w:t>
      </w:r>
      <w:r>
        <w:rPr>
          <w:color w:val="231F20"/>
          <w:spacing w:val="-3"/>
        </w:rPr>
        <w:t xml:space="preserve">plan </w:t>
      </w:r>
      <w:r>
        <w:rPr>
          <w:color w:val="231F20"/>
          <w:spacing w:val="-4"/>
        </w:rPr>
        <w:t xml:space="preserve">meets </w:t>
      </w:r>
      <w:r>
        <w:rPr>
          <w:color w:val="231F20"/>
          <w:spacing w:val="-3"/>
        </w:rPr>
        <w:t xml:space="preserve">the </w:t>
      </w:r>
      <w:r>
        <w:rPr>
          <w:color w:val="231F20"/>
          <w:spacing w:val="-4"/>
        </w:rPr>
        <w:t xml:space="preserve">Regulation </w:t>
      </w:r>
      <w:r>
        <w:rPr>
          <w:color w:val="231F20"/>
          <w:spacing w:val="-3"/>
        </w:rPr>
        <w:t xml:space="preserve">10A </w:t>
      </w:r>
      <w:r>
        <w:rPr>
          <w:color w:val="231F20"/>
          <w:spacing w:val="-4"/>
        </w:rPr>
        <w:t xml:space="preserve">acceptance criteria. It </w:t>
      </w:r>
      <w:r>
        <w:rPr>
          <w:color w:val="231F20"/>
          <w:spacing w:val="-5"/>
        </w:rPr>
        <w:t xml:space="preserve">provides </w:t>
      </w:r>
      <w:r>
        <w:rPr>
          <w:color w:val="231F20"/>
          <w:spacing w:val="-4"/>
        </w:rPr>
        <w:t xml:space="preserve">information </w:t>
      </w:r>
      <w:r>
        <w:rPr>
          <w:color w:val="231F20"/>
        </w:rPr>
        <w:t xml:space="preserve">on </w:t>
      </w:r>
      <w:r>
        <w:rPr>
          <w:color w:val="231F20"/>
          <w:spacing w:val="-3"/>
        </w:rPr>
        <w:t xml:space="preserve">how </w:t>
      </w:r>
      <w:r>
        <w:rPr>
          <w:color w:val="231F20"/>
          <w:spacing w:val="-4"/>
        </w:rPr>
        <w:t xml:space="preserve">NOPSEMA </w:t>
      </w:r>
      <w:r>
        <w:rPr>
          <w:color w:val="231F20"/>
          <w:spacing w:val="-3"/>
        </w:rPr>
        <w:t xml:space="preserve">will </w:t>
      </w:r>
      <w:r>
        <w:rPr>
          <w:color w:val="231F20"/>
          <w:spacing w:val="-4"/>
        </w:rPr>
        <w:t xml:space="preserve">scope </w:t>
      </w:r>
      <w:r>
        <w:rPr>
          <w:color w:val="231F20"/>
        </w:rPr>
        <w:t xml:space="preserve">an </w:t>
      </w:r>
      <w:r>
        <w:rPr>
          <w:color w:val="231F20"/>
          <w:spacing w:val="-5"/>
        </w:rPr>
        <w:t xml:space="preserve">environment </w:t>
      </w:r>
      <w:r>
        <w:rPr>
          <w:color w:val="231F20"/>
          <w:spacing w:val="-4"/>
        </w:rPr>
        <w:t xml:space="preserve">plan assessment, conducting </w:t>
      </w:r>
      <w:r>
        <w:rPr>
          <w:color w:val="231F20"/>
          <w:spacing w:val="-3"/>
        </w:rPr>
        <w:t xml:space="preserve">both </w:t>
      </w:r>
      <w:r>
        <w:rPr>
          <w:color w:val="231F20"/>
        </w:rPr>
        <w:t xml:space="preserve">a </w:t>
      </w:r>
      <w:r>
        <w:rPr>
          <w:color w:val="231F20"/>
          <w:spacing w:val="-4"/>
        </w:rPr>
        <w:t xml:space="preserve">general assessment </w:t>
      </w:r>
      <w:r>
        <w:rPr>
          <w:color w:val="231F20"/>
          <w:spacing w:val="-3"/>
        </w:rPr>
        <w:t xml:space="preserve">and one </w:t>
      </w:r>
      <w:r>
        <w:rPr>
          <w:color w:val="231F20"/>
        </w:rPr>
        <w:t xml:space="preserve">or </w:t>
      </w:r>
      <w:r>
        <w:rPr>
          <w:color w:val="231F20"/>
          <w:spacing w:val="-5"/>
        </w:rPr>
        <w:t xml:space="preserve">more </w:t>
      </w:r>
      <w:r>
        <w:rPr>
          <w:color w:val="231F20"/>
          <w:spacing w:val="-4"/>
        </w:rPr>
        <w:t xml:space="preserve">detailed topic assessments focusing </w:t>
      </w:r>
      <w:r>
        <w:rPr>
          <w:color w:val="231F20"/>
        </w:rPr>
        <w:t xml:space="preserve">on </w:t>
      </w:r>
      <w:r>
        <w:rPr>
          <w:color w:val="231F20"/>
          <w:spacing w:val="-3"/>
        </w:rPr>
        <w:t xml:space="preserve">the </w:t>
      </w:r>
      <w:r>
        <w:rPr>
          <w:color w:val="231F20"/>
          <w:spacing w:val="-4"/>
        </w:rPr>
        <w:t xml:space="preserve">highest impacts </w:t>
      </w:r>
      <w:r>
        <w:rPr>
          <w:color w:val="231F20"/>
        </w:rPr>
        <w:t xml:space="preserve">or </w:t>
      </w:r>
      <w:r>
        <w:rPr>
          <w:color w:val="231F20"/>
          <w:spacing w:val="-4"/>
        </w:rPr>
        <w:t xml:space="preserve">risks </w:t>
      </w:r>
      <w:r>
        <w:rPr>
          <w:color w:val="231F20"/>
        </w:rPr>
        <w:t xml:space="preserve">of a </w:t>
      </w:r>
      <w:r>
        <w:rPr>
          <w:color w:val="231F20"/>
          <w:spacing w:val="-5"/>
        </w:rPr>
        <w:t xml:space="preserve">proposed </w:t>
      </w:r>
      <w:r>
        <w:rPr>
          <w:color w:val="231F20"/>
          <w:spacing w:val="-7"/>
        </w:rPr>
        <w:t>activity.</w:t>
      </w:r>
    </w:p>
    <w:p w:rsidR="00B913F8" w:rsidRDefault="00EE31FB">
      <w:pPr>
        <w:pStyle w:val="BodyText"/>
        <w:spacing w:before="168" w:line="223" w:lineRule="auto"/>
        <w:ind w:left="137"/>
      </w:pPr>
      <w:r>
        <w:rPr>
          <w:color w:val="231F20"/>
        </w:rPr>
        <w:t>The audit team concluded PL1347 also adequately reflects the requirements of Regulation 5G(2) of the Environment Regulations – that NOPSEMA be reasonably satisfied a titleholder complies with the financial assurance requirements. It appropriately refers to more specific financial assurance guidelines for titleholders (GL1381).</w:t>
      </w:r>
    </w:p>
    <w:p w:rsidR="00B913F8" w:rsidRDefault="00EE31FB">
      <w:pPr>
        <w:pStyle w:val="Heading3"/>
        <w:numPr>
          <w:ilvl w:val="2"/>
          <w:numId w:val="20"/>
        </w:numPr>
        <w:tabs>
          <w:tab w:val="left" w:pos="858"/>
        </w:tabs>
        <w:spacing w:before="260"/>
      </w:pPr>
      <w:r>
        <w:rPr>
          <w:color w:val="002D56"/>
        </w:rPr>
        <w:t>Assessment decision-making guideline</w:t>
      </w:r>
    </w:p>
    <w:p w:rsidR="00B913F8" w:rsidRDefault="00EE31FB">
      <w:pPr>
        <w:pStyle w:val="BodyText"/>
        <w:spacing w:before="73" w:line="223" w:lineRule="auto"/>
        <w:ind w:left="137" w:right="165"/>
      </w:pPr>
      <w:r>
        <w:rPr>
          <w:color w:val="231F20"/>
        </w:rPr>
        <w:t xml:space="preserve">Environment plan decision making Guideline (GL1721) is </w:t>
      </w:r>
      <w:r>
        <w:rPr>
          <w:color w:val="231F20"/>
          <w:spacing w:val="-6"/>
        </w:rPr>
        <w:t xml:space="preserve">NOPSEMA’s </w:t>
      </w:r>
      <w:r>
        <w:rPr>
          <w:color w:val="231F20"/>
        </w:rPr>
        <w:t xml:space="preserve">key decision-making guideline. Its stated aim is to provide transparency about </w:t>
      </w:r>
      <w:r>
        <w:rPr>
          <w:color w:val="231F20"/>
          <w:spacing w:val="-6"/>
        </w:rPr>
        <w:t xml:space="preserve">how </w:t>
      </w:r>
      <w:r>
        <w:rPr>
          <w:color w:val="231F20"/>
        </w:rPr>
        <w:t>NOPSEMA assesses environment plans. The expectation is that titleholders will take this information into account when preparing their</w:t>
      </w:r>
      <w:r>
        <w:rPr>
          <w:color w:val="231F20"/>
          <w:spacing w:val="-2"/>
        </w:rPr>
        <w:t xml:space="preserve"> </w:t>
      </w:r>
      <w:r>
        <w:rPr>
          <w:color w:val="231F20"/>
        </w:rPr>
        <w:t>plans.</w:t>
      </w:r>
    </w:p>
    <w:p w:rsidR="00B913F8" w:rsidRDefault="00EE31FB">
      <w:pPr>
        <w:pStyle w:val="BodyText"/>
        <w:spacing w:before="168" w:line="223" w:lineRule="auto"/>
        <w:ind w:left="137" w:right="184"/>
      </w:pPr>
      <w:r>
        <w:rPr>
          <w:color w:val="231F20"/>
        </w:rPr>
        <w:t>This guideline is also important for another reason. Under Regulation 10 of the Environment Regulations, NOPSEMA has a level of discretion in deciding it is “reasonably satisfied” an environment plan meets the criteria for acceptance. Section 1.2 of this guideline explains how NOPSEMA interprets the “reasonably satisfied” threshold.</w:t>
      </w:r>
    </w:p>
    <w:p w:rsidR="00B913F8" w:rsidRDefault="00EE31FB">
      <w:pPr>
        <w:pStyle w:val="BodyText"/>
        <w:spacing w:before="168" w:line="223" w:lineRule="auto"/>
        <w:ind w:left="137" w:right="158"/>
      </w:pPr>
      <w:r>
        <w:rPr>
          <w:color w:val="231F20"/>
        </w:rPr>
        <w:t xml:space="preserve">The </w:t>
      </w:r>
      <w:r>
        <w:rPr>
          <w:color w:val="231F20"/>
          <w:spacing w:val="-5"/>
        </w:rPr>
        <w:t xml:space="preserve">guideline’s </w:t>
      </w:r>
      <w:r>
        <w:rPr>
          <w:color w:val="231F20"/>
          <w:spacing w:val="-3"/>
        </w:rPr>
        <w:t xml:space="preserve">approach </w:t>
      </w:r>
      <w:r>
        <w:rPr>
          <w:color w:val="231F20"/>
        </w:rPr>
        <w:t>is to amplify and develop each of the eight specific criteria in Regulation 10A. This is done by first putting each criterion into context.</w:t>
      </w:r>
      <w:r>
        <w:rPr>
          <w:color w:val="231F20"/>
          <w:spacing w:val="-14"/>
        </w:rPr>
        <w:t xml:space="preserve"> </w:t>
      </w:r>
      <w:r>
        <w:rPr>
          <w:color w:val="231F20"/>
        </w:rPr>
        <w:t>It</w:t>
      </w:r>
      <w:r>
        <w:rPr>
          <w:color w:val="231F20"/>
          <w:spacing w:val="-14"/>
        </w:rPr>
        <w:t xml:space="preserve"> </w:t>
      </w:r>
      <w:r>
        <w:rPr>
          <w:color w:val="231F20"/>
        </w:rPr>
        <w:t>then</w:t>
      </w:r>
      <w:r>
        <w:rPr>
          <w:color w:val="231F20"/>
          <w:spacing w:val="-14"/>
        </w:rPr>
        <w:t xml:space="preserve"> </w:t>
      </w:r>
      <w:r>
        <w:rPr>
          <w:color w:val="231F20"/>
        </w:rPr>
        <w:t>nominates</w:t>
      </w:r>
      <w:r>
        <w:rPr>
          <w:color w:val="231F20"/>
          <w:spacing w:val="-13"/>
        </w:rPr>
        <w:t xml:space="preserve"> </w:t>
      </w:r>
      <w:r>
        <w:rPr>
          <w:color w:val="231F20"/>
        </w:rPr>
        <w:t>specific</w:t>
      </w:r>
      <w:r>
        <w:rPr>
          <w:color w:val="231F20"/>
          <w:spacing w:val="-14"/>
        </w:rPr>
        <w:t xml:space="preserve"> </w:t>
      </w:r>
      <w:r>
        <w:rPr>
          <w:color w:val="231F20"/>
        </w:rPr>
        <w:t>factors</w:t>
      </w:r>
      <w:r>
        <w:rPr>
          <w:color w:val="231F20"/>
          <w:spacing w:val="-14"/>
        </w:rPr>
        <w:t xml:space="preserve"> </w:t>
      </w:r>
      <w:r>
        <w:rPr>
          <w:color w:val="231F20"/>
        </w:rPr>
        <w:t>that</w:t>
      </w:r>
      <w:r>
        <w:rPr>
          <w:color w:val="231F20"/>
          <w:spacing w:val="-13"/>
        </w:rPr>
        <w:t xml:space="preserve"> </w:t>
      </w:r>
      <w:r>
        <w:rPr>
          <w:color w:val="231F20"/>
        </w:rPr>
        <w:t>influence</w:t>
      </w:r>
      <w:r>
        <w:rPr>
          <w:color w:val="231F20"/>
          <w:spacing w:val="-14"/>
        </w:rPr>
        <w:t xml:space="preserve"> </w:t>
      </w:r>
      <w:r>
        <w:rPr>
          <w:color w:val="231F20"/>
        </w:rPr>
        <w:t>how</w:t>
      </w:r>
      <w:r>
        <w:rPr>
          <w:color w:val="231F20"/>
          <w:spacing w:val="-14"/>
        </w:rPr>
        <w:t xml:space="preserve"> </w:t>
      </w:r>
      <w:r>
        <w:rPr>
          <w:color w:val="231F20"/>
        </w:rPr>
        <w:t>it</w:t>
      </w:r>
      <w:r>
        <w:rPr>
          <w:color w:val="231F20"/>
          <w:spacing w:val="-13"/>
        </w:rPr>
        <w:t xml:space="preserve"> </w:t>
      </w:r>
      <w:r>
        <w:rPr>
          <w:color w:val="231F20"/>
        </w:rPr>
        <w:t>decides</w:t>
      </w:r>
      <w:r>
        <w:rPr>
          <w:color w:val="231F20"/>
          <w:spacing w:val="-14"/>
        </w:rPr>
        <w:t xml:space="preserve"> </w:t>
      </w:r>
      <w:r>
        <w:rPr>
          <w:color w:val="231F20"/>
        </w:rPr>
        <w:t xml:space="preserve">whether that criterion is met. </w:t>
      </w:r>
      <w:r>
        <w:rPr>
          <w:color w:val="231F20"/>
          <w:spacing w:val="-5"/>
        </w:rPr>
        <w:t xml:space="preserve">Finally, </w:t>
      </w:r>
      <w:r>
        <w:rPr>
          <w:color w:val="231F20"/>
        </w:rPr>
        <w:t xml:space="preserve">it sets clear objectives to be met to qualify </w:t>
      </w:r>
      <w:r>
        <w:rPr>
          <w:color w:val="231F20"/>
          <w:spacing w:val="-2"/>
        </w:rPr>
        <w:t xml:space="preserve">for </w:t>
      </w:r>
      <w:r>
        <w:rPr>
          <w:color w:val="231F20"/>
        </w:rPr>
        <w:t xml:space="preserve">acceptance. The audit team found this </w:t>
      </w:r>
      <w:r>
        <w:rPr>
          <w:color w:val="231F20"/>
          <w:spacing w:val="-3"/>
        </w:rPr>
        <w:t xml:space="preserve">approach </w:t>
      </w:r>
      <w:r>
        <w:rPr>
          <w:color w:val="231F20"/>
        </w:rPr>
        <w:t>clear and</w:t>
      </w:r>
      <w:r>
        <w:rPr>
          <w:color w:val="231F20"/>
          <w:spacing w:val="-43"/>
        </w:rPr>
        <w:t xml:space="preserve"> </w:t>
      </w:r>
      <w:r>
        <w:rPr>
          <w:color w:val="231F20"/>
          <w:spacing w:val="-3"/>
        </w:rPr>
        <w:t>transparent.</w:t>
      </w:r>
    </w:p>
    <w:p w:rsidR="00B913F8" w:rsidRDefault="00EE31FB">
      <w:pPr>
        <w:pStyle w:val="BodyText"/>
        <w:spacing w:before="168" w:line="223" w:lineRule="auto"/>
        <w:ind w:left="137" w:right="227"/>
      </w:pPr>
      <w:r>
        <w:rPr>
          <w:color w:val="231F20"/>
        </w:rPr>
        <w:t>The guideline provides significant clarity on how environment plans are assessed to demonstrate environmental impacts and risks have been reduced to ALARP and also to an acceptable level. It includes a sample of decision- making questions for each of the Regulation 10A categories that help to make the process even clearer.</w:t>
      </w:r>
    </w:p>
    <w:p w:rsidR="00B913F8" w:rsidRDefault="00EE31FB">
      <w:pPr>
        <w:pStyle w:val="BodyText"/>
        <w:spacing w:before="169" w:line="223" w:lineRule="auto"/>
        <w:ind w:left="137" w:right="387"/>
      </w:pPr>
      <w:r>
        <w:rPr>
          <w:color w:val="231F20"/>
        </w:rPr>
        <w:t>The document also provided evidence of NOPSEMA’s open and transparent processes when developing guidance material, with a public consultation period prior to its formal adoption.</w:t>
      </w:r>
    </w:p>
    <w:p w:rsidR="00B913F8" w:rsidRDefault="00B913F8">
      <w:pPr>
        <w:spacing w:line="223" w:lineRule="auto"/>
        <w:sectPr w:rsidR="00B913F8" w:rsidSect="000B758F">
          <w:headerReference w:type="even" r:id="rId99"/>
          <w:footerReference w:type="even" r:id="rId100"/>
          <w:footerReference w:type="default" r:id="rId101"/>
          <w:pgSz w:w="11910" w:h="16840"/>
          <w:pgMar w:top="1320" w:right="1259" w:bottom="1134" w:left="1281" w:header="0" w:footer="523" w:gutter="0"/>
          <w:pgNumType w:start="38"/>
          <w:cols w:space="720"/>
        </w:sectPr>
      </w:pPr>
    </w:p>
    <w:p w:rsidR="00B913F8" w:rsidRDefault="00EE31FB">
      <w:pPr>
        <w:pStyle w:val="Heading3"/>
        <w:numPr>
          <w:ilvl w:val="2"/>
          <w:numId w:val="20"/>
        </w:numPr>
        <w:tabs>
          <w:tab w:val="left" w:pos="858"/>
        </w:tabs>
        <w:spacing w:before="79"/>
      </w:pPr>
      <w:r>
        <w:rPr>
          <w:color w:val="002D56"/>
        </w:rPr>
        <w:lastRenderedPageBreak/>
        <w:t>Guidance Note</w:t>
      </w:r>
    </w:p>
    <w:p w:rsidR="00B913F8" w:rsidRDefault="00EE31FB">
      <w:pPr>
        <w:pStyle w:val="BodyText"/>
        <w:spacing w:before="72" w:line="223" w:lineRule="auto"/>
        <w:ind w:left="137" w:right="102"/>
      </w:pPr>
      <w:r>
        <w:rPr>
          <w:color w:val="231F20"/>
        </w:rPr>
        <w:t>Environment plan content requirements Guidance Note (GN1344) explains to titleholders the relevant requirements of the Environment Regulations that need to be met in an environment plan. GN1344 is an authoritative and transparent statement of the standards NOPSEMA works to when assessing an environment plan.</w:t>
      </w:r>
    </w:p>
    <w:p w:rsidR="00B913F8" w:rsidRDefault="00EE31FB">
      <w:pPr>
        <w:pStyle w:val="BodyText"/>
        <w:spacing w:before="140" w:line="223" w:lineRule="auto"/>
        <w:ind w:left="137" w:right="222"/>
        <w:rPr>
          <w:sz w:val="15"/>
        </w:rPr>
      </w:pPr>
      <w:r>
        <w:rPr>
          <w:color w:val="231F20"/>
          <w:spacing w:val="-4"/>
        </w:rPr>
        <w:t xml:space="preserve">Section </w:t>
      </w:r>
      <w:r>
        <w:rPr>
          <w:color w:val="231F20"/>
        </w:rPr>
        <w:t xml:space="preserve">3 of </w:t>
      </w:r>
      <w:r>
        <w:rPr>
          <w:color w:val="231F20"/>
          <w:spacing w:val="-3"/>
        </w:rPr>
        <w:t xml:space="preserve">the </w:t>
      </w:r>
      <w:r>
        <w:rPr>
          <w:color w:val="231F20"/>
          <w:spacing w:val="-4"/>
        </w:rPr>
        <w:t xml:space="preserve">note, </w:t>
      </w:r>
      <w:r>
        <w:rPr>
          <w:color w:val="231F20"/>
        </w:rPr>
        <w:t xml:space="preserve">on </w:t>
      </w:r>
      <w:r>
        <w:rPr>
          <w:color w:val="231F20"/>
          <w:spacing w:val="-3"/>
        </w:rPr>
        <w:t xml:space="preserve">key </w:t>
      </w:r>
      <w:r>
        <w:rPr>
          <w:color w:val="231F20"/>
          <w:spacing w:val="-4"/>
        </w:rPr>
        <w:t xml:space="preserve">content </w:t>
      </w:r>
      <w:r>
        <w:rPr>
          <w:color w:val="231F20"/>
          <w:spacing w:val="-5"/>
        </w:rPr>
        <w:t xml:space="preserve">requirements, </w:t>
      </w:r>
      <w:r>
        <w:rPr>
          <w:color w:val="231F20"/>
          <w:spacing w:val="-4"/>
        </w:rPr>
        <w:t xml:space="preserve">clearly articulates the purpose </w:t>
      </w:r>
      <w:r>
        <w:rPr>
          <w:color w:val="231F20"/>
        </w:rPr>
        <w:t xml:space="preserve">of </w:t>
      </w:r>
      <w:r>
        <w:rPr>
          <w:color w:val="231F20"/>
          <w:spacing w:val="-3"/>
        </w:rPr>
        <w:t xml:space="preserve">the </w:t>
      </w:r>
      <w:r>
        <w:rPr>
          <w:color w:val="231F20"/>
          <w:spacing w:val="-5"/>
        </w:rPr>
        <w:t xml:space="preserve">regulatory requirements </w:t>
      </w:r>
      <w:r>
        <w:rPr>
          <w:color w:val="231F20"/>
          <w:spacing w:val="-3"/>
        </w:rPr>
        <w:t xml:space="preserve">and then </w:t>
      </w:r>
      <w:r>
        <w:rPr>
          <w:color w:val="231F20"/>
          <w:spacing w:val="-4"/>
        </w:rPr>
        <w:t xml:space="preserve">identifies </w:t>
      </w:r>
      <w:r>
        <w:rPr>
          <w:color w:val="231F20"/>
          <w:spacing w:val="-5"/>
        </w:rPr>
        <w:t xml:space="preserve">core </w:t>
      </w:r>
      <w:r>
        <w:rPr>
          <w:color w:val="231F20"/>
          <w:spacing w:val="-4"/>
        </w:rPr>
        <w:t xml:space="preserve">concepts and considerations </w:t>
      </w:r>
      <w:r>
        <w:rPr>
          <w:color w:val="231F20"/>
          <w:spacing w:val="-3"/>
        </w:rPr>
        <w:t xml:space="preserve">for each </w:t>
      </w:r>
      <w:r>
        <w:rPr>
          <w:color w:val="231F20"/>
          <w:spacing w:val="-4"/>
        </w:rPr>
        <w:t xml:space="preserve">aspect. </w:t>
      </w:r>
      <w:r>
        <w:rPr>
          <w:color w:val="231F20"/>
        </w:rPr>
        <w:t xml:space="preserve">It </w:t>
      </w:r>
      <w:r>
        <w:rPr>
          <w:color w:val="231F20"/>
          <w:spacing w:val="-5"/>
        </w:rPr>
        <w:t xml:space="preserve">refers </w:t>
      </w:r>
      <w:r>
        <w:rPr>
          <w:color w:val="231F20"/>
        </w:rPr>
        <w:t xml:space="preserve">to </w:t>
      </w:r>
      <w:r>
        <w:rPr>
          <w:color w:val="231F20"/>
          <w:spacing w:val="-3"/>
        </w:rPr>
        <w:t xml:space="preserve">the </w:t>
      </w:r>
      <w:r>
        <w:rPr>
          <w:color w:val="231F20"/>
          <w:spacing w:val="-4"/>
        </w:rPr>
        <w:t xml:space="preserve">applicability </w:t>
      </w:r>
      <w:r>
        <w:rPr>
          <w:color w:val="231F20"/>
        </w:rPr>
        <w:t xml:space="preserve">of </w:t>
      </w:r>
      <w:r>
        <w:rPr>
          <w:color w:val="231F20"/>
          <w:spacing w:val="-4"/>
        </w:rPr>
        <w:t xml:space="preserve">International </w:t>
      </w:r>
      <w:r>
        <w:rPr>
          <w:color w:val="231F20"/>
          <w:spacing w:val="-5"/>
        </w:rPr>
        <w:t xml:space="preserve">Organization </w:t>
      </w:r>
      <w:r>
        <w:rPr>
          <w:color w:val="231F20"/>
          <w:spacing w:val="-3"/>
        </w:rPr>
        <w:t xml:space="preserve">for </w:t>
      </w:r>
      <w:r>
        <w:rPr>
          <w:color w:val="231F20"/>
          <w:spacing w:val="-5"/>
        </w:rPr>
        <w:t xml:space="preserve">Standardization </w:t>
      </w:r>
      <w:r>
        <w:rPr>
          <w:color w:val="231F20"/>
          <w:spacing w:val="-4"/>
        </w:rPr>
        <w:t xml:space="preserve">(ISO) </w:t>
      </w:r>
      <w:r>
        <w:rPr>
          <w:color w:val="231F20"/>
          <w:spacing w:val="-5"/>
        </w:rPr>
        <w:t xml:space="preserve">standards </w:t>
      </w:r>
      <w:r>
        <w:rPr>
          <w:color w:val="231F20"/>
        </w:rPr>
        <w:t xml:space="preserve">– </w:t>
      </w:r>
      <w:r>
        <w:rPr>
          <w:color w:val="231F20"/>
          <w:spacing w:val="-4"/>
        </w:rPr>
        <w:t xml:space="preserve">especially AS/NZS </w:t>
      </w:r>
      <w:r>
        <w:rPr>
          <w:color w:val="231F20"/>
          <w:spacing w:val="-3"/>
        </w:rPr>
        <w:t xml:space="preserve">ISO </w:t>
      </w:r>
      <w:r>
        <w:rPr>
          <w:color w:val="231F20"/>
          <w:spacing w:val="-4"/>
        </w:rPr>
        <w:t xml:space="preserve">31000: </w:t>
      </w:r>
      <w:r>
        <w:rPr>
          <w:color w:val="231F20"/>
          <w:spacing w:val="-3"/>
        </w:rPr>
        <w:t xml:space="preserve">Risk </w:t>
      </w:r>
      <w:r>
        <w:rPr>
          <w:color w:val="231F20"/>
          <w:spacing w:val="-4"/>
        </w:rPr>
        <w:t xml:space="preserve">Management </w:t>
      </w:r>
      <w:r>
        <w:rPr>
          <w:color w:val="231F20"/>
          <w:spacing w:val="-3"/>
        </w:rPr>
        <w:t xml:space="preserve">and </w:t>
      </w:r>
      <w:r>
        <w:rPr>
          <w:color w:val="231F20"/>
          <w:spacing w:val="-4"/>
        </w:rPr>
        <w:t xml:space="preserve">AS/NZS </w:t>
      </w:r>
      <w:r>
        <w:rPr>
          <w:color w:val="231F20"/>
          <w:spacing w:val="-3"/>
        </w:rPr>
        <w:t xml:space="preserve">ISO </w:t>
      </w:r>
      <w:r>
        <w:rPr>
          <w:color w:val="231F20"/>
          <w:spacing w:val="-4"/>
        </w:rPr>
        <w:t xml:space="preserve">14001: </w:t>
      </w:r>
      <w:r>
        <w:rPr>
          <w:color w:val="231F20"/>
          <w:spacing w:val="-5"/>
        </w:rPr>
        <w:t xml:space="preserve">Environmental </w:t>
      </w:r>
      <w:r>
        <w:rPr>
          <w:color w:val="231F20"/>
          <w:spacing w:val="-4"/>
        </w:rPr>
        <w:t xml:space="preserve">Management Systems. GN1344 states </w:t>
      </w:r>
      <w:r>
        <w:rPr>
          <w:color w:val="231F20"/>
          <w:spacing w:val="-3"/>
        </w:rPr>
        <w:t xml:space="preserve">that the </w:t>
      </w:r>
      <w:r>
        <w:rPr>
          <w:color w:val="231F20"/>
          <w:spacing w:val="-5"/>
        </w:rPr>
        <w:t xml:space="preserve">processes </w:t>
      </w:r>
      <w:r>
        <w:rPr>
          <w:color w:val="231F20"/>
          <w:spacing w:val="-4"/>
        </w:rPr>
        <w:t xml:space="preserve">described </w:t>
      </w:r>
      <w:r>
        <w:rPr>
          <w:color w:val="231F20"/>
        </w:rPr>
        <w:t xml:space="preserve">in </w:t>
      </w:r>
      <w:r>
        <w:rPr>
          <w:color w:val="231F20"/>
          <w:spacing w:val="-4"/>
        </w:rPr>
        <w:t xml:space="preserve">these </w:t>
      </w:r>
      <w:r>
        <w:rPr>
          <w:color w:val="231F20"/>
          <w:spacing w:val="-5"/>
        </w:rPr>
        <w:t xml:space="preserve">standards “provide </w:t>
      </w:r>
      <w:r>
        <w:rPr>
          <w:color w:val="231F20"/>
        </w:rPr>
        <w:t xml:space="preserve">a </w:t>
      </w:r>
      <w:r>
        <w:rPr>
          <w:color w:val="231F20"/>
          <w:spacing w:val="-4"/>
        </w:rPr>
        <w:t xml:space="preserve">good basis </w:t>
      </w:r>
      <w:r>
        <w:rPr>
          <w:color w:val="231F20"/>
          <w:spacing w:val="-3"/>
        </w:rPr>
        <w:t xml:space="preserve">for </w:t>
      </w:r>
      <w:r>
        <w:rPr>
          <w:color w:val="231F20"/>
          <w:spacing w:val="-5"/>
        </w:rPr>
        <w:t xml:space="preserve">addressing </w:t>
      </w:r>
      <w:r>
        <w:rPr>
          <w:color w:val="231F20"/>
          <w:spacing w:val="-3"/>
        </w:rPr>
        <w:t xml:space="preserve">the </w:t>
      </w:r>
      <w:r>
        <w:rPr>
          <w:color w:val="231F20"/>
          <w:spacing w:val="-5"/>
        </w:rPr>
        <w:t xml:space="preserve">requirements </w:t>
      </w:r>
      <w:r>
        <w:rPr>
          <w:color w:val="231F20"/>
        </w:rPr>
        <w:t xml:space="preserve">of </w:t>
      </w:r>
      <w:r>
        <w:rPr>
          <w:color w:val="231F20"/>
          <w:spacing w:val="-3"/>
        </w:rPr>
        <w:t xml:space="preserve">the </w:t>
      </w:r>
      <w:r>
        <w:rPr>
          <w:color w:val="231F20"/>
          <w:spacing w:val="-5"/>
        </w:rPr>
        <w:t xml:space="preserve">Environment </w:t>
      </w:r>
      <w:r>
        <w:rPr>
          <w:color w:val="231F20"/>
          <w:spacing w:val="-4"/>
        </w:rPr>
        <w:t>Regulations”.</w:t>
      </w:r>
      <w:r w:rsidR="00A46962">
        <w:rPr>
          <w:rStyle w:val="FootnoteReference"/>
          <w:color w:val="231F20"/>
          <w:spacing w:val="-4"/>
        </w:rPr>
        <w:footnoteReference w:id="47"/>
      </w:r>
    </w:p>
    <w:p w:rsidR="00B913F8" w:rsidRDefault="00EE31FB">
      <w:pPr>
        <w:pStyle w:val="BodyText"/>
        <w:spacing w:before="139" w:line="223" w:lineRule="auto"/>
        <w:ind w:left="137" w:right="683"/>
        <w:jc w:val="both"/>
      </w:pPr>
      <w:r>
        <w:rPr>
          <w:color w:val="231F20"/>
        </w:rPr>
        <w:t xml:space="preserve">Section 4 of the note expands on how the criteria in Regulation 10A of the Environment Regulations are met through the content requirements for </w:t>
      </w:r>
      <w:r>
        <w:rPr>
          <w:color w:val="231F20"/>
          <w:spacing w:val="-8"/>
        </w:rPr>
        <w:t xml:space="preserve">an </w:t>
      </w:r>
      <w:r>
        <w:rPr>
          <w:color w:val="231F20"/>
        </w:rPr>
        <w:t>environment plan.</w:t>
      </w:r>
    </w:p>
    <w:p w:rsidR="00B913F8" w:rsidRDefault="00EE31FB">
      <w:pPr>
        <w:pStyle w:val="BodyText"/>
        <w:spacing w:before="141" w:line="223" w:lineRule="auto"/>
        <w:ind w:left="137" w:right="530"/>
        <w:rPr>
          <w:sz w:val="15"/>
        </w:rPr>
      </w:pPr>
      <w:r>
        <w:rPr>
          <w:color w:val="231F20"/>
        </w:rPr>
        <w:t>The audit team found GN1344 to be a succinct and transparent summary of expectations of environment plans. Its benchmarking elements enable a consistent approach to assessment. It would, however, be even clearer if it defined what it means by “cumulative impacts”.</w:t>
      </w:r>
      <w:r w:rsidR="0051010A">
        <w:rPr>
          <w:rStyle w:val="FootnoteReference"/>
          <w:color w:val="231F20"/>
        </w:rPr>
        <w:footnoteReference w:id="48"/>
      </w:r>
    </w:p>
    <w:p w:rsidR="00B913F8" w:rsidRDefault="00EE31FB">
      <w:pPr>
        <w:pStyle w:val="BodyText"/>
        <w:spacing w:before="140" w:line="223" w:lineRule="auto"/>
        <w:ind w:left="137" w:right="198"/>
      </w:pPr>
      <w:r>
        <w:rPr>
          <w:color w:val="231F20"/>
        </w:rPr>
        <w:t>Under the Environment Regulations, a titleholder is required to demonstrate broad compliance with other Commonwealth legislation. GN1344 provides a high-level explanation of what NOPSEMA considers to be required. The audit team’s meetings with NOPSEMA verified it has appropriate processes in place to ensure a titleholder has demonstrated compliance with all of its environmental obligations under Commonwealth legislation.</w:t>
      </w:r>
    </w:p>
    <w:p w:rsidR="00B913F8" w:rsidRDefault="00EE31FB">
      <w:pPr>
        <w:pStyle w:val="Heading3"/>
        <w:numPr>
          <w:ilvl w:val="2"/>
          <w:numId w:val="20"/>
        </w:numPr>
        <w:tabs>
          <w:tab w:val="left" w:pos="858"/>
        </w:tabs>
        <w:spacing w:before="231"/>
      </w:pPr>
      <w:r>
        <w:rPr>
          <w:color w:val="002D56"/>
        </w:rPr>
        <w:t>Assessment</w:t>
      </w:r>
      <w:r>
        <w:rPr>
          <w:color w:val="002D56"/>
          <w:spacing w:val="-1"/>
        </w:rPr>
        <w:t xml:space="preserve"> </w:t>
      </w:r>
      <w:r>
        <w:rPr>
          <w:color w:val="002D56"/>
        </w:rPr>
        <w:t>procedure</w:t>
      </w:r>
    </w:p>
    <w:p w:rsidR="00B913F8" w:rsidRDefault="00EE31FB">
      <w:pPr>
        <w:pStyle w:val="BodyText"/>
        <w:spacing w:before="73" w:line="223" w:lineRule="auto"/>
        <w:ind w:left="137" w:right="359"/>
      </w:pPr>
      <w:r>
        <w:rPr>
          <w:color w:val="231F20"/>
        </w:rPr>
        <w:t>NOPSEMA’s Environment Plan Assessment Procedure details the process for assessing an environment plan. It provides clarity about roles and responsibilities (from the CEO down) and includes process flowcharts for the various assessment and decision stages.</w:t>
      </w:r>
    </w:p>
    <w:p w:rsidR="00B913F8" w:rsidRDefault="00EE31FB">
      <w:pPr>
        <w:pStyle w:val="BodyText"/>
        <w:spacing w:before="140" w:line="223" w:lineRule="auto"/>
        <w:ind w:left="137"/>
        <w:rPr>
          <w:sz w:val="15"/>
        </w:rPr>
      </w:pPr>
      <w:r>
        <w:rPr>
          <w:color w:val="231F20"/>
        </w:rPr>
        <w:t>The audit team considered the Environment Plan Assessment Procedure to be appropriately linked to the requirements of the Environment Regulations and NOPSEMA’s policies and guidelines. These links include:</w:t>
      </w:r>
      <w:r w:rsidR="0051010A">
        <w:rPr>
          <w:rStyle w:val="FootnoteReference"/>
          <w:color w:val="231F20"/>
        </w:rPr>
        <w:footnoteReference w:id="49"/>
      </w:r>
    </w:p>
    <w:p w:rsidR="00B913F8" w:rsidRPr="0051010A" w:rsidRDefault="00EE31FB" w:rsidP="0051010A">
      <w:pPr>
        <w:pStyle w:val="ListParagraph"/>
        <w:numPr>
          <w:ilvl w:val="3"/>
          <w:numId w:val="20"/>
        </w:numPr>
        <w:tabs>
          <w:tab w:val="left" w:pos="478"/>
        </w:tabs>
        <w:spacing w:before="59" w:line="223" w:lineRule="auto"/>
        <w:ind w:right="757" w:hanging="170"/>
        <w:rPr>
          <w:sz w:val="26"/>
        </w:rPr>
        <w:sectPr w:rsidR="00B913F8" w:rsidRPr="0051010A" w:rsidSect="000B758F">
          <w:headerReference w:type="default" r:id="rId102"/>
          <w:pgSz w:w="11910" w:h="16840"/>
          <w:pgMar w:top="1320" w:right="1259" w:bottom="1134" w:left="1281" w:header="0" w:footer="523" w:gutter="0"/>
          <w:cols w:space="720"/>
        </w:sectPr>
      </w:pPr>
      <w:r>
        <w:rPr>
          <w:color w:val="231F20"/>
          <w:spacing w:val="-4"/>
          <w:sz w:val="26"/>
        </w:rPr>
        <w:t xml:space="preserve">Technical </w:t>
      </w:r>
      <w:r>
        <w:rPr>
          <w:color w:val="231F20"/>
          <w:sz w:val="26"/>
        </w:rPr>
        <w:t xml:space="preserve">assessors are responsible for conducting assessments in accordance with </w:t>
      </w:r>
      <w:r>
        <w:rPr>
          <w:color w:val="231F20"/>
          <w:spacing w:val="-6"/>
          <w:sz w:val="26"/>
        </w:rPr>
        <w:t xml:space="preserve">NOPSEMA’s </w:t>
      </w:r>
      <w:r>
        <w:rPr>
          <w:color w:val="231F20"/>
          <w:sz w:val="26"/>
        </w:rPr>
        <w:t xml:space="preserve">policies and procedures and for ensuring consistency with </w:t>
      </w:r>
      <w:r>
        <w:rPr>
          <w:color w:val="231F20"/>
          <w:spacing w:val="-6"/>
          <w:sz w:val="26"/>
        </w:rPr>
        <w:t xml:space="preserve">NOPSEMA’s </w:t>
      </w:r>
      <w:r>
        <w:rPr>
          <w:color w:val="231F20"/>
          <w:sz w:val="26"/>
        </w:rPr>
        <w:t>published</w:t>
      </w:r>
      <w:r>
        <w:rPr>
          <w:color w:val="231F20"/>
          <w:spacing w:val="6"/>
          <w:sz w:val="26"/>
        </w:rPr>
        <w:t xml:space="preserve"> </w:t>
      </w:r>
      <w:r>
        <w:rPr>
          <w:color w:val="231F20"/>
          <w:sz w:val="26"/>
        </w:rPr>
        <w:t>guidance.</w:t>
      </w:r>
    </w:p>
    <w:p w:rsidR="00B913F8" w:rsidRDefault="00EE31FB">
      <w:pPr>
        <w:pStyle w:val="ListParagraph"/>
        <w:numPr>
          <w:ilvl w:val="1"/>
          <w:numId w:val="22"/>
        </w:numPr>
        <w:tabs>
          <w:tab w:val="left" w:pos="478"/>
        </w:tabs>
        <w:spacing w:before="97" w:line="223" w:lineRule="auto"/>
        <w:ind w:right="1213" w:hanging="170"/>
        <w:rPr>
          <w:sz w:val="26"/>
        </w:rPr>
      </w:pPr>
      <w:r>
        <w:rPr>
          <w:color w:val="231F20"/>
          <w:sz w:val="26"/>
        </w:rPr>
        <w:lastRenderedPageBreak/>
        <w:t xml:space="preserve">Lead assessors have to ensure </w:t>
      </w:r>
      <w:r>
        <w:rPr>
          <w:color w:val="231F20"/>
          <w:spacing w:val="-6"/>
          <w:sz w:val="26"/>
        </w:rPr>
        <w:t xml:space="preserve">NOPSEMA’s </w:t>
      </w:r>
      <w:r>
        <w:rPr>
          <w:color w:val="231F20"/>
          <w:sz w:val="26"/>
        </w:rPr>
        <w:t xml:space="preserve">policies, processes </w:t>
      </w:r>
      <w:r>
        <w:rPr>
          <w:color w:val="231F20"/>
          <w:spacing w:val="-5"/>
          <w:sz w:val="26"/>
        </w:rPr>
        <w:t xml:space="preserve">and </w:t>
      </w:r>
      <w:r>
        <w:rPr>
          <w:color w:val="231F20"/>
          <w:sz w:val="26"/>
        </w:rPr>
        <w:t>guidance are applied during</w:t>
      </w:r>
      <w:r>
        <w:rPr>
          <w:color w:val="231F20"/>
          <w:spacing w:val="-1"/>
          <w:sz w:val="26"/>
        </w:rPr>
        <w:t xml:space="preserve"> </w:t>
      </w:r>
      <w:r>
        <w:rPr>
          <w:color w:val="231F20"/>
          <w:sz w:val="26"/>
        </w:rPr>
        <w:t>assessment.</w:t>
      </w:r>
    </w:p>
    <w:p w:rsidR="00B913F8" w:rsidRDefault="00EE31FB">
      <w:pPr>
        <w:pStyle w:val="ListParagraph"/>
        <w:numPr>
          <w:ilvl w:val="1"/>
          <w:numId w:val="22"/>
        </w:numPr>
        <w:tabs>
          <w:tab w:val="left" w:pos="478"/>
        </w:tabs>
        <w:spacing w:before="113" w:line="223" w:lineRule="auto"/>
        <w:ind w:right="191" w:hanging="170"/>
        <w:rPr>
          <w:sz w:val="26"/>
        </w:rPr>
      </w:pPr>
      <w:r>
        <w:rPr>
          <w:color w:val="231F20"/>
          <w:sz w:val="26"/>
        </w:rPr>
        <w:t>Assessors</w:t>
      </w:r>
      <w:r>
        <w:rPr>
          <w:color w:val="231F20"/>
          <w:spacing w:val="-13"/>
          <w:sz w:val="26"/>
        </w:rPr>
        <w:t xml:space="preserve"> </w:t>
      </w:r>
      <w:r>
        <w:rPr>
          <w:color w:val="231F20"/>
          <w:sz w:val="26"/>
        </w:rPr>
        <w:t>must</w:t>
      </w:r>
      <w:r>
        <w:rPr>
          <w:color w:val="231F20"/>
          <w:spacing w:val="-12"/>
          <w:sz w:val="26"/>
        </w:rPr>
        <w:t xml:space="preserve"> </w:t>
      </w:r>
      <w:r>
        <w:rPr>
          <w:color w:val="231F20"/>
          <w:spacing w:val="-3"/>
          <w:sz w:val="26"/>
        </w:rPr>
        <w:t>record</w:t>
      </w:r>
      <w:r>
        <w:rPr>
          <w:color w:val="231F20"/>
          <w:spacing w:val="-12"/>
          <w:sz w:val="26"/>
        </w:rPr>
        <w:t xml:space="preserve"> </w:t>
      </w:r>
      <w:r>
        <w:rPr>
          <w:color w:val="231F20"/>
          <w:sz w:val="26"/>
        </w:rPr>
        <w:t>the</w:t>
      </w:r>
      <w:r>
        <w:rPr>
          <w:color w:val="231F20"/>
          <w:spacing w:val="-13"/>
          <w:sz w:val="26"/>
        </w:rPr>
        <w:t xml:space="preserve"> </w:t>
      </w:r>
      <w:r>
        <w:rPr>
          <w:color w:val="231F20"/>
          <w:sz w:val="26"/>
        </w:rPr>
        <w:t>basis</w:t>
      </w:r>
      <w:r>
        <w:rPr>
          <w:color w:val="231F20"/>
          <w:spacing w:val="-12"/>
          <w:sz w:val="26"/>
        </w:rPr>
        <w:t xml:space="preserve"> </w:t>
      </w:r>
      <w:r>
        <w:rPr>
          <w:color w:val="231F20"/>
          <w:sz w:val="26"/>
        </w:rPr>
        <w:t>for</w:t>
      </w:r>
      <w:r>
        <w:rPr>
          <w:color w:val="231F20"/>
          <w:spacing w:val="-12"/>
          <w:sz w:val="26"/>
        </w:rPr>
        <w:t xml:space="preserve"> </w:t>
      </w:r>
      <w:r>
        <w:rPr>
          <w:color w:val="231F20"/>
          <w:sz w:val="26"/>
        </w:rPr>
        <w:t>conclusions</w:t>
      </w:r>
      <w:r>
        <w:rPr>
          <w:color w:val="231F20"/>
          <w:spacing w:val="-13"/>
          <w:sz w:val="26"/>
        </w:rPr>
        <w:t xml:space="preserve"> </w:t>
      </w:r>
      <w:r>
        <w:rPr>
          <w:color w:val="231F20"/>
          <w:sz w:val="26"/>
        </w:rPr>
        <w:t>against</w:t>
      </w:r>
      <w:r>
        <w:rPr>
          <w:color w:val="231F20"/>
          <w:spacing w:val="-12"/>
          <w:sz w:val="26"/>
        </w:rPr>
        <w:t xml:space="preserve"> </w:t>
      </w:r>
      <w:r>
        <w:rPr>
          <w:color w:val="231F20"/>
          <w:sz w:val="26"/>
        </w:rPr>
        <w:t>both</w:t>
      </w:r>
      <w:r>
        <w:rPr>
          <w:color w:val="231F20"/>
          <w:spacing w:val="-12"/>
          <w:sz w:val="26"/>
        </w:rPr>
        <w:t xml:space="preserve"> </w:t>
      </w:r>
      <w:r>
        <w:rPr>
          <w:color w:val="231F20"/>
          <w:sz w:val="26"/>
        </w:rPr>
        <w:t>the</w:t>
      </w:r>
      <w:r>
        <w:rPr>
          <w:color w:val="231F20"/>
          <w:spacing w:val="-12"/>
          <w:sz w:val="26"/>
        </w:rPr>
        <w:t xml:space="preserve"> </w:t>
      </w:r>
      <w:r>
        <w:rPr>
          <w:color w:val="231F20"/>
          <w:sz w:val="26"/>
        </w:rPr>
        <w:t xml:space="preserve">acceptance criteria and content </w:t>
      </w:r>
      <w:r>
        <w:rPr>
          <w:color w:val="231F20"/>
          <w:spacing w:val="-3"/>
          <w:sz w:val="26"/>
        </w:rPr>
        <w:t xml:space="preserve">requirements </w:t>
      </w:r>
      <w:r>
        <w:rPr>
          <w:color w:val="231F20"/>
          <w:sz w:val="26"/>
        </w:rPr>
        <w:t xml:space="preserve">of the </w:t>
      </w:r>
      <w:r>
        <w:rPr>
          <w:color w:val="231F20"/>
          <w:spacing w:val="-3"/>
          <w:sz w:val="26"/>
        </w:rPr>
        <w:t>Environment</w:t>
      </w:r>
      <w:r>
        <w:rPr>
          <w:color w:val="231F20"/>
          <w:spacing w:val="-24"/>
          <w:sz w:val="26"/>
        </w:rPr>
        <w:t xml:space="preserve"> </w:t>
      </w:r>
      <w:r>
        <w:rPr>
          <w:color w:val="231F20"/>
          <w:spacing w:val="-2"/>
          <w:sz w:val="26"/>
        </w:rPr>
        <w:t>Regulations.</w:t>
      </w:r>
    </w:p>
    <w:p w:rsidR="00B913F8" w:rsidRDefault="00EE31FB">
      <w:pPr>
        <w:pStyle w:val="ListParagraph"/>
        <w:numPr>
          <w:ilvl w:val="1"/>
          <w:numId w:val="22"/>
        </w:numPr>
        <w:tabs>
          <w:tab w:val="left" w:pos="478"/>
        </w:tabs>
        <w:spacing w:before="113" w:line="223" w:lineRule="auto"/>
        <w:ind w:right="810" w:hanging="170"/>
        <w:rPr>
          <w:sz w:val="15"/>
        </w:rPr>
      </w:pPr>
      <w:r>
        <w:rPr>
          <w:color w:val="231F20"/>
          <w:sz w:val="26"/>
        </w:rPr>
        <w:t xml:space="preserve">The Representative of NOPSEMA (RON) has to conclude there is appropriate evidence that </w:t>
      </w:r>
      <w:r>
        <w:rPr>
          <w:color w:val="231F20"/>
          <w:spacing w:val="-6"/>
          <w:sz w:val="26"/>
        </w:rPr>
        <w:t xml:space="preserve">NOPSEMA’s </w:t>
      </w:r>
      <w:r>
        <w:rPr>
          <w:color w:val="231F20"/>
          <w:sz w:val="26"/>
        </w:rPr>
        <w:t xml:space="preserve">assessment policies have </w:t>
      </w:r>
      <w:r>
        <w:rPr>
          <w:color w:val="231F20"/>
          <w:spacing w:val="-4"/>
          <w:sz w:val="26"/>
        </w:rPr>
        <w:t xml:space="preserve">been </w:t>
      </w:r>
      <w:r>
        <w:rPr>
          <w:color w:val="231F20"/>
          <w:sz w:val="26"/>
        </w:rPr>
        <w:t>adhered to before the final decision is</w:t>
      </w:r>
      <w:r>
        <w:rPr>
          <w:color w:val="231F20"/>
          <w:spacing w:val="-3"/>
          <w:sz w:val="26"/>
        </w:rPr>
        <w:t xml:space="preserve"> </w:t>
      </w:r>
      <w:r w:rsidR="002C4BAB">
        <w:rPr>
          <w:color w:val="231F20"/>
          <w:sz w:val="26"/>
        </w:rPr>
        <w:t>made.</w:t>
      </w:r>
      <w:r w:rsidR="002C4BAB">
        <w:rPr>
          <w:rStyle w:val="FootnoteReference"/>
          <w:color w:val="231F20"/>
          <w:sz w:val="26"/>
        </w:rPr>
        <w:footnoteReference w:id="50"/>
      </w:r>
    </w:p>
    <w:p w:rsidR="00B913F8" w:rsidRDefault="00EE31FB">
      <w:pPr>
        <w:pStyle w:val="BodyText"/>
        <w:spacing w:before="169" w:line="223" w:lineRule="auto"/>
        <w:ind w:left="137" w:right="216"/>
      </w:pPr>
      <w:r>
        <w:rPr>
          <w:color w:val="231F20"/>
          <w:spacing w:val="-18"/>
        </w:rPr>
        <w:t xml:space="preserve">To </w:t>
      </w:r>
      <w:r>
        <w:rPr>
          <w:color w:val="231F20"/>
          <w:spacing w:val="-5"/>
        </w:rPr>
        <w:t xml:space="preserve">verify these </w:t>
      </w:r>
      <w:r>
        <w:rPr>
          <w:color w:val="231F20"/>
          <w:spacing w:val="-6"/>
        </w:rPr>
        <w:t xml:space="preserve">processes are adhered </w:t>
      </w:r>
      <w:r>
        <w:rPr>
          <w:color w:val="231F20"/>
          <w:spacing w:val="-4"/>
        </w:rPr>
        <w:t xml:space="preserve">to, the </w:t>
      </w:r>
      <w:r>
        <w:rPr>
          <w:color w:val="231F20"/>
          <w:spacing w:val="-5"/>
        </w:rPr>
        <w:t xml:space="preserve">audit team </w:t>
      </w:r>
      <w:r>
        <w:rPr>
          <w:color w:val="231F20"/>
          <w:spacing w:val="-4"/>
        </w:rPr>
        <w:t xml:space="preserve">had </w:t>
      </w:r>
      <w:r>
        <w:rPr>
          <w:color w:val="231F20"/>
        </w:rPr>
        <w:t xml:space="preserve">a </w:t>
      </w:r>
      <w:r>
        <w:rPr>
          <w:color w:val="231F20"/>
          <w:spacing w:val="-5"/>
        </w:rPr>
        <w:t xml:space="preserve">series </w:t>
      </w:r>
      <w:r>
        <w:rPr>
          <w:color w:val="231F20"/>
          <w:spacing w:val="-3"/>
        </w:rPr>
        <w:t xml:space="preserve">of </w:t>
      </w:r>
      <w:r>
        <w:rPr>
          <w:color w:val="231F20"/>
          <w:spacing w:val="-6"/>
        </w:rPr>
        <w:t xml:space="preserve">meetings </w:t>
      </w:r>
      <w:r>
        <w:rPr>
          <w:color w:val="231F20"/>
          <w:spacing w:val="-5"/>
        </w:rPr>
        <w:t xml:space="preserve">with </w:t>
      </w:r>
      <w:r>
        <w:rPr>
          <w:color w:val="231F20"/>
          <w:spacing w:val="-6"/>
        </w:rPr>
        <w:t xml:space="preserve">NOPSEMA </w:t>
      </w:r>
      <w:r>
        <w:rPr>
          <w:color w:val="231F20"/>
          <w:spacing w:val="-3"/>
        </w:rPr>
        <w:t xml:space="preserve">to </w:t>
      </w:r>
      <w:r>
        <w:rPr>
          <w:color w:val="231F20"/>
          <w:spacing w:val="-6"/>
        </w:rPr>
        <w:t xml:space="preserve">examine </w:t>
      </w:r>
      <w:r>
        <w:rPr>
          <w:color w:val="231F20"/>
          <w:spacing w:val="-4"/>
        </w:rPr>
        <w:t xml:space="preserve">its </w:t>
      </w:r>
      <w:r>
        <w:rPr>
          <w:color w:val="231F20"/>
          <w:spacing w:val="-6"/>
        </w:rPr>
        <w:t xml:space="preserve">practice </w:t>
      </w:r>
      <w:r>
        <w:rPr>
          <w:color w:val="231F20"/>
          <w:spacing w:val="-4"/>
        </w:rPr>
        <w:t xml:space="preserve">and the </w:t>
      </w:r>
      <w:r>
        <w:rPr>
          <w:color w:val="231F20"/>
          <w:spacing w:val="-6"/>
        </w:rPr>
        <w:t xml:space="preserve">evidence </w:t>
      </w:r>
      <w:r>
        <w:rPr>
          <w:color w:val="231F20"/>
          <w:spacing w:val="-3"/>
        </w:rPr>
        <w:t xml:space="preserve">of </w:t>
      </w:r>
      <w:r>
        <w:rPr>
          <w:color w:val="231F20"/>
          <w:spacing w:val="-5"/>
        </w:rPr>
        <w:t xml:space="preserve">their </w:t>
      </w:r>
      <w:r>
        <w:rPr>
          <w:color w:val="231F20"/>
          <w:spacing w:val="-6"/>
        </w:rPr>
        <w:t>implementation.</w:t>
      </w:r>
    </w:p>
    <w:p w:rsidR="00B913F8" w:rsidRDefault="00EE31FB">
      <w:pPr>
        <w:pStyle w:val="BodyText"/>
        <w:spacing w:before="151"/>
        <w:ind w:left="137"/>
      </w:pPr>
      <w:r>
        <w:rPr>
          <w:color w:val="231F20"/>
        </w:rPr>
        <w:t>Overall there is good, open decision-making at the procedural</w:t>
      </w:r>
      <w:r>
        <w:rPr>
          <w:color w:val="231F20"/>
          <w:spacing w:val="-10"/>
        </w:rPr>
        <w:t xml:space="preserve"> </w:t>
      </w:r>
      <w:r>
        <w:rPr>
          <w:color w:val="231F20"/>
        </w:rPr>
        <w:t>level.</w:t>
      </w:r>
    </w:p>
    <w:p w:rsidR="00B913F8" w:rsidRDefault="00EE31FB">
      <w:pPr>
        <w:pStyle w:val="BodyText"/>
        <w:spacing w:before="163" w:line="223" w:lineRule="auto"/>
        <w:ind w:left="137" w:right="186"/>
      </w:pPr>
      <w:r>
        <w:rPr>
          <w:color w:val="231F20"/>
        </w:rPr>
        <w:t xml:space="preserve">Sections 7.3.15 &amp; 7.3.16 of the Environment Plan Assessment Procedure state that lead assessors can ask technical assessors to revise and clarify their findings. If there is no overall team consensus about a decision, the Assessment Procedure says this should be flagged for further consideration by the RON. Discussions with NOPSEMA indicated it is rare for consensus not to be achieved through open discussion and debate, or by inviting specialists </w:t>
      </w:r>
      <w:r>
        <w:rPr>
          <w:color w:val="231F20"/>
          <w:spacing w:val="-6"/>
        </w:rPr>
        <w:t xml:space="preserve">not </w:t>
      </w:r>
      <w:r>
        <w:rPr>
          <w:color w:val="231F20"/>
        </w:rPr>
        <w:t>directly involved with a particular assessment to provide peer</w:t>
      </w:r>
      <w:r>
        <w:rPr>
          <w:color w:val="231F20"/>
          <w:spacing w:val="-4"/>
        </w:rPr>
        <w:t xml:space="preserve"> </w:t>
      </w:r>
      <w:r>
        <w:rPr>
          <w:color w:val="231F20"/>
          <w:spacing w:val="-3"/>
        </w:rPr>
        <w:t>review.</w:t>
      </w:r>
    </w:p>
    <w:p w:rsidR="00B913F8" w:rsidRDefault="00EE31FB">
      <w:pPr>
        <w:pStyle w:val="BodyText"/>
        <w:spacing w:before="168" w:line="223" w:lineRule="auto"/>
        <w:ind w:left="137" w:right="166"/>
      </w:pPr>
      <w:r>
        <w:rPr>
          <w:color w:val="231F20"/>
          <w:spacing w:val="-16"/>
        </w:rPr>
        <w:t xml:space="preserve">To </w:t>
      </w:r>
      <w:r>
        <w:rPr>
          <w:color w:val="231F20"/>
          <w:spacing w:val="-3"/>
        </w:rPr>
        <w:t xml:space="preserve">ensure </w:t>
      </w:r>
      <w:r>
        <w:rPr>
          <w:color w:val="231F20"/>
        </w:rPr>
        <w:t xml:space="preserve">the </w:t>
      </w:r>
      <w:r>
        <w:rPr>
          <w:color w:val="231F20"/>
          <w:spacing w:val="-3"/>
        </w:rPr>
        <w:t xml:space="preserve">process </w:t>
      </w:r>
      <w:r>
        <w:rPr>
          <w:color w:val="231F20"/>
        </w:rPr>
        <w:t xml:space="preserve">is being followed, NOPSEMA </w:t>
      </w:r>
      <w:r>
        <w:rPr>
          <w:color w:val="231F20"/>
          <w:spacing w:val="-3"/>
        </w:rPr>
        <w:t xml:space="preserve">relies </w:t>
      </w:r>
      <w:r>
        <w:rPr>
          <w:color w:val="231F20"/>
        </w:rPr>
        <w:t xml:space="preserve">on documents, </w:t>
      </w:r>
      <w:r>
        <w:rPr>
          <w:color w:val="231F20"/>
          <w:spacing w:val="-3"/>
        </w:rPr>
        <w:t xml:space="preserve">reports </w:t>
      </w:r>
      <w:r>
        <w:rPr>
          <w:color w:val="231F20"/>
        </w:rPr>
        <w:t xml:space="preserve">and deliberative information used to inform decisions being </w:t>
      </w:r>
      <w:r>
        <w:rPr>
          <w:color w:val="231F20"/>
          <w:spacing w:val="-3"/>
        </w:rPr>
        <w:t xml:space="preserve">recorded </w:t>
      </w:r>
      <w:r>
        <w:rPr>
          <w:color w:val="231F20"/>
        </w:rPr>
        <w:t xml:space="preserve">in its Regulatory Management System (RMS). NOPSEMA uses the RMS to </w:t>
      </w:r>
      <w:r>
        <w:rPr>
          <w:color w:val="231F20"/>
          <w:spacing w:val="-3"/>
        </w:rPr>
        <w:t xml:space="preserve">record </w:t>
      </w:r>
      <w:r>
        <w:rPr>
          <w:color w:val="231F20"/>
        </w:rPr>
        <w:t xml:space="preserve">and track all of its </w:t>
      </w:r>
      <w:r>
        <w:rPr>
          <w:color w:val="231F20"/>
          <w:spacing w:val="-3"/>
        </w:rPr>
        <w:t xml:space="preserve">regulatory </w:t>
      </w:r>
      <w:r>
        <w:rPr>
          <w:color w:val="231F20"/>
        </w:rPr>
        <w:t xml:space="preserve">activities. All </w:t>
      </w:r>
      <w:r>
        <w:rPr>
          <w:color w:val="231F20"/>
          <w:spacing w:val="-3"/>
        </w:rPr>
        <w:t xml:space="preserve">assessment-related </w:t>
      </w:r>
      <w:r>
        <w:rPr>
          <w:color w:val="231F20"/>
        </w:rPr>
        <w:t xml:space="preserve">documents </w:t>
      </w:r>
      <w:r>
        <w:rPr>
          <w:color w:val="231F20"/>
          <w:spacing w:val="-3"/>
        </w:rPr>
        <w:t xml:space="preserve">are stored </w:t>
      </w:r>
      <w:r>
        <w:rPr>
          <w:color w:val="231F20"/>
        </w:rPr>
        <w:t xml:space="preserve">in the RMS or connected systems. The </w:t>
      </w:r>
      <w:r>
        <w:rPr>
          <w:color w:val="231F20"/>
          <w:spacing w:val="-3"/>
        </w:rPr>
        <w:t xml:space="preserve">Environment </w:t>
      </w:r>
      <w:r>
        <w:rPr>
          <w:color w:val="231F20"/>
        </w:rPr>
        <w:t xml:space="preserve">Plan Assessment </w:t>
      </w:r>
      <w:r>
        <w:rPr>
          <w:color w:val="231F20"/>
          <w:spacing w:val="-3"/>
        </w:rPr>
        <w:t xml:space="preserve">Procedure provides </w:t>
      </w:r>
      <w:r>
        <w:rPr>
          <w:color w:val="231F20"/>
        </w:rPr>
        <w:t>very clear and consistent criteria for doing this.</w:t>
      </w:r>
    </w:p>
    <w:p w:rsidR="00B913F8" w:rsidRDefault="00EE31FB">
      <w:pPr>
        <w:pStyle w:val="BodyText"/>
        <w:spacing w:before="168" w:line="223" w:lineRule="auto"/>
        <w:ind w:left="137" w:right="173"/>
      </w:pPr>
      <w:r>
        <w:rPr>
          <w:color w:val="231F20"/>
        </w:rPr>
        <w:t>Of particular relevance is that the RMS has a step-by-step checklist to confirm an environment plan meets each of the Regulation 10A acceptance criteria.</w:t>
      </w:r>
    </w:p>
    <w:p w:rsidR="00B913F8" w:rsidRDefault="00EE31FB">
      <w:pPr>
        <w:pStyle w:val="BodyText"/>
        <w:spacing w:line="223" w:lineRule="auto"/>
        <w:ind w:left="137" w:right="913"/>
      </w:pPr>
      <w:r>
        <w:rPr>
          <w:color w:val="231F20"/>
        </w:rPr>
        <w:t>This ensures an assessment meets this aspect of NOPSEMA’s regulatory obligations. A plan cannot be approved without the RON ticking off all elements in the checklist.</w:t>
      </w:r>
    </w:p>
    <w:p w:rsidR="00B913F8" w:rsidRPr="002C4BAB" w:rsidRDefault="00EE31FB" w:rsidP="002C4BAB">
      <w:pPr>
        <w:pStyle w:val="BodyText"/>
        <w:spacing w:before="168" w:line="223" w:lineRule="auto"/>
        <w:ind w:left="137" w:right="213"/>
        <w:rPr>
          <w:sz w:val="15"/>
        </w:rPr>
        <w:sectPr w:rsidR="00B913F8" w:rsidRPr="002C4BAB" w:rsidSect="000B758F">
          <w:headerReference w:type="even" r:id="rId103"/>
          <w:footerReference w:type="even" r:id="rId104"/>
          <w:footerReference w:type="default" r:id="rId105"/>
          <w:pgSz w:w="11910" w:h="16840"/>
          <w:pgMar w:top="1320" w:right="1259" w:bottom="1134" w:left="1281" w:header="0" w:footer="523" w:gutter="0"/>
          <w:pgNumType w:start="40"/>
          <w:cols w:space="720"/>
        </w:sectPr>
      </w:pPr>
      <w:r>
        <w:rPr>
          <w:color w:val="231F20"/>
        </w:rPr>
        <w:t>NOPSEMA’s processes specify the RON alone has the authority to approve an environment plan. The RON may ask for input from NOPSEMA’s Compliance Committee (the CEO, General Counsel and each Head of Division) if, for instance, there is a high level of stakeholder interest (Section 8.3.2) or the assessment decision is likely to be “atypical” (Section 8.3.4), but the assessment decision rests with the RON.</w:t>
      </w:r>
      <w:r w:rsidR="002C4BAB">
        <w:rPr>
          <w:rStyle w:val="FootnoteReference"/>
          <w:color w:val="231F20"/>
        </w:rPr>
        <w:footnoteReference w:id="51"/>
      </w:r>
    </w:p>
    <w:p w:rsidR="00B913F8" w:rsidRDefault="00EE31FB">
      <w:pPr>
        <w:pStyle w:val="BodyText"/>
        <w:spacing w:before="97" w:line="223" w:lineRule="auto"/>
        <w:ind w:left="137" w:right="187"/>
      </w:pPr>
      <w:bookmarkStart w:id="21" w:name="_bookmark17"/>
      <w:bookmarkEnd w:id="21"/>
      <w:r>
        <w:rPr>
          <w:color w:val="231F20"/>
          <w:spacing w:val="-6"/>
        </w:rPr>
        <w:lastRenderedPageBreak/>
        <w:t xml:space="preserve">NOPSEMA’s </w:t>
      </w:r>
      <w:r>
        <w:rPr>
          <w:color w:val="231F20"/>
        </w:rPr>
        <w:t xml:space="preserve">assessment principles, policies and procedures are of high quality and provide a sensible decision-making framework. The Environment Regulations’ objectives (Regulation 3) and acceptance criteria (Regulation </w:t>
      </w:r>
      <w:r>
        <w:rPr>
          <w:color w:val="231F20"/>
          <w:spacing w:val="-4"/>
        </w:rPr>
        <w:t xml:space="preserve">10A) </w:t>
      </w:r>
      <w:r>
        <w:rPr>
          <w:color w:val="231F20"/>
        </w:rPr>
        <w:t xml:space="preserve">are appropriately referenced. Detailed guidance documents make expectations of an environment plan </w:t>
      </w:r>
      <w:r>
        <w:rPr>
          <w:color w:val="231F20"/>
          <w:spacing w:val="-4"/>
        </w:rPr>
        <w:t xml:space="preserve">clear. </w:t>
      </w:r>
      <w:r>
        <w:rPr>
          <w:color w:val="231F20"/>
        </w:rPr>
        <w:t>Guidelines amplify and develop each of the Regulation 10A criteria, ensuring both NOPSEMA and stakeholders know what is required to gain</w:t>
      </w:r>
      <w:r>
        <w:rPr>
          <w:color w:val="231F20"/>
          <w:spacing w:val="-2"/>
        </w:rPr>
        <w:t xml:space="preserve"> </w:t>
      </w:r>
      <w:r>
        <w:rPr>
          <w:color w:val="231F20"/>
        </w:rPr>
        <w:t>acceptance.</w:t>
      </w:r>
    </w:p>
    <w:p w:rsidR="00B913F8" w:rsidRPr="001F6411" w:rsidRDefault="00EE31FB" w:rsidP="001F6411">
      <w:pPr>
        <w:pStyle w:val="BodyText"/>
        <w:spacing w:before="168" w:line="223" w:lineRule="auto"/>
        <w:ind w:left="137"/>
      </w:pPr>
      <w:r>
        <w:rPr>
          <w:color w:val="231F20"/>
        </w:rPr>
        <w:t>NOPSEMA’s internal processes for assessing environment plans support the requirements of the Environment Regulations. Clear responsibilities are placed on named roles to ensure policies and guidance are applied throughout the process. The regulator’s RMS tracks the whole process.</w:t>
      </w:r>
    </w:p>
    <w:p w:rsidR="00B913F8" w:rsidRPr="001F6411" w:rsidRDefault="00EE31FB" w:rsidP="00BB6D5D">
      <w:pPr>
        <w:pStyle w:val="Findingsborders"/>
      </w:pPr>
      <w:r>
        <w:t>Finding 2</w:t>
      </w:r>
      <w:r>
        <w:tab/>
        <w:t xml:space="preserve">NOPSEMA has appropriate processes and practices to </w:t>
      </w:r>
      <w:r>
        <w:rPr>
          <w:spacing w:val="-5"/>
        </w:rPr>
        <w:t xml:space="preserve">meet </w:t>
      </w:r>
      <w:r>
        <w:t xml:space="preserve">regulatory requirements under the </w:t>
      </w:r>
      <w:r>
        <w:rPr>
          <w:rFonts w:ascii="Avenir-LightOblique"/>
          <w:i/>
        </w:rPr>
        <w:t xml:space="preserve">Offshore Petroleum and Greenhouse Gas Storage (Environment) Regulations 2009 </w:t>
      </w:r>
      <w:r>
        <w:t>(Environment Regulations) in its consideration</w:t>
      </w:r>
      <w:r>
        <w:rPr>
          <w:spacing w:val="-1"/>
        </w:rPr>
        <w:t xml:space="preserve"> </w:t>
      </w:r>
      <w:r>
        <w:t>of</w:t>
      </w:r>
      <w:r w:rsidR="00BB6D5D">
        <w:t xml:space="preserve"> </w:t>
      </w:r>
      <w:r>
        <w:t>exploration matters.</w:t>
      </w:r>
    </w:p>
    <w:p w:rsidR="00B913F8" w:rsidRPr="001F6411" w:rsidRDefault="00EE31FB" w:rsidP="00BB6D5D">
      <w:pPr>
        <w:pStyle w:val="Findingsborders"/>
      </w:pPr>
      <w:r>
        <w:t xml:space="preserve">Finding 3 </w:t>
      </w:r>
      <w:r w:rsidR="00BB6D5D">
        <w:tab/>
      </w:r>
      <w:r>
        <w:t xml:space="preserve">NOPSEMA has appropriate processes and practices to ensure environment plans are assessed against relevant, sufficient </w:t>
      </w:r>
      <w:r>
        <w:rPr>
          <w:spacing w:val="-6"/>
        </w:rPr>
        <w:t xml:space="preserve">and </w:t>
      </w:r>
      <w:r>
        <w:t>complete scientific and technical information.</w:t>
      </w:r>
    </w:p>
    <w:p w:rsidR="00B913F8" w:rsidRPr="001F6411" w:rsidRDefault="00EE31FB" w:rsidP="00BB6D5D">
      <w:pPr>
        <w:pStyle w:val="Findingsborders"/>
      </w:pPr>
      <w:r>
        <w:t>Finding 4</w:t>
      </w:r>
      <w:r>
        <w:tab/>
        <w:t xml:space="preserve">NOPSEMA has clear guidance material in place to </w:t>
      </w:r>
      <w:r>
        <w:rPr>
          <w:spacing w:val="-3"/>
        </w:rPr>
        <w:t xml:space="preserve">assess </w:t>
      </w:r>
      <w:r>
        <w:t>environmental impacts and</w:t>
      </w:r>
      <w:r>
        <w:rPr>
          <w:spacing w:val="-1"/>
        </w:rPr>
        <w:t xml:space="preserve"> </w:t>
      </w:r>
      <w:r>
        <w:t>risks.</w:t>
      </w:r>
    </w:p>
    <w:p w:rsidR="00B913F8" w:rsidRDefault="00EE31FB" w:rsidP="000837E8">
      <w:pPr>
        <w:pStyle w:val="Heading2"/>
        <w:numPr>
          <w:ilvl w:val="1"/>
          <w:numId w:val="18"/>
        </w:numPr>
        <w:tabs>
          <w:tab w:val="left" w:pos="818"/>
        </w:tabs>
        <w:spacing w:line="202" w:lineRule="auto"/>
        <w:ind w:left="816" w:right="1412" w:hanging="680"/>
      </w:pPr>
      <w:r>
        <w:rPr>
          <w:color w:val="002D56"/>
        </w:rPr>
        <w:t>Processes for titleholders to provide</w:t>
      </w:r>
      <w:r>
        <w:rPr>
          <w:color w:val="002D56"/>
          <w:spacing w:val="-26"/>
        </w:rPr>
        <w:t xml:space="preserve"> </w:t>
      </w:r>
      <w:r>
        <w:rPr>
          <w:color w:val="002D56"/>
        </w:rPr>
        <w:t>additional information and modify plans</w:t>
      </w:r>
    </w:p>
    <w:p w:rsidR="00B913F8" w:rsidRDefault="00EE31FB">
      <w:pPr>
        <w:pStyle w:val="BodyText"/>
        <w:spacing w:before="100" w:line="223" w:lineRule="auto"/>
        <w:ind w:left="137" w:right="66"/>
      </w:pPr>
      <w:r>
        <w:rPr>
          <w:color w:val="231F20"/>
        </w:rPr>
        <w:t xml:space="preserve">Regulatory experience has shown that assessment </w:t>
      </w:r>
      <w:r>
        <w:rPr>
          <w:color w:val="231F20"/>
          <w:spacing w:val="-3"/>
        </w:rPr>
        <w:t xml:space="preserve">processes </w:t>
      </w:r>
      <w:r>
        <w:rPr>
          <w:color w:val="231F20"/>
        </w:rPr>
        <w:t xml:space="preserve">in objective-based </w:t>
      </w:r>
      <w:r>
        <w:rPr>
          <w:color w:val="231F20"/>
          <w:spacing w:val="-3"/>
        </w:rPr>
        <w:t xml:space="preserve">regimes are </w:t>
      </w:r>
      <w:r>
        <w:rPr>
          <w:color w:val="231F20"/>
        </w:rPr>
        <w:t xml:space="preserve">iterative. Regulators raise questions and applicants (titleholders in the case of this </w:t>
      </w:r>
      <w:r>
        <w:rPr>
          <w:color w:val="231F20"/>
          <w:spacing w:val="-3"/>
        </w:rPr>
        <w:t xml:space="preserve">report) respond </w:t>
      </w:r>
      <w:r>
        <w:rPr>
          <w:color w:val="231F20"/>
        </w:rPr>
        <w:t xml:space="preserve">with clarifications or amendments, until </w:t>
      </w:r>
      <w:r>
        <w:rPr>
          <w:color w:val="231F20"/>
          <w:spacing w:val="-3"/>
        </w:rPr>
        <w:t xml:space="preserve">there </w:t>
      </w:r>
      <w:r>
        <w:rPr>
          <w:color w:val="231F20"/>
        </w:rPr>
        <w:t>is enough evidence to make a decision.</w:t>
      </w:r>
    </w:p>
    <w:p w:rsidR="00B913F8" w:rsidRDefault="00EE31FB">
      <w:pPr>
        <w:pStyle w:val="BodyText"/>
        <w:spacing w:before="168" w:line="223" w:lineRule="auto"/>
        <w:ind w:left="137" w:right="173"/>
      </w:pPr>
      <w:r>
        <w:rPr>
          <w:color w:val="231F20"/>
          <w:spacing w:val="-7"/>
        </w:rPr>
        <w:t xml:space="preserve">Offshore </w:t>
      </w:r>
      <w:r>
        <w:rPr>
          <w:color w:val="231F20"/>
          <w:spacing w:val="-6"/>
        </w:rPr>
        <w:t xml:space="preserve">environment </w:t>
      </w:r>
      <w:r>
        <w:rPr>
          <w:color w:val="231F20"/>
          <w:spacing w:val="-5"/>
        </w:rPr>
        <w:t xml:space="preserve">plans </w:t>
      </w:r>
      <w:r>
        <w:rPr>
          <w:color w:val="231F20"/>
          <w:spacing w:val="-6"/>
        </w:rPr>
        <w:t xml:space="preserve">are complex </w:t>
      </w:r>
      <w:r>
        <w:rPr>
          <w:color w:val="231F20"/>
          <w:spacing w:val="-4"/>
        </w:rPr>
        <w:t xml:space="preserve">and </w:t>
      </w:r>
      <w:r>
        <w:rPr>
          <w:color w:val="231F20"/>
          <w:spacing w:val="-6"/>
        </w:rPr>
        <w:t xml:space="preserve">detailed documents, </w:t>
      </w:r>
      <w:r>
        <w:rPr>
          <w:color w:val="231F20"/>
          <w:spacing w:val="-3"/>
        </w:rPr>
        <w:t xml:space="preserve">so </w:t>
      </w:r>
      <w:r>
        <w:rPr>
          <w:color w:val="231F20"/>
          <w:spacing w:val="-6"/>
        </w:rPr>
        <w:t xml:space="preserve">accepting </w:t>
      </w:r>
      <w:r>
        <w:rPr>
          <w:color w:val="231F20"/>
        </w:rPr>
        <w:t xml:space="preserve">a </w:t>
      </w:r>
      <w:r>
        <w:rPr>
          <w:color w:val="231F20"/>
          <w:spacing w:val="-5"/>
        </w:rPr>
        <w:t xml:space="preserve">plan </w:t>
      </w:r>
      <w:r>
        <w:rPr>
          <w:color w:val="231F20"/>
          <w:spacing w:val="-4"/>
        </w:rPr>
        <w:t xml:space="preserve">may </w:t>
      </w:r>
      <w:r>
        <w:rPr>
          <w:color w:val="231F20"/>
          <w:spacing w:val="-3"/>
        </w:rPr>
        <w:t xml:space="preserve">be </w:t>
      </w:r>
      <w:r>
        <w:rPr>
          <w:color w:val="231F20"/>
        </w:rPr>
        <w:t xml:space="preserve">a </w:t>
      </w:r>
      <w:r>
        <w:rPr>
          <w:color w:val="231F20"/>
          <w:spacing w:val="-5"/>
        </w:rPr>
        <w:t xml:space="preserve">long </w:t>
      </w:r>
      <w:r>
        <w:rPr>
          <w:color w:val="231F20"/>
          <w:spacing w:val="-6"/>
        </w:rPr>
        <w:t xml:space="preserve">process. </w:t>
      </w:r>
      <w:r>
        <w:rPr>
          <w:color w:val="231F20"/>
          <w:spacing w:val="-4"/>
        </w:rPr>
        <w:t xml:space="preserve">The </w:t>
      </w:r>
      <w:r>
        <w:rPr>
          <w:color w:val="231F20"/>
          <w:spacing w:val="-6"/>
        </w:rPr>
        <w:t xml:space="preserve">Environment Regulations </w:t>
      </w:r>
      <w:r>
        <w:rPr>
          <w:color w:val="231F20"/>
          <w:spacing w:val="-5"/>
        </w:rPr>
        <w:t xml:space="preserve">reflect this. </w:t>
      </w:r>
      <w:r>
        <w:rPr>
          <w:color w:val="231F20"/>
          <w:spacing w:val="-6"/>
        </w:rPr>
        <w:t xml:space="preserve">NOPSEMA </w:t>
      </w:r>
      <w:r>
        <w:rPr>
          <w:color w:val="231F20"/>
          <w:spacing w:val="-3"/>
        </w:rPr>
        <w:t xml:space="preserve">is </w:t>
      </w:r>
      <w:r>
        <w:rPr>
          <w:color w:val="231F20"/>
          <w:spacing w:val="-5"/>
        </w:rPr>
        <w:t xml:space="preserve">able </w:t>
      </w:r>
      <w:r>
        <w:rPr>
          <w:color w:val="231F20"/>
          <w:spacing w:val="-3"/>
        </w:rPr>
        <w:t xml:space="preserve">to </w:t>
      </w:r>
      <w:r>
        <w:rPr>
          <w:color w:val="231F20"/>
          <w:spacing w:val="-6"/>
        </w:rPr>
        <w:t xml:space="preserve">request </w:t>
      </w:r>
      <w:r>
        <w:rPr>
          <w:color w:val="231F20"/>
          <w:spacing w:val="-5"/>
        </w:rPr>
        <w:t xml:space="preserve">further written </w:t>
      </w:r>
      <w:r>
        <w:rPr>
          <w:color w:val="231F20"/>
          <w:spacing w:val="-6"/>
        </w:rPr>
        <w:t xml:space="preserve">information (Regulation </w:t>
      </w:r>
      <w:r>
        <w:rPr>
          <w:color w:val="231F20"/>
          <w:spacing w:val="-4"/>
        </w:rPr>
        <w:t xml:space="preserve">9A) </w:t>
      </w:r>
      <w:r>
        <w:rPr>
          <w:color w:val="231F20"/>
          <w:spacing w:val="-5"/>
        </w:rPr>
        <w:t xml:space="preserve">and, </w:t>
      </w:r>
      <w:r>
        <w:rPr>
          <w:color w:val="231F20"/>
          <w:spacing w:val="-6"/>
        </w:rPr>
        <w:t xml:space="preserve">where not reasonably </w:t>
      </w:r>
      <w:r>
        <w:rPr>
          <w:color w:val="231F20"/>
          <w:spacing w:val="-5"/>
        </w:rPr>
        <w:t xml:space="preserve">satisfied </w:t>
      </w:r>
      <w:r>
        <w:rPr>
          <w:color w:val="231F20"/>
          <w:spacing w:val="-4"/>
        </w:rPr>
        <w:t xml:space="preserve">the </w:t>
      </w:r>
      <w:r>
        <w:rPr>
          <w:color w:val="231F20"/>
          <w:spacing w:val="-6"/>
        </w:rPr>
        <w:t xml:space="preserve">environment </w:t>
      </w:r>
      <w:r>
        <w:rPr>
          <w:color w:val="231F20"/>
          <w:spacing w:val="-5"/>
        </w:rPr>
        <w:t xml:space="preserve">plan meets </w:t>
      </w:r>
      <w:r>
        <w:rPr>
          <w:color w:val="231F20"/>
          <w:spacing w:val="-4"/>
        </w:rPr>
        <w:t xml:space="preserve">the </w:t>
      </w:r>
      <w:r>
        <w:rPr>
          <w:color w:val="231F20"/>
          <w:spacing w:val="-6"/>
        </w:rPr>
        <w:t xml:space="preserve">acceptance criteria, </w:t>
      </w:r>
      <w:r>
        <w:rPr>
          <w:color w:val="231F20"/>
          <w:spacing w:val="-5"/>
        </w:rPr>
        <w:t xml:space="preserve">allow </w:t>
      </w:r>
      <w:r>
        <w:rPr>
          <w:color w:val="231F20"/>
        </w:rPr>
        <w:t xml:space="preserve">a </w:t>
      </w:r>
      <w:r>
        <w:rPr>
          <w:color w:val="231F20"/>
          <w:spacing w:val="-6"/>
        </w:rPr>
        <w:t xml:space="preserve">titleholder </w:t>
      </w:r>
      <w:r>
        <w:rPr>
          <w:color w:val="231F20"/>
          <w:spacing w:val="-3"/>
        </w:rPr>
        <w:t xml:space="preserve">to </w:t>
      </w:r>
      <w:r>
        <w:rPr>
          <w:color w:val="231F20"/>
          <w:spacing w:val="-5"/>
        </w:rPr>
        <w:t xml:space="preserve">modify </w:t>
      </w:r>
      <w:r>
        <w:rPr>
          <w:color w:val="231F20"/>
          <w:spacing w:val="-4"/>
        </w:rPr>
        <w:t xml:space="preserve">and </w:t>
      </w:r>
      <w:r>
        <w:rPr>
          <w:color w:val="231F20"/>
          <w:spacing w:val="-6"/>
        </w:rPr>
        <w:t xml:space="preserve">resubmit </w:t>
      </w:r>
      <w:r>
        <w:rPr>
          <w:color w:val="231F20"/>
          <w:spacing w:val="-3"/>
        </w:rPr>
        <w:t xml:space="preserve">an </w:t>
      </w:r>
      <w:r>
        <w:rPr>
          <w:color w:val="231F20"/>
          <w:spacing w:val="-6"/>
        </w:rPr>
        <w:t xml:space="preserve">environment </w:t>
      </w:r>
      <w:r>
        <w:rPr>
          <w:color w:val="231F20"/>
          <w:spacing w:val="-5"/>
        </w:rPr>
        <w:t xml:space="preserve">plan </w:t>
      </w:r>
      <w:r>
        <w:rPr>
          <w:color w:val="231F20"/>
          <w:spacing w:val="-6"/>
        </w:rPr>
        <w:t>(Regulation 10).</w:t>
      </w:r>
    </w:p>
    <w:p w:rsidR="00B913F8" w:rsidRDefault="00EE31FB">
      <w:pPr>
        <w:pStyle w:val="BodyText"/>
        <w:spacing w:before="169" w:line="223" w:lineRule="auto"/>
        <w:ind w:left="137" w:right="95"/>
      </w:pPr>
      <w:r>
        <w:rPr>
          <w:color w:val="231F20"/>
        </w:rPr>
        <w:t xml:space="preserve">The audit team concluded that Section 4.5 of the </w:t>
      </w:r>
      <w:r>
        <w:rPr>
          <w:color w:val="231F20"/>
          <w:spacing w:val="-3"/>
        </w:rPr>
        <w:t xml:space="preserve">Environment </w:t>
      </w:r>
      <w:r>
        <w:rPr>
          <w:color w:val="231F20"/>
        </w:rPr>
        <w:t xml:space="preserve">Plan Assessment Policy (PL1347) specifies clear </w:t>
      </w:r>
      <w:r>
        <w:rPr>
          <w:color w:val="231F20"/>
          <w:spacing w:val="-3"/>
        </w:rPr>
        <w:t xml:space="preserve">procedures </w:t>
      </w:r>
      <w:r>
        <w:rPr>
          <w:color w:val="231F20"/>
        </w:rPr>
        <w:t xml:space="preserve">for both of these </w:t>
      </w:r>
      <w:r>
        <w:rPr>
          <w:color w:val="231F20"/>
          <w:spacing w:val="-3"/>
        </w:rPr>
        <w:t>processes.</w:t>
      </w:r>
    </w:p>
    <w:p w:rsidR="00B913F8" w:rsidRDefault="00B913F8">
      <w:pPr>
        <w:spacing w:line="223" w:lineRule="auto"/>
        <w:sectPr w:rsidR="00B913F8" w:rsidSect="000B758F">
          <w:headerReference w:type="default" r:id="rId106"/>
          <w:pgSz w:w="11910" w:h="16840"/>
          <w:pgMar w:top="1320" w:right="1259" w:bottom="1134" w:left="1281" w:header="0" w:footer="523" w:gutter="0"/>
          <w:cols w:space="720"/>
        </w:sectPr>
      </w:pPr>
    </w:p>
    <w:p w:rsidR="00B913F8" w:rsidRDefault="00EE31FB">
      <w:pPr>
        <w:pStyle w:val="BodyText"/>
        <w:spacing w:before="97" w:line="223" w:lineRule="auto"/>
        <w:ind w:left="137" w:right="258"/>
      </w:pPr>
      <w:r>
        <w:rPr>
          <w:color w:val="231F20"/>
        </w:rPr>
        <w:lastRenderedPageBreak/>
        <w:t>Aside from a request for further written information, NOPSEMA’s written processes and flowcharts do not indicate any other dialogue with a titleholder during assessment of an environment plan.</w:t>
      </w:r>
    </w:p>
    <w:p w:rsidR="00B913F8" w:rsidRDefault="00EE31FB">
      <w:pPr>
        <w:pStyle w:val="BodyText"/>
        <w:spacing w:before="169" w:line="223" w:lineRule="auto"/>
        <w:ind w:left="137" w:right="233"/>
      </w:pPr>
      <w:r>
        <w:rPr>
          <w:color w:val="231F20"/>
        </w:rPr>
        <w:t>The audit team has verified NOPSEMA’s practice is to liaise with titleholders before they submit a plan, and to cease doing so once a formal submission is made and under assessment. This enables the assessment team to concentrate on the assessment and ensures the independence and objectivity of the regulator during the process.</w:t>
      </w:r>
    </w:p>
    <w:p w:rsidR="00B913F8" w:rsidRDefault="00EE31FB">
      <w:pPr>
        <w:pStyle w:val="BodyText"/>
        <w:spacing w:before="169" w:line="223" w:lineRule="auto"/>
        <w:ind w:left="137"/>
      </w:pPr>
      <w:r>
        <w:rPr>
          <w:color w:val="231F20"/>
        </w:rPr>
        <w:t xml:space="preserve">If </w:t>
      </w:r>
      <w:r>
        <w:rPr>
          <w:color w:val="231F20"/>
          <w:spacing w:val="-4"/>
        </w:rPr>
        <w:t xml:space="preserve">NOPSEMA </w:t>
      </w:r>
      <w:r>
        <w:rPr>
          <w:color w:val="231F20"/>
          <w:spacing w:val="-5"/>
        </w:rPr>
        <w:t xml:space="preserve">requests </w:t>
      </w:r>
      <w:r>
        <w:rPr>
          <w:color w:val="231F20"/>
          <w:spacing w:val="-4"/>
        </w:rPr>
        <w:t xml:space="preserve">further information, dialogue </w:t>
      </w:r>
      <w:r>
        <w:rPr>
          <w:color w:val="231F20"/>
          <w:spacing w:val="-3"/>
        </w:rPr>
        <w:t xml:space="preserve">can </w:t>
      </w:r>
      <w:r>
        <w:rPr>
          <w:color w:val="231F20"/>
          <w:spacing w:val="-5"/>
        </w:rPr>
        <w:t xml:space="preserve">resume. </w:t>
      </w:r>
      <w:r>
        <w:rPr>
          <w:color w:val="231F20"/>
        </w:rPr>
        <w:t xml:space="preserve">It is </w:t>
      </w:r>
      <w:r>
        <w:rPr>
          <w:color w:val="231F20"/>
          <w:spacing w:val="-4"/>
        </w:rPr>
        <w:t xml:space="preserve">common practice </w:t>
      </w:r>
      <w:r>
        <w:rPr>
          <w:color w:val="231F20"/>
          <w:spacing w:val="-3"/>
        </w:rPr>
        <w:t xml:space="preserve">for the </w:t>
      </w:r>
      <w:r>
        <w:rPr>
          <w:color w:val="231F20"/>
          <w:spacing w:val="-4"/>
        </w:rPr>
        <w:t xml:space="preserve">assessment </w:t>
      </w:r>
      <w:r>
        <w:rPr>
          <w:color w:val="231F20"/>
          <w:spacing w:val="-3"/>
        </w:rPr>
        <w:t xml:space="preserve">team </w:t>
      </w:r>
      <w:r>
        <w:rPr>
          <w:color w:val="231F20"/>
        </w:rPr>
        <w:t xml:space="preserve">to </w:t>
      </w:r>
      <w:r>
        <w:rPr>
          <w:color w:val="231F20"/>
          <w:spacing w:val="-3"/>
        </w:rPr>
        <w:t xml:space="preserve">meet </w:t>
      </w:r>
      <w:r>
        <w:rPr>
          <w:color w:val="231F20"/>
        </w:rPr>
        <w:t xml:space="preserve">a </w:t>
      </w:r>
      <w:r>
        <w:rPr>
          <w:color w:val="231F20"/>
          <w:spacing w:val="-4"/>
        </w:rPr>
        <w:t xml:space="preserve">titleholder </w:t>
      </w:r>
      <w:r>
        <w:rPr>
          <w:color w:val="231F20"/>
        </w:rPr>
        <w:t xml:space="preserve">to </w:t>
      </w:r>
      <w:r>
        <w:rPr>
          <w:color w:val="231F20"/>
          <w:spacing w:val="-4"/>
        </w:rPr>
        <w:t xml:space="preserve">explain issues </w:t>
      </w:r>
      <w:r>
        <w:rPr>
          <w:color w:val="231F20"/>
          <w:spacing w:val="-3"/>
        </w:rPr>
        <w:t xml:space="preserve">that </w:t>
      </w:r>
      <w:r>
        <w:rPr>
          <w:color w:val="231F20"/>
          <w:spacing w:val="-4"/>
        </w:rPr>
        <w:t xml:space="preserve">have </w:t>
      </w:r>
      <w:r>
        <w:rPr>
          <w:color w:val="231F20"/>
          <w:spacing w:val="-3"/>
        </w:rPr>
        <w:t xml:space="preserve">been </w:t>
      </w:r>
      <w:r>
        <w:rPr>
          <w:color w:val="231F20"/>
          <w:spacing w:val="-4"/>
        </w:rPr>
        <w:t xml:space="preserve">raised. </w:t>
      </w:r>
      <w:r>
        <w:rPr>
          <w:color w:val="231F20"/>
          <w:spacing w:val="-3"/>
        </w:rPr>
        <w:t xml:space="preserve">This </w:t>
      </w:r>
      <w:r>
        <w:rPr>
          <w:color w:val="231F20"/>
          <w:spacing w:val="-4"/>
        </w:rPr>
        <w:t xml:space="preserve">gives </w:t>
      </w:r>
      <w:r>
        <w:rPr>
          <w:color w:val="231F20"/>
          <w:spacing w:val="-3"/>
        </w:rPr>
        <w:t xml:space="preserve">the </w:t>
      </w:r>
      <w:r>
        <w:rPr>
          <w:color w:val="231F20"/>
          <w:spacing w:val="-4"/>
        </w:rPr>
        <w:t xml:space="preserve">titleholder </w:t>
      </w:r>
      <w:r>
        <w:rPr>
          <w:color w:val="231F20"/>
        </w:rPr>
        <w:t xml:space="preserve">an </w:t>
      </w:r>
      <w:r>
        <w:rPr>
          <w:color w:val="231F20"/>
          <w:spacing w:val="-4"/>
        </w:rPr>
        <w:t xml:space="preserve">opportunity </w:t>
      </w:r>
      <w:r>
        <w:rPr>
          <w:color w:val="231F20"/>
        </w:rPr>
        <w:t xml:space="preserve">to </w:t>
      </w:r>
      <w:r>
        <w:rPr>
          <w:color w:val="231F20"/>
          <w:spacing w:val="-5"/>
        </w:rPr>
        <w:t xml:space="preserve">address </w:t>
      </w:r>
      <w:r>
        <w:rPr>
          <w:color w:val="231F20"/>
          <w:spacing w:val="-3"/>
        </w:rPr>
        <w:t xml:space="preserve">any </w:t>
      </w:r>
      <w:r>
        <w:rPr>
          <w:color w:val="231F20"/>
          <w:spacing w:val="-4"/>
        </w:rPr>
        <w:t>deficiencies.</w:t>
      </w:r>
    </w:p>
    <w:p w:rsidR="00B913F8" w:rsidRDefault="00EE31FB">
      <w:pPr>
        <w:pStyle w:val="BodyText"/>
        <w:spacing w:before="168" w:line="223" w:lineRule="auto"/>
        <w:ind w:left="137" w:right="137"/>
      </w:pPr>
      <w:r>
        <w:rPr>
          <w:color w:val="231F20"/>
        </w:rPr>
        <w:t>The audit team considers it good practice for NOPSEMA’s assessment team to not engage with a titleholder while assessing a plan.</w:t>
      </w:r>
    </w:p>
    <w:p w:rsidR="00B913F8" w:rsidRDefault="00EE31FB">
      <w:pPr>
        <w:pStyle w:val="Heading3"/>
        <w:numPr>
          <w:ilvl w:val="2"/>
          <w:numId w:val="18"/>
        </w:numPr>
        <w:tabs>
          <w:tab w:val="left" w:pos="858"/>
        </w:tabs>
        <w:spacing w:before="262"/>
      </w:pPr>
      <w:r>
        <w:rPr>
          <w:color w:val="002D56"/>
          <w:spacing w:val="-3"/>
        </w:rPr>
        <w:t xml:space="preserve">Transparency </w:t>
      </w:r>
      <w:r>
        <w:rPr>
          <w:color w:val="002D56"/>
        </w:rPr>
        <w:t>of requests for additional</w:t>
      </w:r>
      <w:r>
        <w:rPr>
          <w:color w:val="002D56"/>
          <w:spacing w:val="3"/>
        </w:rPr>
        <w:t xml:space="preserve"> </w:t>
      </w:r>
      <w:r>
        <w:rPr>
          <w:color w:val="002D56"/>
        </w:rPr>
        <w:t>information</w:t>
      </w:r>
    </w:p>
    <w:p w:rsidR="00B913F8" w:rsidRDefault="00EE31FB">
      <w:pPr>
        <w:pStyle w:val="BodyText"/>
        <w:spacing w:before="72" w:line="223" w:lineRule="auto"/>
        <w:ind w:left="137" w:right="271"/>
      </w:pPr>
      <w:r>
        <w:rPr>
          <w:color w:val="231F20"/>
        </w:rPr>
        <w:t>For environment plans submitted prior to 25 April 2019, NOPSEMA published notifications whenever it gave a titleholder the opportunity to modify and resubmit a plan. These notices were brief, with little detail about the reasons why. Recent revisions to NOPSEMA’s environment plan assessment policy mean these notices will no longer be published.</w:t>
      </w:r>
      <w:r w:rsidR="002C4BAB">
        <w:rPr>
          <w:rStyle w:val="FootnoteReference"/>
          <w:color w:val="231F20"/>
        </w:rPr>
        <w:footnoteReference w:id="52"/>
      </w:r>
      <w:r>
        <w:rPr>
          <w:color w:val="231F20"/>
          <w:position w:val="9"/>
          <w:sz w:val="15"/>
        </w:rPr>
        <w:t xml:space="preserve"> </w:t>
      </w:r>
      <w:r>
        <w:rPr>
          <w:color w:val="231F20"/>
        </w:rPr>
        <w:t>NOPSEMA will publish a notification only when the final assessment decision is made.</w:t>
      </w:r>
    </w:p>
    <w:p w:rsidR="00B913F8" w:rsidRPr="001F6411" w:rsidRDefault="00EE31FB" w:rsidP="001F6411">
      <w:pPr>
        <w:pStyle w:val="BodyText"/>
        <w:spacing w:before="168" w:line="223" w:lineRule="auto"/>
        <w:ind w:left="137" w:right="206"/>
      </w:pPr>
      <w:r>
        <w:rPr>
          <w:color w:val="231F20"/>
        </w:rPr>
        <w:t>NOPSEMA may make a request for further written information to a titleholder when information in an environment plan is insufficient for NOPSEMA to make an assessment decision. NOPSEMA has never published its requests for further written information from a titleholder. The audit team heard concerns from stakeholders about insufficient transparency in this regard. It was suggested NOPSEMA should publish a summary of these requests to engender greater trust in the process.</w:t>
      </w:r>
    </w:p>
    <w:p w:rsidR="00B913F8" w:rsidRDefault="00EE31FB" w:rsidP="009F0F63">
      <w:pPr>
        <w:pStyle w:val="Findingsborders"/>
      </w:pPr>
      <w:r>
        <w:t>Finding 5</w:t>
      </w:r>
      <w:r>
        <w:tab/>
        <w:t xml:space="preserve">Stakeholders desire a greater level of transparency from NOPSEMA during the assessment and decision-making </w:t>
      </w:r>
      <w:r>
        <w:rPr>
          <w:spacing w:val="-4"/>
        </w:rPr>
        <w:t xml:space="preserve">process, </w:t>
      </w:r>
      <w:r>
        <w:t>prior to a final decision on the environment</w:t>
      </w:r>
      <w:r>
        <w:rPr>
          <w:spacing w:val="-3"/>
        </w:rPr>
        <w:t xml:space="preserve"> </w:t>
      </w:r>
      <w:r>
        <w:t>plan.</w:t>
      </w:r>
    </w:p>
    <w:p w:rsidR="00B913F8" w:rsidRPr="002C4BAB" w:rsidRDefault="001F6411" w:rsidP="002C4BAB">
      <w:pPr>
        <w:pStyle w:val="Backgroundcolour"/>
        <w:sectPr w:rsidR="00B913F8" w:rsidRPr="002C4BAB" w:rsidSect="000B758F">
          <w:headerReference w:type="even" r:id="rId107"/>
          <w:footerReference w:type="even" r:id="rId108"/>
          <w:footerReference w:type="default" r:id="rId109"/>
          <w:pgSz w:w="11910" w:h="16840"/>
          <w:pgMar w:top="1320" w:right="1259" w:bottom="1134" w:left="1281" w:header="0" w:footer="523" w:gutter="0"/>
          <w:pgNumType w:start="42"/>
          <w:cols w:space="720"/>
        </w:sectPr>
      </w:pPr>
      <w:r w:rsidRPr="001F6411">
        <w:t>Opportunity</w:t>
      </w:r>
      <w:r>
        <w:tab/>
      </w:r>
      <w:r w:rsidRPr="001F6411">
        <w:t>NOPSEMA could enhance transparency during the assessment and decision-making process by providing additional public detail of requests for further written information and notices giving titleholders the opportunity to modify an</w:t>
      </w:r>
      <w:r w:rsidR="002C4BAB">
        <w:t>d resubmit an environment plan.</w:t>
      </w:r>
    </w:p>
    <w:p w:rsidR="00B913F8" w:rsidRDefault="00EE31FB">
      <w:pPr>
        <w:pStyle w:val="Heading2"/>
        <w:spacing w:before="134" w:line="201" w:lineRule="auto"/>
        <w:ind w:hanging="681"/>
      </w:pPr>
      <w:bookmarkStart w:id="22" w:name="_bookmark18"/>
      <w:bookmarkEnd w:id="22"/>
      <w:r>
        <w:rPr>
          <w:color w:val="002D56"/>
        </w:rPr>
        <w:lastRenderedPageBreak/>
        <w:t>3.4. ‘As low as reasonably practicable’ (ALARP) and ‘acceptable’</w:t>
      </w:r>
    </w:p>
    <w:p w:rsidR="00B913F8" w:rsidRDefault="00EE31FB">
      <w:pPr>
        <w:pStyle w:val="BodyText"/>
        <w:spacing w:before="100" w:line="223" w:lineRule="auto"/>
        <w:ind w:left="137" w:right="173"/>
      </w:pPr>
      <w:r>
        <w:rPr>
          <w:color w:val="231F20"/>
        </w:rPr>
        <w:t xml:space="preserve">The concept of ALARP is well-established, particularly in relation to safety. Its basis is the trade-off between a risk and the impost – such as time, effort and money – needed to </w:t>
      </w:r>
      <w:proofErr w:type="spellStart"/>
      <w:r>
        <w:rPr>
          <w:color w:val="231F20"/>
        </w:rPr>
        <w:t>minimise</w:t>
      </w:r>
      <w:proofErr w:type="spellEnd"/>
      <w:r>
        <w:rPr>
          <w:color w:val="231F20"/>
        </w:rPr>
        <w:t xml:space="preserve"> or eliminate that risk. Reducing risks to ALARP means risks are </w:t>
      </w:r>
      <w:proofErr w:type="spellStart"/>
      <w:r>
        <w:rPr>
          <w:color w:val="231F20"/>
        </w:rPr>
        <w:t>minimised</w:t>
      </w:r>
      <w:proofErr w:type="spellEnd"/>
      <w:r>
        <w:rPr>
          <w:color w:val="231F20"/>
        </w:rPr>
        <w:t xml:space="preserve"> to the point where the cost of any further reduction is vastly disproportionate to the benefits gained. Factors to take into account when considering what is reasonably practicable include the likelihood of the risk occurring, the impact if it occurs, and the availability, suitability and cost of control measures to eliminate or reduce the risk or impact.</w:t>
      </w:r>
    </w:p>
    <w:p w:rsidR="00B913F8" w:rsidRDefault="00EE31FB">
      <w:pPr>
        <w:pStyle w:val="BodyText"/>
        <w:spacing w:before="167" w:line="223" w:lineRule="auto"/>
        <w:ind w:left="137" w:right="286"/>
        <w:rPr>
          <w:sz w:val="15"/>
        </w:rPr>
      </w:pPr>
      <w:r>
        <w:rPr>
          <w:color w:val="231F20"/>
        </w:rPr>
        <w:t>ALARP is underpinned by the understanding no activity can ever have zero risk. In Australia, it is used both for safety legislation and environmental regulation. The concept is central to NOPSEMA’s policies and processes. The Environment Regulations state an environment plan must demonstrate the environmental risk and impacts of an activity will be reduced to ALARP.</w:t>
      </w:r>
      <w:r w:rsidR="002C4BAB">
        <w:rPr>
          <w:rStyle w:val="FootnoteReference"/>
          <w:color w:val="231F20"/>
        </w:rPr>
        <w:footnoteReference w:id="53"/>
      </w:r>
    </w:p>
    <w:p w:rsidR="00B913F8" w:rsidRDefault="00EE31FB">
      <w:pPr>
        <w:pStyle w:val="BodyText"/>
        <w:spacing w:before="168" w:line="223" w:lineRule="auto"/>
        <w:ind w:left="137" w:right="158"/>
      </w:pPr>
      <w:r>
        <w:rPr>
          <w:color w:val="231F20"/>
        </w:rPr>
        <w:t>NOPSEMA has no stand-alone ALARP guidance note for environmental assessments, but the audit team reviewed ALARP Guidance Note GN0166, which deals with safety issues. The audit team’s meeting with NOPSEMA verified that the regulator regards what GN0166 says as consistent with NOPSEMA’s environmental management functions. It also verified there is further guidance on ALARP relating to environment plans contained in Section 3 of GL1721 and sections 3.5 &amp; 3.6 of GN1344.</w:t>
      </w:r>
    </w:p>
    <w:p w:rsidR="00B913F8" w:rsidRDefault="00EE31FB">
      <w:pPr>
        <w:pStyle w:val="BodyText"/>
        <w:spacing w:before="168" w:line="223" w:lineRule="auto"/>
        <w:ind w:left="137" w:right="359"/>
      </w:pPr>
      <w:r>
        <w:rPr>
          <w:color w:val="231F20"/>
        </w:rPr>
        <w:t>The Environment Regulations also require that environmental impacts and risks be of an “acceptable level”.</w:t>
      </w:r>
      <w:r w:rsidR="002C4BAB">
        <w:rPr>
          <w:rStyle w:val="FootnoteReference"/>
          <w:color w:val="231F20"/>
        </w:rPr>
        <w:footnoteReference w:id="54"/>
      </w:r>
      <w:r>
        <w:rPr>
          <w:color w:val="231F20"/>
          <w:position w:val="9"/>
          <w:sz w:val="15"/>
        </w:rPr>
        <w:t xml:space="preserve"> </w:t>
      </w:r>
      <w:r>
        <w:rPr>
          <w:color w:val="231F20"/>
        </w:rPr>
        <w:t>They do not, however, define what “acceptable” means. The audit team notes that GN1344 mitigates this by providing clear guidance on the issues titleholders should consider when determining if environmental impacts and risks are acceptable. NOPSEMA’s Environment plan decision making Guideline (GL1721) also clearly details the aspects assessors will consider in deciding if a titleholder has adequately demonstrated acceptable levels of environmental impact and risk.</w:t>
      </w:r>
    </w:p>
    <w:p w:rsidR="00B913F8" w:rsidRDefault="00EE31FB">
      <w:pPr>
        <w:pStyle w:val="BodyText"/>
        <w:spacing w:before="167" w:line="223" w:lineRule="auto"/>
        <w:ind w:left="137" w:right="612"/>
        <w:jc w:val="both"/>
      </w:pPr>
      <w:r>
        <w:rPr>
          <w:color w:val="231F20"/>
        </w:rPr>
        <w:t xml:space="preserve">The audit team observed during stakeholder consultations that ALARP </w:t>
      </w:r>
      <w:r>
        <w:rPr>
          <w:color w:val="231F20"/>
          <w:spacing w:val="-6"/>
        </w:rPr>
        <w:t xml:space="preserve">and </w:t>
      </w:r>
      <w:r>
        <w:rPr>
          <w:color w:val="231F20"/>
        </w:rPr>
        <w:t xml:space="preserve">acceptable are well-understood concepts across industry but less so in the wider </w:t>
      </w:r>
      <w:r>
        <w:rPr>
          <w:color w:val="231F20"/>
          <w:spacing w:val="-3"/>
        </w:rPr>
        <w:t xml:space="preserve">community. </w:t>
      </w:r>
      <w:r>
        <w:rPr>
          <w:color w:val="231F20"/>
        </w:rPr>
        <w:t xml:space="preserve">Concerns were expressed that this lack of </w:t>
      </w:r>
      <w:r>
        <w:rPr>
          <w:color w:val="231F20"/>
          <w:spacing w:val="-2"/>
        </w:rPr>
        <w:t xml:space="preserve">understanding </w:t>
      </w:r>
      <w:r>
        <w:rPr>
          <w:color w:val="231F20"/>
        </w:rPr>
        <w:t>might create unwarranted fears about the approved level of risks.</w:t>
      </w:r>
    </w:p>
    <w:p w:rsidR="00B913F8" w:rsidRPr="002C4BAB" w:rsidRDefault="00EE31FB" w:rsidP="009F0F63">
      <w:pPr>
        <w:pStyle w:val="Findingsborders"/>
        <w:sectPr w:rsidR="00B913F8" w:rsidRPr="002C4BAB" w:rsidSect="000B758F">
          <w:headerReference w:type="default" r:id="rId110"/>
          <w:pgSz w:w="11910" w:h="16840"/>
          <w:pgMar w:top="1320" w:right="1259" w:bottom="1134" w:left="1281" w:header="0" w:footer="523" w:gutter="0"/>
          <w:cols w:space="720"/>
        </w:sectPr>
      </w:pPr>
      <w:r>
        <w:rPr>
          <w:rFonts w:hAnsi="Avenir"/>
        </w:rPr>
        <w:t>Finding 6</w:t>
      </w:r>
      <w:r>
        <w:rPr>
          <w:rFonts w:hAnsi="Avenir"/>
        </w:rPr>
        <w:tab/>
      </w:r>
      <w:r>
        <w:t>“</w:t>
      </w:r>
      <w:r>
        <w:t>As low as reasonably practicable</w:t>
      </w:r>
      <w:r>
        <w:t>”</w:t>
      </w:r>
      <w:r>
        <w:t xml:space="preserve"> (ALARP) and </w:t>
      </w:r>
      <w:r>
        <w:rPr>
          <w:spacing w:val="-2"/>
        </w:rPr>
        <w:t>“</w:t>
      </w:r>
      <w:r>
        <w:rPr>
          <w:spacing w:val="-2"/>
        </w:rPr>
        <w:t>acceptable</w:t>
      </w:r>
      <w:r>
        <w:rPr>
          <w:spacing w:val="-2"/>
        </w:rPr>
        <w:t>”</w:t>
      </w:r>
      <w:r>
        <w:rPr>
          <w:spacing w:val="-2"/>
        </w:rPr>
        <w:t xml:space="preserve"> </w:t>
      </w:r>
      <w:r>
        <w:t>are not concepts well understood by some</w:t>
      </w:r>
      <w:r>
        <w:rPr>
          <w:spacing w:val="-3"/>
        </w:rPr>
        <w:t xml:space="preserve"> </w:t>
      </w:r>
      <w:r>
        <w:t>stakeholders.</w:t>
      </w:r>
    </w:p>
    <w:p w:rsidR="00682BDC" w:rsidRPr="00682BDC" w:rsidRDefault="00682BDC" w:rsidP="00682BDC">
      <w:pPr>
        <w:pStyle w:val="Backgroundcolour"/>
      </w:pPr>
      <w:r w:rsidRPr="00682BDC">
        <w:lastRenderedPageBreak/>
        <w:t>Opportunity</w:t>
      </w:r>
      <w:r>
        <w:tab/>
      </w:r>
      <w:r w:rsidRPr="00682BDC">
        <w:t>NOPSEMA could provide clearer guidance to the public on what it considers when it assesses environmental impact and risk to be ALARP and acceptable.</w:t>
      </w:r>
    </w:p>
    <w:p w:rsidR="00682BDC" w:rsidRDefault="00682BDC">
      <w:pPr>
        <w:spacing w:line="223" w:lineRule="auto"/>
        <w:rPr>
          <w:sz w:val="26"/>
        </w:rPr>
        <w:sectPr w:rsidR="00682BDC" w:rsidSect="000B758F">
          <w:headerReference w:type="even" r:id="rId111"/>
          <w:footerReference w:type="even" r:id="rId112"/>
          <w:footerReference w:type="default" r:id="rId113"/>
          <w:pgSz w:w="11910" w:h="16840"/>
          <w:pgMar w:top="1280" w:right="1259" w:bottom="1134" w:left="1281" w:header="0" w:footer="523" w:gutter="0"/>
          <w:pgNumType w:start="44"/>
          <w:cols w:space="720"/>
        </w:sectPr>
      </w:pPr>
    </w:p>
    <w:p w:rsidR="00B913F8" w:rsidRDefault="00EE31FB">
      <w:pPr>
        <w:pStyle w:val="Heading1"/>
        <w:numPr>
          <w:ilvl w:val="0"/>
          <w:numId w:val="21"/>
        </w:numPr>
        <w:tabs>
          <w:tab w:val="left" w:pos="817"/>
          <w:tab w:val="left" w:pos="818"/>
        </w:tabs>
        <w:ind w:hanging="680"/>
      </w:pPr>
      <w:bookmarkStart w:id="23" w:name="_bookmark19"/>
      <w:bookmarkEnd w:id="23"/>
      <w:r>
        <w:rPr>
          <w:color w:val="002D56"/>
        </w:rPr>
        <w:lastRenderedPageBreak/>
        <w:t>Stakeholder engagement and consultation</w:t>
      </w:r>
    </w:p>
    <w:p w:rsidR="00B913F8" w:rsidRDefault="00EE31FB" w:rsidP="00682BDC">
      <w:pPr>
        <w:pStyle w:val="BodyText"/>
        <w:spacing w:before="125" w:line="223" w:lineRule="auto"/>
        <w:ind w:left="137" w:right="224"/>
      </w:pPr>
      <w:r>
        <w:rPr>
          <w:color w:val="231F20"/>
          <w:spacing w:val="-18"/>
        </w:rPr>
        <w:t xml:space="preserve">To </w:t>
      </w:r>
      <w:r>
        <w:rPr>
          <w:color w:val="231F20"/>
          <w:spacing w:val="-5"/>
        </w:rPr>
        <w:t xml:space="preserve">assess </w:t>
      </w:r>
      <w:r>
        <w:rPr>
          <w:color w:val="231F20"/>
          <w:spacing w:val="-11"/>
        </w:rPr>
        <w:t xml:space="preserve">NOPSEMA’s </w:t>
      </w:r>
      <w:r>
        <w:rPr>
          <w:color w:val="231F20"/>
          <w:spacing w:val="-6"/>
        </w:rPr>
        <w:t xml:space="preserve">processes </w:t>
      </w:r>
      <w:r>
        <w:rPr>
          <w:color w:val="231F20"/>
          <w:spacing w:val="-3"/>
        </w:rPr>
        <w:t xml:space="preserve">to </w:t>
      </w:r>
      <w:r>
        <w:rPr>
          <w:color w:val="231F20"/>
          <w:spacing w:val="-5"/>
        </w:rPr>
        <w:t xml:space="preserve">meet </w:t>
      </w:r>
      <w:r>
        <w:rPr>
          <w:color w:val="231F20"/>
          <w:spacing w:val="-4"/>
        </w:rPr>
        <w:t xml:space="preserve">its </w:t>
      </w:r>
      <w:r>
        <w:rPr>
          <w:color w:val="231F20"/>
          <w:spacing w:val="-6"/>
        </w:rPr>
        <w:t xml:space="preserve">obligations </w:t>
      </w:r>
      <w:r>
        <w:rPr>
          <w:color w:val="231F20"/>
          <w:spacing w:val="-3"/>
        </w:rPr>
        <w:t xml:space="preserve">in </w:t>
      </w:r>
      <w:r>
        <w:rPr>
          <w:color w:val="231F20"/>
          <w:spacing w:val="-6"/>
        </w:rPr>
        <w:t xml:space="preserve">assessing </w:t>
      </w:r>
      <w:r>
        <w:rPr>
          <w:color w:val="231F20"/>
          <w:spacing w:val="-7"/>
        </w:rPr>
        <w:t xml:space="preserve">environment </w:t>
      </w:r>
      <w:r>
        <w:rPr>
          <w:color w:val="231F20"/>
          <w:spacing w:val="-5"/>
        </w:rPr>
        <w:t xml:space="preserve">plans, this audit </w:t>
      </w:r>
      <w:r>
        <w:rPr>
          <w:color w:val="231F20"/>
          <w:spacing w:val="-4"/>
        </w:rPr>
        <w:t xml:space="preserve">was </w:t>
      </w:r>
      <w:r>
        <w:rPr>
          <w:color w:val="231F20"/>
          <w:spacing w:val="-5"/>
        </w:rPr>
        <w:t xml:space="preserve">tasked with </w:t>
      </w:r>
      <w:r>
        <w:rPr>
          <w:color w:val="231F20"/>
          <w:spacing w:val="-6"/>
        </w:rPr>
        <w:t xml:space="preserve">examining </w:t>
      </w:r>
      <w:r>
        <w:rPr>
          <w:color w:val="231F20"/>
          <w:spacing w:val="-4"/>
        </w:rPr>
        <w:t xml:space="preserve">how </w:t>
      </w:r>
      <w:r>
        <w:rPr>
          <w:color w:val="231F20"/>
          <w:spacing w:val="-5"/>
        </w:rPr>
        <w:t xml:space="preserve">other </w:t>
      </w:r>
      <w:r>
        <w:rPr>
          <w:color w:val="231F20"/>
          <w:spacing w:val="-6"/>
        </w:rPr>
        <w:t xml:space="preserve">relevant information, such </w:t>
      </w:r>
      <w:r>
        <w:rPr>
          <w:color w:val="231F20"/>
          <w:spacing w:val="-3"/>
        </w:rPr>
        <w:t xml:space="preserve">as </w:t>
      </w:r>
      <w:r>
        <w:rPr>
          <w:color w:val="231F20"/>
          <w:spacing w:val="-5"/>
        </w:rPr>
        <w:t xml:space="preserve">that </w:t>
      </w:r>
      <w:r>
        <w:rPr>
          <w:color w:val="231F20"/>
          <w:spacing w:val="-6"/>
        </w:rPr>
        <w:t xml:space="preserve">received through consultation </w:t>
      </w:r>
      <w:r>
        <w:rPr>
          <w:color w:val="231F20"/>
          <w:spacing w:val="-4"/>
        </w:rPr>
        <w:t xml:space="preserve">and </w:t>
      </w:r>
      <w:r>
        <w:rPr>
          <w:color w:val="231F20"/>
          <w:spacing w:val="-5"/>
        </w:rPr>
        <w:t xml:space="preserve">public </w:t>
      </w:r>
      <w:r>
        <w:rPr>
          <w:color w:val="231F20"/>
          <w:spacing w:val="-6"/>
        </w:rPr>
        <w:t xml:space="preserve">comment, </w:t>
      </w:r>
      <w:r>
        <w:rPr>
          <w:color w:val="231F20"/>
          <w:spacing w:val="-3"/>
        </w:rPr>
        <w:t xml:space="preserve">is </w:t>
      </w:r>
      <w:r>
        <w:rPr>
          <w:color w:val="231F20"/>
          <w:spacing w:val="-5"/>
        </w:rPr>
        <w:t xml:space="preserve">taken into </w:t>
      </w:r>
      <w:r>
        <w:rPr>
          <w:color w:val="231F20"/>
          <w:spacing w:val="-6"/>
        </w:rPr>
        <w:t xml:space="preserve">account. </w:t>
      </w:r>
      <w:r>
        <w:rPr>
          <w:color w:val="231F20"/>
          <w:spacing w:val="-5"/>
        </w:rPr>
        <w:t xml:space="preserve">This </w:t>
      </w:r>
      <w:r>
        <w:rPr>
          <w:color w:val="231F20"/>
          <w:spacing w:val="-6"/>
        </w:rPr>
        <w:t xml:space="preserve">chapter addresses </w:t>
      </w:r>
      <w:r>
        <w:rPr>
          <w:color w:val="231F20"/>
          <w:spacing w:val="-4"/>
        </w:rPr>
        <w:t xml:space="preserve">the </w:t>
      </w:r>
      <w:r>
        <w:rPr>
          <w:color w:val="231F20"/>
          <w:spacing w:val="-6"/>
        </w:rPr>
        <w:t xml:space="preserve">regulatory </w:t>
      </w:r>
      <w:r>
        <w:rPr>
          <w:color w:val="231F20"/>
          <w:spacing w:val="-7"/>
        </w:rPr>
        <w:t xml:space="preserve">requirements </w:t>
      </w:r>
      <w:r>
        <w:rPr>
          <w:color w:val="231F20"/>
          <w:spacing w:val="-4"/>
        </w:rPr>
        <w:t xml:space="preserve">for </w:t>
      </w:r>
      <w:r>
        <w:rPr>
          <w:color w:val="231F20"/>
          <w:spacing w:val="-6"/>
        </w:rPr>
        <w:t xml:space="preserve">consultation </w:t>
      </w:r>
      <w:r>
        <w:rPr>
          <w:color w:val="231F20"/>
          <w:spacing w:val="-4"/>
        </w:rPr>
        <w:t xml:space="preserve">and </w:t>
      </w:r>
      <w:r>
        <w:rPr>
          <w:color w:val="231F20"/>
          <w:spacing w:val="-6"/>
        </w:rPr>
        <w:t xml:space="preserve">the processes </w:t>
      </w:r>
      <w:r>
        <w:rPr>
          <w:color w:val="231F20"/>
          <w:spacing w:val="-3"/>
        </w:rPr>
        <w:t xml:space="preserve">of </w:t>
      </w:r>
      <w:r>
        <w:rPr>
          <w:color w:val="231F20"/>
          <w:spacing w:val="-6"/>
        </w:rPr>
        <w:t xml:space="preserve">titleholders </w:t>
      </w:r>
      <w:r>
        <w:rPr>
          <w:color w:val="231F20"/>
          <w:spacing w:val="-4"/>
        </w:rPr>
        <w:t xml:space="preserve">and </w:t>
      </w:r>
      <w:r>
        <w:rPr>
          <w:color w:val="231F20"/>
          <w:spacing w:val="-6"/>
        </w:rPr>
        <w:t xml:space="preserve">NOPSEMA </w:t>
      </w:r>
      <w:r>
        <w:rPr>
          <w:color w:val="231F20"/>
          <w:spacing w:val="-3"/>
        </w:rPr>
        <w:t xml:space="preserve">to </w:t>
      </w:r>
      <w:r>
        <w:rPr>
          <w:color w:val="231F20"/>
          <w:spacing w:val="-5"/>
        </w:rPr>
        <w:t xml:space="preserve">assess </w:t>
      </w:r>
      <w:r>
        <w:rPr>
          <w:color w:val="231F20"/>
          <w:spacing w:val="-6"/>
        </w:rPr>
        <w:t>consultative inputs.</w:t>
      </w:r>
    </w:p>
    <w:p w:rsidR="00B913F8" w:rsidRDefault="00EE31FB">
      <w:pPr>
        <w:pStyle w:val="Heading2"/>
        <w:numPr>
          <w:ilvl w:val="1"/>
          <w:numId w:val="21"/>
        </w:numPr>
        <w:tabs>
          <w:tab w:val="left" w:pos="818"/>
        </w:tabs>
        <w:ind w:hanging="680"/>
      </w:pPr>
      <w:r>
        <w:rPr>
          <w:color w:val="002D56"/>
        </w:rPr>
        <w:t>Regulatory</w:t>
      </w:r>
      <w:r>
        <w:rPr>
          <w:color w:val="002D56"/>
          <w:spacing w:val="-1"/>
        </w:rPr>
        <w:t xml:space="preserve"> </w:t>
      </w:r>
      <w:r>
        <w:rPr>
          <w:color w:val="002D56"/>
        </w:rPr>
        <w:t>requirements</w:t>
      </w:r>
    </w:p>
    <w:p w:rsidR="00B913F8" w:rsidRDefault="00EE31FB">
      <w:pPr>
        <w:pStyle w:val="BodyText"/>
        <w:spacing w:before="81" w:line="223" w:lineRule="auto"/>
        <w:ind w:left="137" w:right="173"/>
      </w:pPr>
      <w:r>
        <w:rPr>
          <w:color w:val="231F20"/>
        </w:rPr>
        <w:t>Consultation with “relevant persons” potentially affected is a requirement for all petroleum activities. An environment plan must demonstrate consultation processes are in place and that the titleholder, having undertaken appropriate consultation in preparing the plan, has adopted or proposes to adopt appropriate management measures as a result. NOPSEMA cannot accept any environment plan that does not demonstrate this.</w:t>
      </w:r>
    </w:p>
    <w:p w:rsidR="00B913F8" w:rsidRDefault="00EE31FB">
      <w:pPr>
        <w:pStyle w:val="BodyText"/>
        <w:spacing w:before="168" w:line="223" w:lineRule="auto"/>
        <w:ind w:left="137" w:right="224"/>
      </w:pPr>
      <w:r>
        <w:rPr>
          <w:color w:val="231F20"/>
        </w:rPr>
        <w:t xml:space="preserve">The </w:t>
      </w:r>
      <w:r>
        <w:rPr>
          <w:color w:val="231F20"/>
          <w:spacing w:val="-3"/>
        </w:rPr>
        <w:t xml:space="preserve">titleholder </w:t>
      </w:r>
      <w:r>
        <w:rPr>
          <w:color w:val="231F20"/>
        </w:rPr>
        <w:t xml:space="preserve">is </w:t>
      </w:r>
      <w:r>
        <w:rPr>
          <w:color w:val="231F20"/>
          <w:spacing w:val="-4"/>
        </w:rPr>
        <w:t xml:space="preserve">required </w:t>
      </w:r>
      <w:r>
        <w:rPr>
          <w:color w:val="231F20"/>
        </w:rPr>
        <w:t xml:space="preserve">to </w:t>
      </w:r>
      <w:r>
        <w:rPr>
          <w:color w:val="231F20"/>
          <w:spacing w:val="-3"/>
        </w:rPr>
        <w:t xml:space="preserve">give each </w:t>
      </w:r>
      <w:r>
        <w:rPr>
          <w:color w:val="231F20"/>
          <w:spacing w:val="-4"/>
        </w:rPr>
        <w:t xml:space="preserve">relevant </w:t>
      </w:r>
      <w:r>
        <w:rPr>
          <w:color w:val="231F20"/>
          <w:spacing w:val="-3"/>
        </w:rPr>
        <w:t xml:space="preserve">person </w:t>
      </w:r>
      <w:r>
        <w:rPr>
          <w:color w:val="231F20"/>
          <w:spacing w:val="-4"/>
        </w:rPr>
        <w:t xml:space="preserve">sufficient </w:t>
      </w:r>
      <w:r>
        <w:rPr>
          <w:color w:val="231F20"/>
          <w:spacing w:val="-3"/>
        </w:rPr>
        <w:t xml:space="preserve">information </w:t>
      </w:r>
      <w:r>
        <w:rPr>
          <w:color w:val="231F20"/>
        </w:rPr>
        <w:t xml:space="preserve">and </w:t>
      </w:r>
      <w:r>
        <w:rPr>
          <w:color w:val="231F20"/>
          <w:spacing w:val="-4"/>
        </w:rPr>
        <w:t xml:space="preserve">reasonable </w:t>
      </w:r>
      <w:r>
        <w:rPr>
          <w:color w:val="231F20"/>
          <w:spacing w:val="-3"/>
        </w:rPr>
        <w:t xml:space="preserve">time </w:t>
      </w:r>
      <w:r>
        <w:rPr>
          <w:color w:val="231F20"/>
        </w:rPr>
        <w:t xml:space="preserve">to </w:t>
      </w:r>
      <w:r>
        <w:rPr>
          <w:color w:val="231F20"/>
          <w:spacing w:val="-3"/>
        </w:rPr>
        <w:t xml:space="preserve">make </w:t>
      </w:r>
      <w:r>
        <w:rPr>
          <w:color w:val="231F20"/>
        </w:rPr>
        <w:t xml:space="preserve">an </w:t>
      </w:r>
      <w:r>
        <w:rPr>
          <w:color w:val="231F20"/>
          <w:spacing w:val="-3"/>
        </w:rPr>
        <w:t xml:space="preserve">informed assessment </w:t>
      </w:r>
      <w:r>
        <w:rPr>
          <w:color w:val="231F20"/>
        </w:rPr>
        <w:t xml:space="preserve">of the </w:t>
      </w:r>
      <w:r>
        <w:rPr>
          <w:color w:val="231F20"/>
          <w:spacing w:val="-3"/>
        </w:rPr>
        <w:t xml:space="preserve">possible consequences </w:t>
      </w:r>
      <w:r>
        <w:rPr>
          <w:color w:val="231F20"/>
        </w:rPr>
        <w:t xml:space="preserve">on </w:t>
      </w:r>
      <w:r>
        <w:rPr>
          <w:color w:val="231F20"/>
          <w:spacing w:val="-3"/>
        </w:rPr>
        <w:t xml:space="preserve">their functions, </w:t>
      </w:r>
      <w:r>
        <w:rPr>
          <w:color w:val="231F20"/>
          <w:spacing w:val="-4"/>
        </w:rPr>
        <w:t xml:space="preserve">interests </w:t>
      </w:r>
      <w:r>
        <w:rPr>
          <w:color w:val="231F20"/>
        </w:rPr>
        <w:t xml:space="preserve">or </w:t>
      </w:r>
      <w:r>
        <w:rPr>
          <w:color w:val="231F20"/>
          <w:spacing w:val="-3"/>
        </w:rPr>
        <w:t xml:space="preserve">activities. NOPSEMA assesses the </w:t>
      </w:r>
      <w:r>
        <w:rPr>
          <w:color w:val="231F20"/>
          <w:spacing w:val="-4"/>
        </w:rPr>
        <w:t xml:space="preserve">sufficiency </w:t>
      </w:r>
      <w:r>
        <w:rPr>
          <w:color w:val="231F20"/>
        </w:rPr>
        <w:t xml:space="preserve">of </w:t>
      </w:r>
      <w:r>
        <w:rPr>
          <w:color w:val="231F20"/>
          <w:spacing w:val="-3"/>
        </w:rPr>
        <w:t xml:space="preserve">information </w:t>
      </w:r>
      <w:r>
        <w:rPr>
          <w:color w:val="231F20"/>
        </w:rPr>
        <w:t xml:space="preserve">and the </w:t>
      </w:r>
      <w:r>
        <w:rPr>
          <w:color w:val="231F20"/>
          <w:spacing w:val="-3"/>
        </w:rPr>
        <w:t xml:space="preserve">time </w:t>
      </w:r>
      <w:r>
        <w:rPr>
          <w:color w:val="231F20"/>
          <w:spacing w:val="-4"/>
        </w:rPr>
        <w:t xml:space="preserve">provided </w:t>
      </w:r>
      <w:r>
        <w:rPr>
          <w:color w:val="231F20"/>
        </w:rPr>
        <w:t xml:space="preserve">on a </w:t>
      </w:r>
      <w:r>
        <w:rPr>
          <w:color w:val="231F20"/>
          <w:spacing w:val="-3"/>
        </w:rPr>
        <w:t>case-by-case basis.</w:t>
      </w:r>
    </w:p>
    <w:p w:rsidR="00B913F8" w:rsidRDefault="00EE31FB">
      <w:pPr>
        <w:pStyle w:val="BodyText"/>
        <w:spacing w:before="169" w:line="223" w:lineRule="auto"/>
        <w:ind w:left="137" w:right="173"/>
      </w:pPr>
      <w:r>
        <w:rPr>
          <w:color w:val="231F20"/>
        </w:rPr>
        <w:t>All environment plans submitted on or after 25 April 2019 are subject to amendments to the Environment Regulations that impose extra requirements for oil and gas activities in Commonwealth waters. These include:</w:t>
      </w:r>
    </w:p>
    <w:p w:rsidR="00B913F8" w:rsidRDefault="00EE31FB">
      <w:pPr>
        <w:pStyle w:val="ListParagraph"/>
        <w:numPr>
          <w:ilvl w:val="2"/>
          <w:numId w:val="21"/>
        </w:numPr>
        <w:tabs>
          <w:tab w:val="left" w:pos="478"/>
        </w:tabs>
        <w:spacing w:before="58" w:line="223" w:lineRule="auto"/>
        <w:ind w:right="315" w:hanging="170"/>
        <w:rPr>
          <w:sz w:val="26"/>
        </w:rPr>
      </w:pPr>
      <w:r>
        <w:rPr>
          <w:color w:val="231F20"/>
          <w:sz w:val="26"/>
        </w:rPr>
        <w:t>the full publication of environment plans on submission to and acceptance by NOPSEMA</w:t>
      </w:r>
    </w:p>
    <w:p w:rsidR="00B913F8" w:rsidRDefault="00EE31FB">
      <w:pPr>
        <w:pStyle w:val="ListParagraph"/>
        <w:numPr>
          <w:ilvl w:val="2"/>
          <w:numId w:val="21"/>
        </w:numPr>
        <w:tabs>
          <w:tab w:val="left" w:pos="478"/>
        </w:tabs>
        <w:spacing w:before="113" w:line="223" w:lineRule="auto"/>
        <w:ind w:right="970" w:hanging="170"/>
        <w:rPr>
          <w:sz w:val="26"/>
        </w:rPr>
      </w:pPr>
      <w:r>
        <w:rPr>
          <w:color w:val="231F20"/>
          <w:sz w:val="26"/>
        </w:rPr>
        <w:t xml:space="preserve">a 30-day public comment period for all environment plans relating </w:t>
      </w:r>
      <w:r>
        <w:rPr>
          <w:color w:val="231F20"/>
          <w:spacing w:val="-8"/>
          <w:sz w:val="26"/>
        </w:rPr>
        <w:t xml:space="preserve">to </w:t>
      </w:r>
      <w:r>
        <w:rPr>
          <w:color w:val="231F20"/>
          <w:sz w:val="26"/>
        </w:rPr>
        <w:t>seismic surveys and exploratory drilling activities.</w:t>
      </w:r>
    </w:p>
    <w:p w:rsidR="00B913F8" w:rsidRDefault="00EE31FB">
      <w:pPr>
        <w:pStyle w:val="BodyText"/>
        <w:spacing w:before="169" w:line="223" w:lineRule="auto"/>
        <w:ind w:left="137" w:right="501"/>
        <w:rPr>
          <w:sz w:val="15"/>
        </w:rPr>
      </w:pPr>
      <w:r>
        <w:rPr>
          <w:color w:val="231F20"/>
          <w:spacing w:val="-4"/>
        </w:rPr>
        <w:t xml:space="preserve">Environment </w:t>
      </w:r>
      <w:r>
        <w:rPr>
          <w:color w:val="231F20"/>
          <w:spacing w:val="-3"/>
        </w:rPr>
        <w:t xml:space="preserve">plans </w:t>
      </w:r>
      <w:r>
        <w:rPr>
          <w:color w:val="231F20"/>
        </w:rPr>
        <w:t xml:space="preserve">for </w:t>
      </w:r>
      <w:r>
        <w:rPr>
          <w:color w:val="231F20"/>
          <w:spacing w:val="-4"/>
        </w:rPr>
        <w:t xml:space="preserve">petroleum </w:t>
      </w:r>
      <w:r>
        <w:rPr>
          <w:color w:val="231F20"/>
          <w:spacing w:val="-3"/>
        </w:rPr>
        <w:t xml:space="preserve">development, </w:t>
      </w:r>
      <w:r>
        <w:rPr>
          <w:color w:val="231F20"/>
          <w:spacing w:val="-4"/>
        </w:rPr>
        <w:t xml:space="preserve">production, </w:t>
      </w:r>
      <w:r>
        <w:rPr>
          <w:color w:val="231F20"/>
          <w:spacing w:val="-3"/>
        </w:rPr>
        <w:t xml:space="preserve">construction or </w:t>
      </w:r>
      <w:r>
        <w:rPr>
          <w:color w:val="231F20"/>
          <w:spacing w:val="-4"/>
        </w:rPr>
        <w:t xml:space="preserve">infrastructure </w:t>
      </w:r>
      <w:r>
        <w:rPr>
          <w:color w:val="231F20"/>
          <w:spacing w:val="-3"/>
        </w:rPr>
        <w:t xml:space="preserve">activities </w:t>
      </w:r>
      <w:r>
        <w:rPr>
          <w:color w:val="231F20"/>
          <w:spacing w:val="-4"/>
        </w:rPr>
        <w:t xml:space="preserve">are already </w:t>
      </w:r>
      <w:r>
        <w:rPr>
          <w:color w:val="231F20"/>
          <w:spacing w:val="-3"/>
        </w:rPr>
        <w:t xml:space="preserve">subject </w:t>
      </w:r>
      <w:r>
        <w:rPr>
          <w:color w:val="231F20"/>
        </w:rPr>
        <w:t xml:space="preserve">to </w:t>
      </w:r>
      <w:r>
        <w:rPr>
          <w:color w:val="231F20"/>
          <w:spacing w:val="-3"/>
        </w:rPr>
        <w:t xml:space="preserve">public comment during </w:t>
      </w:r>
      <w:r>
        <w:rPr>
          <w:color w:val="231F20"/>
          <w:spacing w:val="-4"/>
        </w:rPr>
        <w:t xml:space="preserve">preparation </w:t>
      </w:r>
      <w:r>
        <w:rPr>
          <w:color w:val="231F20"/>
        </w:rPr>
        <w:t xml:space="preserve">of an </w:t>
      </w:r>
      <w:r>
        <w:rPr>
          <w:color w:val="231F20"/>
          <w:spacing w:val="-4"/>
        </w:rPr>
        <w:t>Offshore Project Proposal.</w:t>
      </w:r>
      <w:r w:rsidR="00693BFC">
        <w:rPr>
          <w:rStyle w:val="FootnoteReference"/>
          <w:color w:val="231F20"/>
          <w:spacing w:val="-4"/>
        </w:rPr>
        <w:footnoteReference w:id="55"/>
      </w:r>
    </w:p>
    <w:p w:rsidR="00B913F8" w:rsidRPr="00693BFC" w:rsidRDefault="00EE31FB" w:rsidP="00693BFC">
      <w:pPr>
        <w:pStyle w:val="BodyText"/>
        <w:spacing w:before="169" w:line="223" w:lineRule="auto"/>
        <w:ind w:left="137"/>
        <w:sectPr w:rsidR="00B913F8" w:rsidRPr="00693BFC" w:rsidSect="000B758F">
          <w:headerReference w:type="default" r:id="rId114"/>
          <w:pgSz w:w="11910" w:h="16840"/>
          <w:pgMar w:top="1320" w:right="1259" w:bottom="1134" w:left="1281" w:header="0" w:footer="523" w:gutter="0"/>
          <w:cols w:space="720"/>
        </w:sectPr>
      </w:pPr>
      <w:r>
        <w:rPr>
          <w:color w:val="231F20"/>
        </w:rPr>
        <w:t>Comments related to the content of the environment plan received during the comment period must be taken into account by the titleholder, and by NOPSEMA when assessing the plan. NOPSEMA and the titleholder must not consider comments on matters not related to the content of the environment plan, or comments received outside the comment period.</w:t>
      </w:r>
    </w:p>
    <w:p w:rsidR="00B913F8" w:rsidRDefault="00EE31FB">
      <w:pPr>
        <w:pStyle w:val="BodyText"/>
        <w:spacing w:before="97" w:line="223" w:lineRule="auto"/>
        <w:ind w:left="137" w:right="173"/>
        <w:rPr>
          <w:sz w:val="15"/>
        </w:rPr>
      </w:pPr>
      <w:r>
        <w:rPr>
          <w:color w:val="231F20"/>
        </w:rPr>
        <w:lastRenderedPageBreak/>
        <w:t>Following the public comment period, the titleholder is required to prepare a statement responding in general terms to any comments received and indicating whether any modifications were made to the environment plan in response to the comments received. A copy of the revised environment plan and the statement are published on NOPSEMA’s website when the environment plan is submitted for assessment.</w:t>
      </w:r>
      <w:r w:rsidR="00693BFC">
        <w:rPr>
          <w:rStyle w:val="FootnoteReference"/>
          <w:color w:val="231F20"/>
        </w:rPr>
        <w:footnoteReference w:id="56"/>
      </w:r>
    </w:p>
    <w:p w:rsidR="00B913F8" w:rsidRDefault="00EE31FB">
      <w:pPr>
        <w:pStyle w:val="BodyText"/>
        <w:spacing w:before="168" w:line="223" w:lineRule="auto"/>
        <w:ind w:left="137" w:right="73"/>
      </w:pPr>
      <w:r>
        <w:rPr>
          <w:color w:val="231F20"/>
        </w:rPr>
        <w:t xml:space="preserve">NOPSEMA is now </w:t>
      </w:r>
      <w:r>
        <w:rPr>
          <w:color w:val="231F20"/>
          <w:spacing w:val="-3"/>
        </w:rPr>
        <w:t xml:space="preserve">required </w:t>
      </w:r>
      <w:r>
        <w:rPr>
          <w:color w:val="231F20"/>
        </w:rPr>
        <w:t xml:space="preserve">to </w:t>
      </w:r>
      <w:r>
        <w:rPr>
          <w:color w:val="231F20"/>
          <w:spacing w:val="-3"/>
        </w:rPr>
        <w:t xml:space="preserve">prepare </w:t>
      </w:r>
      <w:r>
        <w:rPr>
          <w:color w:val="231F20"/>
        </w:rPr>
        <w:t xml:space="preserve">a statement detailing how its assessment has taken into account any comments </w:t>
      </w:r>
      <w:r>
        <w:rPr>
          <w:color w:val="231F20"/>
          <w:spacing w:val="-3"/>
        </w:rPr>
        <w:t xml:space="preserve">received. </w:t>
      </w:r>
      <w:r>
        <w:rPr>
          <w:color w:val="231F20"/>
        </w:rPr>
        <w:t xml:space="preserve">It must publish the statement on its website at the same time it publishes an accepted </w:t>
      </w:r>
      <w:r>
        <w:rPr>
          <w:color w:val="231F20"/>
          <w:spacing w:val="-3"/>
        </w:rPr>
        <w:t xml:space="preserve">environment </w:t>
      </w:r>
      <w:r>
        <w:rPr>
          <w:color w:val="231F20"/>
        </w:rPr>
        <w:t>plan.</w:t>
      </w:r>
    </w:p>
    <w:p w:rsidR="00B913F8" w:rsidRDefault="00EE31FB">
      <w:pPr>
        <w:pStyle w:val="BodyText"/>
        <w:spacing w:line="223" w:lineRule="auto"/>
        <w:ind w:left="137" w:right="501"/>
      </w:pPr>
      <w:r>
        <w:rPr>
          <w:color w:val="231F20"/>
        </w:rPr>
        <w:t xml:space="preserve">These new </w:t>
      </w:r>
      <w:r>
        <w:rPr>
          <w:color w:val="231F20"/>
          <w:spacing w:val="-3"/>
        </w:rPr>
        <w:t xml:space="preserve">regulatory requirements </w:t>
      </w:r>
      <w:r>
        <w:rPr>
          <w:color w:val="231F20"/>
        </w:rPr>
        <w:t xml:space="preserve">add to </w:t>
      </w:r>
      <w:r>
        <w:rPr>
          <w:color w:val="231F20"/>
          <w:spacing w:val="-8"/>
        </w:rPr>
        <w:t xml:space="preserve">NOPSEMA’s </w:t>
      </w:r>
      <w:r>
        <w:rPr>
          <w:color w:val="231F20"/>
        </w:rPr>
        <w:t xml:space="preserve">internal </w:t>
      </w:r>
      <w:r>
        <w:rPr>
          <w:color w:val="231F20"/>
          <w:spacing w:val="-3"/>
        </w:rPr>
        <w:t xml:space="preserve">efforts </w:t>
      </w:r>
      <w:r>
        <w:rPr>
          <w:color w:val="231F20"/>
        </w:rPr>
        <w:t xml:space="preserve">to </w:t>
      </w:r>
      <w:r>
        <w:rPr>
          <w:color w:val="231F20"/>
          <w:spacing w:val="-3"/>
        </w:rPr>
        <w:t xml:space="preserve">increase </w:t>
      </w:r>
      <w:r>
        <w:rPr>
          <w:color w:val="231F20"/>
        </w:rPr>
        <w:t xml:space="preserve">stakeholder confidence in its decision-making </w:t>
      </w:r>
      <w:r>
        <w:rPr>
          <w:color w:val="231F20"/>
          <w:spacing w:val="-3"/>
        </w:rPr>
        <w:t>processes.</w:t>
      </w:r>
    </w:p>
    <w:p w:rsidR="00B913F8" w:rsidRDefault="00EE31FB">
      <w:pPr>
        <w:pStyle w:val="BodyText"/>
        <w:spacing w:before="168" w:line="223" w:lineRule="auto"/>
        <w:ind w:left="137"/>
      </w:pPr>
      <w:r>
        <w:rPr>
          <w:color w:val="231F20"/>
        </w:rPr>
        <w:t>Tensions between resource companies and other interests are not unique to offshore exploration activities. Effectively managing the competing interests of stakeholders, to protect livelihoods and lifestyles, can be challenging.</w:t>
      </w:r>
    </w:p>
    <w:p w:rsidR="00B913F8" w:rsidRDefault="00EE31FB">
      <w:pPr>
        <w:pStyle w:val="BodyText"/>
        <w:spacing w:line="223" w:lineRule="auto"/>
        <w:ind w:left="137"/>
        <w:rPr>
          <w:sz w:val="15"/>
        </w:rPr>
      </w:pPr>
      <w:r>
        <w:rPr>
          <w:color w:val="231F20"/>
        </w:rPr>
        <w:t>Constructive relationships with all stakeholders engaged in the process are crucial.</w:t>
      </w:r>
      <w:r w:rsidR="00693BFC">
        <w:rPr>
          <w:rStyle w:val="FootnoteReference"/>
          <w:color w:val="231F20"/>
        </w:rPr>
        <w:footnoteReference w:id="57"/>
      </w:r>
    </w:p>
    <w:p w:rsidR="00B913F8" w:rsidRDefault="00EE31FB">
      <w:pPr>
        <w:pStyle w:val="BodyText"/>
        <w:spacing w:before="169" w:line="223" w:lineRule="auto"/>
        <w:ind w:left="137" w:right="173"/>
        <w:rPr>
          <w:sz w:val="15"/>
        </w:rPr>
      </w:pPr>
      <w:r>
        <w:rPr>
          <w:color w:val="231F20"/>
        </w:rPr>
        <w:t xml:space="preserve">The 2015 Operational Review of NOPSEMA detailed key principles for stakeholder engagement to achieve a “Social </w:t>
      </w:r>
      <w:proofErr w:type="spellStart"/>
      <w:r>
        <w:rPr>
          <w:color w:val="231F20"/>
        </w:rPr>
        <w:t>Licence</w:t>
      </w:r>
      <w:proofErr w:type="spellEnd"/>
      <w:r>
        <w:rPr>
          <w:color w:val="231F20"/>
        </w:rPr>
        <w:t xml:space="preserve"> to Regulate”.</w:t>
      </w:r>
      <w:r w:rsidR="00693BFC">
        <w:rPr>
          <w:rStyle w:val="FootnoteReference"/>
          <w:color w:val="231F20"/>
        </w:rPr>
        <w:footnoteReference w:id="58"/>
      </w:r>
      <w:r>
        <w:rPr>
          <w:color w:val="231F20"/>
          <w:position w:val="9"/>
          <w:sz w:val="15"/>
        </w:rPr>
        <w:t xml:space="preserve"> </w:t>
      </w:r>
      <w:r>
        <w:rPr>
          <w:color w:val="231F20"/>
        </w:rPr>
        <w:t xml:space="preserve">A core component of building trust in an </w:t>
      </w:r>
      <w:proofErr w:type="spellStart"/>
      <w:r>
        <w:rPr>
          <w:color w:val="231F20"/>
        </w:rPr>
        <w:t>organisation</w:t>
      </w:r>
      <w:proofErr w:type="spellEnd"/>
      <w:r>
        <w:rPr>
          <w:color w:val="231F20"/>
        </w:rPr>
        <w:t xml:space="preserve"> is the community’s perception of its competence and integrity.</w:t>
      </w:r>
      <w:r w:rsidR="00693BFC">
        <w:rPr>
          <w:rStyle w:val="FootnoteReference"/>
          <w:color w:val="231F20"/>
        </w:rPr>
        <w:footnoteReference w:id="59"/>
      </w:r>
      <w:r>
        <w:rPr>
          <w:color w:val="231F20"/>
          <w:position w:val="9"/>
          <w:sz w:val="15"/>
        </w:rPr>
        <w:t xml:space="preserve"> </w:t>
      </w:r>
      <w:r>
        <w:rPr>
          <w:color w:val="231F20"/>
        </w:rPr>
        <w:t>This is especially important for a regulator managing an activity with perceived risks.</w:t>
      </w:r>
      <w:r w:rsidR="00693BFC">
        <w:rPr>
          <w:rStyle w:val="FootnoteReference"/>
          <w:color w:val="231F20"/>
        </w:rPr>
        <w:footnoteReference w:id="60"/>
      </w:r>
    </w:p>
    <w:p w:rsidR="00B913F8" w:rsidRDefault="00EE31FB">
      <w:pPr>
        <w:pStyle w:val="BodyText"/>
        <w:spacing w:before="168" w:line="223" w:lineRule="auto"/>
        <w:ind w:left="137" w:right="199"/>
      </w:pPr>
      <w:r>
        <w:rPr>
          <w:color w:val="231F20"/>
        </w:rPr>
        <w:t xml:space="preserve">The audit team saw extensive evidence that NOPSEMA is regarded as a </w:t>
      </w:r>
      <w:r>
        <w:rPr>
          <w:color w:val="231F20"/>
          <w:spacing w:val="-3"/>
        </w:rPr>
        <w:t xml:space="preserve">highly </w:t>
      </w:r>
      <w:r>
        <w:rPr>
          <w:color w:val="231F20"/>
        </w:rPr>
        <w:t xml:space="preserve">professional regulator and has been proactive in working to achieve greater </w:t>
      </w:r>
      <w:r>
        <w:rPr>
          <w:color w:val="231F20"/>
          <w:spacing w:val="-3"/>
        </w:rPr>
        <w:t xml:space="preserve">transparency. </w:t>
      </w:r>
      <w:r>
        <w:rPr>
          <w:color w:val="231F20"/>
        </w:rPr>
        <w:t xml:space="preserve">Some stakeholders with whom the audit team met expressed appreciation for </w:t>
      </w:r>
      <w:r>
        <w:rPr>
          <w:color w:val="231F20"/>
          <w:spacing w:val="-6"/>
        </w:rPr>
        <w:t xml:space="preserve">NOPSEMA’s </w:t>
      </w:r>
      <w:r>
        <w:rPr>
          <w:color w:val="231F20"/>
        </w:rPr>
        <w:t>willingness to engage with stakeholders, host community sessions when appropriate and respond to questions and issues within its</w:t>
      </w:r>
      <w:r>
        <w:rPr>
          <w:color w:val="231F20"/>
          <w:spacing w:val="-1"/>
        </w:rPr>
        <w:t xml:space="preserve"> </w:t>
      </w:r>
      <w:r>
        <w:rPr>
          <w:color w:val="231F20"/>
        </w:rPr>
        <w:t>remit.</w:t>
      </w:r>
    </w:p>
    <w:p w:rsidR="00B913F8" w:rsidRPr="00693BFC" w:rsidRDefault="00EE31FB" w:rsidP="00693BFC">
      <w:pPr>
        <w:pStyle w:val="BodyText"/>
        <w:spacing w:before="167" w:line="223" w:lineRule="auto"/>
        <w:ind w:left="137" w:right="710"/>
      </w:pPr>
      <w:r>
        <w:rPr>
          <w:color w:val="231F20"/>
          <w:spacing w:val="-6"/>
        </w:rPr>
        <w:t xml:space="preserve">NOPSEMA’s </w:t>
      </w:r>
      <w:r>
        <w:rPr>
          <w:color w:val="231F20"/>
        </w:rPr>
        <w:t xml:space="preserve">efforts to increase transparency are outlined in its 2017 </w:t>
      </w:r>
      <w:r>
        <w:rPr>
          <w:color w:val="231F20"/>
          <w:spacing w:val="-4"/>
        </w:rPr>
        <w:t xml:space="preserve">report </w:t>
      </w:r>
      <w:r>
        <w:rPr>
          <w:color w:val="231F20"/>
        </w:rPr>
        <w:t>“Stakeholder engagement and transparency work program”.</w:t>
      </w:r>
      <w:r w:rsidR="00693BFC">
        <w:rPr>
          <w:rStyle w:val="FootnoteReference"/>
          <w:color w:val="231F20"/>
        </w:rPr>
        <w:footnoteReference w:id="61"/>
      </w:r>
      <w:r>
        <w:rPr>
          <w:color w:val="231F20"/>
          <w:position w:val="9"/>
          <w:sz w:val="15"/>
        </w:rPr>
        <w:t xml:space="preserve"> </w:t>
      </w:r>
      <w:r>
        <w:rPr>
          <w:color w:val="231F20"/>
        </w:rPr>
        <w:t xml:space="preserve">Among its important approaches is a standing </w:t>
      </w:r>
      <w:r>
        <w:rPr>
          <w:color w:val="231F20"/>
          <w:spacing w:val="-3"/>
        </w:rPr>
        <w:t xml:space="preserve">Transparency </w:t>
      </w:r>
      <w:r>
        <w:rPr>
          <w:color w:val="231F20"/>
          <w:spacing w:val="-4"/>
        </w:rPr>
        <w:t xml:space="preserve">Taskforce </w:t>
      </w:r>
      <w:r>
        <w:rPr>
          <w:color w:val="231F20"/>
        </w:rPr>
        <w:t>to drive further</w:t>
      </w:r>
      <w:r>
        <w:rPr>
          <w:color w:val="231F20"/>
          <w:spacing w:val="-1"/>
        </w:rPr>
        <w:t xml:space="preserve"> </w:t>
      </w:r>
      <w:r>
        <w:rPr>
          <w:color w:val="231F20"/>
        </w:rPr>
        <w:t>reforms.</w:t>
      </w:r>
      <w:r w:rsidR="00AC771D">
        <w:rPr>
          <w:noProof/>
          <w:sz w:val="2"/>
          <w:lang w:val="en-AU" w:eastAsia="en-AU" w:bidi="ar-SA"/>
        </w:rPr>
        <mc:AlternateContent>
          <mc:Choice Requires="wpg">
            <w:drawing>
              <wp:inline distT="0" distB="0" distL="0" distR="0">
                <wp:extent cx="1270" cy="3175"/>
                <wp:effectExtent l="13335" t="5715" r="4445" b="10160"/>
                <wp:docPr id="434"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175"/>
                          <a:chOff x="0" y="0"/>
                          <a:chExt cx="2" cy="5"/>
                        </a:xfrm>
                      </wpg:grpSpPr>
                      <wps:wsp>
                        <wps:cNvPr id="435" name="Line 232"/>
                        <wps:cNvCnPr>
                          <a:cxnSpLocks noChangeShapeType="1"/>
                        </wps:cNvCnPr>
                        <wps:spPr bwMode="auto">
                          <a:xfrm>
                            <a:off x="0" y="3"/>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197DD8" id="Group 231" o:spid="_x0000_s1026" style="width:.1pt;height:.25pt;mso-position-horizontal-relative:char;mso-position-vertical-relative:line" coord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">
                <v:line id="Line 232" o:spid="_x0000_s1027" style="position:absolute;visibility:visible;mso-wrap-style:square" from="0,3" to="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iDccMAAADcAAAADwAAAGRycy9kb3ducmV2LnhtbESPzarCMBSE94LvEI7gRq6pVuXSaxQR&#10;BFeCPwuXh+bcptic1CZqfXsjCC6HmfmGmS9bW4k7Nb50rGA0TEAQ506XXCg4HTc/vyB8QNZYOSYF&#10;T/KwXHQ7c8y0e/Ce7odQiAhhn6ECE0KdSelzQxb90NXE0ft3jcUQZVNI3eAjwm0lx0kykxZLjgsG&#10;a1obyi+Hm1UwS6/GjPabgfapuZa73e15Og+U6vfa1R+IQG34hj/trVYwSafwPhOP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4g3HDAAAA3AAAAA8AAAAAAAAAAAAA&#10;AAAAoQIAAGRycy9kb3ducmV2LnhtbFBLBQYAAAAABAAEAPkAAACRAwAAAAA=&#10;" strokecolor="#002d56" strokeweight=".25pt"/>
                <w10:anchorlock/>
              </v:group>
            </w:pict>
          </mc:Fallback>
        </mc:AlternateContent>
      </w:r>
      <w:r>
        <w:rPr>
          <w:sz w:val="2"/>
        </w:rPr>
        <w:tab/>
      </w:r>
      <w:r w:rsidR="00AC771D">
        <w:rPr>
          <w:noProof/>
          <w:sz w:val="2"/>
          <w:lang w:val="en-AU" w:eastAsia="en-AU" w:bidi="ar-SA"/>
        </w:rPr>
        <mc:AlternateContent>
          <mc:Choice Requires="wpg">
            <w:drawing>
              <wp:inline distT="0" distB="0" distL="0" distR="0">
                <wp:extent cx="1270" cy="3175"/>
                <wp:effectExtent l="6350" t="5715" r="11430" b="10160"/>
                <wp:docPr id="432"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175"/>
                          <a:chOff x="0" y="0"/>
                          <a:chExt cx="2" cy="5"/>
                        </a:xfrm>
                      </wpg:grpSpPr>
                      <wps:wsp>
                        <wps:cNvPr id="433" name="Line 230"/>
                        <wps:cNvCnPr>
                          <a:cxnSpLocks noChangeShapeType="1"/>
                        </wps:cNvCnPr>
                        <wps:spPr bwMode="auto">
                          <a:xfrm>
                            <a:off x="0" y="3"/>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B37D0A" id="Group 229" o:spid="_x0000_s1026" style="width:.1pt;height:.25pt;mso-position-horizontal-relative:char;mso-position-vertical-relative:line" coord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">
                <v:line id="Line 230" o:spid="_x0000_s1027" style="position:absolute;visibility:visible;mso-wrap-style:square" from="0,3" to="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2+nsQAAADcAAAADwAAAGRycy9kb3ducmV2LnhtbESPQWvCQBSE74X+h+UVvIjZaEooqWsQ&#10;QfAkaD30+Mg+s6HZtzG70fjvXUHocZiZb5hlOdpWXKn3jWMF8yQFQVw53XCt4PSznX2B8AFZY+uY&#10;FNzJQ7l6f1tiod2ND3Q9hlpECPsCFZgQukJKXxmy6BPXEUfv7HqLIcq+lrrHW4TbVi7SNJcWG44L&#10;BjvaGKr+joNVkGcXY+aH7VT7zFya/X64n36nSk0+xvU3iEBj+A+/2jut4DPL4HkmHg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b6exAAAANwAAAAPAAAAAAAAAAAA&#10;AAAAAKECAABkcnMvZG93bnJldi54bWxQSwUGAAAAAAQABAD5AAAAkgMAAAAA&#10;" strokecolor="#002d56" strokeweight=".25pt"/>
                <w10:anchorlock/>
              </v:group>
            </w:pict>
          </mc:Fallback>
        </mc:AlternateContent>
      </w:r>
    </w:p>
    <w:p w:rsidR="00B913F8" w:rsidRDefault="00B913F8">
      <w:pPr>
        <w:spacing w:line="20" w:lineRule="exact"/>
        <w:rPr>
          <w:sz w:val="2"/>
        </w:rPr>
        <w:sectPr w:rsidR="00B913F8" w:rsidSect="000B758F">
          <w:headerReference w:type="even" r:id="rId115"/>
          <w:footerReference w:type="even" r:id="rId116"/>
          <w:footerReference w:type="default" r:id="rId117"/>
          <w:pgSz w:w="11910" w:h="16840"/>
          <w:pgMar w:top="1320" w:right="1259" w:bottom="1134" w:left="1281" w:header="0" w:footer="523" w:gutter="0"/>
          <w:pgNumType w:start="46"/>
          <w:cols w:space="720"/>
        </w:sectPr>
      </w:pPr>
    </w:p>
    <w:p w:rsidR="00B913F8" w:rsidRDefault="00EE31FB">
      <w:pPr>
        <w:pStyle w:val="Heading2"/>
        <w:numPr>
          <w:ilvl w:val="1"/>
          <w:numId w:val="21"/>
        </w:numPr>
        <w:tabs>
          <w:tab w:val="left" w:pos="818"/>
        </w:tabs>
        <w:spacing w:before="79"/>
        <w:ind w:hanging="680"/>
      </w:pPr>
      <w:bookmarkStart w:id="24" w:name="_bookmark20"/>
      <w:bookmarkEnd w:id="24"/>
      <w:r>
        <w:rPr>
          <w:color w:val="002D56"/>
        </w:rPr>
        <w:lastRenderedPageBreak/>
        <w:t>Defining relevant</w:t>
      </w:r>
      <w:r>
        <w:rPr>
          <w:color w:val="002D56"/>
          <w:spacing w:val="-1"/>
        </w:rPr>
        <w:t xml:space="preserve"> </w:t>
      </w:r>
      <w:r>
        <w:rPr>
          <w:color w:val="002D56"/>
        </w:rPr>
        <w:t>persons</w:t>
      </w:r>
    </w:p>
    <w:p w:rsidR="00B913F8" w:rsidRDefault="00EE31FB">
      <w:pPr>
        <w:pStyle w:val="BodyText"/>
        <w:spacing w:before="81" w:line="223" w:lineRule="auto"/>
        <w:ind w:left="137"/>
      </w:pPr>
      <w:r>
        <w:rPr>
          <w:color w:val="231F20"/>
        </w:rPr>
        <w:t>Regulation 11A of the Environment Regulations defines the relevant persons who should be consulted when preparing a plan as including:</w:t>
      </w:r>
    </w:p>
    <w:p w:rsidR="00B913F8" w:rsidRDefault="00EE31FB">
      <w:pPr>
        <w:pStyle w:val="ListParagraph"/>
        <w:numPr>
          <w:ilvl w:val="0"/>
          <w:numId w:val="14"/>
        </w:numPr>
        <w:tabs>
          <w:tab w:val="left" w:pos="618"/>
        </w:tabs>
        <w:spacing w:before="60" w:line="223" w:lineRule="auto"/>
        <w:ind w:right="333" w:hanging="280"/>
        <w:rPr>
          <w:sz w:val="26"/>
        </w:rPr>
      </w:pPr>
      <w:r>
        <w:rPr>
          <w:color w:val="231F20"/>
          <w:sz w:val="26"/>
        </w:rPr>
        <w:t>each Department or agency of the Commonwealth to which the activities to be carried out under the environment plan, or the revisions of the environment plan, may be</w:t>
      </w:r>
      <w:r>
        <w:rPr>
          <w:color w:val="231F20"/>
          <w:spacing w:val="-1"/>
          <w:sz w:val="26"/>
        </w:rPr>
        <w:t xml:space="preserve"> </w:t>
      </w:r>
      <w:r>
        <w:rPr>
          <w:color w:val="231F20"/>
          <w:sz w:val="26"/>
        </w:rPr>
        <w:t>relevant</w:t>
      </w:r>
    </w:p>
    <w:p w:rsidR="00B913F8" w:rsidRDefault="00EE31FB">
      <w:pPr>
        <w:pStyle w:val="ListParagraph"/>
        <w:numPr>
          <w:ilvl w:val="0"/>
          <w:numId w:val="14"/>
        </w:numPr>
        <w:tabs>
          <w:tab w:val="left" w:pos="618"/>
        </w:tabs>
        <w:spacing w:before="55" w:line="223" w:lineRule="auto"/>
        <w:ind w:right="373" w:hanging="280"/>
        <w:jc w:val="both"/>
        <w:rPr>
          <w:sz w:val="26"/>
        </w:rPr>
      </w:pPr>
      <w:r>
        <w:rPr>
          <w:color w:val="231F20"/>
          <w:spacing w:val="-5"/>
          <w:sz w:val="26"/>
        </w:rPr>
        <w:t>each</w:t>
      </w:r>
      <w:r>
        <w:rPr>
          <w:color w:val="231F20"/>
          <w:spacing w:val="-10"/>
          <w:sz w:val="26"/>
        </w:rPr>
        <w:t xml:space="preserve"> </w:t>
      </w:r>
      <w:r>
        <w:rPr>
          <w:color w:val="231F20"/>
          <w:spacing w:val="-6"/>
          <w:sz w:val="26"/>
        </w:rPr>
        <w:t>Department</w:t>
      </w:r>
      <w:r>
        <w:rPr>
          <w:color w:val="231F20"/>
          <w:spacing w:val="-9"/>
          <w:sz w:val="26"/>
        </w:rPr>
        <w:t xml:space="preserve"> </w:t>
      </w:r>
      <w:r>
        <w:rPr>
          <w:color w:val="231F20"/>
          <w:spacing w:val="-3"/>
          <w:sz w:val="26"/>
        </w:rPr>
        <w:t>or</w:t>
      </w:r>
      <w:r>
        <w:rPr>
          <w:color w:val="231F20"/>
          <w:spacing w:val="-10"/>
          <w:sz w:val="26"/>
        </w:rPr>
        <w:t xml:space="preserve"> </w:t>
      </w:r>
      <w:r>
        <w:rPr>
          <w:color w:val="231F20"/>
          <w:spacing w:val="-5"/>
          <w:sz w:val="26"/>
        </w:rPr>
        <w:t>agency</w:t>
      </w:r>
      <w:r>
        <w:rPr>
          <w:color w:val="231F20"/>
          <w:spacing w:val="-9"/>
          <w:sz w:val="26"/>
        </w:rPr>
        <w:t xml:space="preserve"> </w:t>
      </w:r>
      <w:r>
        <w:rPr>
          <w:color w:val="231F20"/>
          <w:spacing w:val="-3"/>
          <w:sz w:val="26"/>
        </w:rPr>
        <w:t>of</w:t>
      </w:r>
      <w:r>
        <w:rPr>
          <w:color w:val="231F20"/>
          <w:spacing w:val="-9"/>
          <w:sz w:val="26"/>
        </w:rPr>
        <w:t xml:space="preserve"> </w:t>
      </w:r>
      <w:r>
        <w:rPr>
          <w:color w:val="231F20"/>
          <w:sz w:val="26"/>
        </w:rPr>
        <w:t>a</w:t>
      </w:r>
      <w:r>
        <w:rPr>
          <w:color w:val="231F20"/>
          <w:spacing w:val="-10"/>
          <w:sz w:val="26"/>
        </w:rPr>
        <w:t xml:space="preserve"> </w:t>
      </w:r>
      <w:r>
        <w:rPr>
          <w:color w:val="231F20"/>
          <w:spacing w:val="-5"/>
          <w:sz w:val="26"/>
        </w:rPr>
        <w:t>State</w:t>
      </w:r>
      <w:r>
        <w:rPr>
          <w:color w:val="231F20"/>
          <w:spacing w:val="-9"/>
          <w:sz w:val="26"/>
        </w:rPr>
        <w:t xml:space="preserve"> </w:t>
      </w:r>
      <w:r>
        <w:rPr>
          <w:color w:val="231F20"/>
          <w:spacing w:val="-3"/>
          <w:sz w:val="26"/>
        </w:rPr>
        <w:t>or</w:t>
      </w:r>
      <w:r>
        <w:rPr>
          <w:color w:val="231F20"/>
          <w:spacing w:val="-9"/>
          <w:sz w:val="26"/>
        </w:rPr>
        <w:t xml:space="preserve"> </w:t>
      </w:r>
      <w:r>
        <w:rPr>
          <w:color w:val="231F20"/>
          <w:spacing w:val="-4"/>
          <w:sz w:val="26"/>
        </w:rPr>
        <w:t>the</w:t>
      </w:r>
      <w:r>
        <w:rPr>
          <w:color w:val="231F20"/>
          <w:spacing w:val="-10"/>
          <w:sz w:val="26"/>
        </w:rPr>
        <w:t xml:space="preserve"> </w:t>
      </w:r>
      <w:r>
        <w:rPr>
          <w:color w:val="231F20"/>
          <w:spacing w:val="-6"/>
          <w:sz w:val="26"/>
        </w:rPr>
        <w:t>Northern</w:t>
      </w:r>
      <w:r>
        <w:rPr>
          <w:color w:val="231F20"/>
          <w:spacing w:val="-9"/>
          <w:sz w:val="26"/>
        </w:rPr>
        <w:t xml:space="preserve"> Territory</w:t>
      </w:r>
      <w:r>
        <w:rPr>
          <w:color w:val="231F20"/>
          <w:spacing w:val="-10"/>
          <w:sz w:val="26"/>
        </w:rPr>
        <w:t xml:space="preserve"> </w:t>
      </w:r>
      <w:r>
        <w:rPr>
          <w:color w:val="231F20"/>
          <w:spacing w:val="-3"/>
          <w:sz w:val="26"/>
        </w:rPr>
        <w:t>to</w:t>
      </w:r>
      <w:r>
        <w:rPr>
          <w:color w:val="231F20"/>
          <w:spacing w:val="-9"/>
          <w:sz w:val="26"/>
        </w:rPr>
        <w:t xml:space="preserve"> </w:t>
      </w:r>
      <w:r>
        <w:rPr>
          <w:color w:val="231F20"/>
          <w:spacing w:val="-5"/>
          <w:sz w:val="26"/>
        </w:rPr>
        <w:t>which</w:t>
      </w:r>
      <w:r>
        <w:rPr>
          <w:color w:val="231F20"/>
          <w:spacing w:val="-9"/>
          <w:sz w:val="26"/>
        </w:rPr>
        <w:t xml:space="preserve"> </w:t>
      </w:r>
      <w:r>
        <w:rPr>
          <w:color w:val="231F20"/>
          <w:spacing w:val="-6"/>
          <w:sz w:val="26"/>
        </w:rPr>
        <w:t>the activities</w:t>
      </w:r>
      <w:r>
        <w:rPr>
          <w:color w:val="231F20"/>
          <w:spacing w:val="-10"/>
          <w:sz w:val="26"/>
        </w:rPr>
        <w:t xml:space="preserve"> </w:t>
      </w:r>
      <w:r>
        <w:rPr>
          <w:color w:val="231F20"/>
          <w:spacing w:val="-3"/>
          <w:sz w:val="26"/>
        </w:rPr>
        <w:t>to</w:t>
      </w:r>
      <w:r>
        <w:rPr>
          <w:color w:val="231F20"/>
          <w:spacing w:val="-9"/>
          <w:sz w:val="26"/>
        </w:rPr>
        <w:t xml:space="preserve"> </w:t>
      </w:r>
      <w:r>
        <w:rPr>
          <w:color w:val="231F20"/>
          <w:spacing w:val="-3"/>
          <w:sz w:val="26"/>
        </w:rPr>
        <w:t>be</w:t>
      </w:r>
      <w:r>
        <w:rPr>
          <w:color w:val="231F20"/>
          <w:spacing w:val="-10"/>
          <w:sz w:val="26"/>
        </w:rPr>
        <w:t xml:space="preserve"> </w:t>
      </w:r>
      <w:r>
        <w:rPr>
          <w:color w:val="231F20"/>
          <w:spacing w:val="-6"/>
          <w:sz w:val="26"/>
        </w:rPr>
        <w:t>carried</w:t>
      </w:r>
      <w:r>
        <w:rPr>
          <w:color w:val="231F20"/>
          <w:spacing w:val="-9"/>
          <w:sz w:val="26"/>
        </w:rPr>
        <w:t xml:space="preserve"> </w:t>
      </w:r>
      <w:r>
        <w:rPr>
          <w:color w:val="231F20"/>
          <w:spacing w:val="-4"/>
          <w:sz w:val="26"/>
        </w:rPr>
        <w:t>out</w:t>
      </w:r>
      <w:r>
        <w:rPr>
          <w:color w:val="231F20"/>
          <w:spacing w:val="-9"/>
          <w:sz w:val="26"/>
        </w:rPr>
        <w:t xml:space="preserve"> </w:t>
      </w:r>
      <w:r>
        <w:rPr>
          <w:color w:val="231F20"/>
          <w:spacing w:val="-5"/>
          <w:sz w:val="26"/>
        </w:rPr>
        <w:t>under</w:t>
      </w:r>
      <w:r>
        <w:rPr>
          <w:color w:val="231F20"/>
          <w:spacing w:val="-10"/>
          <w:sz w:val="26"/>
        </w:rPr>
        <w:t xml:space="preserve"> </w:t>
      </w:r>
      <w:r>
        <w:rPr>
          <w:color w:val="231F20"/>
          <w:spacing w:val="-4"/>
          <w:sz w:val="26"/>
        </w:rPr>
        <w:t>the</w:t>
      </w:r>
      <w:r>
        <w:rPr>
          <w:color w:val="231F20"/>
          <w:spacing w:val="-9"/>
          <w:sz w:val="26"/>
        </w:rPr>
        <w:t xml:space="preserve"> </w:t>
      </w:r>
      <w:r>
        <w:rPr>
          <w:color w:val="231F20"/>
          <w:spacing w:val="-6"/>
          <w:sz w:val="26"/>
        </w:rPr>
        <w:t>environment</w:t>
      </w:r>
      <w:r>
        <w:rPr>
          <w:color w:val="231F20"/>
          <w:spacing w:val="-9"/>
          <w:sz w:val="26"/>
        </w:rPr>
        <w:t xml:space="preserve"> </w:t>
      </w:r>
      <w:r>
        <w:rPr>
          <w:color w:val="231F20"/>
          <w:spacing w:val="-5"/>
          <w:sz w:val="26"/>
        </w:rPr>
        <w:t>plan,</w:t>
      </w:r>
      <w:r>
        <w:rPr>
          <w:color w:val="231F20"/>
          <w:spacing w:val="-10"/>
          <w:sz w:val="26"/>
        </w:rPr>
        <w:t xml:space="preserve"> </w:t>
      </w:r>
      <w:r>
        <w:rPr>
          <w:color w:val="231F20"/>
          <w:spacing w:val="-3"/>
          <w:sz w:val="26"/>
        </w:rPr>
        <w:t>or</w:t>
      </w:r>
      <w:r>
        <w:rPr>
          <w:color w:val="231F20"/>
          <w:spacing w:val="-9"/>
          <w:sz w:val="26"/>
        </w:rPr>
        <w:t xml:space="preserve"> </w:t>
      </w:r>
      <w:r>
        <w:rPr>
          <w:color w:val="231F20"/>
          <w:spacing w:val="-4"/>
          <w:sz w:val="26"/>
        </w:rPr>
        <w:t>the</w:t>
      </w:r>
      <w:r>
        <w:rPr>
          <w:color w:val="231F20"/>
          <w:spacing w:val="-9"/>
          <w:sz w:val="26"/>
        </w:rPr>
        <w:t xml:space="preserve"> </w:t>
      </w:r>
      <w:r>
        <w:rPr>
          <w:color w:val="231F20"/>
          <w:spacing w:val="-6"/>
          <w:sz w:val="26"/>
        </w:rPr>
        <w:t>revision</w:t>
      </w:r>
      <w:r>
        <w:rPr>
          <w:color w:val="231F20"/>
          <w:spacing w:val="-10"/>
          <w:sz w:val="26"/>
        </w:rPr>
        <w:t xml:space="preserve"> </w:t>
      </w:r>
      <w:r>
        <w:rPr>
          <w:color w:val="231F20"/>
          <w:spacing w:val="-3"/>
          <w:sz w:val="26"/>
        </w:rPr>
        <w:t>of</w:t>
      </w:r>
      <w:r>
        <w:rPr>
          <w:color w:val="231F20"/>
          <w:spacing w:val="-9"/>
          <w:sz w:val="26"/>
        </w:rPr>
        <w:t xml:space="preserve"> </w:t>
      </w:r>
      <w:r>
        <w:rPr>
          <w:color w:val="231F20"/>
          <w:spacing w:val="-6"/>
          <w:sz w:val="26"/>
        </w:rPr>
        <w:t xml:space="preserve">the environment </w:t>
      </w:r>
      <w:r>
        <w:rPr>
          <w:color w:val="231F20"/>
          <w:spacing w:val="-5"/>
          <w:sz w:val="26"/>
        </w:rPr>
        <w:t xml:space="preserve">plan, </w:t>
      </w:r>
      <w:r>
        <w:rPr>
          <w:color w:val="231F20"/>
          <w:spacing w:val="-4"/>
          <w:sz w:val="26"/>
        </w:rPr>
        <w:t xml:space="preserve">may </w:t>
      </w:r>
      <w:r>
        <w:rPr>
          <w:color w:val="231F20"/>
          <w:spacing w:val="-3"/>
          <w:sz w:val="26"/>
        </w:rPr>
        <w:t>be</w:t>
      </w:r>
      <w:r>
        <w:rPr>
          <w:color w:val="231F20"/>
          <w:spacing w:val="-29"/>
          <w:sz w:val="26"/>
        </w:rPr>
        <w:t xml:space="preserve"> </w:t>
      </w:r>
      <w:r>
        <w:rPr>
          <w:color w:val="231F20"/>
          <w:spacing w:val="-7"/>
          <w:sz w:val="26"/>
        </w:rPr>
        <w:t>relevant</w:t>
      </w:r>
    </w:p>
    <w:p w:rsidR="00B913F8" w:rsidRDefault="00EE31FB">
      <w:pPr>
        <w:pStyle w:val="ListParagraph"/>
        <w:numPr>
          <w:ilvl w:val="0"/>
          <w:numId w:val="14"/>
        </w:numPr>
        <w:tabs>
          <w:tab w:val="left" w:pos="618"/>
        </w:tabs>
        <w:spacing w:before="56" w:line="223" w:lineRule="auto"/>
        <w:ind w:right="898" w:hanging="280"/>
        <w:rPr>
          <w:sz w:val="26"/>
        </w:rPr>
      </w:pPr>
      <w:r>
        <w:rPr>
          <w:color w:val="231F20"/>
          <w:sz w:val="26"/>
        </w:rPr>
        <w:t xml:space="preserve">the Department of the responsible State </w:t>
      </w:r>
      <w:r>
        <w:rPr>
          <w:color w:val="231F20"/>
          <w:spacing w:val="-3"/>
          <w:sz w:val="26"/>
        </w:rPr>
        <w:t xml:space="preserve">Minister, </w:t>
      </w:r>
      <w:r>
        <w:rPr>
          <w:color w:val="231F20"/>
          <w:sz w:val="26"/>
        </w:rPr>
        <w:t xml:space="preserve">or the </w:t>
      </w:r>
      <w:r>
        <w:rPr>
          <w:color w:val="231F20"/>
          <w:spacing w:val="-3"/>
          <w:sz w:val="26"/>
        </w:rPr>
        <w:t xml:space="preserve">responsible </w:t>
      </w:r>
      <w:r>
        <w:rPr>
          <w:color w:val="231F20"/>
          <w:sz w:val="26"/>
        </w:rPr>
        <w:t xml:space="preserve">Northern </w:t>
      </w:r>
      <w:r>
        <w:rPr>
          <w:color w:val="231F20"/>
          <w:spacing w:val="-4"/>
          <w:sz w:val="26"/>
        </w:rPr>
        <w:t>Territory</w:t>
      </w:r>
      <w:r>
        <w:rPr>
          <w:color w:val="231F20"/>
          <w:sz w:val="26"/>
        </w:rPr>
        <w:t xml:space="preserve"> Minister</w:t>
      </w:r>
    </w:p>
    <w:p w:rsidR="00B913F8" w:rsidRDefault="00EE31FB">
      <w:pPr>
        <w:pStyle w:val="ListParagraph"/>
        <w:numPr>
          <w:ilvl w:val="0"/>
          <w:numId w:val="14"/>
        </w:numPr>
        <w:tabs>
          <w:tab w:val="left" w:pos="618"/>
        </w:tabs>
        <w:spacing w:before="56" w:line="223" w:lineRule="auto"/>
        <w:ind w:right="490" w:hanging="280"/>
        <w:rPr>
          <w:sz w:val="26"/>
        </w:rPr>
      </w:pPr>
      <w:r>
        <w:rPr>
          <w:color w:val="231F20"/>
          <w:sz w:val="26"/>
        </w:rPr>
        <w:t xml:space="preserve">a </w:t>
      </w:r>
      <w:r>
        <w:rPr>
          <w:color w:val="231F20"/>
          <w:spacing w:val="-3"/>
          <w:sz w:val="26"/>
        </w:rPr>
        <w:t xml:space="preserve">person </w:t>
      </w:r>
      <w:r>
        <w:rPr>
          <w:color w:val="231F20"/>
          <w:sz w:val="26"/>
        </w:rPr>
        <w:t xml:space="preserve">or </w:t>
      </w:r>
      <w:proofErr w:type="spellStart"/>
      <w:r>
        <w:rPr>
          <w:color w:val="231F20"/>
          <w:spacing w:val="-4"/>
          <w:sz w:val="26"/>
        </w:rPr>
        <w:t>organisation</w:t>
      </w:r>
      <w:proofErr w:type="spellEnd"/>
      <w:r>
        <w:rPr>
          <w:color w:val="231F20"/>
          <w:spacing w:val="-4"/>
          <w:sz w:val="26"/>
        </w:rPr>
        <w:t xml:space="preserve"> </w:t>
      </w:r>
      <w:r>
        <w:rPr>
          <w:color w:val="231F20"/>
          <w:spacing w:val="-3"/>
          <w:sz w:val="26"/>
        </w:rPr>
        <w:t xml:space="preserve">whose functions, </w:t>
      </w:r>
      <w:r>
        <w:rPr>
          <w:color w:val="231F20"/>
          <w:spacing w:val="-4"/>
          <w:sz w:val="26"/>
        </w:rPr>
        <w:t xml:space="preserve">interests </w:t>
      </w:r>
      <w:r>
        <w:rPr>
          <w:color w:val="231F20"/>
          <w:sz w:val="26"/>
        </w:rPr>
        <w:t xml:space="preserve">or </w:t>
      </w:r>
      <w:r>
        <w:rPr>
          <w:color w:val="231F20"/>
          <w:spacing w:val="-3"/>
          <w:sz w:val="26"/>
        </w:rPr>
        <w:t xml:space="preserve">activities </w:t>
      </w:r>
      <w:r>
        <w:rPr>
          <w:color w:val="231F20"/>
          <w:sz w:val="26"/>
        </w:rPr>
        <w:t xml:space="preserve">may </w:t>
      </w:r>
      <w:r>
        <w:rPr>
          <w:color w:val="231F20"/>
          <w:spacing w:val="-3"/>
          <w:sz w:val="26"/>
        </w:rPr>
        <w:t xml:space="preserve">be </w:t>
      </w:r>
      <w:r>
        <w:rPr>
          <w:color w:val="231F20"/>
          <w:spacing w:val="-4"/>
          <w:sz w:val="26"/>
        </w:rPr>
        <w:t>affected</w:t>
      </w:r>
      <w:r>
        <w:rPr>
          <w:color w:val="231F20"/>
          <w:spacing w:val="-6"/>
          <w:sz w:val="26"/>
        </w:rPr>
        <w:t xml:space="preserve"> </w:t>
      </w:r>
      <w:r>
        <w:rPr>
          <w:color w:val="231F20"/>
          <w:sz w:val="26"/>
        </w:rPr>
        <w:t>by</w:t>
      </w:r>
      <w:r>
        <w:rPr>
          <w:color w:val="231F20"/>
          <w:spacing w:val="-6"/>
          <w:sz w:val="26"/>
        </w:rPr>
        <w:t xml:space="preserve"> </w:t>
      </w:r>
      <w:r>
        <w:rPr>
          <w:color w:val="231F20"/>
          <w:sz w:val="26"/>
        </w:rPr>
        <w:t>the</w:t>
      </w:r>
      <w:r>
        <w:rPr>
          <w:color w:val="231F20"/>
          <w:spacing w:val="-6"/>
          <w:sz w:val="26"/>
        </w:rPr>
        <w:t xml:space="preserve"> </w:t>
      </w:r>
      <w:r>
        <w:rPr>
          <w:color w:val="231F20"/>
          <w:spacing w:val="-3"/>
          <w:sz w:val="26"/>
        </w:rPr>
        <w:t>activities</w:t>
      </w:r>
      <w:r>
        <w:rPr>
          <w:color w:val="231F20"/>
          <w:spacing w:val="-6"/>
          <w:sz w:val="26"/>
        </w:rPr>
        <w:t xml:space="preserve"> </w:t>
      </w:r>
      <w:r>
        <w:rPr>
          <w:color w:val="231F20"/>
          <w:sz w:val="26"/>
        </w:rPr>
        <w:t>to</w:t>
      </w:r>
      <w:r>
        <w:rPr>
          <w:color w:val="231F20"/>
          <w:spacing w:val="-6"/>
          <w:sz w:val="26"/>
        </w:rPr>
        <w:t xml:space="preserve"> </w:t>
      </w:r>
      <w:r>
        <w:rPr>
          <w:color w:val="231F20"/>
          <w:sz w:val="26"/>
        </w:rPr>
        <w:t>be</w:t>
      </w:r>
      <w:r>
        <w:rPr>
          <w:color w:val="231F20"/>
          <w:spacing w:val="-6"/>
          <w:sz w:val="26"/>
        </w:rPr>
        <w:t xml:space="preserve"> </w:t>
      </w:r>
      <w:r>
        <w:rPr>
          <w:color w:val="231F20"/>
          <w:spacing w:val="-3"/>
          <w:sz w:val="26"/>
        </w:rPr>
        <w:t>carried</w:t>
      </w:r>
      <w:r>
        <w:rPr>
          <w:color w:val="231F20"/>
          <w:spacing w:val="-6"/>
          <w:sz w:val="26"/>
        </w:rPr>
        <w:t xml:space="preserve"> </w:t>
      </w:r>
      <w:r>
        <w:rPr>
          <w:color w:val="231F20"/>
          <w:sz w:val="26"/>
        </w:rPr>
        <w:t>out</w:t>
      </w:r>
      <w:r>
        <w:rPr>
          <w:color w:val="231F20"/>
          <w:spacing w:val="-6"/>
          <w:sz w:val="26"/>
        </w:rPr>
        <w:t xml:space="preserve"> </w:t>
      </w:r>
      <w:r>
        <w:rPr>
          <w:color w:val="231F20"/>
          <w:spacing w:val="-3"/>
          <w:sz w:val="26"/>
        </w:rPr>
        <w:t>under</w:t>
      </w:r>
      <w:r>
        <w:rPr>
          <w:color w:val="231F20"/>
          <w:spacing w:val="-6"/>
          <w:sz w:val="26"/>
        </w:rPr>
        <w:t xml:space="preserve"> </w:t>
      </w:r>
      <w:r>
        <w:rPr>
          <w:color w:val="231F20"/>
          <w:sz w:val="26"/>
        </w:rPr>
        <w:t>the</w:t>
      </w:r>
      <w:r>
        <w:rPr>
          <w:color w:val="231F20"/>
          <w:spacing w:val="-6"/>
          <w:sz w:val="26"/>
        </w:rPr>
        <w:t xml:space="preserve"> </w:t>
      </w:r>
      <w:r>
        <w:rPr>
          <w:color w:val="231F20"/>
          <w:spacing w:val="-4"/>
          <w:sz w:val="26"/>
        </w:rPr>
        <w:t>environment</w:t>
      </w:r>
      <w:r>
        <w:rPr>
          <w:color w:val="231F20"/>
          <w:spacing w:val="-6"/>
          <w:sz w:val="26"/>
        </w:rPr>
        <w:t xml:space="preserve"> </w:t>
      </w:r>
      <w:r>
        <w:rPr>
          <w:color w:val="231F20"/>
          <w:spacing w:val="-3"/>
          <w:sz w:val="26"/>
        </w:rPr>
        <w:t>plan,</w:t>
      </w:r>
      <w:r>
        <w:rPr>
          <w:color w:val="231F20"/>
          <w:spacing w:val="-6"/>
          <w:sz w:val="26"/>
        </w:rPr>
        <w:t xml:space="preserve"> </w:t>
      </w:r>
      <w:r>
        <w:rPr>
          <w:color w:val="231F20"/>
          <w:spacing w:val="-3"/>
          <w:sz w:val="26"/>
        </w:rPr>
        <w:t xml:space="preserve">or </w:t>
      </w:r>
      <w:r>
        <w:rPr>
          <w:color w:val="231F20"/>
          <w:sz w:val="26"/>
        </w:rPr>
        <w:t xml:space="preserve">the </w:t>
      </w:r>
      <w:r>
        <w:rPr>
          <w:color w:val="231F20"/>
          <w:spacing w:val="-4"/>
          <w:sz w:val="26"/>
        </w:rPr>
        <w:t xml:space="preserve">revision </w:t>
      </w:r>
      <w:r>
        <w:rPr>
          <w:color w:val="231F20"/>
          <w:sz w:val="26"/>
        </w:rPr>
        <w:t xml:space="preserve">of the </w:t>
      </w:r>
      <w:r>
        <w:rPr>
          <w:color w:val="231F20"/>
          <w:spacing w:val="-4"/>
          <w:sz w:val="26"/>
        </w:rPr>
        <w:t>environment</w:t>
      </w:r>
      <w:r>
        <w:rPr>
          <w:color w:val="231F20"/>
          <w:spacing w:val="-26"/>
          <w:sz w:val="26"/>
        </w:rPr>
        <w:t xml:space="preserve"> </w:t>
      </w:r>
      <w:r>
        <w:rPr>
          <w:color w:val="231F20"/>
          <w:spacing w:val="-3"/>
          <w:sz w:val="26"/>
        </w:rPr>
        <w:t>plan</w:t>
      </w:r>
    </w:p>
    <w:p w:rsidR="00B913F8" w:rsidRDefault="00EE31FB">
      <w:pPr>
        <w:pStyle w:val="ListParagraph"/>
        <w:numPr>
          <w:ilvl w:val="0"/>
          <w:numId w:val="14"/>
        </w:numPr>
        <w:tabs>
          <w:tab w:val="left" w:pos="618"/>
        </w:tabs>
        <w:spacing w:before="37"/>
        <w:ind w:hanging="280"/>
        <w:rPr>
          <w:sz w:val="26"/>
        </w:rPr>
      </w:pPr>
      <w:r>
        <w:rPr>
          <w:color w:val="231F20"/>
          <w:sz w:val="26"/>
        </w:rPr>
        <w:t xml:space="preserve">any other person or </w:t>
      </w:r>
      <w:proofErr w:type="spellStart"/>
      <w:r>
        <w:rPr>
          <w:color w:val="231F20"/>
          <w:sz w:val="26"/>
        </w:rPr>
        <w:t>organisation</w:t>
      </w:r>
      <w:proofErr w:type="spellEnd"/>
      <w:r>
        <w:rPr>
          <w:color w:val="231F20"/>
          <w:sz w:val="26"/>
        </w:rPr>
        <w:t xml:space="preserve"> that the titleholder considers</w:t>
      </w:r>
      <w:r>
        <w:rPr>
          <w:color w:val="231F20"/>
          <w:spacing w:val="-6"/>
          <w:sz w:val="26"/>
        </w:rPr>
        <w:t xml:space="preserve"> </w:t>
      </w:r>
      <w:r>
        <w:rPr>
          <w:color w:val="231F20"/>
          <w:sz w:val="26"/>
        </w:rPr>
        <w:t>relevant.</w:t>
      </w:r>
    </w:p>
    <w:p w:rsidR="00B913F8" w:rsidRDefault="00EE31FB">
      <w:pPr>
        <w:pStyle w:val="BodyText"/>
        <w:spacing w:before="113" w:line="223" w:lineRule="auto"/>
        <w:ind w:left="137" w:right="83"/>
      </w:pPr>
      <w:r>
        <w:rPr>
          <w:color w:val="231F20"/>
        </w:rPr>
        <w:t>NOPSEMA’s document “Public comment on environment plans” elaborates on this by identifying each relevant person category as:</w:t>
      </w:r>
    </w:p>
    <w:p w:rsidR="00B913F8" w:rsidRDefault="00EE31FB">
      <w:pPr>
        <w:pStyle w:val="ListParagraph"/>
        <w:numPr>
          <w:ilvl w:val="2"/>
          <w:numId w:val="21"/>
        </w:numPr>
        <w:tabs>
          <w:tab w:val="left" w:pos="478"/>
        </w:tabs>
        <w:spacing w:before="59" w:line="223" w:lineRule="auto"/>
        <w:ind w:right="393" w:hanging="170"/>
        <w:rPr>
          <w:sz w:val="26"/>
        </w:rPr>
      </w:pPr>
      <w:r>
        <w:rPr>
          <w:color w:val="231F20"/>
          <w:sz w:val="26"/>
        </w:rPr>
        <w:t xml:space="preserve">“particular government departments or agencies with responsibilities </w:t>
      </w:r>
      <w:r>
        <w:rPr>
          <w:color w:val="231F20"/>
          <w:spacing w:val="-4"/>
          <w:sz w:val="26"/>
        </w:rPr>
        <w:t xml:space="preserve">that </w:t>
      </w:r>
      <w:r>
        <w:rPr>
          <w:color w:val="231F20"/>
          <w:sz w:val="26"/>
        </w:rPr>
        <w:t>are relevant to the petroleum</w:t>
      </w:r>
      <w:r>
        <w:rPr>
          <w:color w:val="231F20"/>
          <w:spacing w:val="-2"/>
          <w:sz w:val="26"/>
        </w:rPr>
        <w:t xml:space="preserve"> </w:t>
      </w:r>
      <w:r>
        <w:rPr>
          <w:color w:val="231F20"/>
          <w:sz w:val="26"/>
        </w:rPr>
        <w:t>activity</w:t>
      </w:r>
    </w:p>
    <w:p w:rsidR="00B913F8" w:rsidRDefault="00EE31FB">
      <w:pPr>
        <w:pStyle w:val="ListParagraph"/>
        <w:numPr>
          <w:ilvl w:val="2"/>
          <w:numId w:val="21"/>
        </w:numPr>
        <w:tabs>
          <w:tab w:val="left" w:pos="478"/>
        </w:tabs>
        <w:spacing w:before="112" w:line="223" w:lineRule="auto"/>
        <w:ind w:right="272" w:hanging="170"/>
        <w:rPr>
          <w:sz w:val="26"/>
        </w:rPr>
      </w:pPr>
      <w:r>
        <w:rPr>
          <w:color w:val="231F20"/>
          <w:sz w:val="26"/>
        </w:rPr>
        <w:t xml:space="preserve">a person or </w:t>
      </w:r>
      <w:proofErr w:type="spellStart"/>
      <w:r>
        <w:rPr>
          <w:color w:val="231F20"/>
          <w:sz w:val="26"/>
        </w:rPr>
        <w:t>organisation</w:t>
      </w:r>
      <w:proofErr w:type="spellEnd"/>
      <w:r>
        <w:rPr>
          <w:color w:val="231F20"/>
          <w:sz w:val="26"/>
        </w:rPr>
        <w:t xml:space="preserve"> whose functions, interests or activities may be affected by the petroleum activities themselves to be carried out under </w:t>
      </w:r>
      <w:r>
        <w:rPr>
          <w:color w:val="231F20"/>
          <w:spacing w:val="-6"/>
          <w:sz w:val="26"/>
        </w:rPr>
        <w:t xml:space="preserve">the </w:t>
      </w:r>
      <w:r>
        <w:rPr>
          <w:color w:val="231F20"/>
          <w:sz w:val="26"/>
        </w:rPr>
        <w:t>environment plan, which generally includes other marine users in the vicinity of the activity and its immediate footprint</w:t>
      </w:r>
    </w:p>
    <w:p w:rsidR="00B913F8" w:rsidRDefault="00EE31FB">
      <w:pPr>
        <w:pStyle w:val="ListParagraph"/>
        <w:numPr>
          <w:ilvl w:val="2"/>
          <w:numId w:val="21"/>
        </w:numPr>
        <w:tabs>
          <w:tab w:val="left" w:pos="478"/>
        </w:tabs>
        <w:spacing w:before="112" w:line="223" w:lineRule="auto"/>
        <w:ind w:right="576" w:hanging="170"/>
        <w:rPr>
          <w:sz w:val="15"/>
        </w:rPr>
      </w:pPr>
      <w:r>
        <w:rPr>
          <w:color w:val="231F20"/>
          <w:sz w:val="26"/>
        </w:rPr>
        <w:t xml:space="preserve">any other person or </w:t>
      </w:r>
      <w:proofErr w:type="spellStart"/>
      <w:r>
        <w:rPr>
          <w:color w:val="231F20"/>
          <w:sz w:val="26"/>
        </w:rPr>
        <w:t>organisation</w:t>
      </w:r>
      <w:proofErr w:type="spellEnd"/>
      <w:r>
        <w:rPr>
          <w:color w:val="231F20"/>
          <w:sz w:val="26"/>
        </w:rPr>
        <w:t xml:space="preserve"> the titleholder considers relevant. This may vary between </w:t>
      </w:r>
      <w:r>
        <w:rPr>
          <w:color w:val="231F20"/>
          <w:spacing w:val="-3"/>
          <w:sz w:val="26"/>
        </w:rPr>
        <w:t xml:space="preserve">activity, </w:t>
      </w:r>
      <w:r>
        <w:rPr>
          <w:color w:val="231F20"/>
          <w:sz w:val="26"/>
        </w:rPr>
        <w:t xml:space="preserve">and NOPSEMA recommends that </w:t>
      </w:r>
      <w:r>
        <w:rPr>
          <w:color w:val="231F20"/>
          <w:spacing w:val="-2"/>
          <w:sz w:val="26"/>
        </w:rPr>
        <w:t xml:space="preserve">titleholders </w:t>
      </w:r>
      <w:r>
        <w:rPr>
          <w:color w:val="231F20"/>
          <w:sz w:val="26"/>
        </w:rPr>
        <w:t>apply this category broadly when considering who to consult</w:t>
      </w:r>
      <w:r>
        <w:rPr>
          <w:color w:val="231F20"/>
          <w:spacing w:val="-3"/>
          <w:sz w:val="26"/>
        </w:rPr>
        <w:t xml:space="preserve"> </w:t>
      </w:r>
      <w:r>
        <w:rPr>
          <w:color w:val="231F20"/>
          <w:sz w:val="26"/>
        </w:rPr>
        <w:t>with.”</w:t>
      </w:r>
      <w:r w:rsidR="006C1854">
        <w:rPr>
          <w:rStyle w:val="FootnoteReference"/>
          <w:color w:val="231F20"/>
          <w:sz w:val="26"/>
        </w:rPr>
        <w:footnoteReference w:id="62"/>
      </w:r>
    </w:p>
    <w:p w:rsidR="00B913F8" w:rsidRDefault="00EE31FB" w:rsidP="00303E79">
      <w:pPr>
        <w:pStyle w:val="BodyText"/>
        <w:spacing w:before="169" w:line="223" w:lineRule="auto"/>
        <w:ind w:left="137"/>
      </w:pPr>
      <w:r>
        <w:rPr>
          <w:color w:val="231F20"/>
        </w:rPr>
        <w:t>Defining government departments or agencies with responsibilities relevant to the petroleum activity is clear and uncontested. The other two categories are less so. The audit team was told the way relevancy is determined by the titleholder leads to perceived inconsistencies between different</w:t>
      </w:r>
      <w:r w:rsidR="00303E79">
        <w:t xml:space="preserve"> </w:t>
      </w:r>
      <w:r>
        <w:rPr>
          <w:color w:val="231F20"/>
        </w:rPr>
        <w:t>petroleum activities.</w:t>
      </w:r>
    </w:p>
    <w:p w:rsidR="00B913F8" w:rsidRPr="006C1854" w:rsidRDefault="00EE31FB" w:rsidP="006C1854">
      <w:pPr>
        <w:pStyle w:val="BodyText"/>
        <w:spacing w:before="164" w:line="223" w:lineRule="auto"/>
        <w:ind w:left="137" w:right="358"/>
        <w:sectPr w:rsidR="00B913F8" w:rsidRPr="006C1854" w:rsidSect="000B758F">
          <w:headerReference w:type="default" r:id="rId118"/>
          <w:pgSz w:w="11910" w:h="16840"/>
          <w:pgMar w:top="1320" w:right="1259" w:bottom="1134" w:left="1281" w:header="0" w:footer="523" w:gutter="0"/>
          <w:cols w:space="720"/>
        </w:sectPr>
      </w:pPr>
      <w:r>
        <w:rPr>
          <w:color w:val="231F20"/>
        </w:rPr>
        <w:t>Who may be considered relevant depends on the location and the likely impacts of the activity. Determining who is relevant is first undertaken by the titleholder, which must include this in its environment plan. NOPSEMA must be satisfied the titleholder has demonstrated its consultations with relevant persons meets the criteria in the Environment Regulations.</w:t>
      </w:r>
    </w:p>
    <w:p w:rsidR="00B913F8" w:rsidRDefault="00EE31FB">
      <w:pPr>
        <w:pStyle w:val="BodyText"/>
        <w:spacing w:before="97" w:line="223" w:lineRule="auto"/>
        <w:ind w:left="137"/>
      </w:pPr>
      <w:r>
        <w:rPr>
          <w:color w:val="231F20"/>
        </w:rPr>
        <w:lastRenderedPageBreak/>
        <w:t>Stakeholders can directly contact a titleholder to make their case for why they should be considered relevant through their various “functions, interests and activities”. They are obliged to clearly describe how their functions, interests or activities may be affected by a proposed activity. However, a titleholder is not obliged to accept their request.</w:t>
      </w:r>
    </w:p>
    <w:p w:rsidR="00B913F8" w:rsidRPr="00682BDC" w:rsidRDefault="00EE31FB" w:rsidP="00682BDC">
      <w:pPr>
        <w:pStyle w:val="BodyText"/>
        <w:spacing w:before="169" w:line="223" w:lineRule="auto"/>
        <w:ind w:left="137" w:right="314"/>
      </w:pPr>
      <w:r>
        <w:rPr>
          <w:color w:val="231F20"/>
        </w:rPr>
        <w:t>NOPSEMA’s guidance on this matter (outlined in a 2014 information paper) is that the concept of a relevant person with whom titleholders must consult should be interpreted broadly:</w:t>
      </w:r>
    </w:p>
    <w:p w:rsidR="00B913F8" w:rsidRPr="00682BDC" w:rsidRDefault="00EE31FB" w:rsidP="00682BDC">
      <w:pPr>
        <w:pStyle w:val="BodyText"/>
        <w:spacing w:line="237" w:lineRule="auto"/>
        <w:ind w:left="477" w:right="668"/>
        <w:rPr>
          <w:sz w:val="15"/>
        </w:rPr>
      </w:pPr>
      <w:r>
        <w:rPr>
          <w:color w:val="231F20"/>
        </w:rPr>
        <w:t>“Relevancy implies that there exists a reasonable connection or relationship to the activity in question. Factors such as the nature of the activity, description of the environment in which the activity is being undertaken and the possible impacts and risks of the activity should be taken into account when determining whether a reasonable connection exists between the activity, and potential relevant person(s).”</w:t>
      </w:r>
      <w:r w:rsidR="00986749">
        <w:rPr>
          <w:rStyle w:val="FootnoteReference"/>
          <w:color w:val="231F20"/>
        </w:rPr>
        <w:footnoteReference w:id="63"/>
      </w:r>
    </w:p>
    <w:p w:rsidR="00B913F8" w:rsidRDefault="00EE31FB" w:rsidP="000837E8">
      <w:pPr>
        <w:pStyle w:val="Heading3"/>
        <w:numPr>
          <w:ilvl w:val="2"/>
          <w:numId w:val="13"/>
        </w:numPr>
        <w:tabs>
          <w:tab w:val="left" w:pos="858"/>
        </w:tabs>
        <w:ind w:left="856"/>
      </w:pPr>
      <w:r>
        <w:rPr>
          <w:color w:val="002D56"/>
        </w:rPr>
        <w:t>Consultation</w:t>
      </w:r>
      <w:r>
        <w:rPr>
          <w:color w:val="002D56"/>
          <w:spacing w:val="-2"/>
        </w:rPr>
        <w:t xml:space="preserve"> </w:t>
      </w:r>
      <w:r>
        <w:rPr>
          <w:color w:val="002D56"/>
        </w:rPr>
        <w:t>process</w:t>
      </w:r>
    </w:p>
    <w:p w:rsidR="00B913F8" w:rsidRDefault="00EE31FB">
      <w:pPr>
        <w:pStyle w:val="BodyText"/>
        <w:spacing w:before="73" w:line="223" w:lineRule="auto"/>
        <w:ind w:left="137"/>
      </w:pPr>
      <w:r>
        <w:rPr>
          <w:color w:val="231F20"/>
        </w:rPr>
        <w:t xml:space="preserve">The </w:t>
      </w:r>
      <w:r>
        <w:rPr>
          <w:color w:val="231F20"/>
          <w:spacing w:val="-3"/>
        </w:rPr>
        <w:t xml:space="preserve">Environment </w:t>
      </w:r>
      <w:r>
        <w:rPr>
          <w:color w:val="231F20"/>
        </w:rPr>
        <w:t xml:space="preserve">Regulations </w:t>
      </w:r>
      <w:r>
        <w:rPr>
          <w:color w:val="231F20"/>
          <w:spacing w:val="-3"/>
        </w:rPr>
        <w:t xml:space="preserve">require </w:t>
      </w:r>
      <w:r>
        <w:rPr>
          <w:color w:val="231F20"/>
        </w:rPr>
        <w:t xml:space="preserve">a titleholder to </w:t>
      </w:r>
      <w:r>
        <w:rPr>
          <w:color w:val="231F20"/>
          <w:spacing w:val="-3"/>
        </w:rPr>
        <w:t xml:space="preserve">provide </w:t>
      </w:r>
      <w:r>
        <w:rPr>
          <w:color w:val="231F20"/>
        </w:rPr>
        <w:t xml:space="preserve">each </w:t>
      </w:r>
      <w:r>
        <w:rPr>
          <w:color w:val="231F20"/>
          <w:spacing w:val="-3"/>
        </w:rPr>
        <w:t xml:space="preserve">relevant </w:t>
      </w:r>
      <w:r>
        <w:rPr>
          <w:color w:val="231F20"/>
        </w:rPr>
        <w:t xml:space="preserve">person with </w:t>
      </w:r>
      <w:r>
        <w:rPr>
          <w:color w:val="231F20"/>
          <w:spacing w:val="-3"/>
        </w:rPr>
        <w:t xml:space="preserve">sufficient </w:t>
      </w:r>
      <w:r>
        <w:rPr>
          <w:color w:val="231F20"/>
        </w:rPr>
        <w:t xml:space="preserve">information about the </w:t>
      </w:r>
      <w:r>
        <w:rPr>
          <w:color w:val="231F20"/>
          <w:spacing w:val="-3"/>
        </w:rPr>
        <w:t xml:space="preserve">proposed </w:t>
      </w:r>
      <w:r>
        <w:rPr>
          <w:color w:val="231F20"/>
        </w:rPr>
        <w:t xml:space="preserve">activity and a </w:t>
      </w:r>
      <w:r>
        <w:rPr>
          <w:color w:val="231F20"/>
          <w:spacing w:val="-3"/>
        </w:rPr>
        <w:t xml:space="preserve">reasonable </w:t>
      </w:r>
      <w:r>
        <w:rPr>
          <w:color w:val="231F20"/>
        </w:rPr>
        <w:t xml:space="preserve">time period for the consultation. The consultation period may last </w:t>
      </w:r>
      <w:r>
        <w:rPr>
          <w:color w:val="231F20"/>
          <w:spacing w:val="-3"/>
        </w:rPr>
        <w:t xml:space="preserve">from </w:t>
      </w:r>
      <w:r>
        <w:rPr>
          <w:color w:val="231F20"/>
          <w:spacing w:val="-2"/>
        </w:rPr>
        <w:t xml:space="preserve">months </w:t>
      </w:r>
      <w:r>
        <w:rPr>
          <w:color w:val="231F20"/>
        </w:rPr>
        <w:t xml:space="preserve">to years, depending on the </w:t>
      </w:r>
      <w:r>
        <w:rPr>
          <w:color w:val="231F20"/>
          <w:spacing w:val="-3"/>
        </w:rPr>
        <w:t xml:space="preserve">proposed </w:t>
      </w:r>
      <w:r>
        <w:rPr>
          <w:color w:val="231F20"/>
        </w:rPr>
        <w:t>activity and the information available.</w:t>
      </w:r>
    </w:p>
    <w:p w:rsidR="00B913F8" w:rsidRDefault="00EE31FB">
      <w:pPr>
        <w:pStyle w:val="BodyText"/>
        <w:spacing w:before="168" w:line="223" w:lineRule="auto"/>
        <w:ind w:left="137" w:right="124"/>
        <w:rPr>
          <w:sz w:val="15"/>
        </w:rPr>
      </w:pPr>
      <w:r>
        <w:rPr>
          <w:color w:val="231F20"/>
          <w:spacing w:val="-6"/>
        </w:rPr>
        <w:t xml:space="preserve">NOPSEMA’s </w:t>
      </w:r>
      <w:r>
        <w:rPr>
          <w:color w:val="231F20"/>
        </w:rPr>
        <w:t xml:space="preserve">information paper “Consultation requirements under the Offshore Petroleum and Greenhouse Gas Storage (Environment) Regulations 2009” sets out its expectations for consultation. This includes early engagement, respectful communication and providing sufficient information to relevant persons and </w:t>
      </w:r>
      <w:proofErr w:type="spellStart"/>
      <w:r>
        <w:rPr>
          <w:color w:val="231F20"/>
        </w:rPr>
        <w:t>organisations</w:t>
      </w:r>
      <w:proofErr w:type="spellEnd"/>
      <w:r>
        <w:rPr>
          <w:color w:val="231F20"/>
        </w:rPr>
        <w:t>.</w:t>
      </w:r>
      <w:r w:rsidR="00986749">
        <w:rPr>
          <w:rStyle w:val="FootnoteReference"/>
          <w:color w:val="231F20"/>
        </w:rPr>
        <w:footnoteReference w:id="64"/>
      </w:r>
    </w:p>
    <w:p w:rsidR="00B913F8" w:rsidRDefault="00EE31FB">
      <w:pPr>
        <w:pStyle w:val="BodyText"/>
        <w:spacing w:before="168" w:line="223" w:lineRule="auto"/>
        <w:ind w:left="137" w:right="928"/>
        <w:rPr>
          <w:sz w:val="15"/>
        </w:rPr>
      </w:pPr>
      <w:r>
        <w:rPr>
          <w:color w:val="231F20"/>
        </w:rPr>
        <w:t>Section 8 of the Environment plan decision making Guideline (GL1721) outlines NOPSEMA’s expectation that titleholders must, in preparing an environment plan:</w:t>
      </w:r>
      <w:r w:rsidR="00986749">
        <w:rPr>
          <w:rStyle w:val="FootnoteReference"/>
          <w:color w:val="231F20"/>
        </w:rPr>
        <w:footnoteReference w:id="65"/>
      </w:r>
    </w:p>
    <w:p w:rsidR="00B913F8" w:rsidRDefault="00EE31FB">
      <w:pPr>
        <w:pStyle w:val="ListParagraph"/>
        <w:numPr>
          <w:ilvl w:val="3"/>
          <w:numId w:val="13"/>
        </w:numPr>
        <w:tabs>
          <w:tab w:val="left" w:pos="478"/>
        </w:tabs>
        <w:spacing w:before="59" w:line="223" w:lineRule="auto"/>
        <w:ind w:right="540" w:hanging="170"/>
        <w:rPr>
          <w:sz w:val="26"/>
        </w:rPr>
      </w:pPr>
      <w:r>
        <w:rPr>
          <w:color w:val="231F20"/>
          <w:sz w:val="26"/>
        </w:rPr>
        <w:t xml:space="preserve">identify who needs to be consulted, share information and allow time </w:t>
      </w:r>
      <w:r>
        <w:rPr>
          <w:color w:val="231F20"/>
          <w:spacing w:val="-5"/>
          <w:sz w:val="26"/>
        </w:rPr>
        <w:t xml:space="preserve">for </w:t>
      </w:r>
      <w:r>
        <w:rPr>
          <w:color w:val="231F20"/>
          <w:sz w:val="26"/>
        </w:rPr>
        <w:t>that information to be considered (Regulation</w:t>
      </w:r>
      <w:r>
        <w:rPr>
          <w:color w:val="231F20"/>
          <w:spacing w:val="-1"/>
          <w:sz w:val="26"/>
        </w:rPr>
        <w:t xml:space="preserve"> </w:t>
      </w:r>
      <w:r>
        <w:rPr>
          <w:color w:val="231F20"/>
          <w:sz w:val="26"/>
        </w:rPr>
        <w:t>11A).</w:t>
      </w:r>
    </w:p>
    <w:p w:rsidR="00B913F8" w:rsidRPr="004621B7" w:rsidRDefault="00EE31FB" w:rsidP="004621B7">
      <w:pPr>
        <w:pStyle w:val="ListParagraph"/>
        <w:numPr>
          <w:ilvl w:val="3"/>
          <w:numId w:val="13"/>
        </w:numPr>
        <w:tabs>
          <w:tab w:val="left" w:pos="478"/>
        </w:tabs>
        <w:spacing w:before="113" w:line="223" w:lineRule="auto"/>
        <w:ind w:right="281" w:hanging="170"/>
        <w:rPr>
          <w:sz w:val="26"/>
        </w:rPr>
        <w:sectPr w:rsidR="00B913F8" w:rsidRPr="004621B7" w:rsidSect="000B758F">
          <w:headerReference w:type="even" r:id="rId119"/>
          <w:footerReference w:type="even" r:id="rId120"/>
          <w:footerReference w:type="default" r:id="rId121"/>
          <w:pgSz w:w="11910" w:h="16840"/>
          <w:pgMar w:top="1320" w:right="1259" w:bottom="1134" w:left="1281" w:header="0" w:footer="801" w:gutter="0"/>
          <w:cols w:space="720"/>
        </w:sectPr>
      </w:pPr>
      <w:r>
        <w:rPr>
          <w:color w:val="231F20"/>
          <w:sz w:val="26"/>
        </w:rPr>
        <w:t xml:space="preserve">disclose in the environment plan all consultation carried out, so </w:t>
      </w:r>
      <w:r>
        <w:rPr>
          <w:color w:val="231F20"/>
          <w:spacing w:val="-3"/>
          <w:sz w:val="26"/>
        </w:rPr>
        <w:t xml:space="preserve">NOPSEMA </w:t>
      </w:r>
      <w:r>
        <w:rPr>
          <w:color w:val="231F20"/>
          <w:sz w:val="26"/>
        </w:rPr>
        <w:t>can assess if the consultation meets requirements (Sub-regulation</w:t>
      </w:r>
      <w:r>
        <w:rPr>
          <w:color w:val="231F20"/>
          <w:spacing w:val="-10"/>
          <w:sz w:val="26"/>
        </w:rPr>
        <w:t xml:space="preserve"> </w:t>
      </w:r>
      <w:r>
        <w:rPr>
          <w:color w:val="231F20"/>
          <w:sz w:val="26"/>
        </w:rPr>
        <w:t>16(b)).</w:t>
      </w:r>
    </w:p>
    <w:p w:rsidR="00B913F8" w:rsidRDefault="00EE31FB">
      <w:pPr>
        <w:pStyle w:val="BodyText"/>
        <w:spacing w:before="97" w:line="223" w:lineRule="auto"/>
        <w:ind w:left="137" w:right="89"/>
        <w:rPr>
          <w:sz w:val="15"/>
        </w:rPr>
      </w:pPr>
      <w:r>
        <w:rPr>
          <w:color w:val="231F20"/>
        </w:rPr>
        <w:lastRenderedPageBreak/>
        <w:t>Sub-regulation 10A(g) sets out NOPSEMA’s criteria for deciding it is reasonably satisfied appropriate consultation has occurred. Specific factors that influence its decision include:</w:t>
      </w:r>
      <w:r w:rsidR="00BA7528">
        <w:rPr>
          <w:rStyle w:val="FootnoteReference"/>
          <w:color w:val="231F20"/>
        </w:rPr>
        <w:footnoteReference w:id="66"/>
      </w:r>
    </w:p>
    <w:p w:rsidR="00B913F8" w:rsidRDefault="00EE31FB">
      <w:pPr>
        <w:pStyle w:val="ListParagraph"/>
        <w:numPr>
          <w:ilvl w:val="1"/>
          <w:numId w:val="15"/>
        </w:numPr>
        <w:tabs>
          <w:tab w:val="left" w:pos="478"/>
        </w:tabs>
        <w:spacing w:before="59" w:line="223" w:lineRule="auto"/>
        <w:ind w:right="998" w:hanging="170"/>
        <w:rPr>
          <w:sz w:val="26"/>
        </w:rPr>
      </w:pPr>
      <w:r>
        <w:rPr>
          <w:color w:val="231F20"/>
          <w:sz w:val="26"/>
        </w:rPr>
        <w:t xml:space="preserve">information sought from relevant persons to inform the evaluation </w:t>
      </w:r>
      <w:r>
        <w:rPr>
          <w:color w:val="231F20"/>
          <w:spacing w:val="-8"/>
          <w:sz w:val="26"/>
        </w:rPr>
        <w:t xml:space="preserve">of </w:t>
      </w:r>
      <w:r>
        <w:rPr>
          <w:color w:val="231F20"/>
          <w:sz w:val="26"/>
        </w:rPr>
        <w:t>impacts and risks</w:t>
      </w:r>
    </w:p>
    <w:p w:rsidR="00B913F8" w:rsidRDefault="00EE31FB">
      <w:pPr>
        <w:pStyle w:val="ListParagraph"/>
        <w:numPr>
          <w:ilvl w:val="1"/>
          <w:numId w:val="15"/>
        </w:numPr>
        <w:tabs>
          <w:tab w:val="left" w:pos="478"/>
        </w:tabs>
        <w:spacing w:before="95" w:line="340" w:lineRule="auto"/>
        <w:ind w:left="137" w:right="1239" w:firstLine="170"/>
        <w:rPr>
          <w:sz w:val="26"/>
        </w:rPr>
      </w:pPr>
      <w:r>
        <w:rPr>
          <w:color w:val="231F20"/>
          <w:sz w:val="26"/>
        </w:rPr>
        <w:t>the transparency and completeness of the report on</w:t>
      </w:r>
      <w:r>
        <w:rPr>
          <w:color w:val="231F20"/>
          <w:spacing w:val="-25"/>
          <w:sz w:val="26"/>
        </w:rPr>
        <w:t xml:space="preserve"> </w:t>
      </w:r>
      <w:r>
        <w:rPr>
          <w:color w:val="231F20"/>
          <w:sz w:val="26"/>
        </w:rPr>
        <w:t>consultations. GL1721 notes:</w:t>
      </w:r>
    </w:p>
    <w:p w:rsidR="00B913F8" w:rsidRPr="00682BDC" w:rsidRDefault="00EE31FB" w:rsidP="00682BDC">
      <w:pPr>
        <w:pStyle w:val="BodyText"/>
        <w:spacing w:before="137" w:line="237" w:lineRule="auto"/>
        <w:ind w:left="477" w:right="501"/>
        <w:rPr>
          <w:sz w:val="15"/>
        </w:rPr>
      </w:pPr>
      <w:r>
        <w:rPr>
          <w:color w:val="231F20"/>
        </w:rPr>
        <w:t>“In deciding if relevant persons have been consulted NOPSEMA will consider publicly available information such as published consultation expectations, the quality of information relied upon to exclude persons from consultation who may be relevant, information provided by other relevant persons during consultation, and information provided directly to NOPSEMA from relevant persons.”</w:t>
      </w:r>
      <w:r w:rsidR="00BA7528">
        <w:rPr>
          <w:rStyle w:val="FootnoteReference"/>
          <w:color w:val="231F20"/>
        </w:rPr>
        <w:footnoteReference w:id="67"/>
      </w:r>
    </w:p>
    <w:p w:rsidR="00B913F8" w:rsidRDefault="00EE31FB" w:rsidP="00BE319C">
      <w:pPr>
        <w:pStyle w:val="BodyText"/>
        <w:spacing w:before="120"/>
        <w:ind w:left="136"/>
        <w:rPr>
          <w:sz w:val="15"/>
        </w:rPr>
      </w:pPr>
      <w:r>
        <w:rPr>
          <w:color w:val="231F20"/>
        </w:rPr>
        <w:t>In its considerations, NOPSEMA poses the following questions:</w:t>
      </w:r>
      <w:r w:rsidR="00BA7528">
        <w:rPr>
          <w:rStyle w:val="FootnoteReference"/>
          <w:color w:val="231F20"/>
        </w:rPr>
        <w:footnoteReference w:id="68"/>
      </w:r>
    </w:p>
    <w:p w:rsidR="00B913F8" w:rsidRDefault="00EE31FB">
      <w:pPr>
        <w:pStyle w:val="ListParagraph"/>
        <w:numPr>
          <w:ilvl w:val="1"/>
          <w:numId w:val="15"/>
        </w:numPr>
        <w:tabs>
          <w:tab w:val="left" w:pos="478"/>
        </w:tabs>
        <w:spacing w:before="54" w:line="223" w:lineRule="auto"/>
        <w:ind w:right="199" w:hanging="170"/>
        <w:rPr>
          <w:sz w:val="26"/>
        </w:rPr>
      </w:pPr>
      <w:r>
        <w:rPr>
          <w:color w:val="231F20"/>
          <w:sz w:val="26"/>
        </w:rPr>
        <w:t xml:space="preserve">Could the relevant person consulted make an informed decision about </w:t>
      </w:r>
      <w:r>
        <w:rPr>
          <w:color w:val="231F20"/>
          <w:spacing w:val="-6"/>
          <w:sz w:val="26"/>
        </w:rPr>
        <w:t xml:space="preserve">how </w:t>
      </w:r>
      <w:r>
        <w:rPr>
          <w:color w:val="231F20"/>
          <w:sz w:val="26"/>
        </w:rPr>
        <w:t>they may be affected by an</w:t>
      </w:r>
      <w:r>
        <w:rPr>
          <w:color w:val="231F20"/>
          <w:spacing w:val="-1"/>
          <w:sz w:val="26"/>
        </w:rPr>
        <w:t xml:space="preserve"> </w:t>
      </w:r>
      <w:r>
        <w:rPr>
          <w:color w:val="231F20"/>
          <w:sz w:val="26"/>
        </w:rPr>
        <w:t>activity?</w:t>
      </w:r>
    </w:p>
    <w:p w:rsidR="00B913F8" w:rsidRDefault="00EE31FB">
      <w:pPr>
        <w:pStyle w:val="ListParagraph"/>
        <w:numPr>
          <w:ilvl w:val="1"/>
          <w:numId w:val="15"/>
        </w:numPr>
        <w:tabs>
          <w:tab w:val="left" w:pos="478"/>
        </w:tabs>
        <w:spacing w:before="84" w:line="223" w:lineRule="auto"/>
        <w:ind w:right="347" w:hanging="170"/>
        <w:rPr>
          <w:sz w:val="26"/>
        </w:rPr>
      </w:pPr>
      <w:r>
        <w:rPr>
          <w:color w:val="231F20"/>
          <w:sz w:val="26"/>
        </w:rPr>
        <w:t xml:space="preserve">Is it clear that information gathered through consultation has informed </w:t>
      </w:r>
      <w:r>
        <w:rPr>
          <w:color w:val="231F20"/>
          <w:spacing w:val="-5"/>
          <w:sz w:val="26"/>
        </w:rPr>
        <w:t xml:space="preserve">the </w:t>
      </w:r>
      <w:r>
        <w:rPr>
          <w:color w:val="231F20"/>
          <w:sz w:val="26"/>
        </w:rPr>
        <w:t>following:</w:t>
      </w:r>
    </w:p>
    <w:p w:rsidR="00B913F8" w:rsidRDefault="00EE31FB">
      <w:pPr>
        <w:pStyle w:val="ListParagraph"/>
        <w:numPr>
          <w:ilvl w:val="2"/>
          <w:numId w:val="15"/>
        </w:numPr>
        <w:tabs>
          <w:tab w:val="left" w:pos="648"/>
        </w:tabs>
        <w:spacing w:before="66"/>
        <w:ind w:hanging="170"/>
        <w:rPr>
          <w:sz w:val="26"/>
        </w:rPr>
      </w:pPr>
      <w:r>
        <w:rPr>
          <w:color w:val="231F20"/>
          <w:sz w:val="26"/>
        </w:rPr>
        <w:t>the description of the</w:t>
      </w:r>
      <w:r>
        <w:rPr>
          <w:color w:val="231F20"/>
          <w:spacing w:val="-5"/>
          <w:sz w:val="26"/>
        </w:rPr>
        <w:t xml:space="preserve"> </w:t>
      </w:r>
      <w:r>
        <w:rPr>
          <w:color w:val="231F20"/>
          <w:sz w:val="26"/>
        </w:rPr>
        <w:t>environment</w:t>
      </w:r>
    </w:p>
    <w:p w:rsidR="00B913F8" w:rsidRDefault="00EE31FB">
      <w:pPr>
        <w:pStyle w:val="ListParagraph"/>
        <w:numPr>
          <w:ilvl w:val="2"/>
          <w:numId w:val="15"/>
        </w:numPr>
        <w:tabs>
          <w:tab w:val="left" w:pos="648"/>
        </w:tabs>
        <w:spacing w:before="61"/>
        <w:ind w:hanging="170"/>
        <w:rPr>
          <w:sz w:val="26"/>
        </w:rPr>
      </w:pPr>
      <w:r>
        <w:rPr>
          <w:color w:val="231F20"/>
          <w:sz w:val="26"/>
        </w:rPr>
        <w:t>the evaluation of impacts and risks</w:t>
      </w:r>
    </w:p>
    <w:p w:rsidR="00B913F8" w:rsidRDefault="00EE31FB">
      <w:pPr>
        <w:pStyle w:val="ListParagraph"/>
        <w:numPr>
          <w:ilvl w:val="2"/>
          <w:numId w:val="15"/>
        </w:numPr>
        <w:tabs>
          <w:tab w:val="left" w:pos="648"/>
        </w:tabs>
        <w:spacing w:before="60"/>
        <w:ind w:hanging="170"/>
        <w:rPr>
          <w:sz w:val="26"/>
        </w:rPr>
      </w:pPr>
      <w:r>
        <w:rPr>
          <w:color w:val="231F20"/>
          <w:sz w:val="26"/>
        </w:rPr>
        <w:t>the adoption of control</w:t>
      </w:r>
      <w:r>
        <w:rPr>
          <w:color w:val="231F20"/>
          <w:spacing w:val="-10"/>
          <w:sz w:val="26"/>
        </w:rPr>
        <w:t xml:space="preserve"> </w:t>
      </w:r>
      <w:r>
        <w:rPr>
          <w:color w:val="231F20"/>
          <w:sz w:val="26"/>
        </w:rPr>
        <w:t>measures?</w:t>
      </w:r>
    </w:p>
    <w:p w:rsidR="00B913F8" w:rsidRDefault="00EE31FB">
      <w:pPr>
        <w:pStyle w:val="ListParagraph"/>
        <w:numPr>
          <w:ilvl w:val="1"/>
          <w:numId w:val="15"/>
        </w:numPr>
        <w:tabs>
          <w:tab w:val="left" w:pos="478"/>
        </w:tabs>
        <w:spacing w:before="79" w:line="223" w:lineRule="auto"/>
        <w:ind w:right="231" w:hanging="170"/>
        <w:rPr>
          <w:sz w:val="26"/>
        </w:rPr>
      </w:pPr>
      <w:r>
        <w:rPr>
          <w:color w:val="231F20"/>
          <w:spacing w:val="-3"/>
          <w:sz w:val="26"/>
        </w:rPr>
        <w:t xml:space="preserve">Were </w:t>
      </w:r>
      <w:r>
        <w:rPr>
          <w:color w:val="231F20"/>
          <w:sz w:val="26"/>
        </w:rPr>
        <w:t xml:space="preserve">the relevant persons aware of how to provide information, how to </w:t>
      </w:r>
      <w:r>
        <w:rPr>
          <w:color w:val="231F20"/>
          <w:spacing w:val="-5"/>
          <w:sz w:val="26"/>
        </w:rPr>
        <w:t xml:space="preserve">get </w:t>
      </w:r>
      <w:r>
        <w:rPr>
          <w:color w:val="231F20"/>
          <w:sz w:val="26"/>
        </w:rPr>
        <w:t>more information, and how their views were taken into</w:t>
      </w:r>
      <w:r>
        <w:rPr>
          <w:color w:val="231F20"/>
          <w:spacing w:val="-4"/>
          <w:sz w:val="26"/>
        </w:rPr>
        <w:t xml:space="preserve"> </w:t>
      </w:r>
      <w:r>
        <w:rPr>
          <w:color w:val="231F20"/>
          <w:sz w:val="26"/>
        </w:rPr>
        <w:t>account?</w:t>
      </w:r>
    </w:p>
    <w:p w:rsidR="00B913F8" w:rsidRDefault="00EE31FB">
      <w:pPr>
        <w:pStyle w:val="ListParagraph"/>
        <w:numPr>
          <w:ilvl w:val="1"/>
          <w:numId w:val="15"/>
        </w:numPr>
        <w:tabs>
          <w:tab w:val="left" w:pos="478"/>
        </w:tabs>
        <w:spacing w:before="84" w:line="223" w:lineRule="auto"/>
        <w:ind w:right="424" w:hanging="170"/>
        <w:rPr>
          <w:sz w:val="26"/>
        </w:rPr>
      </w:pPr>
      <w:r>
        <w:rPr>
          <w:color w:val="231F20"/>
          <w:sz w:val="26"/>
        </w:rPr>
        <w:t xml:space="preserve">Are the consultation efforts of the titleholder proportionate to the </w:t>
      </w:r>
      <w:r>
        <w:rPr>
          <w:color w:val="231F20"/>
          <w:spacing w:val="-4"/>
          <w:sz w:val="26"/>
        </w:rPr>
        <w:t xml:space="preserve">degree </w:t>
      </w:r>
      <w:r>
        <w:rPr>
          <w:color w:val="231F20"/>
          <w:sz w:val="26"/>
        </w:rPr>
        <w:t>to which that relevant person will be</w:t>
      </w:r>
      <w:r>
        <w:rPr>
          <w:color w:val="231F20"/>
          <w:spacing w:val="-2"/>
          <w:sz w:val="26"/>
        </w:rPr>
        <w:t xml:space="preserve"> </w:t>
      </w:r>
      <w:r>
        <w:rPr>
          <w:color w:val="231F20"/>
          <w:sz w:val="26"/>
        </w:rPr>
        <w:t>affected?</w:t>
      </w:r>
    </w:p>
    <w:p w:rsidR="00B913F8" w:rsidRDefault="00EE31FB">
      <w:pPr>
        <w:pStyle w:val="ListParagraph"/>
        <w:numPr>
          <w:ilvl w:val="1"/>
          <w:numId w:val="15"/>
        </w:numPr>
        <w:tabs>
          <w:tab w:val="left" w:pos="478"/>
        </w:tabs>
        <w:spacing w:before="84" w:line="223" w:lineRule="auto"/>
        <w:ind w:right="388" w:hanging="170"/>
        <w:rPr>
          <w:sz w:val="26"/>
        </w:rPr>
      </w:pPr>
      <w:r>
        <w:rPr>
          <w:color w:val="231F20"/>
          <w:sz w:val="26"/>
        </w:rPr>
        <w:t xml:space="preserve">Has the titleholder met any publicly available expectations of </w:t>
      </w:r>
      <w:r>
        <w:rPr>
          <w:color w:val="231F20"/>
          <w:spacing w:val="-2"/>
          <w:sz w:val="26"/>
        </w:rPr>
        <w:t xml:space="preserve">consultation </w:t>
      </w:r>
      <w:r>
        <w:rPr>
          <w:color w:val="231F20"/>
          <w:sz w:val="26"/>
        </w:rPr>
        <w:t>held by that relevant</w:t>
      </w:r>
      <w:r>
        <w:rPr>
          <w:color w:val="231F20"/>
          <w:spacing w:val="-1"/>
          <w:sz w:val="26"/>
        </w:rPr>
        <w:t xml:space="preserve"> </w:t>
      </w:r>
      <w:r>
        <w:rPr>
          <w:color w:val="231F20"/>
          <w:sz w:val="26"/>
        </w:rPr>
        <w:t>person?</w:t>
      </w:r>
    </w:p>
    <w:p w:rsidR="00B913F8" w:rsidRDefault="00EE31FB">
      <w:pPr>
        <w:pStyle w:val="ListParagraph"/>
        <w:numPr>
          <w:ilvl w:val="1"/>
          <w:numId w:val="15"/>
        </w:numPr>
        <w:tabs>
          <w:tab w:val="left" w:pos="478"/>
        </w:tabs>
        <w:spacing w:before="85" w:line="223" w:lineRule="auto"/>
        <w:ind w:right="930" w:hanging="170"/>
        <w:rPr>
          <w:sz w:val="26"/>
        </w:rPr>
      </w:pPr>
      <w:r>
        <w:rPr>
          <w:color w:val="231F20"/>
          <w:spacing w:val="-6"/>
          <w:sz w:val="26"/>
        </w:rPr>
        <w:t xml:space="preserve">Are </w:t>
      </w:r>
      <w:r>
        <w:rPr>
          <w:color w:val="231F20"/>
          <w:spacing w:val="-4"/>
          <w:sz w:val="26"/>
        </w:rPr>
        <w:t xml:space="preserve">the </w:t>
      </w:r>
      <w:r>
        <w:rPr>
          <w:color w:val="231F20"/>
          <w:spacing w:val="-6"/>
          <w:sz w:val="26"/>
        </w:rPr>
        <w:t xml:space="preserve">reasons </w:t>
      </w:r>
      <w:r>
        <w:rPr>
          <w:color w:val="231F20"/>
          <w:spacing w:val="-4"/>
          <w:sz w:val="26"/>
        </w:rPr>
        <w:t xml:space="preserve">for </w:t>
      </w:r>
      <w:r>
        <w:rPr>
          <w:color w:val="231F20"/>
          <w:spacing w:val="-6"/>
          <w:sz w:val="26"/>
        </w:rPr>
        <w:t xml:space="preserve">selecting/rejecting additional measures proposed by relevant </w:t>
      </w:r>
      <w:r>
        <w:rPr>
          <w:color w:val="231F20"/>
          <w:spacing w:val="-5"/>
          <w:sz w:val="26"/>
        </w:rPr>
        <w:t>person</w:t>
      </w:r>
      <w:r>
        <w:rPr>
          <w:color w:val="231F20"/>
          <w:spacing w:val="-16"/>
          <w:sz w:val="26"/>
        </w:rPr>
        <w:t xml:space="preserve"> </w:t>
      </w:r>
      <w:r>
        <w:rPr>
          <w:color w:val="231F20"/>
          <w:spacing w:val="-7"/>
          <w:sz w:val="26"/>
        </w:rPr>
        <w:t>reasonable?</w:t>
      </w:r>
    </w:p>
    <w:p w:rsidR="00B913F8" w:rsidRPr="00BA7528" w:rsidRDefault="00EE31FB" w:rsidP="00BA7528">
      <w:pPr>
        <w:pStyle w:val="BodyText"/>
        <w:spacing w:before="169" w:line="223" w:lineRule="auto"/>
        <w:ind w:left="137" w:right="188"/>
        <w:rPr>
          <w:sz w:val="15"/>
        </w:rPr>
        <w:sectPr w:rsidR="00B913F8" w:rsidRPr="00BA7528" w:rsidSect="000B758F">
          <w:headerReference w:type="default" r:id="rId122"/>
          <w:pgSz w:w="11910" w:h="16840"/>
          <w:pgMar w:top="1320" w:right="1259" w:bottom="1134" w:left="1281" w:header="0" w:footer="954" w:gutter="0"/>
          <w:cols w:space="720"/>
        </w:sectPr>
      </w:pPr>
      <w:r>
        <w:rPr>
          <w:color w:val="231F20"/>
        </w:rPr>
        <w:t xml:space="preserve">The </w:t>
      </w:r>
      <w:r>
        <w:rPr>
          <w:color w:val="231F20"/>
          <w:spacing w:val="-3"/>
        </w:rPr>
        <w:t xml:space="preserve">audit team considers this guidance </w:t>
      </w:r>
      <w:r>
        <w:rPr>
          <w:color w:val="231F20"/>
        </w:rPr>
        <w:t xml:space="preserve">is </w:t>
      </w:r>
      <w:r>
        <w:rPr>
          <w:color w:val="231F20"/>
          <w:spacing w:val="-3"/>
        </w:rPr>
        <w:t xml:space="preserve">clear about </w:t>
      </w:r>
      <w:r>
        <w:rPr>
          <w:color w:val="231F20"/>
        </w:rPr>
        <w:t xml:space="preserve">how </w:t>
      </w:r>
      <w:r>
        <w:rPr>
          <w:color w:val="231F20"/>
          <w:spacing w:val="-3"/>
        </w:rPr>
        <w:t xml:space="preserve">NOPSEMA decides it </w:t>
      </w:r>
      <w:r>
        <w:rPr>
          <w:color w:val="231F20"/>
        </w:rPr>
        <w:t xml:space="preserve">is </w:t>
      </w:r>
      <w:r>
        <w:rPr>
          <w:color w:val="231F20"/>
          <w:spacing w:val="-4"/>
        </w:rPr>
        <w:t xml:space="preserve">reasonably </w:t>
      </w:r>
      <w:r>
        <w:rPr>
          <w:color w:val="231F20"/>
          <w:spacing w:val="-3"/>
        </w:rPr>
        <w:t xml:space="preserve">satisfied </w:t>
      </w:r>
      <w:r>
        <w:rPr>
          <w:color w:val="231F20"/>
        </w:rPr>
        <w:t xml:space="preserve">a </w:t>
      </w:r>
      <w:r>
        <w:rPr>
          <w:color w:val="231F20"/>
          <w:spacing w:val="-3"/>
        </w:rPr>
        <w:t xml:space="preserve">titleholder </w:t>
      </w:r>
      <w:r>
        <w:rPr>
          <w:color w:val="231F20"/>
        </w:rPr>
        <w:t xml:space="preserve">has </w:t>
      </w:r>
      <w:r>
        <w:rPr>
          <w:color w:val="231F20"/>
          <w:spacing w:val="-3"/>
        </w:rPr>
        <w:t xml:space="preserve">consulted </w:t>
      </w:r>
      <w:r>
        <w:rPr>
          <w:color w:val="231F20"/>
          <w:spacing w:val="-5"/>
        </w:rPr>
        <w:t xml:space="preserve">sufficiently. </w:t>
      </w:r>
      <w:r>
        <w:rPr>
          <w:color w:val="231F20"/>
          <w:spacing w:val="-6"/>
        </w:rPr>
        <w:t xml:space="preserve">However, </w:t>
      </w:r>
      <w:r>
        <w:rPr>
          <w:color w:val="231F20"/>
        </w:rPr>
        <w:t xml:space="preserve">the </w:t>
      </w:r>
      <w:r>
        <w:rPr>
          <w:color w:val="231F20"/>
          <w:spacing w:val="-3"/>
        </w:rPr>
        <w:t xml:space="preserve">audit </w:t>
      </w:r>
      <w:r>
        <w:rPr>
          <w:color w:val="231F20"/>
          <w:spacing w:val="-8"/>
        </w:rPr>
        <w:t xml:space="preserve">team’s </w:t>
      </w:r>
      <w:r>
        <w:rPr>
          <w:color w:val="231F20"/>
          <w:spacing w:val="-3"/>
        </w:rPr>
        <w:t xml:space="preserve">stakeholder consultations indicated non-industry stakeholders </w:t>
      </w:r>
      <w:r>
        <w:rPr>
          <w:color w:val="231F20"/>
          <w:spacing w:val="-4"/>
        </w:rPr>
        <w:t xml:space="preserve">were </w:t>
      </w:r>
      <w:r>
        <w:rPr>
          <w:color w:val="231F20"/>
          <w:spacing w:val="-3"/>
        </w:rPr>
        <w:t xml:space="preserve">still often confused about </w:t>
      </w:r>
      <w:r>
        <w:rPr>
          <w:color w:val="231F20"/>
        </w:rPr>
        <w:t xml:space="preserve">why </w:t>
      </w:r>
      <w:r>
        <w:rPr>
          <w:color w:val="231F20"/>
          <w:spacing w:val="-3"/>
        </w:rPr>
        <w:t xml:space="preserve">determinations about </w:t>
      </w:r>
      <w:r>
        <w:rPr>
          <w:color w:val="231F20"/>
        </w:rPr>
        <w:t xml:space="preserve">who was a </w:t>
      </w:r>
      <w:r>
        <w:rPr>
          <w:color w:val="231F20"/>
          <w:spacing w:val="-4"/>
        </w:rPr>
        <w:t xml:space="preserve">relevant </w:t>
      </w:r>
      <w:r>
        <w:rPr>
          <w:color w:val="231F20"/>
          <w:spacing w:val="-3"/>
        </w:rPr>
        <w:t xml:space="preserve">person </w:t>
      </w:r>
      <w:r>
        <w:rPr>
          <w:color w:val="231F20"/>
          <w:spacing w:val="-4"/>
        </w:rPr>
        <w:t xml:space="preserve">differed </w:t>
      </w:r>
      <w:r>
        <w:rPr>
          <w:color w:val="231F20"/>
          <w:spacing w:val="-3"/>
        </w:rPr>
        <w:t xml:space="preserve">between </w:t>
      </w:r>
      <w:r>
        <w:rPr>
          <w:color w:val="231F20"/>
          <w:spacing w:val="-4"/>
        </w:rPr>
        <w:t xml:space="preserve">environment </w:t>
      </w:r>
      <w:r>
        <w:rPr>
          <w:color w:val="231F20"/>
          <w:spacing w:val="-3"/>
        </w:rPr>
        <w:t xml:space="preserve">plans </w:t>
      </w:r>
      <w:r>
        <w:rPr>
          <w:color w:val="231F20"/>
        </w:rPr>
        <w:t xml:space="preserve">for </w:t>
      </w:r>
      <w:r>
        <w:rPr>
          <w:color w:val="231F20"/>
          <w:spacing w:val="-4"/>
        </w:rPr>
        <w:t xml:space="preserve">different </w:t>
      </w:r>
      <w:r>
        <w:rPr>
          <w:color w:val="231F20"/>
        </w:rPr>
        <w:t xml:space="preserve">oil and gas </w:t>
      </w:r>
      <w:r>
        <w:rPr>
          <w:color w:val="231F20"/>
          <w:spacing w:val="-3"/>
        </w:rPr>
        <w:t>activities.</w:t>
      </w:r>
      <w:r w:rsidR="00BA7528">
        <w:rPr>
          <w:rStyle w:val="FootnoteReference"/>
          <w:color w:val="231F20"/>
          <w:spacing w:val="-3"/>
        </w:rPr>
        <w:footnoteReference w:id="69"/>
      </w:r>
      <w:r w:rsidR="00BA7528">
        <w:rPr>
          <w:noProof/>
          <w:lang w:val="en-AU" w:eastAsia="en-AU" w:bidi="ar-SA"/>
        </w:rPr>
        <w:t xml:space="preserve"> </w:t>
      </w:r>
    </w:p>
    <w:p w:rsidR="00B913F8" w:rsidRDefault="00EE31FB">
      <w:pPr>
        <w:pStyle w:val="BodyText"/>
        <w:spacing w:before="97" w:line="223" w:lineRule="auto"/>
        <w:ind w:left="137" w:right="325"/>
      </w:pPr>
      <w:bookmarkStart w:id="25" w:name="_bookmark21"/>
      <w:bookmarkEnd w:id="25"/>
      <w:r>
        <w:rPr>
          <w:color w:val="231F20"/>
        </w:rPr>
        <w:lastRenderedPageBreak/>
        <w:t xml:space="preserve">The audit team considered NOPSEMA’s policies, guidance notes, </w:t>
      </w:r>
      <w:proofErr w:type="spellStart"/>
      <w:r>
        <w:rPr>
          <w:color w:val="231F20"/>
        </w:rPr>
        <w:t>proformas</w:t>
      </w:r>
      <w:proofErr w:type="spellEnd"/>
      <w:r>
        <w:rPr>
          <w:color w:val="231F20"/>
        </w:rPr>
        <w:t xml:space="preserve"> and other information materials to be excellent guides on what information is required from titleholders. NOPSEMA has similar documents available for external stakeholders.</w:t>
      </w:r>
    </w:p>
    <w:p w:rsidR="00B913F8" w:rsidRDefault="00EE31FB">
      <w:pPr>
        <w:pStyle w:val="Heading2"/>
        <w:numPr>
          <w:ilvl w:val="1"/>
          <w:numId w:val="12"/>
        </w:numPr>
        <w:tabs>
          <w:tab w:val="left" w:pos="818"/>
        </w:tabs>
        <w:ind w:hanging="680"/>
      </w:pPr>
      <w:r>
        <w:rPr>
          <w:color w:val="002D56"/>
        </w:rPr>
        <w:t>Public comments</w:t>
      </w:r>
    </w:p>
    <w:p w:rsidR="00B913F8" w:rsidRDefault="00EE31FB">
      <w:pPr>
        <w:pStyle w:val="BodyText"/>
        <w:spacing w:before="81" w:line="223" w:lineRule="auto"/>
        <w:ind w:left="137" w:right="182"/>
      </w:pPr>
      <w:r>
        <w:rPr>
          <w:color w:val="231F20"/>
        </w:rPr>
        <w:t xml:space="preserve">As noted in Section 4.1, the Environment Regulations require a period during which interested members of the public can submit to NOPSEMA comments on an environment plan. A titleholder must take these comments, if relevant </w:t>
      </w:r>
      <w:r>
        <w:rPr>
          <w:color w:val="231F20"/>
          <w:spacing w:val="-8"/>
        </w:rPr>
        <w:t xml:space="preserve">to </w:t>
      </w:r>
      <w:r>
        <w:rPr>
          <w:color w:val="231F20"/>
        </w:rPr>
        <w:t xml:space="preserve">the environmental management of their </w:t>
      </w:r>
      <w:r>
        <w:rPr>
          <w:color w:val="231F20"/>
          <w:spacing w:val="-3"/>
        </w:rPr>
        <w:t xml:space="preserve">activity, </w:t>
      </w:r>
      <w:r>
        <w:rPr>
          <w:color w:val="231F20"/>
        </w:rPr>
        <w:t>into account in its environment plan. NOPSEMA must also take the comments into account in its assessment. The titleholder must prepare a report on its response to comments received. The report is published by</w:t>
      </w:r>
      <w:r>
        <w:rPr>
          <w:color w:val="231F20"/>
          <w:spacing w:val="-2"/>
        </w:rPr>
        <w:t xml:space="preserve"> </w:t>
      </w:r>
      <w:r>
        <w:rPr>
          <w:color w:val="231F20"/>
        </w:rPr>
        <w:t>NOPSEMA.</w:t>
      </w:r>
    </w:p>
    <w:p w:rsidR="00B913F8" w:rsidRDefault="00EE31FB">
      <w:pPr>
        <w:pStyle w:val="BodyText"/>
        <w:spacing w:before="167" w:line="223" w:lineRule="auto"/>
        <w:ind w:left="137" w:right="224"/>
      </w:pPr>
      <w:r>
        <w:rPr>
          <w:color w:val="231F20"/>
          <w:spacing w:val="-3"/>
        </w:rPr>
        <w:t xml:space="preserve">NOPSEMA </w:t>
      </w:r>
      <w:r>
        <w:rPr>
          <w:color w:val="231F20"/>
        </w:rPr>
        <w:t xml:space="preserve">has </w:t>
      </w:r>
      <w:r>
        <w:rPr>
          <w:color w:val="231F20"/>
          <w:spacing w:val="-4"/>
        </w:rPr>
        <w:t xml:space="preserve">prepared </w:t>
      </w:r>
      <w:r>
        <w:rPr>
          <w:color w:val="231F20"/>
        </w:rPr>
        <w:t xml:space="preserve">a </w:t>
      </w:r>
      <w:r>
        <w:rPr>
          <w:color w:val="231F20"/>
          <w:spacing w:val="-3"/>
        </w:rPr>
        <w:t xml:space="preserve">public </w:t>
      </w:r>
      <w:r>
        <w:rPr>
          <w:color w:val="231F20"/>
          <w:spacing w:val="-4"/>
        </w:rPr>
        <w:t xml:space="preserve">brochure </w:t>
      </w:r>
      <w:r>
        <w:rPr>
          <w:color w:val="231F20"/>
          <w:spacing w:val="-3"/>
        </w:rPr>
        <w:t xml:space="preserve">detailing </w:t>
      </w:r>
      <w:r>
        <w:rPr>
          <w:color w:val="231F20"/>
        </w:rPr>
        <w:t xml:space="preserve">its </w:t>
      </w:r>
      <w:r>
        <w:rPr>
          <w:color w:val="231F20"/>
          <w:spacing w:val="-4"/>
        </w:rPr>
        <w:t xml:space="preserve">process </w:t>
      </w:r>
      <w:r>
        <w:rPr>
          <w:color w:val="231F20"/>
        </w:rPr>
        <w:t xml:space="preserve">for </w:t>
      </w:r>
      <w:r>
        <w:rPr>
          <w:color w:val="231F20"/>
          <w:spacing w:val="-3"/>
        </w:rPr>
        <w:t xml:space="preserve">dealing with public comments, along with </w:t>
      </w:r>
      <w:r>
        <w:rPr>
          <w:color w:val="231F20"/>
        </w:rPr>
        <w:t xml:space="preserve">any </w:t>
      </w:r>
      <w:r>
        <w:rPr>
          <w:color w:val="231F20"/>
          <w:spacing w:val="-3"/>
        </w:rPr>
        <w:t xml:space="preserve">other </w:t>
      </w:r>
      <w:r>
        <w:rPr>
          <w:color w:val="231F20"/>
          <w:spacing w:val="-4"/>
        </w:rPr>
        <w:t xml:space="preserve">correspondence </w:t>
      </w:r>
      <w:r>
        <w:rPr>
          <w:color w:val="231F20"/>
        </w:rPr>
        <w:t xml:space="preserve">it </w:t>
      </w:r>
      <w:r>
        <w:rPr>
          <w:color w:val="231F20"/>
          <w:spacing w:val="-4"/>
        </w:rPr>
        <w:t>receives.</w:t>
      </w:r>
      <w:r w:rsidR="00BA7528">
        <w:rPr>
          <w:rStyle w:val="FootnoteReference"/>
          <w:color w:val="231F20"/>
          <w:spacing w:val="-4"/>
        </w:rPr>
        <w:footnoteReference w:id="70"/>
      </w:r>
      <w:r>
        <w:rPr>
          <w:color w:val="231F20"/>
          <w:spacing w:val="-4"/>
          <w:position w:val="9"/>
          <w:sz w:val="15"/>
        </w:rPr>
        <w:t xml:space="preserve"> </w:t>
      </w:r>
      <w:r>
        <w:rPr>
          <w:color w:val="231F20"/>
          <w:spacing w:val="-4"/>
        </w:rPr>
        <w:t xml:space="preserve">There are </w:t>
      </w:r>
      <w:r>
        <w:rPr>
          <w:color w:val="231F20"/>
          <w:spacing w:val="-3"/>
        </w:rPr>
        <w:t xml:space="preserve">clear guidelines </w:t>
      </w:r>
      <w:r>
        <w:rPr>
          <w:color w:val="231F20"/>
        </w:rPr>
        <w:t xml:space="preserve">on </w:t>
      </w:r>
      <w:r>
        <w:rPr>
          <w:color w:val="231F20"/>
          <w:spacing w:val="-3"/>
        </w:rPr>
        <w:t xml:space="preserve">what makes issues raised </w:t>
      </w:r>
      <w:r>
        <w:rPr>
          <w:color w:val="231F20"/>
          <w:spacing w:val="-4"/>
        </w:rPr>
        <w:t xml:space="preserve">through </w:t>
      </w:r>
      <w:r>
        <w:rPr>
          <w:color w:val="231F20"/>
          <w:spacing w:val="-3"/>
        </w:rPr>
        <w:t xml:space="preserve">public comments </w:t>
      </w:r>
      <w:r>
        <w:rPr>
          <w:color w:val="231F20"/>
          <w:spacing w:val="-4"/>
        </w:rPr>
        <w:t xml:space="preserve">relevant </w:t>
      </w:r>
      <w:r>
        <w:rPr>
          <w:color w:val="231F20"/>
        </w:rPr>
        <w:t xml:space="preserve">to the </w:t>
      </w:r>
      <w:r>
        <w:rPr>
          <w:color w:val="231F20"/>
          <w:spacing w:val="-4"/>
        </w:rPr>
        <w:t xml:space="preserve">environment </w:t>
      </w:r>
      <w:r>
        <w:rPr>
          <w:color w:val="231F20"/>
          <w:spacing w:val="-3"/>
        </w:rPr>
        <w:t xml:space="preserve">plan. NOPSEMA also </w:t>
      </w:r>
      <w:r>
        <w:rPr>
          <w:color w:val="231F20"/>
        </w:rPr>
        <w:t xml:space="preserve">has </w:t>
      </w:r>
      <w:r>
        <w:rPr>
          <w:color w:val="231F20"/>
          <w:spacing w:val="-3"/>
        </w:rPr>
        <w:t xml:space="preserve">clear </w:t>
      </w:r>
      <w:r>
        <w:rPr>
          <w:color w:val="231F20"/>
          <w:spacing w:val="-4"/>
        </w:rPr>
        <w:t xml:space="preserve">processes </w:t>
      </w:r>
      <w:r>
        <w:rPr>
          <w:color w:val="231F20"/>
        </w:rPr>
        <w:t xml:space="preserve">for </w:t>
      </w:r>
      <w:r>
        <w:rPr>
          <w:color w:val="231F20"/>
          <w:spacing w:val="-4"/>
        </w:rPr>
        <w:t xml:space="preserve">responding </w:t>
      </w:r>
      <w:r>
        <w:rPr>
          <w:color w:val="231F20"/>
          <w:spacing w:val="-3"/>
        </w:rPr>
        <w:t xml:space="preserve">to </w:t>
      </w:r>
      <w:r>
        <w:rPr>
          <w:color w:val="231F20"/>
          <w:spacing w:val="-4"/>
        </w:rPr>
        <w:t xml:space="preserve">correspondence received </w:t>
      </w:r>
      <w:r>
        <w:rPr>
          <w:color w:val="231F20"/>
          <w:spacing w:val="-3"/>
        </w:rPr>
        <w:t xml:space="preserve">separate </w:t>
      </w:r>
      <w:r>
        <w:rPr>
          <w:color w:val="231F20"/>
        </w:rPr>
        <w:t xml:space="preserve">to the </w:t>
      </w:r>
      <w:r>
        <w:rPr>
          <w:color w:val="231F20"/>
          <w:spacing w:val="-3"/>
        </w:rPr>
        <w:t>public comment period.</w:t>
      </w:r>
    </w:p>
    <w:p w:rsidR="00B913F8" w:rsidRDefault="00EE31FB">
      <w:pPr>
        <w:pStyle w:val="BodyText"/>
        <w:spacing w:before="168" w:line="223" w:lineRule="auto"/>
        <w:ind w:left="137" w:right="167"/>
      </w:pPr>
      <w:r>
        <w:rPr>
          <w:color w:val="231F20"/>
        </w:rPr>
        <w:t>During its meetings with NOPSEMA, the audit team verified the process for considering public comments during NOPSEMA’s assessment. Similar to other government public consultation processes, NOPSEMA tailors its approach to each environment plan submission. This takes into account the volume of public submissions to ensure NOPSEMA most efficiently considers all relevant matters raised and identifies major themes. NOPSEMA then assesses how the titleholder has taken the public comments into account.</w:t>
      </w:r>
    </w:p>
    <w:p w:rsidR="00B913F8" w:rsidRDefault="00EE31FB">
      <w:pPr>
        <w:pStyle w:val="BodyText"/>
        <w:spacing w:before="168" w:line="223" w:lineRule="auto"/>
        <w:ind w:left="137" w:right="173"/>
      </w:pPr>
      <w:r>
        <w:rPr>
          <w:color w:val="231F20"/>
        </w:rPr>
        <w:t>NOPSEMA’s guidanc</w:t>
      </w:r>
      <w:r>
        <w:t>e note “Responding to public comment on environment plans” (GN1847) details its expectations on how titleholders should manage and respond to public comments.</w:t>
      </w:r>
      <w:r w:rsidR="00BA7528">
        <w:rPr>
          <w:rStyle w:val="FootnoteReference"/>
        </w:rPr>
        <w:footnoteReference w:id="71"/>
      </w:r>
      <w:r>
        <w:rPr>
          <w:position w:val="9"/>
          <w:sz w:val="15"/>
        </w:rPr>
        <w:t xml:space="preserve"> </w:t>
      </w:r>
      <w:r>
        <w:t>NOPSEMA has also detailed its process to assess comments.</w:t>
      </w:r>
    </w:p>
    <w:p w:rsidR="00B913F8" w:rsidRDefault="00EE31FB">
      <w:pPr>
        <w:pStyle w:val="Heading2"/>
        <w:numPr>
          <w:ilvl w:val="1"/>
          <w:numId w:val="12"/>
        </w:numPr>
        <w:tabs>
          <w:tab w:val="left" w:pos="818"/>
        </w:tabs>
        <w:ind w:hanging="680"/>
      </w:pPr>
      <w:proofErr w:type="spellStart"/>
      <w:r>
        <w:rPr>
          <w:color w:val="002D56"/>
          <w:spacing w:val="-3"/>
        </w:rPr>
        <w:t>Equinor’s</w:t>
      </w:r>
      <w:proofErr w:type="spellEnd"/>
      <w:r>
        <w:rPr>
          <w:color w:val="002D56"/>
          <w:spacing w:val="-3"/>
        </w:rPr>
        <w:t xml:space="preserve"> </w:t>
      </w:r>
      <w:r>
        <w:rPr>
          <w:color w:val="002D56"/>
        </w:rPr>
        <w:t>Stromlo-1</w:t>
      </w:r>
      <w:r>
        <w:rPr>
          <w:color w:val="002D56"/>
          <w:spacing w:val="2"/>
        </w:rPr>
        <w:t xml:space="preserve"> </w:t>
      </w:r>
      <w:r>
        <w:rPr>
          <w:color w:val="002D56"/>
        </w:rPr>
        <w:t>consultation</w:t>
      </w:r>
    </w:p>
    <w:p w:rsidR="00B913F8" w:rsidRDefault="00EE31FB">
      <w:pPr>
        <w:pStyle w:val="BodyText"/>
        <w:spacing w:before="81" w:line="223" w:lineRule="auto"/>
        <w:ind w:left="137"/>
      </w:pPr>
      <w:r>
        <w:rPr>
          <w:color w:val="231F20"/>
        </w:rPr>
        <w:t xml:space="preserve">In accordance with the terms of reference, the audit team considered the specific aspects of the consultation processes for </w:t>
      </w:r>
      <w:proofErr w:type="spellStart"/>
      <w:r>
        <w:rPr>
          <w:color w:val="231F20"/>
        </w:rPr>
        <w:t>Equinor’s</w:t>
      </w:r>
      <w:proofErr w:type="spellEnd"/>
      <w:r>
        <w:rPr>
          <w:color w:val="231F20"/>
        </w:rPr>
        <w:t xml:space="preserve"> proposed</w:t>
      </w:r>
    </w:p>
    <w:p w:rsidR="00B913F8" w:rsidRPr="00BA7528" w:rsidRDefault="00EE31FB" w:rsidP="00BA7528">
      <w:pPr>
        <w:pStyle w:val="BodyText"/>
        <w:spacing w:line="223" w:lineRule="auto"/>
        <w:ind w:left="137"/>
        <w:sectPr w:rsidR="00B913F8" w:rsidRPr="00BA7528" w:rsidSect="000B758F">
          <w:headerReference w:type="even" r:id="rId123"/>
          <w:footerReference w:type="even" r:id="rId124"/>
          <w:footerReference w:type="default" r:id="rId125"/>
          <w:pgSz w:w="11910" w:h="16840"/>
          <w:pgMar w:top="1320" w:right="1259" w:bottom="1134" w:left="1281" w:header="0" w:footer="801" w:gutter="0"/>
          <w:cols w:space="720"/>
        </w:sectPr>
      </w:pPr>
      <w:r>
        <w:rPr>
          <w:color w:val="231F20"/>
        </w:rPr>
        <w:t>Stromlo-1 Exploration Drilling Program, the exploration matter currently under consideration by NOPSEMA.</w:t>
      </w:r>
    </w:p>
    <w:p w:rsidR="00B913F8" w:rsidRDefault="00EE31FB">
      <w:pPr>
        <w:pStyle w:val="BodyText"/>
        <w:spacing w:before="97" w:line="223" w:lineRule="auto"/>
        <w:ind w:left="137" w:right="85"/>
        <w:rPr>
          <w:sz w:val="15"/>
        </w:rPr>
      </w:pPr>
      <w:r>
        <w:rPr>
          <w:color w:val="231F20"/>
        </w:rPr>
        <w:lastRenderedPageBreak/>
        <w:t xml:space="preserve">In </w:t>
      </w:r>
      <w:r>
        <w:rPr>
          <w:color w:val="231F20"/>
          <w:spacing w:val="-5"/>
        </w:rPr>
        <w:t xml:space="preserve">preparing </w:t>
      </w:r>
      <w:r>
        <w:rPr>
          <w:color w:val="231F20"/>
          <w:spacing w:val="-3"/>
        </w:rPr>
        <w:t xml:space="preserve">its </w:t>
      </w:r>
      <w:r>
        <w:rPr>
          <w:color w:val="231F20"/>
          <w:spacing w:val="-5"/>
        </w:rPr>
        <w:t xml:space="preserve">environment </w:t>
      </w:r>
      <w:r>
        <w:rPr>
          <w:color w:val="231F20"/>
          <w:spacing w:val="-4"/>
        </w:rPr>
        <w:t xml:space="preserve">plan, </w:t>
      </w:r>
      <w:proofErr w:type="spellStart"/>
      <w:r>
        <w:rPr>
          <w:color w:val="231F20"/>
          <w:spacing w:val="-4"/>
        </w:rPr>
        <w:t>Equinor</w:t>
      </w:r>
      <w:proofErr w:type="spellEnd"/>
      <w:r>
        <w:rPr>
          <w:color w:val="231F20"/>
          <w:spacing w:val="-4"/>
        </w:rPr>
        <w:t xml:space="preserve"> consulted </w:t>
      </w:r>
      <w:r>
        <w:rPr>
          <w:color w:val="231F20"/>
          <w:spacing w:val="-3"/>
        </w:rPr>
        <w:t xml:space="preserve">with </w:t>
      </w:r>
      <w:r>
        <w:rPr>
          <w:color w:val="231F20"/>
        </w:rPr>
        <w:t xml:space="preserve">a </w:t>
      </w:r>
      <w:r>
        <w:rPr>
          <w:color w:val="231F20"/>
          <w:spacing w:val="-4"/>
        </w:rPr>
        <w:t xml:space="preserve">range </w:t>
      </w:r>
      <w:r>
        <w:rPr>
          <w:color w:val="231F20"/>
        </w:rPr>
        <w:t xml:space="preserve">of </w:t>
      </w:r>
      <w:r>
        <w:rPr>
          <w:color w:val="231F20"/>
          <w:spacing w:val="-4"/>
        </w:rPr>
        <w:t xml:space="preserve">stakeholders </w:t>
      </w:r>
      <w:r>
        <w:rPr>
          <w:color w:val="231F20"/>
        </w:rPr>
        <w:t xml:space="preserve">it </w:t>
      </w:r>
      <w:r>
        <w:rPr>
          <w:color w:val="231F20"/>
          <w:spacing w:val="-5"/>
        </w:rPr>
        <w:t xml:space="preserve">regarded </w:t>
      </w:r>
      <w:r>
        <w:rPr>
          <w:color w:val="231F20"/>
        </w:rPr>
        <w:t xml:space="preserve">as </w:t>
      </w:r>
      <w:r>
        <w:rPr>
          <w:color w:val="231F20"/>
          <w:spacing w:val="-5"/>
        </w:rPr>
        <w:t xml:space="preserve">relevant </w:t>
      </w:r>
      <w:r>
        <w:rPr>
          <w:color w:val="231F20"/>
          <w:spacing w:val="-4"/>
        </w:rPr>
        <w:t xml:space="preserve">persons. </w:t>
      </w:r>
      <w:proofErr w:type="spellStart"/>
      <w:r>
        <w:rPr>
          <w:color w:val="231F20"/>
          <w:spacing w:val="-7"/>
        </w:rPr>
        <w:t>Equinor’s</w:t>
      </w:r>
      <w:proofErr w:type="spellEnd"/>
      <w:r>
        <w:rPr>
          <w:color w:val="231F20"/>
          <w:spacing w:val="-7"/>
        </w:rPr>
        <w:t xml:space="preserve"> </w:t>
      </w:r>
      <w:r>
        <w:rPr>
          <w:color w:val="231F20"/>
          <w:spacing w:val="-5"/>
        </w:rPr>
        <w:t xml:space="preserve">relevant </w:t>
      </w:r>
      <w:r>
        <w:rPr>
          <w:color w:val="231F20"/>
          <w:spacing w:val="-4"/>
        </w:rPr>
        <w:t xml:space="preserve">person consultation </w:t>
      </w:r>
      <w:r>
        <w:rPr>
          <w:color w:val="231F20"/>
          <w:spacing w:val="-5"/>
        </w:rPr>
        <w:t xml:space="preserve">report </w:t>
      </w:r>
      <w:proofErr w:type="spellStart"/>
      <w:r>
        <w:rPr>
          <w:color w:val="231F20"/>
          <w:spacing w:val="-4"/>
        </w:rPr>
        <w:t>itemises</w:t>
      </w:r>
      <w:proofErr w:type="spellEnd"/>
      <w:r>
        <w:rPr>
          <w:color w:val="231F20"/>
          <w:spacing w:val="-4"/>
        </w:rPr>
        <w:t xml:space="preserve"> </w:t>
      </w:r>
      <w:r>
        <w:rPr>
          <w:color w:val="231F20"/>
          <w:spacing w:val="-3"/>
        </w:rPr>
        <w:t xml:space="preserve">who was </w:t>
      </w:r>
      <w:r>
        <w:rPr>
          <w:color w:val="231F20"/>
          <w:spacing w:val="-4"/>
        </w:rPr>
        <w:t xml:space="preserve">consulted </w:t>
      </w:r>
      <w:r>
        <w:rPr>
          <w:color w:val="231F20"/>
          <w:spacing w:val="-3"/>
        </w:rPr>
        <w:t xml:space="preserve">and </w:t>
      </w:r>
      <w:proofErr w:type="spellStart"/>
      <w:r>
        <w:rPr>
          <w:color w:val="231F20"/>
          <w:spacing w:val="-4"/>
        </w:rPr>
        <w:t>summarises</w:t>
      </w:r>
      <w:proofErr w:type="spellEnd"/>
      <w:r>
        <w:rPr>
          <w:color w:val="231F20"/>
          <w:spacing w:val="-4"/>
        </w:rPr>
        <w:t xml:space="preserve"> </w:t>
      </w:r>
      <w:r>
        <w:rPr>
          <w:color w:val="231F20"/>
          <w:spacing w:val="-3"/>
        </w:rPr>
        <w:t xml:space="preserve">the </w:t>
      </w:r>
      <w:r>
        <w:rPr>
          <w:color w:val="231F20"/>
          <w:spacing w:val="-4"/>
        </w:rPr>
        <w:t xml:space="preserve">feedback </w:t>
      </w:r>
      <w:r>
        <w:rPr>
          <w:color w:val="231F20"/>
          <w:spacing w:val="-5"/>
        </w:rPr>
        <w:t>received.</w:t>
      </w:r>
      <w:r w:rsidR="00BA7528">
        <w:rPr>
          <w:rStyle w:val="FootnoteReference"/>
          <w:color w:val="231F20"/>
          <w:spacing w:val="-5"/>
        </w:rPr>
        <w:footnoteReference w:id="72"/>
      </w:r>
    </w:p>
    <w:p w:rsidR="00B913F8" w:rsidRDefault="00EE31FB">
      <w:pPr>
        <w:pStyle w:val="BodyText"/>
        <w:spacing w:before="169" w:line="223" w:lineRule="auto"/>
        <w:ind w:left="137" w:right="173"/>
      </w:pPr>
      <w:proofErr w:type="spellStart"/>
      <w:r>
        <w:rPr>
          <w:color w:val="231F20"/>
        </w:rPr>
        <w:t>Equinor’s</w:t>
      </w:r>
      <w:proofErr w:type="spellEnd"/>
      <w:r>
        <w:rPr>
          <w:color w:val="231F20"/>
        </w:rPr>
        <w:t xml:space="preserve"> determination of who was a relevant person was contested by some stakeholders with whom the audit team met. </w:t>
      </w:r>
      <w:proofErr w:type="spellStart"/>
      <w:r>
        <w:rPr>
          <w:color w:val="231F20"/>
        </w:rPr>
        <w:t>Equinor’s</w:t>
      </w:r>
      <w:proofErr w:type="spellEnd"/>
      <w:r>
        <w:rPr>
          <w:color w:val="231F20"/>
        </w:rPr>
        <w:t xml:space="preserve"> methodology was to define a relevant person as those stakeholders who had an activity, function or interest within the geographic area that might be affected by its planned activities – referred to as the Impact Environment that May Be Affected (or Impact EMBA) area.</w:t>
      </w:r>
      <w:r w:rsidR="00FB7ACA">
        <w:rPr>
          <w:rStyle w:val="FootnoteReference"/>
          <w:color w:val="231F20"/>
        </w:rPr>
        <w:footnoteReference w:id="73"/>
      </w:r>
      <w:r>
        <w:rPr>
          <w:color w:val="231F20"/>
          <w:position w:val="9"/>
          <w:sz w:val="15"/>
        </w:rPr>
        <w:t xml:space="preserve"> </w:t>
      </w:r>
      <w:r>
        <w:rPr>
          <w:color w:val="231F20"/>
        </w:rPr>
        <w:t>It did not include stakeholders who may have been interested in the larger geographic area that might by affected by an unplanned event associated with its planned activities referred to as the Risk Environment that May Be Affected (or Risk EMBA) area.</w:t>
      </w:r>
    </w:p>
    <w:p w:rsidR="00B913F8" w:rsidRDefault="00EE31FB">
      <w:pPr>
        <w:pStyle w:val="BodyText"/>
        <w:spacing w:before="167" w:line="223" w:lineRule="auto"/>
        <w:ind w:left="137" w:right="307"/>
      </w:pPr>
      <w:r>
        <w:rPr>
          <w:color w:val="231F20"/>
        </w:rPr>
        <w:t xml:space="preserve">While the titleholder might have considered this assessment methodology clear-cut, interested individuals and </w:t>
      </w:r>
      <w:proofErr w:type="spellStart"/>
      <w:r>
        <w:rPr>
          <w:color w:val="231F20"/>
        </w:rPr>
        <w:t>organisations</w:t>
      </w:r>
      <w:proofErr w:type="spellEnd"/>
      <w:r>
        <w:rPr>
          <w:color w:val="231F20"/>
        </w:rPr>
        <w:t xml:space="preserve"> it determined to not be relevant persons disagreed. The audit team heard during consultations from stakeholders who felt </w:t>
      </w:r>
      <w:proofErr w:type="spellStart"/>
      <w:r>
        <w:rPr>
          <w:color w:val="231F20"/>
        </w:rPr>
        <w:t>Equinor’s</w:t>
      </w:r>
      <w:proofErr w:type="spellEnd"/>
      <w:r>
        <w:rPr>
          <w:color w:val="231F20"/>
        </w:rPr>
        <w:t xml:space="preserve"> determination of relevant persons was far too narrow – particularly given paragraph 11A (1)(e) states “any other person or </w:t>
      </w:r>
      <w:proofErr w:type="spellStart"/>
      <w:r>
        <w:rPr>
          <w:color w:val="231F20"/>
        </w:rPr>
        <w:t>organisation</w:t>
      </w:r>
      <w:proofErr w:type="spellEnd"/>
      <w:r>
        <w:rPr>
          <w:color w:val="231F20"/>
        </w:rPr>
        <w:t xml:space="preserve"> that the titleholder considers relevant” can be included.</w:t>
      </w:r>
    </w:p>
    <w:p w:rsidR="00B913F8" w:rsidRDefault="00EE31FB">
      <w:pPr>
        <w:pStyle w:val="BodyText"/>
        <w:spacing w:before="168" w:line="223" w:lineRule="auto"/>
        <w:ind w:left="137" w:right="501"/>
        <w:rPr>
          <w:sz w:val="15"/>
        </w:rPr>
      </w:pPr>
      <w:r>
        <w:rPr>
          <w:color w:val="231F20"/>
        </w:rPr>
        <w:t xml:space="preserve">Fishing industry associations, environmental non-government </w:t>
      </w:r>
      <w:proofErr w:type="spellStart"/>
      <w:r>
        <w:rPr>
          <w:color w:val="231F20"/>
        </w:rPr>
        <w:t>organisations</w:t>
      </w:r>
      <w:proofErr w:type="spellEnd"/>
      <w:r>
        <w:rPr>
          <w:color w:val="231F20"/>
        </w:rPr>
        <w:t xml:space="preserve"> and traditional owners were among those who disagreed with </w:t>
      </w:r>
      <w:proofErr w:type="spellStart"/>
      <w:r>
        <w:rPr>
          <w:color w:val="231F20"/>
        </w:rPr>
        <w:t>Equinor’s</w:t>
      </w:r>
      <w:proofErr w:type="spellEnd"/>
      <w:r>
        <w:rPr>
          <w:color w:val="231F20"/>
        </w:rPr>
        <w:t xml:space="preserve"> determination they were not relevant persons.</w:t>
      </w:r>
      <w:r w:rsidR="00FB7ACA">
        <w:rPr>
          <w:rStyle w:val="FootnoteReference"/>
          <w:color w:val="231F20"/>
        </w:rPr>
        <w:footnoteReference w:id="74"/>
      </w:r>
    </w:p>
    <w:p w:rsidR="00B913F8" w:rsidRDefault="00EE31FB">
      <w:pPr>
        <w:pStyle w:val="Heading3"/>
      </w:pPr>
      <w:r>
        <w:rPr>
          <w:color w:val="002D56"/>
        </w:rPr>
        <w:t>4.4.1.Stakeholder feedback on Stromlo-1 consultation</w:t>
      </w:r>
    </w:p>
    <w:p w:rsidR="00B913F8" w:rsidRDefault="00EE31FB">
      <w:pPr>
        <w:pStyle w:val="BodyText"/>
        <w:spacing w:before="72" w:line="223" w:lineRule="auto"/>
        <w:ind w:left="137" w:right="501"/>
      </w:pPr>
      <w:r>
        <w:rPr>
          <w:color w:val="231F20"/>
        </w:rPr>
        <w:t xml:space="preserve">During the audit team’s meetings with stakeholders about </w:t>
      </w:r>
      <w:proofErr w:type="spellStart"/>
      <w:r>
        <w:rPr>
          <w:color w:val="231F20"/>
        </w:rPr>
        <w:t>Equinor’s</w:t>
      </w:r>
      <w:proofErr w:type="spellEnd"/>
      <w:r>
        <w:rPr>
          <w:color w:val="231F20"/>
        </w:rPr>
        <w:t xml:space="preserve"> consultation for the Stromlo-1 proposal, varying degrees of concern were expressed about the process.</w:t>
      </w:r>
    </w:p>
    <w:p w:rsidR="00B913F8" w:rsidRDefault="00EE31FB">
      <w:pPr>
        <w:pStyle w:val="BodyText"/>
        <w:spacing w:before="169" w:line="223" w:lineRule="auto"/>
        <w:ind w:left="137" w:right="159"/>
      </w:pPr>
      <w:r>
        <w:rPr>
          <w:color w:val="231F20"/>
        </w:rPr>
        <w:t xml:space="preserve">One factor in these concerns was whether a stakeholder was for or against oil and gas exploration in the Bight. Stakeholders who indicated they would not accept any level of risk in relation to the proposed activity tended to report </w:t>
      </w:r>
      <w:r>
        <w:rPr>
          <w:color w:val="231F20"/>
          <w:spacing w:val="-6"/>
        </w:rPr>
        <w:t xml:space="preserve">not </w:t>
      </w:r>
      <w:r>
        <w:rPr>
          <w:color w:val="231F20"/>
        </w:rPr>
        <w:t>being satisfied with the levels of consultation and engagement. Those who saw potential benefits from offshore activities tended to be more</w:t>
      </w:r>
      <w:r>
        <w:rPr>
          <w:color w:val="231F20"/>
          <w:spacing w:val="-14"/>
        </w:rPr>
        <w:t xml:space="preserve"> </w:t>
      </w:r>
      <w:r>
        <w:rPr>
          <w:color w:val="231F20"/>
        </w:rPr>
        <w:t>positive.</w:t>
      </w:r>
    </w:p>
    <w:p w:rsidR="00B913F8" w:rsidRPr="00FB7ACA" w:rsidRDefault="00EE31FB" w:rsidP="00FB7ACA">
      <w:pPr>
        <w:pStyle w:val="BodyText"/>
        <w:spacing w:before="168" w:line="223" w:lineRule="auto"/>
        <w:ind w:left="137" w:right="158"/>
        <w:sectPr w:rsidR="00B913F8" w:rsidRPr="00FB7ACA" w:rsidSect="000B758F">
          <w:headerReference w:type="default" r:id="rId126"/>
          <w:pgSz w:w="11910" w:h="16840"/>
          <w:pgMar w:top="1320" w:right="1259" w:bottom="1134" w:left="1281" w:header="0" w:footer="1067" w:gutter="0"/>
          <w:cols w:space="720"/>
        </w:sectPr>
      </w:pPr>
      <w:r>
        <w:rPr>
          <w:color w:val="231F20"/>
        </w:rPr>
        <w:t>Those who had been considered by the titleholder to not be a relevant person also reported more dissatisfaction with the levels of consultation and engagement. Those considered to be relevant persons were generally more positive. This may be because relevant persons receive continued dialogue with the titleholder, while there are no requirements under the Environment Regulations for continued engagement with other stakeholders.</w:t>
      </w:r>
    </w:p>
    <w:p w:rsidR="00B913F8" w:rsidRDefault="00EE31FB">
      <w:pPr>
        <w:pStyle w:val="BodyText"/>
        <w:spacing w:before="97" w:line="223" w:lineRule="auto"/>
        <w:ind w:left="137" w:right="281"/>
      </w:pPr>
      <w:r>
        <w:rPr>
          <w:color w:val="231F20"/>
        </w:rPr>
        <w:lastRenderedPageBreak/>
        <w:t xml:space="preserve">Individuals and small </w:t>
      </w:r>
      <w:proofErr w:type="spellStart"/>
      <w:r>
        <w:rPr>
          <w:color w:val="231F20"/>
        </w:rPr>
        <w:t>organisations</w:t>
      </w:r>
      <w:proofErr w:type="spellEnd"/>
      <w:r>
        <w:rPr>
          <w:color w:val="231F20"/>
        </w:rPr>
        <w:t xml:space="preserve"> with limited resources expressed concern about their ability to make sense of all the information in an environment plan and comment within the set consultation period. NOPSEMA said it was aware of the matter but had to accord with the law and could not impose unreasonable timeframes.</w:t>
      </w:r>
    </w:p>
    <w:p w:rsidR="00B913F8" w:rsidRDefault="00EE31FB">
      <w:pPr>
        <w:pStyle w:val="BodyText"/>
        <w:spacing w:before="169" w:line="223" w:lineRule="auto"/>
        <w:ind w:left="137"/>
      </w:pPr>
      <w:r>
        <w:rPr>
          <w:color w:val="231F20"/>
        </w:rPr>
        <w:t>All stakeholders expressed a desire to see a strong and independent regulator that relied on science to inform its operations.</w:t>
      </w:r>
    </w:p>
    <w:p w:rsidR="00B913F8" w:rsidRDefault="00EE31FB">
      <w:pPr>
        <w:pStyle w:val="BodyText"/>
        <w:spacing w:before="169" w:line="223" w:lineRule="auto"/>
        <w:ind w:left="137" w:right="85"/>
      </w:pPr>
      <w:proofErr w:type="spellStart"/>
      <w:r>
        <w:rPr>
          <w:color w:val="231F20"/>
        </w:rPr>
        <w:t>Equinor</w:t>
      </w:r>
      <w:proofErr w:type="spellEnd"/>
      <w:r>
        <w:rPr>
          <w:color w:val="231F20"/>
        </w:rPr>
        <w:t xml:space="preserve"> submitted its environment plan to NOPSEMA on 23 April 2019, two days before the amendments to the Environment Regulations noted in Section</w:t>
      </w:r>
    </w:p>
    <w:p w:rsidR="00B913F8" w:rsidRDefault="00EE31FB">
      <w:pPr>
        <w:pStyle w:val="ListParagraph"/>
        <w:numPr>
          <w:ilvl w:val="1"/>
          <w:numId w:val="10"/>
        </w:numPr>
        <w:tabs>
          <w:tab w:val="left" w:pos="543"/>
        </w:tabs>
        <w:spacing w:before="0" w:line="223" w:lineRule="auto"/>
        <w:ind w:right="668" w:firstLine="0"/>
        <w:rPr>
          <w:sz w:val="26"/>
        </w:rPr>
      </w:pPr>
      <w:r>
        <w:rPr>
          <w:color w:val="231F20"/>
          <w:sz w:val="26"/>
        </w:rPr>
        <w:t xml:space="preserve">took effect. </w:t>
      </w:r>
      <w:proofErr w:type="spellStart"/>
      <w:r>
        <w:rPr>
          <w:color w:val="231F20"/>
          <w:sz w:val="26"/>
        </w:rPr>
        <w:t>Equinor</w:t>
      </w:r>
      <w:proofErr w:type="spellEnd"/>
      <w:r>
        <w:rPr>
          <w:color w:val="231F20"/>
          <w:sz w:val="26"/>
        </w:rPr>
        <w:t xml:space="preserve"> voluntarily committed to follow the new </w:t>
      </w:r>
      <w:r>
        <w:rPr>
          <w:color w:val="231F20"/>
          <w:spacing w:val="-3"/>
          <w:sz w:val="26"/>
        </w:rPr>
        <w:t xml:space="preserve">regulatory </w:t>
      </w:r>
      <w:r>
        <w:rPr>
          <w:color w:val="231F20"/>
          <w:sz w:val="26"/>
        </w:rPr>
        <w:t xml:space="preserve">requirements for public comment and </w:t>
      </w:r>
      <w:r>
        <w:rPr>
          <w:color w:val="231F20"/>
          <w:spacing w:val="-3"/>
          <w:sz w:val="26"/>
        </w:rPr>
        <w:t xml:space="preserve">transparency. </w:t>
      </w:r>
      <w:r>
        <w:rPr>
          <w:color w:val="231F20"/>
          <w:sz w:val="26"/>
        </w:rPr>
        <w:t>These</w:t>
      </w:r>
      <w:r>
        <w:rPr>
          <w:color w:val="231F20"/>
          <w:spacing w:val="3"/>
          <w:sz w:val="26"/>
        </w:rPr>
        <w:t xml:space="preserve"> </w:t>
      </w:r>
      <w:r>
        <w:rPr>
          <w:color w:val="231F20"/>
          <w:sz w:val="26"/>
        </w:rPr>
        <w:t>include:</w:t>
      </w:r>
    </w:p>
    <w:p w:rsidR="00B913F8" w:rsidRDefault="00EE31FB">
      <w:pPr>
        <w:pStyle w:val="ListParagraph"/>
        <w:numPr>
          <w:ilvl w:val="2"/>
          <w:numId w:val="10"/>
        </w:numPr>
        <w:tabs>
          <w:tab w:val="left" w:pos="478"/>
        </w:tabs>
        <w:spacing w:before="40"/>
        <w:ind w:hanging="170"/>
        <w:rPr>
          <w:sz w:val="26"/>
        </w:rPr>
      </w:pPr>
      <w:r>
        <w:rPr>
          <w:color w:val="231F20"/>
          <w:sz w:val="26"/>
        </w:rPr>
        <w:t>releasing its full environment plan for a 30-day public comment</w:t>
      </w:r>
      <w:r>
        <w:rPr>
          <w:color w:val="231F20"/>
          <w:spacing w:val="-5"/>
          <w:sz w:val="26"/>
        </w:rPr>
        <w:t xml:space="preserve"> </w:t>
      </w:r>
      <w:r>
        <w:rPr>
          <w:color w:val="231F20"/>
          <w:sz w:val="26"/>
        </w:rPr>
        <w:t>period</w:t>
      </w:r>
    </w:p>
    <w:p w:rsidR="00B913F8" w:rsidRDefault="00EE31FB">
      <w:pPr>
        <w:pStyle w:val="ListParagraph"/>
        <w:numPr>
          <w:ilvl w:val="2"/>
          <w:numId w:val="10"/>
        </w:numPr>
        <w:tabs>
          <w:tab w:val="left" w:pos="478"/>
        </w:tabs>
        <w:spacing w:before="107" w:line="223" w:lineRule="auto"/>
        <w:ind w:right="162" w:hanging="170"/>
        <w:rPr>
          <w:sz w:val="26"/>
        </w:rPr>
      </w:pPr>
      <w:r>
        <w:rPr>
          <w:color w:val="231F20"/>
          <w:sz w:val="26"/>
        </w:rPr>
        <w:t xml:space="preserve">reviewing and addressing any relevant issues raised during consultation </w:t>
      </w:r>
      <w:r>
        <w:rPr>
          <w:color w:val="231F20"/>
          <w:spacing w:val="-5"/>
          <w:sz w:val="26"/>
        </w:rPr>
        <w:t xml:space="preserve">and </w:t>
      </w:r>
      <w:r>
        <w:rPr>
          <w:color w:val="231F20"/>
          <w:sz w:val="26"/>
        </w:rPr>
        <w:t>revising its plan as</w:t>
      </w:r>
      <w:r>
        <w:rPr>
          <w:color w:val="231F20"/>
          <w:spacing w:val="-1"/>
          <w:sz w:val="26"/>
        </w:rPr>
        <w:t xml:space="preserve"> </w:t>
      </w:r>
      <w:r>
        <w:rPr>
          <w:color w:val="231F20"/>
          <w:sz w:val="26"/>
        </w:rPr>
        <w:t>appropriate</w:t>
      </w:r>
    </w:p>
    <w:p w:rsidR="00B913F8" w:rsidRDefault="00EE31FB">
      <w:pPr>
        <w:pStyle w:val="ListParagraph"/>
        <w:numPr>
          <w:ilvl w:val="2"/>
          <w:numId w:val="10"/>
        </w:numPr>
        <w:tabs>
          <w:tab w:val="left" w:pos="478"/>
        </w:tabs>
        <w:spacing w:before="113" w:line="223" w:lineRule="auto"/>
        <w:ind w:right="1428" w:hanging="170"/>
        <w:rPr>
          <w:sz w:val="26"/>
        </w:rPr>
      </w:pPr>
      <w:r>
        <w:rPr>
          <w:color w:val="231F20"/>
          <w:sz w:val="26"/>
        </w:rPr>
        <w:t xml:space="preserve">preparing a report detailing how it considered and responded </w:t>
      </w:r>
      <w:r>
        <w:rPr>
          <w:color w:val="231F20"/>
          <w:spacing w:val="-7"/>
          <w:sz w:val="26"/>
        </w:rPr>
        <w:t xml:space="preserve">to </w:t>
      </w:r>
      <w:r>
        <w:rPr>
          <w:color w:val="231F20"/>
          <w:sz w:val="26"/>
        </w:rPr>
        <w:t>comments</w:t>
      </w:r>
      <w:r>
        <w:rPr>
          <w:color w:val="231F20"/>
          <w:spacing w:val="-1"/>
          <w:sz w:val="26"/>
        </w:rPr>
        <w:t xml:space="preserve"> </w:t>
      </w:r>
      <w:r>
        <w:rPr>
          <w:color w:val="231F20"/>
          <w:sz w:val="26"/>
        </w:rPr>
        <w:t>received</w:t>
      </w:r>
    </w:p>
    <w:p w:rsidR="00B913F8" w:rsidRDefault="00EE31FB">
      <w:pPr>
        <w:pStyle w:val="ListParagraph"/>
        <w:numPr>
          <w:ilvl w:val="2"/>
          <w:numId w:val="10"/>
        </w:numPr>
        <w:tabs>
          <w:tab w:val="left" w:pos="478"/>
        </w:tabs>
        <w:spacing w:before="94"/>
        <w:ind w:hanging="170"/>
        <w:rPr>
          <w:sz w:val="26"/>
        </w:rPr>
      </w:pPr>
      <w:r>
        <w:rPr>
          <w:color w:val="231F20"/>
          <w:sz w:val="26"/>
        </w:rPr>
        <w:t>publishing its amended environment plan and public comment</w:t>
      </w:r>
      <w:r>
        <w:rPr>
          <w:color w:val="231F20"/>
          <w:spacing w:val="-4"/>
          <w:sz w:val="26"/>
        </w:rPr>
        <w:t xml:space="preserve"> </w:t>
      </w:r>
      <w:r>
        <w:rPr>
          <w:color w:val="231F20"/>
          <w:sz w:val="26"/>
        </w:rPr>
        <w:t>report</w:t>
      </w:r>
    </w:p>
    <w:p w:rsidR="00B913F8" w:rsidRDefault="00EE31FB">
      <w:pPr>
        <w:pStyle w:val="ListParagraph"/>
        <w:numPr>
          <w:ilvl w:val="2"/>
          <w:numId w:val="10"/>
        </w:numPr>
        <w:tabs>
          <w:tab w:val="left" w:pos="478"/>
        </w:tabs>
        <w:spacing w:before="89"/>
        <w:ind w:hanging="170"/>
        <w:rPr>
          <w:sz w:val="26"/>
        </w:rPr>
      </w:pPr>
      <w:r>
        <w:rPr>
          <w:color w:val="231F20"/>
          <w:spacing w:val="-5"/>
          <w:sz w:val="26"/>
        </w:rPr>
        <w:t>having</w:t>
      </w:r>
      <w:r>
        <w:rPr>
          <w:color w:val="231F20"/>
          <w:spacing w:val="-10"/>
          <w:sz w:val="26"/>
        </w:rPr>
        <w:t xml:space="preserve"> </w:t>
      </w:r>
      <w:r>
        <w:rPr>
          <w:color w:val="231F20"/>
          <w:spacing w:val="-4"/>
          <w:sz w:val="26"/>
        </w:rPr>
        <w:t>its</w:t>
      </w:r>
      <w:r>
        <w:rPr>
          <w:color w:val="231F20"/>
          <w:spacing w:val="-10"/>
          <w:sz w:val="26"/>
        </w:rPr>
        <w:t xml:space="preserve"> </w:t>
      </w:r>
      <w:r>
        <w:rPr>
          <w:color w:val="231F20"/>
          <w:spacing w:val="-6"/>
          <w:sz w:val="26"/>
        </w:rPr>
        <w:t>environment</w:t>
      </w:r>
      <w:r>
        <w:rPr>
          <w:color w:val="231F20"/>
          <w:spacing w:val="-10"/>
          <w:sz w:val="26"/>
        </w:rPr>
        <w:t xml:space="preserve"> </w:t>
      </w:r>
      <w:r>
        <w:rPr>
          <w:color w:val="231F20"/>
          <w:spacing w:val="-5"/>
          <w:sz w:val="26"/>
        </w:rPr>
        <w:t>plan</w:t>
      </w:r>
      <w:r>
        <w:rPr>
          <w:color w:val="231F20"/>
          <w:spacing w:val="-10"/>
          <w:sz w:val="26"/>
        </w:rPr>
        <w:t xml:space="preserve"> </w:t>
      </w:r>
      <w:r>
        <w:rPr>
          <w:color w:val="231F20"/>
          <w:spacing w:val="-6"/>
          <w:sz w:val="26"/>
        </w:rPr>
        <w:t>published</w:t>
      </w:r>
      <w:r>
        <w:rPr>
          <w:color w:val="231F20"/>
          <w:spacing w:val="-10"/>
          <w:sz w:val="26"/>
        </w:rPr>
        <w:t xml:space="preserve"> </w:t>
      </w:r>
      <w:r>
        <w:rPr>
          <w:color w:val="231F20"/>
          <w:spacing w:val="-3"/>
          <w:sz w:val="26"/>
        </w:rPr>
        <w:t>on</w:t>
      </w:r>
      <w:r>
        <w:rPr>
          <w:color w:val="231F20"/>
          <w:spacing w:val="-10"/>
          <w:sz w:val="26"/>
        </w:rPr>
        <w:t xml:space="preserve"> </w:t>
      </w:r>
      <w:r>
        <w:rPr>
          <w:color w:val="231F20"/>
          <w:spacing w:val="-11"/>
          <w:sz w:val="26"/>
        </w:rPr>
        <w:t>NOPSEMA’s</w:t>
      </w:r>
      <w:r>
        <w:rPr>
          <w:color w:val="231F20"/>
          <w:spacing w:val="-10"/>
          <w:sz w:val="26"/>
        </w:rPr>
        <w:t xml:space="preserve"> </w:t>
      </w:r>
      <w:r>
        <w:rPr>
          <w:color w:val="231F20"/>
          <w:spacing w:val="-6"/>
          <w:sz w:val="26"/>
        </w:rPr>
        <w:t>website</w:t>
      </w:r>
      <w:r>
        <w:rPr>
          <w:color w:val="231F20"/>
          <w:spacing w:val="-10"/>
          <w:sz w:val="26"/>
        </w:rPr>
        <w:t xml:space="preserve"> </w:t>
      </w:r>
      <w:r>
        <w:rPr>
          <w:color w:val="231F20"/>
          <w:spacing w:val="-3"/>
          <w:sz w:val="26"/>
        </w:rPr>
        <w:t>if</w:t>
      </w:r>
      <w:r>
        <w:rPr>
          <w:color w:val="231F20"/>
          <w:spacing w:val="-10"/>
          <w:sz w:val="26"/>
        </w:rPr>
        <w:t xml:space="preserve"> </w:t>
      </w:r>
      <w:r>
        <w:rPr>
          <w:color w:val="231F20"/>
          <w:spacing w:val="-3"/>
          <w:sz w:val="26"/>
        </w:rPr>
        <w:t>it</w:t>
      </w:r>
      <w:r>
        <w:rPr>
          <w:color w:val="231F20"/>
          <w:spacing w:val="-10"/>
          <w:sz w:val="26"/>
        </w:rPr>
        <w:t xml:space="preserve"> </w:t>
      </w:r>
      <w:r>
        <w:rPr>
          <w:color w:val="231F20"/>
          <w:spacing w:val="-3"/>
          <w:sz w:val="26"/>
        </w:rPr>
        <w:t>is</w:t>
      </w:r>
      <w:r>
        <w:rPr>
          <w:color w:val="231F20"/>
          <w:spacing w:val="-10"/>
          <w:sz w:val="26"/>
        </w:rPr>
        <w:t xml:space="preserve"> </w:t>
      </w:r>
      <w:r>
        <w:rPr>
          <w:color w:val="231F20"/>
          <w:spacing w:val="-6"/>
          <w:sz w:val="26"/>
        </w:rPr>
        <w:t>accepted.</w:t>
      </w:r>
    </w:p>
    <w:p w:rsidR="00B913F8" w:rsidRDefault="00EE31FB">
      <w:pPr>
        <w:pStyle w:val="BodyText"/>
        <w:spacing w:before="164" w:line="223" w:lineRule="auto"/>
        <w:ind w:left="137" w:right="158"/>
        <w:rPr>
          <w:sz w:val="15"/>
        </w:rPr>
      </w:pPr>
      <w:r>
        <w:rPr>
          <w:color w:val="231F20"/>
        </w:rPr>
        <w:t xml:space="preserve">The </w:t>
      </w:r>
      <w:r>
        <w:rPr>
          <w:color w:val="231F20"/>
          <w:spacing w:val="-3"/>
        </w:rPr>
        <w:t xml:space="preserve">draft </w:t>
      </w:r>
      <w:r>
        <w:rPr>
          <w:color w:val="231F20"/>
          <w:spacing w:val="-4"/>
        </w:rPr>
        <w:t xml:space="preserve">environment </w:t>
      </w:r>
      <w:r>
        <w:rPr>
          <w:color w:val="231F20"/>
          <w:spacing w:val="-3"/>
        </w:rPr>
        <w:t xml:space="preserve">plan </w:t>
      </w:r>
      <w:r>
        <w:rPr>
          <w:color w:val="231F20"/>
        </w:rPr>
        <w:t xml:space="preserve">was </w:t>
      </w:r>
      <w:r>
        <w:rPr>
          <w:color w:val="231F20"/>
          <w:spacing w:val="-4"/>
        </w:rPr>
        <w:t xml:space="preserve">released </w:t>
      </w:r>
      <w:r>
        <w:rPr>
          <w:color w:val="231F20"/>
        </w:rPr>
        <w:t xml:space="preserve">for a </w:t>
      </w:r>
      <w:r>
        <w:rPr>
          <w:color w:val="231F20"/>
          <w:spacing w:val="-3"/>
        </w:rPr>
        <w:t xml:space="preserve">30-day public comment period on </w:t>
      </w:r>
      <w:r>
        <w:rPr>
          <w:color w:val="231F20"/>
        </w:rPr>
        <w:t xml:space="preserve">19 </w:t>
      </w:r>
      <w:r>
        <w:rPr>
          <w:color w:val="231F20"/>
          <w:spacing w:val="-3"/>
        </w:rPr>
        <w:t xml:space="preserve">February 2019. Members </w:t>
      </w:r>
      <w:r>
        <w:rPr>
          <w:color w:val="231F20"/>
        </w:rPr>
        <w:t xml:space="preserve">of the </w:t>
      </w:r>
      <w:r>
        <w:rPr>
          <w:color w:val="231F20"/>
          <w:spacing w:val="-3"/>
        </w:rPr>
        <w:t xml:space="preserve">public </w:t>
      </w:r>
      <w:r>
        <w:rPr>
          <w:color w:val="231F20"/>
          <w:spacing w:val="-4"/>
        </w:rPr>
        <w:t xml:space="preserve">were </w:t>
      </w:r>
      <w:r>
        <w:rPr>
          <w:color w:val="231F20"/>
          <w:spacing w:val="-3"/>
        </w:rPr>
        <w:t xml:space="preserve">invited </w:t>
      </w:r>
      <w:r>
        <w:rPr>
          <w:color w:val="231F20"/>
        </w:rPr>
        <w:t xml:space="preserve">to </w:t>
      </w:r>
      <w:r>
        <w:rPr>
          <w:color w:val="231F20"/>
          <w:spacing w:val="-3"/>
        </w:rPr>
        <w:t xml:space="preserve">comment </w:t>
      </w:r>
      <w:r>
        <w:rPr>
          <w:color w:val="231F20"/>
        </w:rPr>
        <w:t xml:space="preserve">on the </w:t>
      </w:r>
      <w:r>
        <w:rPr>
          <w:color w:val="231F20"/>
          <w:spacing w:val="-3"/>
        </w:rPr>
        <w:t xml:space="preserve">plan </w:t>
      </w:r>
      <w:r>
        <w:rPr>
          <w:color w:val="231F20"/>
          <w:spacing w:val="-4"/>
        </w:rPr>
        <w:t xml:space="preserve">through </w:t>
      </w:r>
      <w:r>
        <w:rPr>
          <w:color w:val="231F20"/>
        </w:rPr>
        <w:t xml:space="preserve">the </w:t>
      </w:r>
      <w:r>
        <w:rPr>
          <w:color w:val="231F20"/>
          <w:spacing w:val="-3"/>
        </w:rPr>
        <w:t xml:space="preserve">NOPSEMA website. </w:t>
      </w:r>
      <w:r>
        <w:rPr>
          <w:color w:val="231F20"/>
          <w:spacing w:val="-4"/>
        </w:rPr>
        <w:t xml:space="preserve">More </w:t>
      </w:r>
      <w:r>
        <w:rPr>
          <w:color w:val="231F20"/>
          <w:spacing w:val="-3"/>
        </w:rPr>
        <w:t xml:space="preserve">than 31,000 comments </w:t>
      </w:r>
      <w:r>
        <w:rPr>
          <w:color w:val="231F20"/>
          <w:spacing w:val="-4"/>
        </w:rPr>
        <w:t xml:space="preserve">were </w:t>
      </w:r>
      <w:r>
        <w:rPr>
          <w:color w:val="231F20"/>
          <w:spacing w:val="-3"/>
        </w:rPr>
        <w:t xml:space="preserve">submitted </w:t>
      </w:r>
      <w:r>
        <w:rPr>
          <w:color w:val="231F20"/>
        </w:rPr>
        <w:t xml:space="preserve">and all </w:t>
      </w:r>
      <w:r>
        <w:rPr>
          <w:color w:val="231F20"/>
          <w:spacing w:val="-3"/>
        </w:rPr>
        <w:t xml:space="preserve">comments </w:t>
      </w:r>
      <w:r>
        <w:rPr>
          <w:color w:val="231F20"/>
          <w:spacing w:val="-4"/>
        </w:rPr>
        <w:t xml:space="preserve">were provided </w:t>
      </w:r>
      <w:r>
        <w:rPr>
          <w:color w:val="231F20"/>
        </w:rPr>
        <w:t xml:space="preserve">to </w:t>
      </w:r>
      <w:proofErr w:type="spellStart"/>
      <w:r>
        <w:rPr>
          <w:color w:val="231F20"/>
          <w:spacing w:val="-3"/>
        </w:rPr>
        <w:t>Equinor</w:t>
      </w:r>
      <w:proofErr w:type="spellEnd"/>
      <w:r>
        <w:rPr>
          <w:color w:val="231F20"/>
          <w:spacing w:val="-3"/>
        </w:rPr>
        <w:t xml:space="preserve"> </w:t>
      </w:r>
      <w:r>
        <w:rPr>
          <w:color w:val="231F20"/>
        </w:rPr>
        <w:t xml:space="preserve">for </w:t>
      </w:r>
      <w:r>
        <w:rPr>
          <w:color w:val="231F20"/>
          <w:spacing w:val="-3"/>
        </w:rPr>
        <w:t xml:space="preserve">consideration. </w:t>
      </w:r>
      <w:proofErr w:type="spellStart"/>
      <w:r>
        <w:rPr>
          <w:color w:val="231F20"/>
          <w:spacing w:val="-3"/>
        </w:rPr>
        <w:t>Equinor</w:t>
      </w:r>
      <w:proofErr w:type="spellEnd"/>
      <w:r>
        <w:rPr>
          <w:color w:val="231F20"/>
          <w:spacing w:val="-3"/>
        </w:rPr>
        <w:t xml:space="preserve"> has subsequently </w:t>
      </w:r>
      <w:r>
        <w:rPr>
          <w:color w:val="231F20"/>
          <w:spacing w:val="-4"/>
        </w:rPr>
        <w:t xml:space="preserve">prepared </w:t>
      </w:r>
      <w:r>
        <w:rPr>
          <w:color w:val="231F20"/>
        </w:rPr>
        <w:t xml:space="preserve">a </w:t>
      </w:r>
      <w:r>
        <w:rPr>
          <w:color w:val="231F20"/>
          <w:spacing w:val="-3"/>
        </w:rPr>
        <w:t xml:space="preserve">statement </w:t>
      </w:r>
      <w:r>
        <w:rPr>
          <w:color w:val="231F20"/>
        </w:rPr>
        <w:t xml:space="preserve">of </w:t>
      </w:r>
      <w:r>
        <w:rPr>
          <w:color w:val="231F20"/>
          <w:spacing w:val="-4"/>
        </w:rPr>
        <w:t xml:space="preserve">response </w:t>
      </w:r>
      <w:r>
        <w:rPr>
          <w:color w:val="231F20"/>
        </w:rPr>
        <w:t xml:space="preserve">to </w:t>
      </w:r>
      <w:r>
        <w:rPr>
          <w:color w:val="231F20"/>
          <w:spacing w:val="-3"/>
        </w:rPr>
        <w:t>those comments.</w:t>
      </w:r>
      <w:r w:rsidR="00FB7ACA">
        <w:rPr>
          <w:rStyle w:val="FootnoteReference"/>
          <w:color w:val="231F20"/>
          <w:spacing w:val="-3"/>
        </w:rPr>
        <w:footnoteReference w:id="75"/>
      </w:r>
    </w:p>
    <w:p w:rsidR="00B913F8" w:rsidRPr="00682BDC" w:rsidRDefault="00EE31FB" w:rsidP="00682BDC">
      <w:pPr>
        <w:pStyle w:val="BodyText"/>
        <w:spacing w:before="168" w:line="223" w:lineRule="auto"/>
        <w:ind w:left="137" w:right="533"/>
      </w:pPr>
      <w:r>
        <w:rPr>
          <w:color w:val="231F20"/>
        </w:rPr>
        <w:t xml:space="preserve">Notwithstanding the feeling of some stakeholders whom the titleholder did not consider to be relevant persons, the audit team heard evidence that </w:t>
      </w:r>
      <w:proofErr w:type="spellStart"/>
      <w:r>
        <w:rPr>
          <w:color w:val="231F20"/>
        </w:rPr>
        <w:t>Equinor</w:t>
      </w:r>
      <w:proofErr w:type="spellEnd"/>
      <w:r>
        <w:rPr>
          <w:color w:val="231F20"/>
        </w:rPr>
        <w:t xml:space="preserve"> had gone beyond regulatory requirements in engaging with some stakeholders not considered to be relevant persons.</w:t>
      </w:r>
    </w:p>
    <w:p w:rsidR="00B913F8" w:rsidRPr="00682BDC" w:rsidRDefault="00EE31FB" w:rsidP="003450E7">
      <w:pPr>
        <w:pStyle w:val="Findingsborders"/>
      </w:pPr>
      <w:r>
        <w:t>Finding 7</w:t>
      </w:r>
      <w:r>
        <w:tab/>
        <w:t>Parties consulted by the titleholder as relevant persons</w:t>
      </w:r>
      <w:r>
        <w:rPr>
          <w:spacing w:val="-27"/>
        </w:rPr>
        <w:t xml:space="preserve"> </w:t>
      </w:r>
      <w:r>
        <w:t>generally feel appropriately included in regulatory</w:t>
      </w:r>
      <w:r>
        <w:rPr>
          <w:spacing w:val="-3"/>
        </w:rPr>
        <w:t xml:space="preserve"> </w:t>
      </w:r>
      <w:r>
        <w:t>processes.</w:t>
      </w:r>
    </w:p>
    <w:p w:rsidR="00B913F8" w:rsidRDefault="00EE31FB" w:rsidP="003450E7">
      <w:pPr>
        <w:pStyle w:val="Findingsborders"/>
      </w:pPr>
      <w:r>
        <w:t>Finding 8</w:t>
      </w:r>
      <w:r>
        <w:tab/>
        <w:t xml:space="preserve">Parties not consulted as relevant persons by the titleholder </w:t>
      </w:r>
      <w:r>
        <w:rPr>
          <w:spacing w:val="-6"/>
        </w:rPr>
        <w:t xml:space="preserve">did </w:t>
      </w:r>
      <w:r>
        <w:t>not always understand why they were not determined to be relevant</w:t>
      </w:r>
      <w:r>
        <w:rPr>
          <w:spacing w:val="-1"/>
        </w:rPr>
        <w:t xml:space="preserve"> </w:t>
      </w:r>
      <w:r>
        <w:t>persons.</w:t>
      </w:r>
    </w:p>
    <w:p w:rsidR="00B913F8" w:rsidRPr="00FB7ACA" w:rsidRDefault="00EE31FB" w:rsidP="003450E7">
      <w:pPr>
        <w:pStyle w:val="Findingsborders"/>
        <w:sectPr w:rsidR="00B913F8" w:rsidRPr="00FB7ACA" w:rsidSect="000B758F">
          <w:headerReference w:type="even" r:id="rId127"/>
          <w:footerReference w:type="even" r:id="rId128"/>
          <w:footerReference w:type="default" r:id="rId129"/>
          <w:pgSz w:w="11910" w:h="16840"/>
          <w:pgMar w:top="1320" w:right="1259" w:bottom="1134" w:left="1281" w:header="0" w:footer="801" w:gutter="0"/>
          <w:cols w:space="720"/>
        </w:sectPr>
      </w:pPr>
      <w:r>
        <w:t>Finding 9</w:t>
      </w:r>
      <w:r>
        <w:tab/>
        <w:t>The titleholder has outlined in its environment plan an extensive commitment to engagement with communities, but some stakeholders remained</w:t>
      </w:r>
      <w:r>
        <w:rPr>
          <w:spacing w:val="-1"/>
        </w:rPr>
        <w:t xml:space="preserve"> </w:t>
      </w:r>
      <w:r>
        <w:t>unsatisfied.</w:t>
      </w:r>
    </w:p>
    <w:p w:rsidR="00682BDC" w:rsidRPr="00682BDC" w:rsidRDefault="00682BDC" w:rsidP="00682BDC">
      <w:pPr>
        <w:pStyle w:val="Backgroundcolour"/>
      </w:pPr>
      <w:bookmarkStart w:id="26" w:name="_bookmark22"/>
      <w:bookmarkEnd w:id="26"/>
      <w:r w:rsidRPr="00682BDC">
        <w:lastRenderedPageBreak/>
        <w:t>Opportunity NOPSEMA could provide further clarification to the public of what it considers when it assesses whether titleholders have appropriately identified and consulted with relevant persons.</w:t>
      </w:r>
    </w:p>
    <w:p w:rsidR="00682BDC" w:rsidRPr="00682BDC" w:rsidRDefault="00682BDC">
      <w:pPr>
        <w:pStyle w:val="BodyText"/>
        <w:spacing w:before="10"/>
        <w:rPr>
          <w:i/>
          <w:color w:val="002D56"/>
          <w:sz w:val="6"/>
          <w:szCs w:val="6"/>
        </w:rPr>
      </w:pPr>
    </w:p>
    <w:p w:rsidR="00682BDC" w:rsidRPr="00682BDC" w:rsidRDefault="00682BDC" w:rsidP="00682BDC">
      <w:pPr>
        <w:pStyle w:val="Backgroundcolour"/>
      </w:pPr>
      <w:r w:rsidRPr="00682BDC">
        <w:t>Opportunity Titleholders could consider ongoing community engagement opportunities for stakeholders not meeting the regulatory definition of relevant persons.</w:t>
      </w:r>
    </w:p>
    <w:p w:rsidR="00B913F8" w:rsidRDefault="00EE31FB" w:rsidP="000837E8">
      <w:pPr>
        <w:pStyle w:val="Heading2"/>
        <w:ind w:left="136" w:firstLine="0"/>
      </w:pPr>
      <w:r>
        <w:rPr>
          <w:color w:val="002D56"/>
        </w:rPr>
        <w:t>4.5. Key matters report</w:t>
      </w:r>
    </w:p>
    <w:p w:rsidR="00B913F8" w:rsidRDefault="00EE31FB">
      <w:pPr>
        <w:pStyle w:val="BodyText"/>
        <w:spacing w:before="81" w:line="223" w:lineRule="auto"/>
        <w:ind w:left="137" w:right="160"/>
        <w:rPr>
          <w:sz w:val="15"/>
        </w:rPr>
      </w:pPr>
      <w:r>
        <w:rPr>
          <w:color w:val="231F20"/>
        </w:rPr>
        <w:t>As noted in Section 4.3, for any environment plan subject to a public comment period that NOPSEMA accepts, the regulator is required to publish a report detailing how its assessment took public comments into account. Its Environment Plan Assessment Policy (PL1347) has been updated to include the need to publish this, called a key matters report.</w:t>
      </w:r>
      <w:r w:rsidR="00FB7ACA">
        <w:rPr>
          <w:rStyle w:val="FootnoteReference"/>
          <w:color w:val="231F20"/>
        </w:rPr>
        <w:footnoteReference w:id="76"/>
      </w:r>
    </w:p>
    <w:p w:rsidR="00B913F8" w:rsidRDefault="00EE31FB">
      <w:pPr>
        <w:pStyle w:val="BodyText"/>
        <w:spacing w:before="168" w:line="223" w:lineRule="auto"/>
        <w:ind w:left="137" w:right="501"/>
      </w:pPr>
      <w:r>
        <w:rPr>
          <w:color w:val="231F20"/>
        </w:rPr>
        <w:t>The audit team verified NOPSEMA’s practice is to publish this report at the same time as its environment plan decision notice. This means there can be some delay in feedback to those who submitted comments.</w:t>
      </w:r>
    </w:p>
    <w:p w:rsidR="00B913F8" w:rsidRDefault="00EE31FB">
      <w:pPr>
        <w:pStyle w:val="BodyText"/>
        <w:spacing w:before="169" w:line="223" w:lineRule="auto"/>
        <w:ind w:left="137" w:right="284"/>
      </w:pPr>
      <w:r>
        <w:rPr>
          <w:color w:val="231F20"/>
        </w:rPr>
        <w:t xml:space="preserve">The audit team verified that NOPSEMA had prepared such reports for activities not subject to the public comment requirements but that have generated community interest. For example, NOPSEMA published a key matters report (referred to as a “Key Stakeholder Matters Report” for that activity) about the stakeholder concerns it considered in assessing the environment plan for the </w:t>
      </w:r>
      <w:proofErr w:type="spellStart"/>
      <w:r>
        <w:rPr>
          <w:color w:val="231F20"/>
        </w:rPr>
        <w:t>Duntroon</w:t>
      </w:r>
      <w:proofErr w:type="spellEnd"/>
      <w:r>
        <w:rPr>
          <w:color w:val="231F20"/>
        </w:rPr>
        <w:t xml:space="preserve"> Multi-client 3D and 2D Marine Seismic Survey.</w:t>
      </w:r>
      <w:r w:rsidR="00FB7ACA">
        <w:rPr>
          <w:rStyle w:val="FootnoteReference"/>
          <w:color w:val="231F20"/>
        </w:rPr>
        <w:footnoteReference w:id="77"/>
      </w:r>
      <w:r>
        <w:rPr>
          <w:color w:val="231F20"/>
          <w:position w:val="9"/>
          <w:sz w:val="15"/>
        </w:rPr>
        <w:t xml:space="preserve"> </w:t>
      </w:r>
      <w:r>
        <w:rPr>
          <w:color w:val="231F20"/>
        </w:rPr>
        <w:t>The audit team considered this report is a good example of the level of detail NOPSEMA was requesting from titleholders, and demonstrated how environmental management issues raised about the activity were being managed.</w:t>
      </w:r>
    </w:p>
    <w:p w:rsidR="00B913F8" w:rsidRPr="00FB7ACA" w:rsidRDefault="00EE31FB" w:rsidP="00FB7ACA">
      <w:pPr>
        <w:pStyle w:val="BodyText"/>
        <w:spacing w:before="167" w:line="223" w:lineRule="auto"/>
        <w:ind w:left="137" w:right="162"/>
      </w:pPr>
      <w:r>
        <w:rPr>
          <w:color w:val="231F20"/>
        </w:rPr>
        <w:t xml:space="preserve">As noted in Section 4.4, </w:t>
      </w:r>
      <w:proofErr w:type="spellStart"/>
      <w:r>
        <w:rPr>
          <w:color w:val="231F20"/>
        </w:rPr>
        <w:t>Equinor’s</w:t>
      </w:r>
      <w:proofErr w:type="spellEnd"/>
      <w:r>
        <w:rPr>
          <w:color w:val="231F20"/>
        </w:rPr>
        <w:t xml:space="preserve"> environment plan is currently under consideration by NOPSEMA. Should NOPSEMA accept </w:t>
      </w:r>
      <w:proofErr w:type="spellStart"/>
      <w:r>
        <w:rPr>
          <w:color w:val="231F20"/>
        </w:rPr>
        <w:t>Equinor’s</w:t>
      </w:r>
      <w:proofErr w:type="spellEnd"/>
      <w:r>
        <w:rPr>
          <w:color w:val="231F20"/>
        </w:rPr>
        <w:t xml:space="preserve"> Stromlo-1 environment plan, the audit team is confident publishing a key matters report would provide the public with a helpful level of information about issues raised in public comments.</w:t>
      </w:r>
      <w:r w:rsidR="00AC771D">
        <w:rPr>
          <w:noProof/>
          <w:sz w:val="2"/>
          <w:lang w:val="en-AU" w:eastAsia="en-AU" w:bidi="ar-SA"/>
        </w:rPr>
        <mc:AlternateContent>
          <mc:Choice Requires="wpg">
            <w:drawing>
              <wp:inline distT="0" distB="0" distL="0" distR="0">
                <wp:extent cx="1270" cy="3175"/>
                <wp:effectExtent l="13335" t="12065" r="4445" b="3810"/>
                <wp:docPr id="397"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175"/>
                          <a:chOff x="0" y="0"/>
                          <a:chExt cx="2" cy="5"/>
                        </a:xfrm>
                      </wpg:grpSpPr>
                      <wps:wsp>
                        <wps:cNvPr id="398" name="Line 195"/>
                        <wps:cNvCnPr>
                          <a:cxnSpLocks noChangeShapeType="1"/>
                        </wps:cNvCnPr>
                        <wps:spPr bwMode="auto">
                          <a:xfrm>
                            <a:off x="0" y="2"/>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F0A69F" id="Group 194" o:spid="_x0000_s1026" style="width:.1pt;height:.25pt;mso-position-horizontal-relative:char;mso-position-vertical-relative:line" coord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">
                <v:line id="Line 195" o:spid="_x0000_s1027" style="position:absolute;visibility:visible;mso-wrap-style:square" from="0,2" to="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W+sL4AAADcAAAADwAAAGRycy9kb3ducmV2LnhtbERPuwrCMBTdBf8hXMFFNNWCaDWKCIKT&#10;4GNwvDTXptjc1CZq/XszCI6H816uW1uJFzW+dKxgPEpAEOdOl1wouJx3wxkIH5A1Vo5JwYc8rFfd&#10;zhIz7d58pNcpFCKGsM9QgQmhzqT0uSGLfuRq4sjdXGMxRNgUUjf4juG2kpMkmUqLJccGgzVtDeX3&#10;09MqmKYPY8bH3UD71DzKw+H5uVwHSvV77WYBIlAb/uKfe68VpPO4Np6JR0C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Nb6wvgAAANwAAAAPAAAAAAAAAAAAAAAAAKEC&#10;AABkcnMvZG93bnJldi54bWxQSwUGAAAAAAQABAD5AAAAjAMAAAAA&#10;" strokecolor="#002d56" strokeweight=".25pt"/>
                <w10:anchorlock/>
              </v:group>
            </w:pict>
          </mc:Fallback>
        </mc:AlternateContent>
      </w:r>
      <w:r>
        <w:rPr>
          <w:sz w:val="2"/>
        </w:rPr>
        <w:tab/>
      </w:r>
      <w:r w:rsidR="00AC771D">
        <w:rPr>
          <w:noProof/>
          <w:sz w:val="2"/>
          <w:lang w:val="en-AU" w:eastAsia="en-AU" w:bidi="ar-SA"/>
        </w:rPr>
        <mc:AlternateContent>
          <mc:Choice Requires="wpg">
            <w:drawing>
              <wp:inline distT="0" distB="0" distL="0" distR="0">
                <wp:extent cx="27305" cy="3175"/>
                <wp:effectExtent l="6985" t="12065" r="13335" b="3810"/>
                <wp:docPr id="394"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 cy="3175"/>
                          <a:chOff x="0" y="0"/>
                          <a:chExt cx="43" cy="5"/>
                        </a:xfrm>
                      </wpg:grpSpPr>
                      <wps:wsp>
                        <wps:cNvPr id="395" name="Line 193"/>
                        <wps:cNvCnPr>
                          <a:cxnSpLocks noChangeShapeType="1"/>
                        </wps:cNvCnPr>
                        <wps:spPr bwMode="auto">
                          <a:xfrm>
                            <a:off x="0" y="2"/>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wps:wsp>
                        <wps:cNvPr id="396" name="Line 192"/>
                        <wps:cNvCnPr>
                          <a:cxnSpLocks noChangeShapeType="1"/>
                        </wps:cNvCnPr>
                        <wps:spPr bwMode="auto">
                          <a:xfrm>
                            <a:off x="43" y="2"/>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A9A967" id="Group 191" o:spid="_x0000_s1026" style="width:2.15pt;height:.25pt;mso-position-horizontal-relative:char;mso-position-vertical-relative:line" coordsize="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">
                <v:line id="Line 193" o:spid="_x0000_s1027" style="position:absolute;visibility:visible;mso-wrap-style:square" from="0,2" to="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QRLsMAAADcAAAADwAAAGRycy9kb3ducmV2LnhtbESPzarCMBSE94LvEI7gRq6pFsXbaxQR&#10;BFeCPwuXh+bcptic1CZqfXsjCC6HmfmGmS9bW4k7Nb50rGA0TEAQ506XXCg4HTc/MxA+IGusHJOC&#10;J3lYLrqdOWbaPXhP90MoRISwz1CBCaHOpPS5IYt+6Gri6P27xmKIsimkbvAR4baS4ySZSoslxwWD&#10;Na0N5ZfDzSqYpldjRvvNQPvUXMvd7vY8nQdK9Xvt6g9EoDZ8w5/2VitIfyfwPhOP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0ES7DAAAA3AAAAA8AAAAAAAAAAAAA&#10;AAAAoQIAAGRycy9kb3ducmV2LnhtbFBLBQYAAAAABAAEAPkAAACRAwAAAAA=&#10;" strokecolor="#002d56" strokeweight=".25pt"/>
                <v:line id="Line 192" o:spid="_x0000_s1028" style="position:absolute;visibility:visible;mso-wrap-style:square" from="43,2" to="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PWcQAAADcAAAADwAAAGRycy9kb3ducmV2LnhtbESPT4vCMBTE78J+h/AW9iJr6haKW42y&#10;CIInwT8Hj4/m2ZRtXtom1frtjSB4HGbmN8xiNdhaXKnzlWMF00kCgrhwuuJSwem4+Z6B8AFZY+2Y&#10;FNzJw2r5MVpgrt2N93Q9hFJECPscFZgQmlxKXxiy6CeuIY7exXUWQ5RdKXWHtwi3tfxJkkxarDgu&#10;GGxobaj4P/RWQZa2xkz3m7H2qWmr3a6/n85jpb4+h785iEBDeIdf7a1WkP5m8DwTj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5o9ZxAAAANwAAAAPAAAAAAAAAAAA&#10;AAAAAKECAABkcnMvZG93bnJldi54bWxQSwUGAAAAAAQABAD5AAAAkgMAAAAA&#10;" strokecolor="#002d56" strokeweight=".25pt"/>
                <w10:anchorlock/>
              </v:group>
            </w:pict>
          </mc:Fallback>
        </mc:AlternateContent>
      </w:r>
      <w:r>
        <w:rPr>
          <w:sz w:val="2"/>
        </w:rPr>
        <w:tab/>
      </w:r>
      <w:r w:rsidR="00AC771D">
        <w:rPr>
          <w:noProof/>
          <w:sz w:val="2"/>
          <w:lang w:val="en-AU" w:eastAsia="en-AU" w:bidi="ar-SA"/>
        </w:rPr>
        <mc:AlternateContent>
          <mc:Choice Requires="wpg">
            <w:drawing>
              <wp:inline distT="0" distB="0" distL="0" distR="0">
                <wp:extent cx="1270" cy="3175"/>
                <wp:effectExtent l="11430" t="12065" r="6350" b="3810"/>
                <wp:docPr id="392"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175"/>
                          <a:chOff x="0" y="0"/>
                          <a:chExt cx="2" cy="5"/>
                        </a:xfrm>
                      </wpg:grpSpPr>
                      <wps:wsp>
                        <wps:cNvPr id="393" name="Line 190"/>
                        <wps:cNvCnPr>
                          <a:cxnSpLocks noChangeShapeType="1"/>
                        </wps:cNvCnPr>
                        <wps:spPr bwMode="auto">
                          <a:xfrm>
                            <a:off x="0" y="2"/>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8189A3" id="Group 189" o:spid="_x0000_s1026" style="width:.1pt;height:.25pt;mso-position-horizontal-relative:char;mso-position-vertical-relative:line" coord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">
                <v:line id="Line 190" o:spid="_x0000_s1027" style="position:absolute;visibility:visible;mso-wrap-style:square" from="0,2" to="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EswcMAAADcAAAADwAAAGRycy9kb3ducmV2LnhtbESPQYvCMBSE78L+h/CEvciaugVxq6ks&#10;guBJUHvw+GieTbF5qU3U9t9vFgSPw8x8w6zWvW3EgzpfO1YwmyYgiEuna64UFKft1wKED8gaG8ek&#10;YCAP6/xjtMJMuycf6HEMlYgQ9hkqMCG0mZS+NGTRT11LHL2L6yyGKLtK6g6fEW4b+Z0kc2mx5rhg&#10;sKWNofJ6vFsF8/RmzOywnWifmlu939+H4jxR6nPc/y5BBOrDO/xq77SC9CeF/z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RLMHDAAAA3AAAAA8AAAAAAAAAAAAA&#10;AAAAoQIAAGRycy9kb3ducmV2LnhtbFBLBQYAAAAABAAEAPkAAACRAwAAAAA=&#10;" strokecolor="#002d56" strokeweight=".25pt"/>
                <w10:anchorlock/>
              </v:group>
            </w:pict>
          </mc:Fallback>
        </mc:AlternateContent>
      </w:r>
    </w:p>
    <w:p w:rsidR="00B913F8" w:rsidRDefault="00B913F8">
      <w:pPr>
        <w:spacing w:line="20" w:lineRule="exact"/>
        <w:rPr>
          <w:sz w:val="2"/>
        </w:rPr>
        <w:sectPr w:rsidR="00B913F8" w:rsidSect="000B758F">
          <w:headerReference w:type="default" r:id="rId130"/>
          <w:pgSz w:w="11910" w:h="16840"/>
          <w:pgMar w:top="1280" w:right="1259" w:bottom="1134" w:left="1281" w:header="0" w:footer="523" w:gutter="0"/>
          <w:cols w:space="720"/>
        </w:sectPr>
      </w:pPr>
    </w:p>
    <w:p w:rsidR="00B913F8" w:rsidRDefault="00EE31FB">
      <w:pPr>
        <w:pStyle w:val="Heading1"/>
        <w:numPr>
          <w:ilvl w:val="0"/>
          <w:numId w:val="21"/>
        </w:numPr>
        <w:tabs>
          <w:tab w:val="left" w:pos="817"/>
          <w:tab w:val="left" w:pos="818"/>
        </w:tabs>
        <w:ind w:hanging="680"/>
      </w:pPr>
      <w:bookmarkStart w:id="27" w:name="_bookmark23"/>
      <w:bookmarkEnd w:id="27"/>
      <w:r>
        <w:rPr>
          <w:color w:val="002D56"/>
        </w:rPr>
        <w:lastRenderedPageBreak/>
        <w:t>Scientific and technical</w:t>
      </w:r>
      <w:r>
        <w:rPr>
          <w:color w:val="002D56"/>
          <w:spacing w:val="-1"/>
        </w:rPr>
        <w:t xml:space="preserve"> </w:t>
      </w:r>
      <w:r>
        <w:rPr>
          <w:color w:val="002D56"/>
        </w:rPr>
        <w:t>information</w:t>
      </w:r>
    </w:p>
    <w:p w:rsidR="00B913F8" w:rsidRDefault="00EE31FB">
      <w:pPr>
        <w:pStyle w:val="BodyText"/>
        <w:spacing w:before="125" w:line="223" w:lineRule="auto"/>
        <w:ind w:left="137" w:right="216"/>
      </w:pPr>
      <w:r>
        <w:rPr>
          <w:color w:val="231F20"/>
          <w:spacing w:val="-4"/>
        </w:rPr>
        <w:t xml:space="preserve">The </w:t>
      </w:r>
      <w:r>
        <w:rPr>
          <w:color w:val="231F20"/>
          <w:spacing w:val="-5"/>
        </w:rPr>
        <w:t xml:space="preserve">audit team </w:t>
      </w:r>
      <w:r>
        <w:rPr>
          <w:color w:val="231F20"/>
          <w:spacing w:val="-4"/>
        </w:rPr>
        <w:t xml:space="preserve">was </w:t>
      </w:r>
      <w:r>
        <w:rPr>
          <w:color w:val="231F20"/>
          <w:spacing w:val="-5"/>
        </w:rPr>
        <w:t xml:space="preserve">asked </w:t>
      </w:r>
      <w:r>
        <w:rPr>
          <w:color w:val="231F20"/>
          <w:spacing w:val="-3"/>
        </w:rPr>
        <w:t xml:space="preserve">to </w:t>
      </w:r>
      <w:r>
        <w:rPr>
          <w:color w:val="231F20"/>
          <w:spacing w:val="-6"/>
        </w:rPr>
        <w:t xml:space="preserve">examine </w:t>
      </w:r>
      <w:r>
        <w:rPr>
          <w:color w:val="231F20"/>
          <w:spacing w:val="-4"/>
        </w:rPr>
        <w:t xml:space="preserve">the </w:t>
      </w:r>
      <w:r>
        <w:rPr>
          <w:color w:val="231F20"/>
          <w:spacing w:val="-9"/>
        </w:rPr>
        <w:t xml:space="preserve">relevancy, </w:t>
      </w:r>
      <w:r>
        <w:rPr>
          <w:color w:val="231F20"/>
          <w:spacing w:val="-6"/>
        </w:rPr>
        <w:t xml:space="preserve">sufficiency </w:t>
      </w:r>
      <w:r>
        <w:rPr>
          <w:color w:val="231F20"/>
          <w:spacing w:val="-4"/>
        </w:rPr>
        <w:t xml:space="preserve">and </w:t>
      </w:r>
      <w:r>
        <w:rPr>
          <w:color w:val="231F20"/>
          <w:spacing w:val="-6"/>
        </w:rPr>
        <w:t xml:space="preserve">completeness </w:t>
      </w:r>
      <w:r>
        <w:rPr>
          <w:color w:val="231F20"/>
          <w:spacing w:val="-3"/>
        </w:rPr>
        <w:t xml:space="preserve">of </w:t>
      </w:r>
      <w:r>
        <w:rPr>
          <w:color w:val="231F20"/>
          <w:spacing w:val="-4"/>
        </w:rPr>
        <w:t xml:space="preserve">the </w:t>
      </w:r>
      <w:r>
        <w:rPr>
          <w:color w:val="231F20"/>
          <w:spacing w:val="-5"/>
        </w:rPr>
        <w:t xml:space="preserve">scientific </w:t>
      </w:r>
      <w:r>
        <w:rPr>
          <w:color w:val="231F20"/>
          <w:spacing w:val="-4"/>
        </w:rPr>
        <w:t xml:space="preserve">and </w:t>
      </w:r>
      <w:r>
        <w:rPr>
          <w:color w:val="231F20"/>
          <w:spacing w:val="-6"/>
        </w:rPr>
        <w:t xml:space="preserve">technical information </w:t>
      </w:r>
      <w:r>
        <w:rPr>
          <w:color w:val="231F20"/>
          <w:spacing w:val="-5"/>
        </w:rPr>
        <w:t xml:space="preserve">used </w:t>
      </w:r>
      <w:r>
        <w:rPr>
          <w:color w:val="231F20"/>
          <w:spacing w:val="-3"/>
        </w:rPr>
        <w:t xml:space="preserve">by </w:t>
      </w:r>
      <w:r>
        <w:rPr>
          <w:color w:val="231F20"/>
          <w:spacing w:val="-6"/>
        </w:rPr>
        <w:t xml:space="preserve">NOPSEMA </w:t>
      </w:r>
      <w:r>
        <w:rPr>
          <w:color w:val="231F20"/>
          <w:spacing w:val="-3"/>
        </w:rPr>
        <w:t xml:space="preserve">to </w:t>
      </w:r>
      <w:r>
        <w:rPr>
          <w:color w:val="231F20"/>
          <w:spacing w:val="-5"/>
        </w:rPr>
        <w:t xml:space="preserve">assess </w:t>
      </w:r>
      <w:proofErr w:type="spellStart"/>
      <w:r>
        <w:rPr>
          <w:color w:val="231F20"/>
          <w:spacing w:val="-9"/>
        </w:rPr>
        <w:t>Equinor’s</w:t>
      </w:r>
      <w:proofErr w:type="spellEnd"/>
      <w:r>
        <w:rPr>
          <w:color w:val="231F20"/>
          <w:spacing w:val="-9"/>
        </w:rPr>
        <w:t xml:space="preserve"> </w:t>
      </w:r>
      <w:r>
        <w:rPr>
          <w:color w:val="231F20"/>
          <w:spacing w:val="-6"/>
        </w:rPr>
        <w:t xml:space="preserve">current proposal </w:t>
      </w:r>
      <w:r>
        <w:rPr>
          <w:color w:val="231F20"/>
          <w:spacing w:val="-4"/>
        </w:rPr>
        <w:t xml:space="preserve">for </w:t>
      </w:r>
      <w:r>
        <w:rPr>
          <w:color w:val="231F20"/>
          <w:spacing w:val="-6"/>
        </w:rPr>
        <w:t xml:space="preserve">exploration </w:t>
      </w:r>
      <w:r>
        <w:rPr>
          <w:color w:val="231F20"/>
          <w:spacing w:val="-3"/>
        </w:rPr>
        <w:t xml:space="preserve">in </w:t>
      </w:r>
      <w:r>
        <w:rPr>
          <w:color w:val="231F20"/>
          <w:spacing w:val="-4"/>
        </w:rPr>
        <w:t xml:space="preserve">the </w:t>
      </w:r>
      <w:r>
        <w:rPr>
          <w:color w:val="231F20"/>
          <w:spacing w:val="-5"/>
        </w:rPr>
        <w:t xml:space="preserve">Bight. Part </w:t>
      </w:r>
      <w:r>
        <w:rPr>
          <w:color w:val="231F20"/>
          <w:spacing w:val="-3"/>
        </w:rPr>
        <w:t xml:space="preserve">of </w:t>
      </w:r>
      <w:r>
        <w:rPr>
          <w:color w:val="231F20"/>
          <w:spacing w:val="-5"/>
        </w:rPr>
        <w:t xml:space="preserve">that </w:t>
      </w:r>
      <w:r>
        <w:rPr>
          <w:color w:val="231F20"/>
          <w:spacing w:val="-6"/>
        </w:rPr>
        <w:t xml:space="preserve">examination was considering </w:t>
      </w:r>
      <w:r>
        <w:rPr>
          <w:color w:val="231F20"/>
          <w:spacing w:val="-11"/>
        </w:rPr>
        <w:t xml:space="preserve">NOPSEMA’s </w:t>
      </w:r>
      <w:proofErr w:type="spellStart"/>
      <w:r>
        <w:rPr>
          <w:color w:val="231F20"/>
          <w:spacing w:val="-6"/>
        </w:rPr>
        <w:t>organisational</w:t>
      </w:r>
      <w:proofErr w:type="spellEnd"/>
      <w:r>
        <w:rPr>
          <w:color w:val="231F20"/>
          <w:spacing w:val="-6"/>
        </w:rPr>
        <w:t xml:space="preserve"> capability </w:t>
      </w:r>
      <w:r>
        <w:rPr>
          <w:color w:val="231F20"/>
          <w:spacing w:val="-3"/>
        </w:rPr>
        <w:t xml:space="preserve">to </w:t>
      </w:r>
      <w:r>
        <w:rPr>
          <w:color w:val="231F20"/>
          <w:spacing w:val="-5"/>
        </w:rPr>
        <w:t xml:space="preserve">assess </w:t>
      </w:r>
      <w:r>
        <w:rPr>
          <w:color w:val="231F20"/>
          <w:spacing w:val="-6"/>
        </w:rPr>
        <w:t xml:space="preserve">information, as mentioned </w:t>
      </w:r>
      <w:r>
        <w:rPr>
          <w:color w:val="231F20"/>
          <w:spacing w:val="-3"/>
        </w:rPr>
        <w:t xml:space="preserve">in </w:t>
      </w:r>
      <w:r>
        <w:rPr>
          <w:color w:val="231F20"/>
          <w:spacing w:val="-5"/>
        </w:rPr>
        <w:t xml:space="preserve">Section 3.1. Other </w:t>
      </w:r>
      <w:r>
        <w:rPr>
          <w:color w:val="231F20"/>
          <w:spacing w:val="-6"/>
        </w:rPr>
        <w:t xml:space="preserve">aspects are covered </w:t>
      </w:r>
      <w:r>
        <w:rPr>
          <w:color w:val="231F20"/>
          <w:spacing w:val="-3"/>
        </w:rPr>
        <w:t xml:space="preserve">in </w:t>
      </w:r>
      <w:r>
        <w:rPr>
          <w:color w:val="231F20"/>
          <w:spacing w:val="-5"/>
        </w:rPr>
        <w:t xml:space="preserve">this </w:t>
      </w:r>
      <w:r>
        <w:rPr>
          <w:color w:val="231F20"/>
          <w:spacing w:val="-9"/>
        </w:rPr>
        <w:t>chapter.</w:t>
      </w:r>
    </w:p>
    <w:p w:rsidR="00B913F8" w:rsidRPr="00682BDC" w:rsidRDefault="00EE31FB" w:rsidP="00682BDC">
      <w:pPr>
        <w:pStyle w:val="BodyText"/>
        <w:spacing w:before="168" w:line="223" w:lineRule="auto"/>
        <w:ind w:left="137"/>
      </w:pPr>
      <w:r>
        <w:rPr>
          <w:color w:val="231F20"/>
        </w:rPr>
        <w:t xml:space="preserve">The audit team considered only the relevancy, sufficiency and completeness of the information in </w:t>
      </w:r>
      <w:proofErr w:type="spellStart"/>
      <w:r>
        <w:rPr>
          <w:color w:val="231F20"/>
        </w:rPr>
        <w:t>Equinor’s</w:t>
      </w:r>
      <w:proofErr w:type="spellEnd"/>
      <w:r>
        <w:rPr>
          <w:color w:val="231F20"/>
        </w:rPr>
        <w:t xml:space="preserve"> environment plan.</w:t>
      </w:r>
    </w:p>
    <w:p w:rsidR="00B913F8" w:rsidRDefault="00EE31FB">
      <w:pPr>
        <w:pStyle w:val="Heading2"/>
        <w:numPr>
          <w:ilvl w:val="1"/>
          <w:numId w:val="21"/>
        </w:numPr>
        <w:tabs>
          <w:tab w:val="left" w:pos="818"/>
        </w:tabs>
        <w:ind w:hanging="680"/>
      </w:pPr>
      <w:r>
        <w:rPr>
          <w:color w:val="002D56"/>
        </w:rPr>
        <w:t>Internal and external assessment</w:t>
      </w:r>
      <w:r>
        <w:rPr>
          <w:color w:val="002D56"/>
          <w:spacing w:val="-2"/>
        </w:rPr>
        <w:t xml:space="preserve"> </w:t>
      </w:r>
      <w:r>
        <w:rPr>
          <w:color w:val="002D56"/>
        </w:rPr>
        <w:t>processes</w:t>
      </w:r>
    </w:p>
    <w:p w:rsidR="00B913F8" w:rsidRDefault="00EE31FB">
      <w:pPr>
        <w:pStyle w:val="BodyText"/>
        <w:spacing w:before="81" w:line="223" w:lineRule="auto"/>
        <w:ind w:left="137" w:right="99"/>
      </w:pPr>
      <w:r>
        <w:rPr>
          <w:color w:val="231F20"/>
        </w:rPr>
        <w:t>To verify how the regulator tests the relevancy, sufficiency and completeness of information in environment plans, the audit team considered NOPSEMA’s knowledge systems, links to external information sources, and processes for assessing technical information.</w:t>
      </w:r>
    </w:p>
    <w:p w:rsidR="00B913F8" w:rsidRDefault="00EE31FB">
      <w:pPr>
        <w:pStyle w:val="BodyText"/>
        <w:spacing w:before="169" w:line="223" w:lineRule="auto"/>
        <w:ind w:left="137" w:right="358"/>
      </w:pPr>
      <w:r>
        <w:rPr>
          <w:color w:val="231F20"/>
        </w:rPr>
        <w:t xml:space="preserve">NOPSEMA described to the audit team a two-fold approach to ensure it has all the information it needs to assess environment plans according to the requirements of the Environment Regulations. This approach can be </w:t>
      </w:r>
      <w:proofErr w:type="spellStart"/>
      <w:r>
        <w:rPr>
          <w:color w:val="231F20"/>
        </w:rPr>
        <w:t>summarised</w:t>
      </w:r>
      <w:proofErr w:type="spellEnd"/>
      <w:r>
        <w:rPr>
          <w:color w:val="231F20"/>
        </w:rPr>
        <w:t xml:space="preserve"> as:</w:t>
      </w:r>
    </w:p>
    <w:p w:rsidR="00B913F8" w:rsidRDefault="00EE31FB">
      <w:pPr>
        <w:pStyle w:val="ListParagraph"/>
        <w:numPr>
          <w:ilvl w:val="2"/>
          <w:numId w:val="21"/>
        </w:numPr>
        <w:tabs>
          <w:tab w:val="left" w:pos="478"/>
        </w:tabs>
        <w:spacing w:before="58" w:line="223" w:lineRule="auto"/>
        <w:ind w:right="1669" w:hanging="170"/>
        <w:rPr>
          <w:sz w:val="26"/>
        </w:rPr>
      </w:pPr>
      <w:r>
        <w:rPr>
          <w:color w:val="231F20"/>
          <w:sz w:val="26"/>
        </w:rPr>
        <w:t xml:space="preserve">providing comprehensive guidance as to what is required in </w:t>
      </w:r>
      <w:r>
        <w:rPr>
          <w:color w:val="231F20"/>
          <w:spacing w:val="-7"/>
          <w:sz w:val="26"/>
        </w:rPr>
        <w:t xml:space="preserve">an </w:t>
      </w:r>
      <w:r>
        <w:rPr>
          <w:color w:val="231F20"/>
          <w:sz w:val="26"/>
        </w:rPr>
        <w:t>environment</w:t>
      </w:r>
      <w:r>
        <w:rPr>
          <w:color w:val="231F20"/>
          <w:spacing w:val="-1"/>
          <w:sz w:val="26"/>
        </w:rPr>
        <w:t xml:space="preserve"> </w:t>
      </w:r>
      <w:r>
        <w:rPr>
          <w:color w:val="231F20"/>
          <w:sz w:val="26"/>
        </w:rPr>
        <w:t>plan</w:t>
      </w:r>
    </w:p>
    <w:p w:rsidR="00B913F8" w:rsidRDefault="00EE31FB">
      <w:pPr>
        <w:pStyle w:val="ListParagraph"/>
        <w:numPr>
          <w:ilvl w:val="2"/>
          <w:numId w:val="21"/>
        </w:numPr>
        <w:tabs>
          <w:tab w:val="left" w:pos="478"/>
        </w:tabs>
        <w:spacing w:before="95"/>
        <w:ind w:hanging="170"/>
        <w:rPr>
          <w:sz w:val="26"/>
        </w:rPr>
      </w:pPr>
      <w:r>
        <w:rPr>
          <w:color w:val="231F20"/>
          <w:sz w:val="26"/>
        </w:rPr>
        <w:t>having a robust assessment process built on the Environment</w:t>
      </w:r>
      <w:r>
        <w:rPr>
          <w:color w:val="231F20"/>
          <w:spacing w:val="-10"/>
          <w:sz w:val="26"/>
        </w:rPr>
        <w:t xml:space="preserve"> </w:t>
      </w:r>
      <w:r>
        <w:rPr>
          <w:color w:val="231F20"/>
          <w:sz w:val="26"/>
        </w:rPr>
        <w:t>Regulations.</w:t>
      </w:r>
    </w:p>
    <w:p w:rsidR="00B913F8" w:rsidRDefault="00EE31FB">
      <w:pPr>
        <w:pStyle w:val="BodyText"/>
        <w:spacing w:before="164" w:line="223" w:lineRule="auto"/>
        <w:ind w:left="137"/>
      </w:pPr>
      <w:r>
        <w:rPr>
          <w:color w:val="231F20"/>
        </w:rPr>
        <w:t>As outlined in section 3.2, NOPSEMA has various guidance documents on its assessment policy and criteria, content requirements and decision-making. Its guidance notes detail the material expected within an environment plan.</w:t>
      </w:r>
      <w:r w:rsidR="004C318C">
        <w:rPr>
          <w:rStyle w:val="FootnoteReference"/>
          <w:color w:val="231F20"/>
        </w:rPr>
        <w:footnoteReference w:id="78"/>
      </w:r>
      <w:r>
        <w:rPr>
          <w:color w:val="231F20"/>
          <w:position w:val="9"/>
          <w:sz w:val="15"/>
        </w:rPr>
        <w:t xml:space="preserve"> </w:t>
      </w:r>
      <w:r>
        <w:rPr>
          <w:color w:val="231F20"/>
        </w:rPr>
        <w:t>The audit team considers this guidance material to be clear and unambiguous.</w:t>
      </w:r>
    </w:p>
    <w:p w:rsidR="00B913F8" w:rsidRDefault="00EE31FB">
      <w:pPr>
        <w:pStyle w:val="BodyText"/>
        <w:spacing w:before="168" w:line="223" w:lineRule="auto"/>
        <w:ind w:left="137" w:right="218"/>
      </w:pPr>
      <w:r>
        <w:rPr>
          <w:color w:val="231F20"/>
        </w:rPr>
        <w:t>Section 3.2 also noted that NOPSEMA’s RMS system provides an important safeguard to ensure an environment plan’s content meets the requirements of the Environment Regulations. No plan can be accepted without the necessary requirements being checked off in the RMS.</w:t>
      </w:r>
    </w:p>
    <w:p w:rsidR="00B913F8" w:rsidRPr="005B7D35" w:rsidRDefault="00EE31FB" w:rsidP="003450E7">
      <w:pPr>
        <w:pStyle w:val="BodyText"/>
        <w:spacing w:before="169" w:line="223" w:lineRule="auto"/>
        <w:ind w:left="137" w:right="494"/>
      </w:pPr>
      <w:r>
        <w:rPr>
          <w:color w:val="231F20"/>
        </w:rPr>
        <w:t>The audit team was thus able to verify that NOPSEMA’s internal assessment processes are systematic, comprehensive and accord with its</w:t>
      </w:r>
      <w:r w:rsidR="003450E7">
        <w:t xml:space="preserve"> </w:t>
      </w:r>
      <w:r>
        <w:rPr>
          <w:color w:val="231F20"/>
        </w:rPr>
        <w:t>regulatory obligations.</w:t>
      </w:r>
    </w:p>
    <w:p w:rsidR="00B913F8" w:rsidRDefault="00B913F8">
      <w:pPr>
        <w:spacing w:line="244" w:lineRule="auto"/>
        <w:rPr>
          <w:sz w:val="14"/>
        </w:rPr>
        <w:sectPr w:rsidR="00B913F8" w:rsidSect="000B758F">
          <w:headerReference w:type="even" r:id="rId131"/>
          <w:footerReference w:type="even" r:id="rId132"/>
          <w:footerReference w:type="default" r:id="rId133"/>
          <w:pgSz w:w="11910" w:h="16840"/>
          <w:pgMar w:top="1320" w:right="1259" w:bottom="1134" w:left="1281" w:header="0" w:footer="523" w:gutter="0"/>
          <w:pgNumType w:start="54"/>
          <w:cols w:space="720"/>
        </w:sectPr>
      </w:pPr>
    </w:p>
    <w:p w:rsidR="00B913F8" w:rsidRDefault="00EE31FB">
      <w:pPr>
        <w:pStyle w:val="Heading2"/>
        <w:numPr>
          <w:ilvl w:val="1"/>
          <w:numId w:val="21"/>
        </w:numPr>
        <w:tabs>
          <w:tab w:val="left" w:pos="818"/>
        </w:tabs>
        <w:spacing w:before="79"/>
        <w:ind w:hanging="680"/>
      </w:pPr>
      <w:bookmarkStart w:id="28" w:name="_bookmark24"/>
      <w:bookmarkEnd w:id="28"/>
      <w:r>
        <w:rPr>
          <w:color w:val="002D56"/>
        </w:rPr>
        <w:lastRenderedPageBreak/>
        <w:t>Scientific understanding of the Great Australian</w:t>
      </w:r>
      <w:r>
        <w:rPr>
          <w:color w:val="002D56"/>
          <w:spacing w:val="-8"/>
        </w:rPr>
        <w:t xml:space="preserve"> </w:t>
      </w:r>
      <w:r>
        <w:rPr>
          <w:color w:val="002D56"/>
        </w:rPr>
        <w:t>Bight</w:t>
      </w:r>
    </w:p>
    <w:p w:rsidR="00B913F8" w:rsidRDefault="00EE31FB" w:rsidP="0043728D">
      <w:pPr>
        <w:pStyle w:val="BodyText"/>
        <w:spacing w:before="81" w:line="223" w:lineRule="auto"/>
        <w:ind w:left="137" w:right="173"/>
      </w:pPr>
      <w:r>
        <w:rPr>
          <w:color w:val="231F20"/>
        </w:rPr>
        <w:t xml:space="preserve">The audit team considered whether </w:t>
      </w:r>
      <w:proofErr w:type="spellStart"/>
      <w:r>
        <w:rPr>
          <w:color w:val="231F20"/>
        </w:rPr>
        <w:t>Equinor</w:t>
      </w:r>
      <w:proofErr w:type="spellEnd"/>
      <w:r>
        <w:rPr>
          <w:color w:val="231F20"/>
        </w:rPr>
        <w:t xml:space="preserve"> had access to and referenced in its report scientific and technical information that was relevant, sufficient</w:t>
      </w:r>
      <w:r w:rsidR="0043728D">
        <w:t xml:space="preserve"> </w:t>
      </w:r>
      <w:r>
        <w:rPr>
          <w:color w:val="231F20"/>
        </w:rPr>
        <w:t>and</w:t>
      </w:r>
      <w:r>
        <w:rPr>
          <w:color w:val="231F20"/>
          <w:spacing w:val="67"/>
        </w:rPr>
        <w:t xml:space="preserve"> </w:t>
      </w:r>
      <w:r>
        <w:rPr>
          <w:color w:val="231F20"/>
        </w:rPr>
        <w:t>complete.</w:t>
      </w:r>
    </w:p>
    <w:p w:rsidR="00B913F8" w:rsidRDefault="00EE31FB">
      <w:pPr>
        <w:pStyle w:val="BodyText"/>
        <w:spacing w:before="164" w:line="223" w:lineRule="auto"/>
        <w:ind w:left="137" w:right="224"/>
        <w:rPr>
          <w:sz w:val="15"/>
        </w:rPr>
      </w:pPr>
      <w:r>
        <w:rPr>
          <w:color w:val="231F20"/>
        </w:rPr>
        <w:t>The deep-water ecosystems of the Bight were poorly understood prior to 2013. The Bight is now one of Australia’s best-understood deep-water marine systems, thanks to the Great Australian Bight Research Program (GABRP) and the Great Australian Bight Deep-water Marine Program (GABDMP).</w:t>
      </w:r>
      <w:r w:rsidR="005B7D35">
        <w:rPr>
          <w:rStyle w:val="FootnoteReference"/>
          <w:color w:val="231F20"/>
        </w:rPr>
        <w:footnoteReference w:id="79"/>
      </w:r>
    </w:p>
    <w:p w:rsidR="00B913F8" w:rsidRDefault="00EE31FB">
      <w:pPr>
        <w:pStyle w:val="BodyText"/>
        <w:spacing w:before="169" w:line="223" w:lineRule="auto"/>
        <w:ind w:left="137" w:right="183"/>
      </w:pPr>
      <w:r>
        <w:rPr>
          <w:color w:val="231F20"/>
        </w:rPr>
        <w:t xml:space="preserve">The GABRP was a collaboration between </w:t>
      </w:r>
      <w:r>
        <w:rPr>
          <w:color w:val="231F20"/>
          <w:spacing w:val="-14"/>
        </w:rPr>
        <w:t xml:space="preserve">BP, </w:t>
      </w:r>
      <w:r>
        <w:rPr>
          <w:color w:val="231F20"/>
        </w:rPr>
        <w:t xml:space="preserve">CSIRO, the South Australian Research and Development Institute, the University of Adelaide and Flinders </w:t>
      </w:r>
      <w:r>
        <w:rPr>
          <w:color w:val="231F20"/>
          <w:spacing w:val="-3"/>
        </w:rPr>
        <w:t xml:space="preserve">University. </w:t>
      </w:r>
      <w:r>
        <w:rPr>
          <w:color w:val="231F20"/>
        </w:rPr>
        <w:t xml:space="preserve">It was established in 2013 in response to pending petroleum exploration. The goal was to better understand the </w:t>
      </w:r>
      <w:r>
        <w:rPr>
          <w:color w:val="231F20"/>
          <w:spacing w:val="-5"/>
        </w:rPr>
        <w:t xml:space="preserve">Bight’s </w:t>
      </w:r>
      <w:r>
        <w:rPr>
          <w:color w:val="231F20"/>
        </w:rPr>
        <w:t xml:space="preserve">environmental value as well as economic and social values. It brought together more than 100 scientists and technical staff spanning oceanography, </w:t>
      </w:r>
      <w:r>
        <w:rPr>
          <w:color w:val="231F20"/>
          <w:spacing w:val="-3"/>
        </w:rPr>
        <w:t xml:space="preserve">ecology, </w:t>
      </w:r>
      <w:r>
        <w:rPr>
          <w:color w:val="231F20"/>
          <w:spacing w:val="-4"/>
        </w:rPr>
        <w:t xml:space="preserve">biodiversity, </w:t>
      </w:r>
      <w:r>
        <w:rPr>
          <w:color w:val="231F20"/>
        </w:rPr>
        <w:t>petroleum geology and</w:t>
      </w:r>
      <w:r>
        <w:rPr>
          <w:color w:val="231F20"/>
          <w:spacing w:val="-2"/>
        </w:rPr>
        <w:t xml:space="preserve"> </w:t>
      </w:r>
      <w:r>
        <w:rPr>
          <w:color w:val="231F20"/>
        </w:rPr>
        <w:t>geochemistry.</w:t>
      </w:r>
    </w:p>
    <w:p w:rsidR="00B913F8" w:rsidRDefault="00EE31FB">
      <w:pPr>
        <w:pStyle w:val="BodyText"/>
        <w:spacing w:before="167" w:line="223" w:lineRule="auto"/>
        <w:ind w:left="137" w:right="213"/>
      </w:pPr>
      <w:r>
        <w:rPr>
          <w:color w:val="231F20"/>
        </w:rPr>
        <w:t>The ecological, economic and social data collected over four years was used to develop whole-of-ecosystem models of the Bight. These models have been used to:</w:t>
      </w:r>
    </w:p>
    <w:p w:rsidR="00B913F8" w:rsidRDefault="00EE31FB">
      <w:pPr>
        <w:pStyle w:val="ListParagraph"/>
        <w:numPr>
          <w:ilvl w:val="2"/>
          <w:numId w:val="21"/>
        </w:numPr>
        <w:tabs>
          <w:tab w:val="left" w:pos="478"/>
        </w:tabs>
        <w:spacing w:before="41"/>
        <w:ind w:hanging="170"/>
        <w:rPr>
          <w:sz w:val="26"/>
        </w:rPr>
      </w:pPr>
      <w:r>
        <w:rPr>
          <w:color w:val="231F20"/>
          <w:sz w:val="26"/>
        </w:rPr>
        <w:t>predict, monitor and assess potential impacts from human</w:t>
      </w:r>
      <w:r>
        <w:rPr>
          <w:color w:val="231F20"/>
          <w:spacing w:val="-4"/>
          <w:sz w:val="26"/>
        </w:rPr>
        <w:t xml:space="preserve"> </w:t>
      </w:r>
      <w:r>
        <w:rPr>
          <w:color w:val="231F20"/>
          <w:sz w:val="26"/>
        </w:rPr>
        <w:t>activities</w:t>
      </w:r>
    </w:p>
    <w:p w:rsidR="00B913F8" w:rsidRDefault="00EE31FB">
      <w:pPr>
        <w:pStyle w:val="ListParagraph"/>
        <w:numPr>
          <w:ilvl w:val="2"/>
          <w:numId w:val="21"/>
        </w:numPr>
        <w:tabs>
          <w:tab w:val="left" w:pos="478"/>
        </w:tabs>
        <w:spacing w:before="89"/>
        <w:ind w:hanging="170"/>
        <w:rPr>
          <w:sz w:val="26"/>
        </w:rPr>
      </w:pPr>
      <w:r>
        <w:rPr>
          <w:color w:val="231F20"/>
          <w:sz w:val="26"/>
        </w:rPr>
        <w:t>inform qualitative risk assessments</w:t>
      </w:r>
    </w:p>
    <w:p w:rsidR="00B913F8" w:rsidRDefault="00EE31FB">
      <w:pPr>
        <w:pStyle w:val="ListParagraph"/>
        <w:numPr>
          <w:ilvl w:val="2"/>
          <w:numId w:val="21"/>
        </w:numPr>
        <w:tabs>
          <w:tab w:val="left" w:pos="478"/>
        </w:tabs>
        <w:spacing w:before="88"/>
        <w:ind w:hanging="170"/>
        <w:rPr>
          <w:sz w:val="26"/>
        </w:rPr>
      </w:pPr>
      <w:r>
        <w:rPr>
          <w:color w:val="231F20"/>
          <w:sz w:val="26"/>
        </w:rPr>
        <w:t>provide tools to guide future sustainable development in the</w:t>
      </w:r>
      <w:r>
        <w:rPr>
          <w:color w:val="231F20"/>
          <w:spacing w:val="-6"/>
          <w:sz w:val="26"/>
        </w:rPr>
        <w:t xml:space="preserve"> </w:t>
      </w:r>
      <w:r>
        <w:rPr>
          <w:color w:val="231F20"/>
          <w:sz w:val="26"/>
        </w:rPr>
        <w:t>region.</w:t>
      </w:r>
    </w:p>
    <w:p w:rsidR="00B913F8" w:rsidRDefault="00EE31FB">
      <w:pPr>
        <w:pStyle w:val="BodyText"/>
        <w:spacing w:before="164" w:line="223" w:lineRule="auto"/>
        <w:ind w:left="137" w:right="501"/>
      </w:pPr>
      <w:r>
        <w:rPr>
          <w:color w:val="231F20"/>
        </w:rPr>
        <w:t>The models developed from GABRP include oceanographic and species distribution models, and the whole-of-system ecosystem models. These models are valuable tools to evaluate the effects of different environmental stressors on an ecosystem.</w:t>
      </w:r>
    </w:p>
    <w:p w:rsidR="00B913F8" w:rsidRDefault="00EE31FB">
      <w:pPr>
        <w:pStyle w:val="BodyText"/>
        <w:spacing w:before="169" w:line="223" w:lineRule="auto"/>
        <w:ind w:left="137" w:right="282"/>
        <w:rPr>
          <w:sz w:val="15"/>
        </w:rPr>
      </w:pPr>
      <w:r>
        <w:rPr>
          <w:color w:val="231F20"/>
        </w:rPr>
        <w:t xml:space="preserve">The GABDMP, a CSIRO-led research program sponsored by Chevron, aimed to better understand the geology and ecology of the Bight’s </w:t>
      </w:r>
      <w:proofErr w:type="spellStart"/>
      <w:r>
        <w:rPr>
          <w:color w:val="231F20"/>
        </w:rPr>
        <w:t>Ceduna</w:t>
      </w:r>
      <w:proofErr w:type="spellEnd"/>
      <w:r>
        <w:rPr>
          <w:color w:val="231F20"/>
        </w:rPr>
        <w:t xml:space="preserve"> Sub- basin. The three-year program involved four research voyages to explore deep-water rocky outcrops, volcanic seamounts, potential seeps and their associated ecosystems. Sites across the </w:t>
      </w:r>
      <w:proofErr w:type="spellStart"/>
      <w:r>
        <w:rPr>
          <w:color w:val="231F20"/>
        </w:rPr>
        <w:t>Ceduna</w:t>
      </w:r>
      <w:proofErr w:type="spellEnd"/>
      <w:r>
        <w:rPr>
          <w:color w:val="231F20"/>
        </w:rPr>
        <w:t xml:space="preserve"> Sub-basin from water depths of 700 </w:t>
      </w:r>
      <w:proofErr w:type="spellStart"/>
      <w:r>
        <w:rPr>
          <w:color w:val="231F20"/>
        </w:rPr>
        <w:t>metres</w:t>
      </w:r>
      <w:proofErr w:type="spellEnd"/>
      <w:r>
        <w:rPr>
          <w:color w:val="231F20"/>
        </w:rPr>
        <w:t xml:space="preserve"> to 5,501 </w:t>
      </w:r>
      <w:proofErr w:type="spellStart"/>
      <w:r>
        <w:rPr>
          <w:color w:val="231F20"/>
        </w:rPr>
        <w:t>metres</w:t>
      </w:r>
      <w:proofErr w:type="spellEnd"/>
      <w:r>
        <w:rPr>
          <w:color w:val="231F20"/>
        </w:rPr>
        <w:t xml:space="preserve"> were studied. 2.8 tons of rocks, 148 </w:t>
      </w:r>
      <w:proofErr w:type="spellStart"/>
      <w:r>
        <w:rPr>
          <w:color w:val="231F20"/>
        </w:rPr>
        <w:t>metres</w:t>
      </w:r>
      <w:proofErr w:type="spellEnd"/>
      <w:r>
        <w:rPr>
          <w:color w:val="231F20"/>
        </w:rPr>
        <w:t xml:space="preserve"> of sedimentary core samples, 55,698 biological specimens and 48,097 km</w:t>
      </w:r>
      <w:r>
        <w:rPr>
          <w:color w:val="231F20"/>
          <w:position w:val="9"/>
          <w:sz w:val="15"/>
        </w:rPr>
        <w:t xml:space="preserve">2 </w:t>
      </w:r>
      <w:r>
        <w:rPr>
          <w:color w:val="231F20"/>
        </w:rPr>
        <w:t>of mapping data were collected.</w:t>
      </w:r>
      <w:r w:rsidR="005B7D35">
        <w:rPr>
          <w:rStyle w:val="FootnoteReference"/>
          <w:color w:val="231F20"/>
        </w:rPr>
        <w:footnoteReference w:id="80"/>
      </w:r>
    </w:p>
    <w:p w:rsidR="00B913F8" w:rsidRPr="005B7D35" w:rsidRDefault="00EE31FB" w:rsidP="005B7D35">
      <w:pPr>
        <w:pStyle w:val="BodyText"/>
        <w:spacing w:before="167" w:line="223" w:lineRule="auto"/>
        <w:ind w:left="137" w:right="173"/>
        <w:sectPr w:rsidR="00B913F8" w:rsidRPr="005B7D35" w:rsidSect="000B758F">
          <w:headerReference w:type="default" r:id="rId134"/>
          <w:pgSz w:w="11910" w:h="16840"/>
          <w:pgMar w:top="1320" w:right="1259" w:bottom="1134" w:left="1281" w:header="0" w:footer="523" w:gutter="0"/>
          <w:cols w:space="720"/>
        </w:sectPr>
      </w:pPr>
      <w:r>
        <w:rPr>
          <w:color w:val="231F20"/>
        </w:rPr>
        <w:t>The data from the GABRP and the GABDMP have been shared broadly. More than 40 scientific papers have been published as a result of the two programs, as well as more than 50 reports and about 90 conference abstracts. The knowledge from these programs provides the baseline information for assessing the impacts and risks from mining in the Bight.</w:t>
      </w:r>
    </w:p>
    <w:p w:rsidR="00B913F8" w:rsidRDefault="00EE31FB">
      <w:pPr>
        <w:pStyle w:val="BodyText"/>
        <w:spacing w:before="97" w:line="223" w:lineRule="auto"/>
        <w:ind w:left="137" w:right="501"/>
      </w:pPr>
      <w:bookmarkStart w:id="29" w:name="_bookmark25"/>
      <w:bookmarkEnd w:id="29"/>
      <w:proofErr w:type="spellStart"/>
      <w:r>
        <w:rPr>
          <w:color w:val="231F20"/>
          <w:spacing w:val="-6"/>
        </w:rPr>
        <w:lastRenderedPageBreak/>
        <w:t>Equinor’s</w:t>
      </w:r>
      <w:proofErr w:type="spellEnd"/>
      <w:r>
        <w:rPr>
          <w:color w:val="231F20"/>
          <w:spacing w:val="-6"/>
        </w:rPr>
        <w:t xml:space="preserve"> </w:t>
      </w:r>
      <w:r>
        <w:rPr>
          <w:color w:val="231F20"/>
          <w:spacing w:val="-4"/>
        </w:rPr>
        <w:t xml:space="preserve">environment </w:t>
      </w:r>
      <w:r>
        <w:rPr>
          <w:color w:val="231F20"/>
          <w:spacing w:val="-3"/>
        </w:rPr>
        <w:t xml:space="preserve">plan </w:t>
      </w:r>
      <w:r>
        <w:rPr>
          <w:color w:val="231F20"/>
        </w:rPr>
        <w:t xml:space="preserve">for </w:t>
      </w:r>
      <w:r>
        <w:rPr>
          <w:color w:val="231F20"/>
          <w:spacing w:val="-4"/>
        </w:rPr>
        <w:t xml:space="preserve">Stromlo-1 </w:t>
      </w:r>
      <w:r>
        <w:rPr>
          <w:color w:val="231F20"/>
          <w:spacing w:val="-3"/>
        </w:rPr>
        <w:t xml:space="preserve">extensively </w:t>
      </w:r>
      <w:r>
        <w:rPr>
          <w:color w:val="231F20"/>
          <w:spacing w:val="-4"/>
        </w:rPr>
        <w:t xml:space="preserve">references </w:t>
      </w:r>
      <w:r>
        <w:rPr>
          <w:color w:val="231F20"/>
          <w:spacing w:val="-3"/>
        </w:rPr>
        <w:t xml:space="preserve">publications </w:t>
      </w:r>
      <w:r>
        <w:rPr>
          <w:color w:val="231F20"/>
          <w:spacing w:val="-4"/>
        </w:rPr>
        <w:t xml:space="preserve">from </w:t>
      </w:r>
      <w:r>
        <w:rPr>
          <w:color w:val="231F20"/>
          <w:spacing w:val="-3"/>
        </w:rPr>
        <w:t xml:space="preserve">these </w:t>
      </w:r>
      <w:r>
        <w:rPr>
          <w:color w:val="231F20"/>
          <w:spacing w:val="-4"/>
        </w:rPr>
        <w:t>programs.</w:t>
      </w:r>
    </w:p>
    <w:p w:rsidR="00B913F8" w:rsidRDefault="00EE31FB">
      <w:pPr>
        <w:pStyle w:val="BodyText"/>
        <w:spacing w:before="170" w:line="223" w:lineRule="auto"/>
        <w:ind w:left="137" w:right="173"/>
      </w:pPr>
      <w:r>
        <w:rPr>
          <w:color w:val="231F20"/>
        </w:rPr>
        <w:t xml:space="preserve">Under the various GABRP Agreements, BP had the rights to disclose results and confidential information to </w:t>
      </w:r>
      <w:proofErr w:type="spellStart"/>
      <w:r>
        <w:rPr>
          <w:color w:val="231F20"/>
        </w:rPr>
        <w:t>Equinor</w:t>
      </w:r>
      <w:proofErr w:type="spellEnd"/>
      <w:r>
        <w:rPr>
          <w:color w:val="231F20"/>
        </w:rPr>
        <w:t xml:space="preserve"> (then known as Statoil), BP’s co- </w:t>
      </w:r>
      <w:proofErr w:type="spellStart"/>
      <w:r>
        <w:rPr>
          <w:color w:val="231F20"/>
        </w:rPr>
        <w:t>venturer</w:t>
      </w:r>
      <w:proofErr w:type="spellEnd"/>
      <w:r>
        <w:rPr>
          <w:color w:val="231F20"/>
        </w:rPr>
        <w:t xml:space="preserve"> in petroleum exploration titles located in the </w:t>
      </w:r>
      <w:proofErr w:type="spellStart"/>
      <w:r>
        <w:rPr>
          <w:color w:val="231F20"/>
        </w:rPr>
        <w:t>Ceduna</w:t>
      </w:r>
      <w:proofErr w:type="spellEnd"/>
      <w:r>
        <w:rPr>
          <w:color w:val="231F20"/>
        </w:rPr>
        <w:t xml:space="preserve"> Basin. </w:t>
      </w:r>
      <w:proofErr w:type="spellStart"/>
      <w:r>
        <w:rPr>
          <w:color w:val="231F20"/>
        </w:rPr>
        <w:t>Equinor</w:t>
      </w:r>
      <w:proofErr w:type="spellEnd"/>
      <w:r>
        <w:rPr>
          <w:color w:val="231F20"/>
        </w:rPr>
        <w:t xml:space="preserve"> had access to all GABRP reports and papers as they were </w:t>
      </w:r>
      <w:proofErr w:type="spellStart"/>
      <w:r>
        <w:rPr>
          <w:color w:val="231F20"/>
        </w:rPr>
        <w:t>finalised</w:t>
      </w:r>
      <w:proofErr w:type="spellEnd"/>
      <w:r>
        <w:rPr>
          <w:color w:val="231F20"/>
        </w:rPr>
        <w:t xml:space="preserve"> by the research team. Company officials met with research staff to discuss results and were also provided raw data files.</w:t>
      </w:r>
    </w:p>
    <w:p w:rsidR="00B913F8" w:rsidRPr="00682BDC" w:rsidRDefault="00EE31FB" w:rsidP="00682BDC">
      <w:pPr>
        <w:pStyle w:val="Findingsborders"/>
      </w:pPr>
      <w:r>
        <w:t>Finding 10</w:t>
      </w:r>
      <w:r>
        <w:tab/>
        <w:t xml:space="preserve">The titleholder has had access to, and referenced in its environment plan, relevant, sufficient and complete scientific and technical information related to the Great Australian Bight. The audit team has not considered nor made a finding on whether the information is appropriate for NOPSEMA to </w:t>
      </w:r>
      <w:r>
        <w:rPr>
          <w:spacing w:val="-3"/>
        </w:rPr>
        <w:t xml:space="preserve">accept </w:t>
      </w:r>
      <w:r>
        <w:t>the plan.</w:t>
      </w:r>
    </w:p>
    <w:p w:rsidR="00B913F8" w:rsidRDefault="00EE31FB" w:rsidP="000837E8">
      <w:pPr>
        <w:pStyle w:val="Heading2"/>
        <w:numPr>
          <w:ilvl w:val="1"/>
          <w:numId w:val="21"/>
        </w:numPr>
        <w:tabs>
          <w:tab w:val="left" w:pos="818"/>
        </w:tabs>
        <w:spacing w:line="202" w:lineRule="auto"/>
        <w:ind w:left="816" w:right="329" w:hanging="680"/>
      </w:pPr>
      <w:r>
        <w:rPr>
          <w:color w:val="002D56"/>
        </w:rPr>
        <w:t>Matters protected under the EPBC Act and Australian Marine Park values</w:t>
      </w:r>
    </w:p>
    <w:p w:rsidR="00B913F8" w:rsidRDefault="00EE31FB">
      <w:pPr>
        <w:pStyle w:val="BodyText"/>
        <w:spacing w:before="100" w:line="223" w:lineRule="auto"/>
        <w:ind w:left="137" w:right="239"/>
      </w:pPr>
      <w:r>
        <w:rPr>
          <w:color w:val="231F20"/>
        </w:rPr>
        <w:t>Under the Environment Regulations, an environment plan must include a description of the environment that may be affected by the activity, including matters protected under Part 3 of the EPBC Act and Australian Marine Park values that will or may be affected. The titleholder must detail and evaluate all the impacts and risks arising from the operations of the activity and potential emergency conditions.</w:t>
      </w:r>
    </w:p>
    <w:p w:rsidR="00B913F8" w:rsidRDefault="00EE31FB">
      <w:pPr>
        <w:pStyle w:val="BodyText"/>
        <w:spacing w:before="168" w:line="223" w:lineRule="auto"/>
        <w:ind w:left="137" w:right="173"/>
      </w:pPr>
      <w:r>
        <w:rPr>
          <w:color w:val="231F20"/>
        </w:rPr>
        <w:t>In evaluating the risks and impacts to EPBC Act protected matters, NOPSEMA’s Guidance Note on Environment plan content requirements (GN1344) states that an environment plan must make it clear how the titleholder has taken into account relevant management documentation published by the Department of the Environment and Energy. This includes management plans, recovery plans, relevant policies and conservation advice.</w:t>
      </w:r>
    </w:p>
    <w:p w:rsidR="00B913F8" w:rsidRDefault="00EE31FB">
      <w:pPr>
        <w:pStyle w:val="BodyText"/>
        <w:spacing w:before="168" w:line="223" w:lineRule="auto"/>
        <w:ind w:left="137" w:right="314"/>
      </w:pPr>
      <w:r>
        <w:rPr>
          <w:color w:val="231F20"/>
        </w:rPr>
        <w:t>As mentioned in Section 2.7, NOPSEMA cannot accept any environment plan for an activity in a marine park not consistent with the management plan governing that park.</w:t>
      </w:r>
    </w:p>
    <w:p w:rsidR="00B913F8" w:rsidRPr="00E3395B" w:rsidRDefault="00EE31FB" w:rsidP="00E3395B">
      <w:pPr>
        <w:pStyle w:val="BodyText"/>
        <w:spacing w:before="169" w:line="223" w:lineRule="auto"/>
        <w:ind w:left="137" w:right="102"/>
        <w:rPr>
          <w:sz w:val="15"/>
        </w:rPr>
        <w:sectPr w:rsidR="00B913F8" w:rsidRPr="00E3395B" w:rsidSect="000B758F">
          <w:headerReference w:type="even" r:id="rId135"/>
          <w:footerReference w:type="even" r:id="rId136"/>
          <w:footerReference w:type="default" r:id="rId137"/>
          <w:pgSz w:w="11910" w:h="16840"/>
          <w:pgMar w:top="1320" w:right="1259" w:bottom="1134" w:left="1281" w:header="0" w:footer="523" w:gutter="0"/>
          <w:pgNumType w:start="56"/>
          <w:cols w:space="720"/>
        </w:sectPr>
      </w:pPr>
      <w:r>
        <w:rPr>
          <w:color w:val="231F20"/>
        </w:rPr>
        <w:t xml:space="preserve">The proposed Stromlo-1 well is within the Great Australian Bight Marine Park, which is governed by Parks Australia’s </w:t>
      </w:r>
      <w:r>
        <w:rPr>
          <w:rFonts w:ascii="Avenir-LightOblique" w:hAnsi="Avenir-LightOblique"/>
          <w:i/>
          <w:color w:val="231F20"/>
        </w:rPr>
        <w:t>South-west Marine Parks Network Management Plan 2018</w:t>
      </w:r>
      <w:r>
        <w:rPr>
          <w:rFonts w:ascii="Avenir" w:hAnsi="Avenir"/>
          <w:i/>
          <w:color w:val="231F20"/>
        </w:rPr>
        <w:t xml:space="preserve">. </w:t>
      </w:r>
      <w:r>
        <w:rPr>
          <w:color w:val="231F20"/>
        </w:rPr>
        <w:t>The Stromlo-1 well is proposed within an International Union for the Conservation of Nature Category VI Multiple Use Zone in which oil and gas activities are allowed, subject to assessment.</w:t>
      </w:r>
      <w:r w:rsidR="00E3395B">
        <w:rPr>
          <w:rStyle w:val="FootnoteReference"/>
          <w:color w:val="231F20"/>
        </w:rPr>
        <w:footnoteReference w:id="81"/>
      </w:r>
    </w:p>
    <w:p w:rsidR="00B913F8" w:rsidRDefault="00EE31FB">
      <w:pPr>
        <w:pStyle w:val="BodyText"/>
        <w:spacing w:before="97" w:line="223" w:lineRule="auto"/>
        <w:ind w:left="137" w:right="384"/>
      </w:pPr>
      <w:r>
        <w:rPr>
          <w:color w:val="231F20"/>
        </w:rPr>
        <w:lastRenderedPageBreak/>
        <w:t>The marine park‘s management plan prohibits mining in about 40% of the park. The marine park contains habitats, species and ecological communities associated with two significant bioregions – the Great Australian Bight Shelf Transition and the Southern Province – and local marine species considered both nationally and regionally important to biodiversity. This includes an important calving and gathering area for endangered southern right whales.</w:t>
      </w:r>
    </w:p>
    <w:p w:rsidR="00B913F8" w:rsidRDefault="00EE31FB">
      <w:pPr>
        <w:pStyle w:val="BodyText"/>
        <w:spacing w:before="168" w:line="223" w:lineRule="auto"/>
        <w:ind w:left="137" w:right="930"/>
      </w:pPr>
      <w:r>
        <w:rPr>
          <w:color w:val="231F20"/>
        </w:rPr>
        <w:t>The South-west Marine Parks Management Plan 2018 states that the key ecological features of the marine park are:</w:t>
      </w:r>
    </w:p>
    <w:p w:rsidR="00B913F8" w:rsidRDefault="00EE31FB" w:rsidP="000837E8">
      <w:pPr>
        <w:pStyle w:val="BodyText"/>
        <w:spacing w:before="120" w:after="120" w:line="238" w:lineRule="auto"/>
        <w:ind w:left="476" w:right="493"/>
        <w:rPr>
          <w:sz w:val="15"/>
        </w:rPr>
      </w:pPr>
      <w:r>
        <w:rPr>
          <w:color w:val="231F20"/>
          <w:spacing w:val="-4"/>
        </w:rPr>
        <w:t xml:space="preserve">“Ancient coastline between </w:t>
      </w:r>
      <w:r>
        <w:rPr>
          <w:color w:val="231F20"/>
        </w:rPr>
        <w:t xml:space="preserve">90 m </w:t>
      </w:r>
      <w:r>
        <w:rPr>
          <w:color w:val="231F20"/>
          <w:spacing w:val="-3"/>
        </w:rPr>
        <w:t xml:space="preserve">and 120 </w:t>
      </w:r>
      <w:r>
        <w:rPr>
          <w:color w:val="231F20"/>
        </w:rPr>
        <w:t xml:space="preserve">m </w:t>
      </w:r>
      <w:r>
        <w:rPr>
          <w:color w:val="231F20"/>
          <w:spacing w:val="-4"/>
        </w:rPr>
        <w:t xml:space="preserve">depth (valued </w:t>
      </w:r>
      <w:r>
        <w:rPr>
          <w:color w:val="231F20"/>
          <w:spacing w:val="-3"/>
        </w:rPr>
        <w:t xml:space="preserve">for </w:t>
      </w:r>
      <w:r>
        <w:rPr>
          <w:color w:val="231F20"/>
          <w:spacing w:val="-5"/>
        </w:rPr>
        <w:t xml:space="preserve">relatively </w:t>
      </w:r>
      <w:r>
        <w:rPr>
          <w:color w:val="231F20"/>
          <w:spacing w:val="-3"/>
        </w:rPr>
        <w:t xml:space="preserve">high </w:t>
      </w:r>
      <w:r>
        <w:rPr>
          <w:color w:val="231F20"/>
          <w:spacing w:val="-6"/>
        </w:rPr>
        <w:t xml:space="preserve">productivity, </w:t>
      </w:r>
      <w:r>
        <w:rPr>
          <w:color w:val="231F20"/>
          <w:spacing w:val="-5"/>
        </w:rPr>
        <w:t xml:space="preserve">aggregations </w:t>
      </w:r>
      <w:r>
        <w:rPr>
          <w:color w:val="231F20"/>
        </w:rPr>
        <w:t xml:space="preserve">of </w:t>
      </w:r>
      <w:r>
        <w:rPr>
          <w:color w:val="231F20"/>
          <w:spacing w:val="-4"/>
        </w:rPr>
        <w:t xml:space="preserve">marine </w:t>
      </w:r>
      <w:r>
        <w:rPr>
          <w:color w:val="231F20"/>
          <w:spacing w:val="-3"/>
        </w:rPr>
        <w:t xml:space="preserve">life and high </w:t>
      </w:r>
      <w:r>
        <w:rPr>
          <w:color w:val="231F20"/>
          <w:spacing w:val="-4"/>
        </w:rPr>
        <w:t xml:space="preserve">levels </w:t>
      </w:r>
      <w:r>
        <w:rPr>
          <w:color w:val="231F20"/>
        </w:rPr>
        <w:t xml:space="preserve">of </w:t>
      </w:r>
      <w:r>
        <w:rPr>
          <w:color w:val="231F20"/>
          <w:spacing w:val="-4"/>
        </w:rPr>
        <w:t xml:space="preserve">biodiversity </w:t>
      </w:r>
      <w:r>
        <w:rPr>
          <w:color w:val="231F20"/>
          <w:spacing w:val="-3"/>
        </w:rPr>
        <w:t xml:space="preserve">and </w:t>
      </w:r>
      <w:r>
        <w:rPr>
          <w:color w:val="231F20"/>
          <w:spacing w:val="-4"/>
        </w:rPr>
        <w:t xml:space="preserve">endemism); benthic [bottom dwelling] invertebrate communities </w:t>
      </w:r>
      <w:r>
        <w:rPr>
          <w:color w:val="231F20"/>
        </w:rPr>
        <w:t xml:space="preserve">of </w:t>
      </w:r>
      <w:r>
        <w:rPr>
          <w:color w:val="231F20"/>
          <w:spacing w:val="-4"/>
        </w:rPr>
        <w:t xml:space="preserve">the eastern </w:t>
      </w:r>
      <w:r>
        <w:rPr>
          <w:color w:val="231F20"/>
          <w:spacing w:val="-5"/>
        </w:rPr>
        <w:t xml:space="preserve">Great </w:t>
      </w:r>
      <w:r>
        <w:rPr>
          <w:color w:val="231F20"/>
          <w:spacing w:val="-4"/>
        </w:rPr>
        <w:t xml:space="preserve">Australian Bight (valued </w:t>
      </w:r>
      <w:r>
        <w:rPr>
          <w:color w:val="231F20"/>
        </w:rPr>
        <w:t xml:space="preserve">as a </w:t>
      </w:r>
      <w:r>
        <w:rPr>
          <w:color w:val="231F20"/>
          <w:spacing w:val="-4"/>
        </w:rPr>
        <w:t xml:space="preserve">species </w:t>
      </w:r>
      <w:r>
        <w:rPr>
          <w:color w:val="231F20"/>
          <w:spacing w:val="-5"/>
        </w:rPr>
        <w:t xml:space="preserve">group </w:t>
      </w:r>
      <w:r>
        <w:rPr>
          <w:color w:val="231F20"/>
        </w:rPr>
        <w:t xml:space="preserve">or </w:t>
      </w:r>
      <w:r>
        <w:rPr>
          <w:color w:val="231F20"/>
          <w:spacing w:val="-4"/>
        </w:rPr>
        <w:t xml:space="preserve">community </w:t>
      </w:r>
      <w:r>
        <w:rPr>
          <w:color w:val="231F20"/>
          <w:spacing w:val="-3"/>
        </w:rPr>
        <w:t xml:space="preserve">that </w:t>
      </w:r>
      <w:r>
        <w:rPr>
          <w:color w:val="231F20"/>
        </w:rPr>
        <w:t xml:space="preserve">is </w:t>
      </w:r>
      <w:r>
        <w:rPr>
          <w:color w:val="231F20"/>
          <w:spacing w:val="-4"/>
        </w:rPr>
        <w:t xml:space="preserve">nationally </w:t>
      </w:r>
      <w:r>
        <w:rPr>
          <w:color w:val="231F20"/>
          <w:spacing w:val="-3"/>
        </w:rPr>
        <w:t xml:space="preserve">and </w:t>
      </w:r>
      <w:r>
        <w:rPr>
          <w:color w:val="231F20"/>
          <w:spacing w:val="-5"/>
        </w:rPr>
        <w:t xml:space="preserve">regionally </w:t>
      </w:r>
      <w:r>
        <w:rPr>
          <w:color w:val="231F20"/>
          <w:spacing w:val="-4"/>
        </w:rPr>
        <w:t xml:space="preserve">important </w:t>
      </w:r>
      <w:r>
        <w:rPr>
          <w:color w:val="231F20"/>
        </w:rPr>
        <w:t xml:space="preserve">to </w:t>
      </w:r>
      <w:r>
        <w:rPr>
          <w:color w:val="231F20"/>
          <w:spacing w:val="-4"/>
        </w:rPr>
        <w:t xml:space="preserve">biodiversity); </w:t>
      </w:r>
      <w:r>
        <w:rPr>
          <w:color w:val="231F20"/>
          <w:spacing w:val="-3"/>
        </w:rPr>
        <w:t xml:space="preserve">and </w:t>
      </w:r>
      <w:r>
        <w:rPr>
          <w:color w:val="231F20"/>
          <w:spacing w:val="-4"/>
        </w:rPr>
        <w:t>small</w:t>
      </w:r>
      <w:r>
        <w:rPr>
          <w:color w:val="231F20"/>
          <w:spacing w:val="-36"/>
        </w:rPr>
        <w:t xml:space="preserve"> </w:t>
      </w:r>
      <w:r>
        <w:rPr>
          <w:color w:val="231F20"/>
          <w:spacing w:val="-4"/>
        </w:rPr>
        <w:t xml:space="preserve">pelagic [open ocean] </w:t>
      </w:r>
      <w:r>
        <w:rPr>
          <w:color w:val="231F20"/>
        </w:rPr>
        <w:t xml:space="preserve">fish of </w:t>
      </w:r>
      <w:r>
        <w:rPr>
          <w:color w:val="231F20"/>
          <w:spacing w:val="-3"/>
        </w:rPr>
        <w:t xml:space="preserve">the </w:t>
      </w:r>
      <w:r>
        <w:rPr>
          <w:color w:val="231F20"/>
          <w:spacing w:val="-4"/>
        </w:rPr>
        <w:t xml:space="preserve">South-west Marine Region (valued </w:t>
      </w:r>
      <w:r>
        <w:rPr>
          <w:color w:val="231F20"/>
        </w:rPr>
        <w:t xml:space="preserve">as a </w:t>
      </w:r>
      <w:r>
        <w:rPr>
          <w:color w:val="231F20"/>
          <w:spacing w:val="-4"/>
        </w:rPr>
        <w:t xml:space="preserve">species </w:t>
      </w:r>
      <w:r>
        <w:rPr>
          <w:color w:val="231F20"/>
          <w:spacing w:val="-5"/>
        </w:rPr>
        <w:t xml:space="preserve">group </w:t>
      </w:r>
      <w:r>
        <w:rPr>
          <w:color w:val="231F20"/>
          <w:spacing w:val="-3"/>
        </w:rPr>
        <w:t xml:space="preserve">that has </w:t>
      </w:r>
      <w:r>
        <w:rPr>
          <w:color w:val="231F20"/>
        </w:rPr>
        <w:t xml:space="preserve">a </w:t>
      </w:r>
      <w:r>
        <w:rPr>
          <w:color w:val="231F20"/>
          <w:spacing w:val="-5"/>
        </w:rPr>
        <w:t xml:space="preserve">regionally </w:t>
      </w:r>
      <w:r>
        <w:rPr>
          <w:color w:val="231F20"/>
          <w:spacing w:val="-4"/>
        </w:rPr>
        <w:t>important ecological</w:t>
      </w:r>
      <w:r>
        <w:rPr>
          <w:color w:val="231F20"/>
          <w:spacing w:val="-32"/>
        </w:rPr>
        <w:t xml:space="preserve"> </w:t>
      </w:r>
      <w:r>
        <w:rPr>
          <w:color w:val="231F20"/>
          <w:spacing w:val="-5"/>
        </w:rPr>
        <w:t>role).”</w:t>
      </w:r>
      <w:r w:rsidR="00E3395B">
        <w:rPr>
          <w:rStyle w:val="FootnoteReference"/>
          <w:color w:val="231F20"/>
          <w:spacing w:val="-5"/>
        </w:rPr>
        <w:footnoteReference w:id="82"/>
      </w:r>
    </w:p>
    <w:p w:rsidR="00B913F8" w:rsidRPr="004C09F4" w:rsidRDefault="00EE31FB" w:rsidP="004C09F4">
      <w:pPr>
        <w:pStyle w:val="BodyText"/>
        <w:spacing w:before="120" w:line="223" w:lineRule="auto"/>
        <w:ind w:left="136" w:right="210"/>
      </w:pPr>
      <w:r>
        <w:rPr>
          <w:color w:val="231F20"/>
        </w:rPr>
        <w:t>NOPSEMA, in consultation with Parks Australia, has published Guidance Note GN1785 – ‘Petroleum activities and Australian Marine Parks’ – to explain to titleholders their obligations within a marine park. GN1785 provides an outline to titleholders on relevant marine park management arrangements and the requirements that are relevant to petroleum exploration activities that may affect Australian Marine Parks and intends to assist titleholders in the preparation of Environment Plans to comply with these arrangements and regulatory requirements. It also outlines requirements for consultation with</w:t>
      </w:r>
      <w:r>
        <w:rPr>
          <w:color w:val="231F20"/>
          <w:spacing w:val="-24"/>
        </w:rPr>
        <w:t xml:space="preserve"> </w:t>
      </w:r>
      <w:r>
        <w:rPr>
          <w:color w:val="231F20"/>
          <w:spacing w:val="-5"/>
        </w:rPr>
        <w:t xml:space="preserve">the </w:t>
      </w:r>
      <w:r>
        <w:rPr>
          <w:color w:val="231F20"/>
        </w:rPr>
        <w:t>Director of National Parks as a relevant person under</w:t>
      </w:r>
      <w:r>
        <w:rPr>
          <w:color w:val="231F20"/>
          <w:spacing w:val="-2"/>
        </w:rPr>
        <w:t xml:space="preserve"> </w:t>
      </w:r>
      <w:r>
        <w:rPr>
          <w:color w:val="231F20"/>
        </w:rPr>
        <w:t>the</w:t>
      </w:r>
      <w:r w:rsidR="004C09F4">
        <w:t xml:space="preserve"> </w:t>
      </w:r>
      <w:r>
        <w:rPr>
          <w:color w:val="231F20"/>
        </w:rPr>
        <w:t>Environment Regulations.</w:t>
      </w:r>
      <w:r w:rsidR="00E3395B">
        <w:rPr>
          <w:rStyle w:val="FootnoteReference"/>
          <w:color w:val="231F20"/>
        </w:rPr>
        <w:footnoteReference w:id="83"/>
      </w:r>
    </w:p>
    <w:p w:rsidR="00B913F8" w:rsidRDefault="00EE31FB">
      <w:pPr>
        <w:pStyle w:val="BodyText"/>
        <w:spacing w:before="164" w:line="223" w:lineRule="auto"/>
        <w:ind w:left="137" w:right="173"/>
      </w:pPr>
      <w:r>
        <w:rPr>
          <w:color w:val="231F20"/>
        </w:rPr>
        <w:t>The audit team saw evidence that NOPSEMA complies with the requirements of the EPBC Act and Australian Marine Parks values. The audit team also saw evidence titleholders were aware of these requirements. However, the audit team’s consultations indicated some stakeholders did not understand how NOPSEMA takes the requirements into account.</w:t>
      </w:r>
    </w:p>
    <w:p w:rsidR="00B913F8" w:rsidRPr="00E3395B" w:rsidRDefault="00EE31FB" w:rsidP="00E3395B">
      <w:pPr>
        <w:pStyle w:val="BodyText"/>
        <w:spacing w:before="168" w:line="223" w:lineRule="auto"/>
        <w:ind w:left="137" w:right="358"/>
        <w:sectPr w:rsidR="00B913F8" w:rsidRPr="00E3395B" w:rsidSect="000B758F">
          <w:headerReference w:type="default" r:id="rId138"/>
          <w:pgSz w:w="11910" w:h="16840"/>
          <w:pgMar w:top="1320" w:right="1259" w:bottom="1134" w:left="1281" w:header="0" w:footer="523" w:gutter="0"/>
          <w:cols w:space="720"/>
        </w:sectPr>
      </w:pPr>
      <w:r>
        <w:rPr>
          <w:color w:val="231F20"/>
        </w:rPr>
        <w:t xml:space="preserve">The audit team saw evidence that NOPSEMA takes into account relevant management plans and policies relating to the EPBC Act, as is required. However, the audit team noted agencies other than NOPSEMA are responsible for updating this information, and it identified several examples where information was out of date. </w:t>
      </w:r>
      <w:r>
        <w:t>This included the Conservation Values Atlas, threatened species management plans and the species profile and threats database.</w:t>
      </w:r>
    </w:p>
    <w:p w:rsidR="00B913F8" w:rsidRDefault="00EE31FB">
      <w:pPr>
        <w:pStyle w:val="BodyText"/>
        <w:spacing w:before="97" w:line="223" w:lineRule="auto"/>
        <w:ind w:left="137" w:right="381"/>
      </w:pPr>
      <w:r>
        <w:lastRenderedPageBreak/>
        <w:t>However, the audit team was satisfied that NOPSEMA was aware of these deficiencies and had appropriate processes in place to access current and emerging scientific information. NOPSEMA demonstrated staff are able to identify where information in a relevant management plan or policy is out-of- date. When this occurs, NOPSEMA requires a titleholder to reference up-to- date information while still complying with any requirements outlined in those documents.</w:t>
      </w:r>
    </w:p>
    <w:p w:rsidR="00B913F8" w:rsidRPr="00682BDC" w:rsidRDefault="00EE31FB" w:rsidP="00682BDC">
      <w:pPr>
        <w:pStyle w:val="BodyText"/>
        <w:spacing w:before="168" w:line="223" w:lineRule="auto"/>
        <w:ind w:left="137" w:right="433"/>
        <w:jc w:val="both"/>
      </w:pPr>
      <w:r>
        <w:rPr>
          <w:color w:val="231F20"/>
        </w:rPr>
        <w:t>So while the audit team suggests all government information sources should be maintained and updated, it is satisfied that potentially outdated plans do not limit NOPSEMA’s assessment and decision-making.</w:t>
      </w:r>
    </w:p>
    <w:p w:rsidR="00B913F8" w:rsidRPr="00682BDC" w:rsidRDefault="00EE31FB" w:rsidP="00682BDC">
      <w:pPr>
        <w:pStyle w:val="Findingsborders"/>
      </w:pPr>
      <w:r w:rsidRPr="00682BDC">
        <w:t>Finding 11</w:t>
      </w:r>
      <w:r w:rsidRPr="00682BDC">
        <w:tab/>
        <w:t>NOPSEMA has well-documented processes to appropriately take into account matters protected under the Environment Protection and Biodiversity Conservation Act 1999 (EPBC Act) and Australian Marine Park values as part of the assessment process. Titleholders are aware of the requirement to take account of these matters. However, there is limited public information for stakeholders detailing how NOPSEMA takes into account matters protected under the EPBC Act.</w:t>
      </w:r>
    </w:p>
    <w:p w:rsidR="00B913F8" w:rsidRPr="00682BDC" w:rsidRDefault="00EE31FB" w:rsidP="00682BDC">
      <w:pPr>
        <w:pStyle w:val="Findingsborders"/>
      </w:pPr>
      <w:r w:rsidRPr="00682BDC">
        <w:t>Finding 12</w:t>
      </w:r>
      <w:r w:rsidRPr="00682BDC">
        <w:tab/>
        <w:t>A number of documents that NOPSEMA and titleholders are required to take into account as part of environment plan drafting and assessment are managed by other government agencies external to NOPSEMA. These agencies are responsible for updating this information at regular intervals and some documents are not up-to-date.</w:t>
      </w:r>
      <w:r w:rsidR="00682BDC">
        <w:br/>
      </w:r>
      <w:r w:rsidR="00682BDC">
        <w:br/>
      </w:r>
      <w:r w:rsidRPr="00682BDC">
        <w:t>NOPSEMA has demonstrated it is aware these documents contain outdated information and the audit team is satisfied NOPSEMA has appropriate processes and practices in place to ensure environment plans reference complete scientific and technical information, including additional up-to-date information as required, and that this information is used appropriately in its assessment and decision-making process.</w:t>
      </w:r>
      <w:r w:rsidR="00682BDC">
        <w:br/>
      </w:r>
      <w:r w:rsidR="00682BDC">
        <w:br/>
        <w:t>T</w:t>
      </w:r>
      <w:r w:rsidRPr="00682BDC">
        <w:t>he audit team is satisfied that outdated plans do not limit NOPSEMA</w:t>
      </w:r>
      <w:r w:rsidRPr="00682BDC">
        <w:t>’</w:t>
      </w:r>
      <w:r w:rsidRPr="00682BDC">
        <w:t>s process for assessment and decision-making consistent with the Environment Regulations.</w:t>
      </w:r>
    </w:p>
    <w:p w:rsidR="00682BDC" w:rsidRPr="00682BDC" w:rsidRDefault="00682BDC" w:rsidP="00682BDC">
      <w:pPr>
        <w:pStyle w:val="Backgroundcolour"/>
      </w:pPr>
      <w:r w:rsidRPr="00682BDC">
        <w:t xml:space="preserve">Opportunity </w:t>
      </w:r>
      <w:r w:rsidR="00726DCC">
        <w:tab/>
      </w:r>
      <w:r w:rsidRPr="00682BDC">
        <w:t>NOPSEMA could provide clearer public guidance on how it considers matters protected under the EPBC Act and the principles of ecologically sustainable development in its decision-making.</w:t>
      </w:r>
    </w:p>
    <w:p w:rsidR="00682BDC" w:rsidRDefault="00682BDC">
      <w:pPr>
        <w:pStyle w:val="BodyText"/>
        <w:spacing w:before="9"/>
        <w:rPr>
          <w:sz w:val="9"/>
        </w:rPr>
      </w:pPr>
    </w:p>
    <w:p w:rsidR="00B913F8" w:rsidRDefault="00B913F8">
      <w:pPr>
        <w:spacing w:line="223" w:lineRule="auto"/>
        <w:rPr>
          <w:sz w:val="26"/>
        </w:rPr>
        <w:sectPr w:rsidR="00B913F8" w:rsidSect="000B758F">
          <w:headerReference w:type="even" r:id="rId139"/>
          <w:footerReference w:type="even" r:id="rId140"/>
          <w:footerReference w:type="default" r:id="rId141"/>
          <w:pgSz w:w="11910" w:h="16840"/>
          <w:pgMar w:top="1320" w:right="1259" w:bottom="1134" w:left="1281" w:header="0" w:footer="523" w:gutter="0"/>
          <w:pgNumType w:start="58"/>
          <w:cols w:space="720"/>
        </w:sectPr>
      </w:pPr>
    </w:p>
    <w:p w:rsidR="00682BDC" w:rsidRPr="00682BDC" w:rsidRDefault="00682BDC" w:rsidP="00682BDC">
      <w:pPr>
        <w:pStyle w:val="Backgroundcolour"/>
      </w:pPr>
      <w:bookmarkStart w:id="30" w:name="_bookmark26"/>
      <w:bookmarkEnd w:id="30"/>
      <w:r w:rsidRPr="00682BDC">
        <w:lastRenderedPageBreak/>
        <w:t xml:space="preserve">Opportunity </w:t>
      </w:r>
      <w:r w:rsidR="00726DCC">
        <w:tab/>
      </w:r>
      <w:r w:rsidRPr="00682BDC">
        <w:t xml:space="preserve">The Commonwealth Government could ensure documents and information from government </w:t>
      </w:r>
      <w:proofErr w:type="spellStart"/>
      <w:r w:rsidRPr="00682BDC">
        <w:t>organisations</w:t>
      </w:r>
      <w:proofErr w:type="spellEnd"/>
      <w:r w:rsidRPr="00682BDC">
        <w:t xml:space="preserve"> on which NOPSEMA and titleholders rely are maintained and kept up-to- date to reflect current and emerging science.</w:t>
      </w:r>
    </w:p>
    <w:p w:rsidR="00B913F8" w:rsidRDefault="00EE31FB" w:rsidP="004C09F4">
      <w:pPr>
        <w:pStyle w:val="Heading2"/>
        <w:numPr>
          <w:ilvl w:val="1"/>
          <w:numId w:val="21"/>
        </w:numPr>
        <w:tabs>
          <w:tab w:val="left" w:pos="818"/>
        </w:tabs>
        <w:ind w:left="816" w:hanging="680"/>
      </w:pPr>
      <w:r>
        <w:rPr>
          <w:color w:val="002D56"/>
        </w:rPr>
        <w:t>Assessing expected and potential well impacts</w:t>
      </w:r>
    </w:p>
    <w:p w:rsidR="00B913F8" w:rsidRDefault="00EE31FB">
      <w:pPr>
        <w:pStyle w:val="BodyText"/>
        <w:spacing w:before="81" w:line="223" w:lineRule="auto"/>
        <w:ind w:left="137" w:right="358"/>
      </w:pPr>
      <w:r>
        <w:rPr>
          <w:color w:val="231F20"/>
        </w:rPr>
        <w:t>Under the Environment Regulations, a titleholder is required to describe and evaluate in an environment plan all impacts and risks for a proposed activity and detail the control measures that will reduce the impacts and risks to ALARP and to an acceptable level.</w:t>
      </w:r>
    </w:p>
    <w:p w:rsidR="00B913F8" w:rsidRDefault="00EE31FB">
      <w:pPr>
        <w:pStyle w:val="BodyText"/>
        <w:spacing w:before="168" w:line="223" w:lineRule="auto"/>
        <w:ind w:left="137"/>
      </w:pPr>
      <w:r>
        <w:rPr>
          <w:color w:val="231F20"/>
        </w:rPr>
        <w:t xml:space="preserve">The </w:t>
      </w:r>
      <w:r>
        <w:rPr>
          <w:color w:val="231F20"/>
          <w:spacing w:val="-3"/>
        </w:rPr>
        <w:t xml:space="preserve">impact </w:t>
      </w:r>
      <w:r>
        <w:rPr>
          <w:color w:val="231F20"/>
        </w:rPr>
        <w:t xml:space="preserve">and </w:t>
      </w:r>
      <w:r>
        <w:rPr>
          <w:color w:val="231F20"/>
          <w:spacing w:val="-3"/>
        </w:rPr>
        <w:t xml:space="preserve">risks associated with drilling </w:t>
      </w:r>
      <w:proofErr w:type="spellStart"/>
      <w:r>
        <w:rPr>
          <w:color w:val="231F20"/>
        </w:rPr>
        <w:t>an</w:t>
      </w:r>
      <w:proofErr w:type="spellEnd"/>
      <w:r>
        <w:rPr>
          <w:color w:val="231F20"/>
        </w:rPr>
        <w:t xml:space="preserve"> </w:t>
      </w:r>
      <w:r>
        <w:rPr>
          <w:color w:val="231F20"/>
          <w:spacing w:val="-3"/>
        </w:rPr>
        <w:t xml:space="preserve">exploration well </w:t>
      </w:r>
      <w:r>
        <w:rPr>
          <w:color w:val="231F20"/>
        </w:rPr>
        <w:t xml:space="preserve">can be </w:t>
      </w:r>
      <w:r>
        <w:rPr>
          <w:color w:val="231F20"/>
          <w:spacing w:val="-3"/>
        </w:rPr>
        <w:t xml:space="preserve">divided into </w:t>
      </w:r>
      <w:r>
        <w:rPr>
          <w:color w:val="231F20"/>
        </w:rPr>
        <w:t xml:space="preserve">two </w:t>
      </w:r>
      <w:r>
        <w:rPr>
          <w:color w:val="231F20"/>
          <w:spacing w:val="-3"/>
        </w:rPr>
        <w:t>categories:</w:t>
      </w:r>
    </w:p>
    <w:p w:rsidR="00B913F8" w:rsidRDefault="00EE31FB">
      <w:pPr>
        <w:pStyle w:val="ListParagraph"/>
        <w:numPr>
          <w:ilvl w:val="2"/>
          <w:numId w:val="21"/>
        </w:numPr>
        <w:tabs>
          <w:tab w:val="left" w:pos="478"/>
        </w:tabs>
        <w:spacing w:before="41"/>
        <w:ind w:hanging="170"/>
        <w:rPr>
          <w:sz w:val="26"/>
        </w:rPr>
      </w:pPr>
      <w:r>
        <w:rPr>
          <w:color w:val="231F20"/>
          <w:sz w:val="26"/>
        </w:rPr>
        <w:t>impacts expected to occur</w:t>
      </w:r>
    </w:p>
    <w:p w:rsidR="00B913F8" w:rsidRDefault="00EE31FB">
      <w:pPr>
        <w:pStyle w:val="ListParagraph"/>
        <w:numPr>
          <w:ilvl w:val="2"/>
          <w:numId w:val="21"/>
        </w:numPr>
        <w:tabs>
          <w:tab w:val="left" w:pos="478"/>
        </w:tabs>
        <w:spacing w:before="89"/>
        <w:ind w:hanging="170"/>
        <w:rPr>
          <w:sz w:val="26"/>
        </w:rPr>
      </w:pPr>
      <w:r>
        <w:rPr>
          <w:color w:val="231F20"/>
          <w:sz w:val="26"/>
        </w:rPr>
        <w:t>impacts that might occur (the consequence component of risk).</w:t>
      </w:r>
    </w:p>
    <w:p w:rsidR="00B913F8" w:rsidRDefault="00EE31FB" w:rsidP="004C09F4">
      <w:pPr>
        <w:pStyle w:val="Heading3"/>
        <w:numPr>
          <w:ilvl w:val="2"/>
          <w:numId w:val="7"/>
        </w:numPr>
        <w:tabs>
          <w:tab w:val="left" w:pos="858"/>
        </w:tabs>
        <w:ind w:left="856"/>
      </w:pPr>
      <w:r>
        <w:rPr>
          <w:color w:val="002D56"/>
        </w:rPr>
        <w:t>Expected impacts</w:t>
      </w:r>
    </w:p>
    <w:p w:rsidR="00B913F8" w:rsidRDefault="00EE31FB">
      <w:pPr>
        <w:pStyle w:val="BodyText"/>
        <w:spacing w:before="72" w:line="223" w:lineRule="auto"/>
        <w:ind w:left="137" w:right="173"/>
      </w:pPr>
      <w:r>
        <w:rPr>
          <w:color w:val="231F20"/>
        </w:rPr>
        <w:t xml:space="preserve">The well’s location and the nature of the receiving environment are likely to be the main factors in whether expected impacts are significant. In the case of a remote well hundreds of </w:t>
      </w:r>
      <w:proofErr w:type="spellStart"/>
      <w:r>
        <w:rPr>
          <w:color w:val="231F20"/>
        </w:rPr>
        <w:t>kilometres</w:t>
      </w:r>
      <w:proofErr w:type="spellEnd"/>
      <w:r>
        <w:rPr>
          <w:color w:val="231F20"/>
        </w:rPr>
        <w:t xml:space="preserve"> from shore, sewage and grey water are likely to have minimal impact, provided discharges meet published standards.</w:t>
      </w:r>
    </w:p>
    <w:p w:rsidR="00B913F8" w:rsidRDefault="00EE31FB">
      <w:pPr>
        <w:pStyle w:val="BodyText"/>
        <w:spacing w:before="140" w:line="223" w:lineRule="auto"/>
        <w:ind w:left="137"/>
      </w:pPr>
      <w:r>
        <w:rPr>
          <w:color w:val="231F20"/>
        </w:rPr>
        <w:t>Sound generated during drilling or vertical seismic profiling can travel long distances and has the potential to adversely affect cetaceans and fish.</w:t>
      </w:r>
    </w:p>
    <w:p w:rsidR="00B913F8" w:rsidRDefault="00EE31FB">
      <w:pPr>
        <w:pStyle w:val="BodyText"/>
        <w:spacing w:line="223" w:lineRule="auto"/>
        <w:ind w:left="137" w:right="1341"/>
        <w:rPr>
          <w:sz w:val="15"/>
        </w:rPr>
      </w:pPr>
      <w:r>
        <w:rPr>
          <w:color w:val="231F20"/>
        </w:rPr>
        <w:t>NOPSEMA has a comprehensive information paper on detailing and evaluating acoustic impacts in environment plans.</w:t>
      </w:r>
      <w:r w:rsidR="0064634E">
        <w:rPr>
          <w:rStyle w:val="FootnoteReference"/>
          <w:color w:val="231F20"/>
        </w:rPr>
        <w:footnoteReference w:id="84"/>
      </w:r>
    </w:p>
    <w:p w:rsidR="00B913F8" w:rsidRDefault="00EE31FB">
      <w:pPr>
        <w:pStyle w:val="BodyText"/>
        <w:spacing w:before="141" w:line="223" w:lineRule="auto"/>
        <w:ind w:left="137" w:right="378"/>
      </w:pPr>
      <w:r>
        <w:rPr>
          <w:color w:val="231F20"/>
        </w:rPr>
        <w:t xml:space="preserve">During the audit team’s meetings with NOPSEMA, the audit team saw evidence that NOPSEMA </w:t>
      </w:r>
      <w:proofErr w:type="spellStart"/>
      <w:r>
        <w:rPr>
          <w:color w:val="231F20"/>
        </w:rPr>
        <w:t>recognises</w:t>
      </w:r>
      <w:proofErr w:type="spellEnd"/>
      <w:r>
        <w:rPr>
          <w:color w:val="231F20"/>
        </w:rPr>
        <w:t xml:space="preserve"> each exploration well must be assessed according to the environment in which the activity is proposed to occur.</w:t>
      </w:r>
    </w:p>
    <w:p w:rsidR="00B913F8" w:rsidRDefault="00EE31FB">
      <w:pPr>
        <w:pStyle w:val="BodyText"/>
        <w:spacing w:before="140" w:line="223" w:lineRule="auto"/>
        <w:ind w:left="137" w:right="85"/>
      </w:pPr>
      <w:r>
        <w:rPr>
          <w:color w:val="231F20"/>
        </w:rPr>
        <w:t xml:space="preserve">While the expected impacts from drilling </w:t>
      </w:r>
      <w:proofErr w:type="spellStart"/>
      <w:r>
        <w:rPr>
          <w:color w:val="231F20"/>
        </w:rPr>
        <w:t>an</w:t>
      </w:r>
      <w:proofErr w:type="spellEnd"/>
      <w:r>
        <w:rPr>
          <w:color w:val="231F20"/>
        </w:rPr>
        <w:t xml:space="preserve"> exploration well are generally of low consequence, the audit team verified that NOPSEMA requires a titleholder to detail and evaluate all impacts and risks, then assess the impacts on an individual basis, taking into consideration the well’s receiving environment.</w:t>
      </w:r>
    </w:p>
    <w:p w:rsidR="00B913F8" w:rsidRDefault="00EE31FB">
      <w:pPr>
        <w:pStyle w:val="BodyText"/>
        <w:spacing w:before="140" w:line="223" w:lineRule="auto"/>
        <w:ind w:left="137" w:right="258"/>
      </w:pPr>
      <w:r>
        <w:rPr>
          <w:color w:val="231F20"/>
        </w:rPr>
        <w:t>The audit team concluded that NOPSEMA uses comprehensive technical information to support its assessment of expected impacts and it provides clear guidance to titleholders about what must be included in an environment plan and the required level of detail.</w:t>
      </w:r>
    </w:p>
    <w:p w:rsidR="00B913F8" w:rsidRPr="0064634E" w:rsidRDefault="00EE31FB" w:rsidP="0064634E">
      <w:pPr>
        <w:pStyle w:val="BodyText"/>
        <w:spacing w:before="141" w:line="223" w:lineRule="auto"/>
        <w:ind w:left="137"/>
        <w:sectPr w:rsidR="00B913F8" w:rsidRPr="0064634E" w:rsidSect="000B758F">
          <w:headerReference w:type="default" r:id="rId142"/>
          <w:pgSz w:w="11910" w:h="16840"/>
          <w:pgMar w:top="1280" w:right="1259" w:bottom="1134" w:left="1281" w:header="0" w:footer="523" w:gutter="0"/>
          <w:cols w:space="720"/>
        </w:sectPr>
      </w:pPr>
      <w:r>
        <w:rPr>
          <w:color w:val="231F20"/>
        </w:rPr>
        <w:t>The audit team verified that NOPSEMA’s evaluation of plans was comprehensive, with focused assessments on the risks with the greatest environmental impacts, and considers that the information available for assessment is relevant, appropriate and sufficient.</w:t>
      </w:r>
    </w:p>
    <w:p w:rsidR="00B913F8" w:rsidRDefault="00EE31FB">
      <w:pPr>
        <w:pStyle w:val="Heading3"/>
        <w:numPr>
          <w:ilvl w:val="2"/>
          <w:numId w:val="7"/>
        </w:numPr>
        <w:tabs>
          <w:tab w:val="left" w:pos="858"/>
        </w:tabs>
        <w:spacing w:before="79"/>
      </w:pPr>
      <w:r>
        <w:rPr>
          <w:color w:val="002D56"/>
        </w:rPr>
        <w:lastRenderedPageBreak/>
        <w:t>Potential impacts</w:t>
      </w:r>
    </w:p>
    <w:p w:rsidR="00B913F8" w:rsidRDefault="00EE31FB">
      <w:pPr>
        <w:pStyle w:val="BodyText"/>
        <w:spacing w:before="72" w:line="223" w:lineRule="auto"/>
        <w:ind w:left="137" w:right="550"/>
      </w:pPr>
      <w:r>
        <w:rPr>
          <w:color w:val="231F20"/>
        </w:rPr>
        <w:t>NOPSEMA’s guidance note on oil-pollution risk management (GN1488) requires a titleholder to consider all potential sources and volumes of oil pollution from its activities, including vessel operations, up to and including worst-case scenarios for all environment plans.</w:t>
      </w:r>
    </w:p>
    <w:p w:rsidR="00B913F8" w:rsidRDefault="00EE31FB">
      <w:pPr>
        <w:pStyle w:val="BodyText"/>
        <w:spacing w:before="169" w:line="223" w:lineRule="auto"/>
        <w:ind w:left="137" w:right="158"/>
      </w:pPr>
      <w:r>
        <w:rPr>
          <w:color w:val="231F20"/>
        </w:rPr>
        <w:t xml:space="preserve">The </w:t>
      </w:r>
      <w:r>
        <w:rPr>
          <w:color w:val="231F20"/>
          <w:spacing w:val="-3"/>
        </w:rPr>
        <w:t xml:space="preserve">highest-consequence </w:t>
      </w:r>
      <w:r>
        <w:rPr>
          <w:color w:val="231F20"/>
          <w:spacing w:val="-4"/>
        </w:rPr>
        <w:t xml:space="preserve">environmental </w:t>
      </w:r>
      <w:r>
        <w:rPr>
          <w:color w:val="231F20"/>
          <w:spacing w:val="-3"/>
        </w:rPr>
        <w:t xml:space="preserve">impact that </w:t>
      </w:r>
      <w:r>
        <w:rPr>
          <w:color w:val="231F20"/>
        </w:rPr>
        <w:t xml:space="preserve">can </w:t>
      </w:r>
      <w:r>
        <w:rPr>
          <w:color w:val="231F20"/>
          <w:spacing w:val="-3"/>
        </w:rPr>
        <w:t xml:space="preserve">occur </w:t>
      </w:r>
      <w:r>
        <w:rPr>
          <w:color w:val="231F20"/>
          <w:spacing w:val="-4"/>
        </w:rPr>
        <w:t xml:space="preserve">from </w:t>
      </w:r>
      <w:r>
        <w:rPr>
          <w:color w:val="231F20"/>
          <w:spacing w:val="-3"/>
        </w:rPr>
        <w:t xml:space="preserve">drilling </w:t>
      </w:r>
      <w:proofErr w:type="spellStart"/>
      <w:r>
        <w:rPr>
          <w:color w:val="231F20"/>
          <w:spacing w:val="-3"/>
        </w:rPr>
        <w:t>an</w:t>
      </w:r>
      <w:proofErr w:type="spellEnd"/>
      <w:r>
        <w:rPr>
          <w:color w:val="231F20"/>
          <w:spacing w:val="-3"/>
        </w:rPr>
        <w:t xml:space="preserve"> exploration well </w:t>
      </w:r>
      <w:r>
        <w:rPr>
          <w:color w:val="231F20"/>
        </w:rPr>
        <w:t xml:space="preserve">is a </w:t>
      </w:r>
      <w:r>
        <w:rPr>
          <w:color w:val="231F20"/>
          <w:spacing w:val="-3"/>
        </w:rPr>
        <w:t xml:space="preserve">blowout, leading </w:t>
      </w:r>
      <w:r>
        <w:rPr>
          <w:color w:val="231F20"/>
        </w:rPr>
        <w:t xml:space="preserve">to the </w:t>
      </w:r>
      <w:r>
        <w:rPr>
          <w:color w:val="231F20"/>
          <w:spacing w:val="-4"/>
        </w:rPr>
        <w:t xml:space="preserve">uncontrolled release </w:t>
      </w:r>
      <w:r>
        <w:rPr>
          <w:color w:val="231F20"/>
        </w:rPr>
        <w:t xml:space="preserve">of </w:t>
      </w:r>
      <w:r>
        <w:rPr>
          <w:color w:val="231F20"/>
          <w:spacing w:val="-3"/>
        </w:rPr>
        <w:t xml:space="preserve">oil, </w:t>
      </w:r>
      <w:r>
        <w:rPr>
          <w:color w:val="231F20"/>
        </w:rPr>
        <w:t xml:space="preserve">gas </w:t>
      </w:r>
      <w:r>
        <w:rPr>
          <w:color w:val="231F20"/>
          <w:spacing w:val="-3"/>
        </w:rPr>
        <w:t xml:space="preserve">or condensate. </w:t>
      </w:r>
      <w:r>
        <w:rPr>
          <w:color w:val="231F20"/>
        </w:rPr>
        <w:t xml:space="preserve">If oil is </w:t>
      </w:r>
      <w:r>
        <w:rPr>
          <w:color w:val="231F20"/>
          <w:spacing w:val="-4"/>
        </w:rPr>
        <w:t xml:space="preserve">released, there </w:t>
      </w:r>
      <w:r>
        <w:rPr>
          <w:color w:val="231F20"/>
        </w:rPr>
        <w:t xml:space="preserve">is the </w:t>
      </w:r>
      <w:r>
        <w:rPr>
          <w:color w:val="231F20"/>
          <w:spacing w:val="-3"/>
        </w:rPr>
        <w:t xml:space="preserve">potential </w:t>
      </w:r>
      <w:r>
        <w:rPr>
          <w:color w:val="231F20"/>
        </w:rPr>
        <w:t xml:space="preserve">for </w:t>
      </w:r>
      <w:r>
        <w:rPr>
          <w:color w:val="231F20"/>
          <w:spacing w:val="-4"/>
        </w:rPr>
        <w:t xml:space="preserve">widespread </w:t>
      </w:r>
      <w:r>
        <w:rPr>
          <w:color w:val="231F20"/>
          <w:spacing w:val="-3"/>
        </w:rPr>
        <w:t xml:space="preserve">damage to </w:t>
      </w:r>
      <w:r>
        <w:rPr>
          <w:color w:val="231F20"/>
        </w:rPr>
        <w:t xml:space="preserve">the </w:t>
      </w:r>
      <w:r>
        <w:rPr>
          <w:color w:val="231F20"/>
          <w:spacing w:val="-4"/>
        </w:rPr>
        <w:t xml:space="preserve">environment </w:t>
      </w:r>
      <w:r>
        <w:rPr>
          <w:color w:val="231F20"/>
        </w:rPr>
        <w:t xml:space="preserve">and </w:t>
      </w:r>
      <w:r>
        <w:rPr>
          <w:color w:val="231F20"/>
          <w:spacing w:val="-3"/>
        </w:rPr>
        <w:t xml:space="preserve">local communities </w:t>
      </w:r>
      <w:r>
        <w:rPr>
          <w:color w:val="231F20"/>
        </w:rPr>
        <w:t xml:space="preserve">in a </w:t>
      </w:r>
      <w:r>
        <w:rPr>
          <w:color w:val="231F20"/>
          <w:spacing w:val="-3"/>
        </w:rPr>
        <w:t xml:space="preserve">wide </w:t>
      </w:r>
      <w:r>
        <w:rPr>
          <w:color w:val="231F20"/>
          <w:spacing w:val="-4"/>
        </w:rPr>
        <w:t xml:space="preserve">area </w:t>
      </w:r>
      <w:r>
        <w:rPr>
          <w:color w:val="231F20"/>
          <w:spacing w:val="-3"/>
        </w:rPr>
        <w:t xml:space="preserve">would likely </w:t>
      </w:r>
      <w:r>
        <w:rPr>
          <w:color w:val="231F20"/>
        </w:rPr>
        <w:t xml:space="preserve">be </w:t>
      </w:r>
      <w:r>
        <w:rPr>
          <w:color w:val="231F20"/>
          <w:spacing w:val="-3"/>
        </w:rPr>
        <w:t>impacted.</w:t>
      </w:r>
    </w:p>
    <w:p w:rsidR="00B913F8" w:rsidRDefault="00EE31FB">
      <w:pPr>
        <w:pStyle w:val="BodyText"/>
        <w:spacing w:before="169" w:line="223" w:lineRule="auto"/>
        <w:ind w:left="137" w:right="224"/>
      </w:pPr>
      <w:r>
        <w:rPr>
          <w:color w:val="231F20"/>
        </w:rPr>
        <w:t>Substantial blowouts are extremely rare, low-probability events but, because their consequences can be catastrophic, the Environment Regulations require a titleholder to detail a response plan for an oil pollution incident in a drilling- related environment plan. NOPSEMA requires the titleholder to detail worst- case oil-spill scenarios. Additionally, a well operations management plan must provide a summary of blowout contingency planning and a description of any plan to cap a well in the event of a blowout.</w:t>
      </w:r>
    </w:p>
    <w:p w:rsidR="00B913F8" w:rsidRDefault="00EE31FB">
      <w:pPr>
        <w:pStyle w:val="BodyText"/>
        <w:spacing w:before="167" w:line="223" w:lineRule="auto"/>
        <w:ind w:left="137" w:right="173"/>
      </w:pPr>
      <w:r>
        <w:rPr>
          <w:color w:val="231F20"/>
        </w:rPr>
        <w:t>The audit team’s meetings with NOPSEMA provided evidence that the regulator devotes significant time and effort to providing guidance material to assist titleholders to develop comprehensive contingency plans for oil spills.</w:t>
      </w:r>
    </w:p>
    <w:p w:rsidR="00B913F8" w:rsidRDefault="00EE31FB">
      <w:pPr>
        <w:pStyle w:val="BodyText"/>
        <w:spacing w:line="223" w:lineRule="auto"/>
        <w:ind w:left="137"/>
      </w:pPr>
      <w:bookmarkStart w:id="31" w:name="_Ref16076866"/>
      <w:bookmarkStart w:id="32" w:name="_Ref16673414"/>
      <w:bookmarkStart w:id="33" w:name="_bookmark27"/>
      <w:bookmarkEnd w:id="31"/>
      <w:bookmarkEnd w:id="32"/>
      <w:bookmarkEnd w:id="33"/>
      <w:r>
        <w:rPr>
          <w:color w:val="231F20"/>
        </w:rPr>
        <w:t>The regulator’s website contains information about what is expected in contingency planning within environment plans and references industry best practice and international standards. Key documents that NOPSEMA provides related to oil-spill mitigation are detailed in Table 1.</w:t>
      </w:r>
    </w:p>
    <w:p w:rsidR="00B913F8" w:rsidRPr="00682BDC" w:rsidRDefault="00EE31FB" w:rsidP="00682BDC">
      <w:pPr>
        <w:spacing w:before="282" w:after="120"/>
        <w:ind w:left="136"/>
        <w:rPr>
          <w:rFonts w:ascii="Avenir"/>
          <w:b/>
        </w:rPr>
      </w:pPr>
      <w:r>
        <w:rPr>
          <w:rFonts w:ascii="Avenir"/>
          <w:b/>
          <w:color w:val="00283E"/>
        </w:rPr>
        <w:t>Table 1. Key documentation on oil-spill mitigation requirements provided by NOPSEMA.</w:t>
      </w:r>
    </w:p>
    <w:tbl>
      <w:tblPr>
        <w:tblW w:w="0" w:type="auto"/>
        <w:tblInd w:w="144" w:type="dxa"/>
        <w:tblLayout w:type="fixed"/>
        <w:tblCellMar>
          <w:left w:w="0" w:type="dxa"/>
          <w:right w:w="0" w:type="dxa"/>
        </w:tblCellMar>
        <w:tblLook w:val="01E0" w:firstRow="1" w:lastRow="1" w:firstColumn="1" w:lastColumn="1" w:noHBand="0" w:noVBand="0"/>
      </w:tblPr>
      <w:tblGrid>
        <w:gridCol w:w="1442"/>
        <w:gridCol w:w="2380"/>
        <w:gridCol w:w="5249"/>
      </w:tblGrid>
      <w:tr w:rsidR="00B913F8" w:rsidTr="00682BDC">
        <w:trPr>
          <w:trHeight w:val="461"/>
          <w:tblHeader/>
        </w:trPr>
        <w:tc>
          <w:tcPr>
            <w:tcW w:w="1442" w:type="dxa"/>
            <w:tcBorders>
              <w:top w:val="single" w:sz="2" w:space="0" w:color="231F20"/>
              <w:bottom w:val="single" w:sz="2" w:space="0" w:color="231F20"/>
            </w:tcBorders>
            <w:shd w:val="clear" w:color="auto" w:fill="002D56"/>
          </w:tcPr>
          <w:p w:rsidR="00B913F8" w:rsidRDefault="00EE31FB">
            <w:pPr>
              <w:pStyle w:val="TableParagraph"/>
              <w:spacing w:before="111"/>
              <w:ind w:left="113"/>
              <w:rPr>
                <w:rFonts w:ascii="Avenir"/>
                <w:b/>
                <w:sz w:val="24"/>
              </w:rPr>
            </w:pPr>
            <w:r>
              <w:rPr>
                <w:rFonts w:ascii="Avenir"/>
                <w:b/>
                <w:color w:val="FFFFFF"/>
                <w:sz w:val="24"/>
              </w:rPr>
              <w:t>Name</w:t>
            </w:r>
          </w:p>
        </w:tc>
        <w:tc>
          <w:tcPr>
            <w:tcW w:w="2380" w:type="dxa"/>
            <w:tcBorders>
              <w:top w:val="single" w:sz="2" w:space="0" w:color="231F20"/>
              <w:bottom w:val="single" w:sz="2" w:space="0" w:color="231F20"/>
            </w:tcBorders>
            <w:shd w:val="clear" w:color="auto" w:fill="002D56"/>
          </w:tcPr>
          <w:p w:rsidR="00B913F8" w:rsidRDefault="00EE31FB">
            <w:pPr>
              <w:pStyle w:val="TableParagraph"/>
              <w:spacing w:before="111"/>
              <w:ind w:left="258"/>
              <w:rPr>
                <w:rFonts w:ascii="Avenir"/>
                <w:b/>
                <w:sz w:val="24"/>
              </w:rPr>
            </w:pPr>
            <w:r>
              <w:rPr>
                <w:rFonts w:ascii="Avenir"/>
                <w:b/>
                <w:color w:val="FFFFFF"/>
                <w:sz w:val="24"/>
              </w:rPr>
              <w:t>Title</w:t>
            </w:r>
          </w:p>
        </w:tc>
        <w:tc>
          <w:tcPr>
            <w:tcW w:w="5249" w:type="dxa"/>
            <w:tcBorders>
              <w:top w:val="single" w:sz="2" w:space="0" w:color="231F20"/>
              <w:bottom w:val="single" w:sz="2" w:space="0" w:color="231F20"/>
            </w:tcBorders>
            <w:shd w:val="clear" w:color="auto" w:fill="002D56"/>
          </w:tcPr>
          <w:p w:rsidR="00B913F8" w:rsidRDefault="00EE31FB">
            <w:pPr>
              <w:pStyle w:val="TableParagraph"/>
              <w:spacing w:before="111"/>
              <w:ind w:left="259"/>
              <w:rPr>
                <w:rFonts w:ascii="Avenir"/>
                <w:b/>
                <w:sz w:val="24"/>
              </w:rPr>
            </w:pPr>
            <w:r>
              <w:rPr>
                <w:rFonts w:ascii="Avenir"/>
                <w:b/>
                <w:color w:val="FFFFFF"/>
                <w:sz w:val="24"/>
              </w:rPr>
              <w:t>Theme</w:t>
            </w:r>
          </w:p>
        </w:tc>
      </w:tr>
      <w:tr w:rsidR="00B913F8">
        <w:trPr>
          <w:trHeight w:val="1321"/>
        </w:trPr>
        <w:tc>
          <w:tcPr>
            <w:tcW w:w="1442" w:type="dxa"/>
            <w:tcBorders>
              <w:top w:val="single" w:sz="2" w:space="0" w:color="231F20"/>
              <w:bottom w:val="single" w:sz="2" w:space="0" w:color="002D56"/>
            </w:tcBorders>
          </w:tcPr>
          <w:p w:rsidR="00B913F8" w:rsidRDefault="00EE31FB">
            <w:pPr>
              <w:pStyle w:val="TableParagraph"/>
              <w:spacing w:before="111"/>
              <w:ind w:left="113"/>
              <w:rPr>
                <w:rFonts w:ascii="Avenir-Light"/>
                <w:sz w:val="23"/>
              </w:rPr>
            </w:pPr>
            <w:r>
              <w:rPr>
                <w:rFonts w:ascii="Avenir-Light"/>
                <w:color w:val="231F20"/>
                <w:sz w:val="23"/>
              </w:rPr>
              <w:t>Bulletin #1</w:t>
            </w:r>
          </w:p>
        </w:tc>
        <w:tc>
          <w:tcPr>
            <w:tcW w:w="2380" w:type="dxa"/>
            <w:tcBorders>
              <w:top w:val="single" w:sz="2" w:space="0" w:color="231F20"/>
              <w:bottom w:val="single" w:sz="2" w:space="0" w:color="002D56"/>
            </w:tcBorders>
          </w:tcPr>
          <w:p w:rsidR="00B913F8" w:rsidRDefault="00EE31FB">
            <w:pPr>
              <w:pStyle w:val="TableParagraph"/>
              <w:spacing w:before="111"/>
              <w:ind w:left="258"/>
              <w:rPr>
                <w:rFonts w:ascii="Avenir-Light"/>
                <w:sz w:val="23"/>
              </w:rPr>
            </w:pPr>
            <w:r>
              <w:rPr>
                <w:rFonts w:ascii="Avenir-Light"/>
                <w:color w:val="231F20"/>
                <w:sz w:val="23"/>
              </w:rPr>
              <w:t>Oil spill modelling</w:t>
            </w:r>
          </w:p>
        </w:tc>
        <w:tc>
          <w:tcPr>
            <w:tcW w:w="5249" w:type="dxa"/>
            <w:tcBorders>
              <w:top w:val="single" w:sz="2" w:space="0" w:color="231F20"/>
              <w:bottom w:val="single" w:sz="2" w:space="0" w:color="002D56"/>
            </w:tcBorders>
          </w:tcPr>
          <w:p w:rsidR="00B913F8" w:rsidRDefault="00EE31FB">
            <w:pPr>
              <w:pStyle w:val="TableParagraph"/>
              <w:spacing w:before="122" w:line="228" w:lineRule="auto"/>
              <w:ind w:left="259" w:right="286"/>
              <w:rPr>
                <w:rFonts w:ascii="Avenir-Light"/>
                <w:sz w:val="23"/>
              </w:rPr>
            </w:pPr>
            <w:r>
              <w:rPr>
                <w:rFonts w:ascii="Avenir-Light"/>
                <w:color w:val="231F20"/>
                <w:sz w:val="23"/>
              </w:rPr>
              <w:t>Provides detailed information on what the inputs and outputs to models should consider and what modelling approaches should be undertaken.</w:t>
            </w:r>
          </w:p>
        </w:tc>
      </w:tr>
      <w:tr w:rsidR="00B913F8">
        <w:trPr>
          <w:trHeight w:val="1031"/>
        </w:trPr>
        <w:tc>
          <w:tcPr>
            <w:tcW w:w="1442" w:type="dxa"/>
            <w:tcBorders>
              <w:top w:val="single" w:sz="2" w:space="0" w:color="002D56"/>
              <w:bottom w:val="single" w:sz="2" w:space="0" w:color="002D56"/>
            </w:tcBorders>
          </w:tcPr>
          <w:p w:rsidR="00B913F8" w:rsidRDefault="00EE31FB">
            <w:pPr>
              <w:pStyle w:val="TableParagraph"/>
              <w:spacing w:before="111"/>
              <w:ind w:left="113"/>
              <w:rPr>
                <w:rFonts w:ascii="Avenir-Light"/>
                <w:sz w:val="20"/>
              </w:rPr>
            </w:pPr>
            <w:r>
              <w:rPr>
                <w:rFonts w:ascii="Avenir-Light"/>
                <w:color w:val="231F20"/>
                <w:sz w:val="20"/>
              </w:rPr>
              <w:t>GN1488</w:t>
            </w:r>
          </w:p>
        </w:tc>
        <w:tc>
          <w:tcPr>
            <w:tcW w:w="2380" w:type="dxa"/>
            <w:tcBorders>
              <w:top w:val="single" w:sz="2" w:space="0" w:color="002D56"/>
              <w:bottom w:val="single" w:sz="2" w:space="0" w:color="002D56"/>
            </w:tcBorders>
          </w:tcPr>
          <w:p w:rsidR="00B913F8" w:rsidRDefault="00EE31FB">
            <w:pPr>
              <w:pStyle w:val="TableParagraph"/>
              <w:spacing w:before="122" w:line="228" w:lineRule="auto"/>
              <w:ind w:left="258" w:right="428"/>
              <w:rPr>
                <w:rFonts w:ascii="Avenir-Light"/>
                <w:sz w:val="23"/>
              </w:rPr>
            </w:pPr>
            <w:r>
              <w:rPr>
                <w:rFonts w:ascii="Avenir-Light"/>
                <w:color w:val="231F20"/>
                <w:sz w:val="23"/>
              </w:rPr>
              <w:t>Oil pollution risk management</w:t>
            </w:r>
          </w:p>
        </w:tc>
        <w:tc>
          <w:tcPr>
            <w:tcW w:w="5249" w:type="dxa"/>
            <w:tcBorders>
              <w:top w:val="single" w:sz="2" w:space="0" w:color="002D56"/>
              <w:bottom w:val="single" w:sz="2" w:space="0" w:color="002D56"/>
            </w:tcBorders>
          </w:tcPr>
          <w:p w:rsidR="00B913F8" w:rsidRDefault="00EE31FB">
            <w:pPr>
              <w:pStyle w:val="TableParagraph"/>
              <w:spacing w:before="122" w:line="228" w:lineRule="auto"/>
              <w:ind w:left="259" w:right="286"/>
              <w:rPr>
                <w:rFonts w:ascii="Avenir-Light"/>
                <w:sz w:val="23"/>
              </w:rPr>
            </w:pPr>
            <w:r>
              <w:rPr>
                <w:rFonts w:ascii="Avenir-Light"/>
                <w:color w:val="231F20"/>
                <w:sz w:val="23"/>
              </w:rPr>
              <w:t>Describes the expectations required for oil spill contingency planning, preparedness and response.</w:t>
            </w:r>
          </w:p>
        </w:tc>
      </w:tr>
      <w:tr w:rsidR="00B913F8">
        <w:trPr>
          <w:trHeight w:val="1321"/>
        </w:trPr>
        <w:tc>
          <w:tcPr>
            <w:tcW w:w="1442" w:type="dxa"/>
            <w:tcBorders>
              <w:top w:val="single" w:sz="2" w:space="0" w:color="002D56"/>
              <w:bottom w:val="single" w:sz="2" w:space="0" w:color="002D56"/>
            </w:tcBorders>
          </w:tcPr>
          <w:p w:rsidR="00B913F8" w:rsidRDefault="00EE31FB">
            <w:pPr>
              <w:pStyle w:val="TableParagraph"/>
              <w:spacing w:before="111"/>
              <w:ind w:left="113"/>
              <w:rPr>
                <w:rFonts w:ascii="Avenir-Light"/>
                <w:sz w:val="20"/>
              </w:rPr>
            </w:pPr>
            <w:r>
              <w:rPr>
                <w:rFonts w:ascii="Avenir-Light"/>
                <w:color w:val="231F20"/>
                <w:sz w:val="20"/>
              </w:rPr>
              <w:t>GL1721</w:t>
            </w:r>
          </w:p>
        </w:tc>
        <w:tc>
          <w:tcPr>
            <w:tcW w:w="2380" w:type="dxa"/>
            <w:tcBorders>
              <w:top w:val="single" w:sz="2" w:space="0" w:color="002D56"/>
              <w:bottom w:val="single" w:sz="2" w:space="0" w:color="002D56"/>
            </w:tcBorders>
          </w:tcPr>
          <w:p w:rsidR="00B913F8" w:rsidRDefault="00EE31FB">
            <w:pPr>
              <w:pStyle w:val="TableParagraph"/>
              <w:spacing w:before="122" w:line="228" w:lineRule="auto"/>
              <w:ind w:left="258"/>
              <w:rPr>
                <w:rFonts w:ascii="Avenir-Light"/>
                <w:sz w:val="23"/>
              </w:rPr>
            </w:pPr>
            <w:r>
              <w:rPr>
                <w:rFonts w:ascii="Avenir-Light"/>
                <w:color w:val="231F20"/>
                <w:sz w:val="23"/>
              </w:rPr>
              <w:t>Environment plan decision making</w:t>
            </w:r>
          </w:p>
        </w:tc>
        <w:tc>
          <w:tcPr>
            <w:tcW w:w="5249" w:type="dxa"/>
            <w:tcBorders>
              <w:top w:val="single" w:sz="2" w:space="0" w:color="002D56"/>
              <w:bottom w:val="single" w:sz="2" w:space="0" w:color="002D56"/>
            </w:tcBorders>
          </w:tcPr>
          <w:p w:rsidR="00B913F8" w:rsidRDefault="00EE31FB">
            <w:pPr>
              <w:pStyle w:val="TableParagraph"/>
              <w:spacing w:before="122" w:line="228" w:lineRule="auto"/>
              <w:ind w:left="259" w:right="420"/>
              <w:rPr>
                <w:rFonts w:ascii="Avenir-Light"/>
                <w:sz w:val="23"/>
              </w:rPr>
            </w:pPr>
            <w:r>
              <w:rPr>
                <w:rFonts w:ascii="Avenir-Light"/>
                <w:color w:val="231F20"/>
                <w:sz w:val="23"/>
              </w:rPr>
              <w:t>Describes how NOPSEMA evaluates environment plan submissions against the legislated criteria for acceptance (Regulation 10A).</w:t>
            </w:r>
          </w:p>
        </w:tc>
      </w:tr>
      <w:tr w:rsidR="00B913F8">
        <w:trPr>
          <w:trHeight w:val="1031"/>
        </w:trPr>
        <w:tc>
          <w:tcPr>
            <w:tcW w:w="1442" w:type="dxa"/>
            <w:tcBorders>
              <w:top w:val="single" w:sz="2" w:space="0" w:color="002D56"/>
              <w:bottom w:val="single" w:sz="2" w:space="0" w:color="002D56"/>
            </w:tcBorders>
          </w:tcPr>
          <w:p w:rsidR="00B913F8" w:rsidRDefault="00EE31FB">
            <w:pPr>
              <w:pStyle w:val="TableParagraph"/>
              <w:spacing w:before="111"/>
              <w:ind w:left="113"/>
              <w:rPr>
                <w:rFonts w:ascii="Avenir-Light"/>
                <w:sz w:val="20"/>
              </w:rPr>
            </w:pPr>
            <w:r>
              <w:rPr>
                <w:rFonts w:ascii="Avenir-Light"/>
                <w:color w:val="231F20"/>
                <w:sz w:val="20"/>
              </w:rPr>
              <w:t>GN1344</w:t>
            </w:r>
          </w:p>
        </w:tc>
        <w:tc>
          <w:tcPr>
            <w:tcW w:w="2380" w:type="dxa"/>
            <w:tcBorders>
              <w:top w:val="single" w:sz="2" w:space="0" w:color="002D56"/>
              <w:bottom w:val="single" w:sz="2" w:space="0" w:color="002D56"/>
            </w:tcBorders>
          </w:tcPr>
          <w:p w:rsidR="00B913F8" w:rsidRDefault="00EE31FB">
            <w:pPr>
              <w:pStyle w:val="TableParagraph"/>
              <w:spacing w:before="122" w:line="228" w:lineRule="auto"/>
              <w:ind w:left="258" w:right="768"/>
              <w:jc w:val="both"/>
              <w:rPr>
                <w:rFonts w:ascii="Avenir-Light"/>
                <w:sz w:val="23"/>
              </w:rPr>
            </w:pPr>
            <w:r>
              <w:rPr>
                <w:rFonts w:ascii="Avenir-Light"/>
                <w:color w:val="231F20"/>
                <w:sz w:val="23"/>
              </w:rPr>
              <w:t xml:space="preserve">Environment plan content </w:t>
            </w:r>
            <w:r>
              <w:rPr>
                <w:rFonts w:ascii="Avenir-Light"/>
                <w:color w:val="231F20"/>
                <w:spacing w:val="-1"/>
                <w:sz w:val="23"/>
              </w:rPr>
              <w:t>requirements</w:t>
            </w:r>
          </w:p>
        </w:tc>
        <w:tc>
          <w:tcPr>
            <w:tcW w:w="5249" w:type="dxa"/>
            <w:tcBorders>
              <w:top w:val="single" w:sz="2" w:space="0" w:color="002D56"/>
              <w:bottom w:val="single" w:sz="2" w:space="0" w:color="002D56"/>
            </w:tcBorders>
          </w:tcPr>
          <w:p w:rsidR="00B913F8" w:rsidRDefault="00EE31FB">
            <w:pPr>
              <w:pStyle w:val="TableParagraph"/>
              <w:spacing w:before="122" w:line="228" w:lineRule="auto"/>
              <w:ind w:left="259"/>
              <w:rPr>
                <w:rFonts w:ascii="Avenir-Light"/>
                <w:sz w:val="23"/>
              </w:rPr>
            </w:pPr>
            <w:proofErr w:type="spellStart"/>
            <w:r>
              <w:rPr>
                <w:rFonts w:ascii="Avenir-Light"/>
                <w:color w:val="231F20"/>
                <w:sz w:val="23"/>
              </w:rPr>
              <w:t>Itemises</w:t>
            </w:r>
            <w:proofErr w:type="spellEnd"/>
            <w:r>
              <w:rPr>
                <w:rFonts w:ascii="Avenir-Light"/>
                <w:color w:val="231F20"/>
                <w:sz w:val="23"/>
              </w:rPr>
              <w:t xml:space="preserve"> the content requirements of environment plans.</w:t>
            </w:r>
          </w:p>
        </w:tc>
      </w:tr>
    </w:tbl>
    <w:p w:rsidR="00B913F8" w:rsidRDefault="00B913F8">
      <w:pPr>
        <w:spacing w:line="228" w:lineRule="auto"/>
        <w:rPr>
          <w:sz w:val="23"/>
        </w:rPr>
        <w:sectPr w:rsidR="00B913F8" w:rsidSect="000B758F">
          <w:headerReference w:type="even" r:id="rId143"/>
          <w:footerReference w:type="even" r:id="rId144"/>
          <w:footerReference w:type="default" r:id="rId145"/>
          <w:pgSz w:w="11910" w:h="16840"/>
          <w:pgMar w:top="1320" w:right="1259" w:bottom="1134" w:left="1281" w:header="0" w:footer="523" w:gutter="0"/>
          <w:pgNumType w:start="60"/>
          <w:cols w:space="720"/>
        </w:sectPr>
      </w:pPr>
    </w:p>
    <w:p w:rsidR="00B913F8" w:rsidRDefault="00EE31FB">
      <w:pPr>
        <w:pStyle w:val="BodyText"/>
        <w:spacing w:before="97" w:line="223" w:lineRule="auto"/>
        <w:ind w:left="137" w:right="357"/>
      </w:pPr>
      <w:r>
        <w:rPr>
          <w:color w:val="231F20"/>
        </w:rPr>
        <w:lastRenderedPageBreak/>
        <w:t>NOPSEMA’s Oil pollution risk management (GN1488) guidance note lays out detailed requirements and expectations for oil-spill contingency planning, notably the need for an Oil Pollution Emergency Plan (OPEP).</w:t>
      </w:r>
    </w:p>
    <w:p w:rsidR="00B913F8" w:rsidRDefault="00EE31FB">
      <w:pPr>
        <w:pStyle w:val="BodyText"/>
        <w:spacing w:before="151"/>
        <w:ind w:left="137"/>
      </w:pPr>
      <w:r>
        <w:rPr>
          <w:color w:val="231F20"/>
        </w:rPr>
        <w:t>GN1488 states environment plans must:</w:t>
      </w:r>
    </w:p>
    <w:p w:rsidR="00B913F8" w:rsidRDefault="00EE31FB">
      <w:pPr>
        <w:pStyle w:val="ListParagraph"/>
        <w:numPr>
          <w:ilvl w:val="3"/>
          <w:numId w:val="7"/>
        </w:numPr>
        <w:tabs>
          <w:tab w:val="left" w:pos="478"/>
        </w:tabs>
        <w:spacing w:before="54" w:line="223" w:lineRule="auto"/>
        <w:ind w:right="599" w:hanging="170"/>
        <w:rPr>
          <w:sz w:val="26"/>
        </w:rPr>
      </w:pPr>
      <w:r>
        <w:rPr>
          <w:color w:val="231F20"/>
          <w:sz w:val="26"/>
        </w:rPr>
        <w:t xml:space="preserve">“demonstrate that oil pollution risks of the petroleum activity have </w:t>
      </w:r>
      <w:r>
        <w:rPr>
          <w:color w:val="231F20"/>
          <w:spacing w:val="-4"/>
          <w:sz w:val="26"/>
        </w:rPr>
        <w:t xml:space="preserve">been </w:t>
      </w:r>
      <w:r>
        <w:rPr>
          <w:color w:val="231F20"/>
          <w:sz w:val="26"/>
        </w:rPr>
        <w:t>reduced to ALARP and acceptable</w:t>
      </w:r>
      <w:r>
        <w:rPr>
          <w:color w:val="231F20"/>
          <w:spacing w:val="-1"/>
          <w:sz w:val="26"/>
        </w:rPr>
        <w:t xml:space="preserve"> </w:t>
      </w:r>
      <w:r>
        <w:rPr>
          <w:color w:val="231F20"/>
          <w:sz w:val="26"/>
        </w:rPr>
        <w:t>levels</w:t>
      </w:r>
    </w:p>
    <w:p w:rsidR="00B913F8" w:rsidRDefault="00EE31FB">
      <w:pPr>
        <w:pStyle w:val="ListParagraph"/>
        <w:numPr>
          <w:ilvl w:val="3"/>
          <w:numId w:val="7"/>
        </w:numPr>
        <w:tabs>
          <w:tab w:val="left" w:pos="478"/>
        </w:tabs>
        <w:spacing w:before="112" w:line="223" w:lineRule="auto"/>
        <w:ind w:right="653" w:hanging="170"/>
        <w:jc w:val="both"/>
        <w:rPr>
          <w:sz w:val="26"/>
        </w:rPr>
      </w:pPr>
      <w:r>
        <w:rPr>
          <w:color w:val="231F20"/>
          <w:sz w:val="26"/>
        </w:rPr>
        <w:t xml:space="preserve">detail control measures that will be used to reduce oil pollution </w:t>
      </w:r>
      <w:r>
        <w:rPr>
          <w:color w:val="231F20"/>
          <w:spacing w:val="-3"/>
          <w:sz w:val="26"/>
        </w:rPr>
        <w:t xml:space="preserve">impacts </w:t>
      </w:r>
      <w:r>
        <w:rPr>
          <w:color w:val="231F20"/>
          <w:sz w:val="26"/>
        </w:rPr>
        <w:t>and risks to ALARP and an acceptable level (these control measures will address oil pollution prevention, preparedness and</w:t>
      </w:r>
      <w:r>
        <w:rPr>
          <w:color w:val="231F20"/>
          <w:spacing w:val="-7"/>
          <w:sz w:val="26"/>
        </w:rPr>
        <w:t xml:space="preserve"> </w:t>
      </w:r>
      <w:r>
        <w:rPr>
          <w:color w:val="231F20"/>
          <w:sz w:val="26"/>
        </w:rPr>
        <w:t>response)</w:t>
      </w:r>
    </w:p>
    <w:p w:rsidR="00B913F8" w:rsidRDefault="00EE31FB">
      <w:pPr>
        <w:pStyle w:val="ListParagraph"/>
        <w:numPr>
          <w:ilvl w:val="3"/>
          <w:numId w:val="7"/>
        </w:numPr>
        <w:tabs>
          <w:tab w:val="left" w:pos="478"/>
        </w:tabs>
        <w:spacing w:before="113" w:line="223" w:lineRule="auto"/>
        <w:ind w:right="728" w:hanging="170"/>
        <w:rPr>
          <w:sz w:val="26"/>
        </w:rPr>
      </w:pPr>
      <w:r>
        <w:rPr>
          <w:color w:val="231F20"/>
          <w:sz w:val="26"/>
        </w:rPr>
        <w:t xml:space="preserve">demonstrate that impacts and risks associated with implementing oil pollution response control measures have been reduced to ALARP </w:t>
      </w:r>
      <w:r>
        <w:rPr>
          <w:color w:val="231F20"/>
          <w:spacing w:val="-5"/>
          <w:sz w:val="26"/>
        </w:rPr>
        <w:t xml:space="preserve">and </w:t>
      </w:r>
      <w:r>
        <w:rPr>
          <w:color w:val="231F20"/>
          <w:sz w:val="26"/>
        </w:rPr>
        <w:t>acceptable levels</w:t>
      </w:r>
    </w:p>
    <w:p w:rsidR="00B913F8" w:rsidRDefault="00EE31FB">
      <w:pPr>
        <w:pStyle w:val="ListParagraph"/>
        <w:numPr>
          <w:ilvl w:val="3"/>
          <w:numId w:val="7"/>
        </w:numPr>
        <w:tabs>
          <w:tab w:val="left" w:pos="478"/>
        </w:tabs>
        <w:spacing w:before="112" w:line="223" w:lineRule="auto"/>
        <w:ind w:right="960" w:hanging="170"/>
        <w:rPr>
          <w:sz w:val="26"/>
        </w:rPr>
      </w:pPr>
      <w:r>
        <w:rPr>
          <w:color w:val="231F20"/>
          <w:sz w:val="26"/>
        </w:rPr>
        <w:t>set environmental performance outcomes to ensure that oil</w:t>
      </w:r>
      <w:r>
        <w:rPr>
          <w:color w:val="231F20"/>
          <w:spacing w:val="-24"/>
          <w:sz w:val="26"/>
        </w:rPr>
        <w:t xml:space="preserve"> </w:t>
      </w:r>
      <w:r>
        <w:rPr>
          <w:color w:val="231F20"/>
          <w:sz w:val="26"/>
        </w:rPr>
        <w:t>pollution impacts and risks will be of an acceptable level</w:t>
      </w:r>
    </w:p>
    <w:p w:rsidR="00B913F8" w:rsidRDefault="00EE31FB">
      <w:pPr>
        <w:pStyle w:val="ListParagraph"/>
        <w:numPr>
          <w:ilvl w:val="3"/>
          <w:numId w:val="7"/>
        </w:numPr>
        <w:tabs>
          <w:tab w:val="left" w:pos="478"/>
        </w:tabs>
        <w:spacing w:before="113" w:line="223" w:lineRule="auto"/>
        <w:ind w:right="253" w:hanging="170"/>
        <w:rPr>
          <w:sz w:val="26"/>
        </w:rPr>
      </w:pPr>
      <w:r>
        <w:rPr>
          <w:color w:val="231F20"/>
          <w:sz w:val="26"/>
        </w:rPr>
        <w:t xml:space="preserve">set environmental performance standards and measurement criteria for </w:t>
      </w:r>
      <w:r>
        <w:rPr>
          <w:color w:val="231F20"/>
          <w:spacing w:val="-5"/>
          <w:sz w:val="26"/>
        </w:rPr>
        <w:t xml:space="preserve">the </w:t>
      </w:r>
      <w:r>
        <w:rPr>
          <w:color w:val="231F20"/>
          <w:sz w:val="26"/>
        </w:rPr>
        <w:t>adopted oil pollution control</w:t>
      </w:r>
      <w:r>
        <w:rPr>
          <w:color w:val="231F20"/>
          <w:spacing w:val="-1"/>
          <w:sz w:val="26"/>
        </w:rPr>
        <w:t xml:space="preserve"> </w:t>
      </w:r>
      <w:r>
        <w:rPr>
          <w:color w:val="231F20"/>
          <w:sz w:val="26"/>
        </w:rPr>
        <w:t>measures</w:t>
      </w:r>
    </w:p>
    <w:p w:rsidR="00B913F8" w:rsidRDefault="00EE31FB">
      <w:pPr>
        <w:pStyle w:val="ListParagraph"/>
        <w:numPr>
          <w:ilvl w:val="3"/>
          <w:numId w:val="7"/>
        </w:numPr>
        <w:tabs>
          <w:tab w:val="left" w:pos="478"/>
        </w:tabs>
        <w:spacing w:before="112" w:line="223" w:lineRule="auto"/>
        <w:ind w:right="831" w:hanging="170"/>
        <w:rPr>
          <w:sz w:val="26"/>
        </w:rPr>
      </w:pPr>
      <w:r>
        <w:rPr>
          <w:color w:val="231F20"/>
          <w:sz w:val="26"/>
        </w:rPr>
        <w:t xml:space="preserve">contain an OPEP and include mechanisms to maintain and update </w:t>
      </w:r>
      <w:r>
        <w:rPr>
          <w:color w:val="231F20"/>
          <w:spacing w:val="-6"/>
          <w:sz w:val="26"/>
        </w:rPr>
        <w:t xml:space="preserve">the </w:t>
      </w:r>
      <w:r>
        <w:rPr>
          <w:color w:val="231F20"/>
          <w:sz w:val="26"/>
        </w:rPr>
        <w:t>OPEP</w:t>
      </w:r>
    </w:p>
    <w:p w:rsidR="00B913F8" w:rsidRDefault="00EE31FB">
      <w:pPr>
        <w:pStyle w:val="ListParagraph"/>
        <w:numPr>
          <w:ilvl w:val="3"/>
          <w:numId w:val="7"/>
        </w:numPr>
        <w:tabs>
          <w:tab w:val="left" w:pos="478"/>
        </w:tabs>
        <w:spacing w:before="113" w:line="223" w:lineRule="auto"/>
        <w:ind w:right="455" w:hanging="170"/>
        <w:rPr>
          <w:sz w:val="26"/>
        </w:rPr>
      </w:pPr>
      <w:r>
        <w:rPr>
          <w:color w:val="231F20"/>
          <w:sz w:val="26"/>
        </w:rPr>
        <w:t>identify a chain of command and roles and responsibilities of oil</w:t>
      </w:r>
      <w:r>
        <w:rPr>
          <w:color w:val="231F20"/>
          <w:spacing w:val="-24"/>
          <w:sz w:val="26"/>
        </w:rPr>
        <w:t xml:space="preserve"> </w:t>
      </w:r>
      <w:r>
        <w:rPr>
          <w:color w:val="231F20"/>
          <w:sz w:val="26"/>
        </w:rPr>
        <w:t>pollution response</w:t>
      </w:r>
      <w:r>
        <w:rPr>
          <w:color w:val="231F20"/>
          <w:spacing w:val="-1"/>
          <w:sz w:val="26"/>
        </w:rPr>
        <w:t xml:space="preserve"> </w:t>
      </w:r>
      <w:r>
        <w:rPr>
          <w:color w:val="231F20"/>
          <w:sz w:val="26"/>
        </w:rPr>
        <w:t>personnel</w:t>
      </w:r>
    </w:p>
    <w:p w:rsidR="00B913F8" w:rsidRDefault="00EE31FB">
      <w:pPr>
        <w:pStyle w:val="ListParagraph"/>
        <w:numPr>
          <w:ilvl w:val="3"/>
          <w:numId w:val="7"/>
        </w:numPr>
        <w:tabs>
          <w:tab w:val="left" w:pos="478"/>
        </w:tabs>
        <w:spacing w:before="94"/>
        <w:ind w:hanging="170"/>
        <w:rPr>
          <w:sz w:val="26"/>
        </w:rPr>
      </w:pPr>
      <w:r>
        <w:rPr>
          <w:color w:val="231F20"/>
          <w:sz w:val="26"/>
        </w:rPr>
        <w:t>include arrangements for testing the response arrangements in the</w:t>
      </w:r>
      <w:r>
        <w:rPr>
          <w:color w:val="231F20"/>
          <w:spacing w:val="-3"/>
          <w:sz w:val="26"/>
        </w:rPr>
        <w:t xml:space="preserve"> </w:t>
      </w:r>
      <w:r>
        <w:rPr>
          <w:color w:val="231F20"/>
          <w:sz w:val="26"/>
        </w:rPr>
        <w:t>OPEP</w:t>
      </w:r>
    </w:p>
    <w:p w:rsidR="00B913F8" w:rsidRDefault="00EE31FB">
      <w:pPr>
        <w:pStyle w:val="ListParagraph"/>
        <w:numPr>
          <w:ilvl w:val="3"/>
          <w:numId w:val="7"/>
        </w:numPr>
        <w:tabs>
          <w:tab w:val="left" w:pos="478"/>
        </w:tabs>
        <w:spacing w:before="107" w:line="223" w:lineRule="auto"/>
        <w:ind w:right="256" w:hanging="170"/>
        <w:rPr>
          <w:sz w:val="26"/>
        </w:rPr>
      </w:pPr>
      <w:r>
        <w:rPr>
          <w:color w:val="231F20"/>
          <w:sz w:val="26"/>
        </w:rPr>
        <w:t xml:space="preserve">include measures to ensure that oil pollution response personnel are </w:t>
      </w:r>
      <w:r>
        <w:rPr>
          <w:color w:val="231F20"/>
          <w:spacing w:val="-5"/>
          <w:sz w:val="26"/>
        </w:rPr>
        <w:t xml:space="preserve">aware </w:t>
      </w:r>
      <w:r>
        <w:rPr>
          <w:color w:val="231F20"/>
          <w:sz w:val="26"/>
        </w:rPr>
        <w:t>of their responsibilities and have appropriate competencies and</w:t>
      </w:r>
      <w:r>
        <w:rPr>
          <w:color w:val="231F20"/>
          <w:spacing w:val="-7"/>
          <w:sz w:val="26"/>
        </w:rPr>
        <w:t xml:space="preserve"> </w:t>
      </w:r>
      <w:r>
        <w:rPr>
          <w:color w:val="231F20"/>
          <w:sz w:val="26"/>
        </w:rPr>
        <w:t>training</w:t>
      </w:r>
    </w:p>
    <w:p w:rsidR="00B913F8" w:rsidRDefault="00EE31FB">
      <w:pPr>
        <w:pStyle w:val="ListParagraph"/>
        <w:numPr>
          <w:ilvl w:val="3"/>
          <w:numId w:val="7"/>
        </w:numPr>
        <w:tabs>
          <w:tab w:val="left" w:pos="478"/>
        </w:tabs>
        <w:spacing w:before="113" w:line="223" w:lineRule="auto"/>
        <w:ind w:right="504" w:hanging="170"/>
        <w:rPr>
          <w:sz w:val="15"/>
        </w:rPr>
      </w:pPr>
      <w:r>
        <w:rPr>
          <w:color w:val="231F20"/>
          <w:sz w:val="26"/>
        </w:rPr>
        <w:t>provide for monitoring environmental impacts of an oil pollution</w:t>
      </w:r>
      <w:r>
        <w:rPr>
          <w:color w:val="231F20"/>
          <w:spacing w:val="-24"/>
          <w:sz w:val="26"/>
        </w:rPr>
        <w:t xml:space="preserve"> </w:t>
      </w:r>
      <w:r>
        <w:rPr>
          <w:color w:val="231F20"/>
          <w:sz w:val="26"/>
        </w:rPr>
        <w:t>incident and any response</w:t>
      </w:r>
      <w:r>
        <w:rPr>
          <w:color w:val="231F20"/>
          <w:spacing w:val="-1"/>
          <w:sz w:val="26"/>
        </w:rPr>
        <w:t xml:space="preserve"> </w:t>
      </w:r>
      <w:r>
        <w:rPr>
          <w:color w:val="231F20"/>
          <w:sz w:val="26"/>
        </w:rPr>
        <w:t>activities.”</w:t>
      </w:r>
      <w:r w:rsidR="00E3395B">
        <w:rPr>
          <w:rStyle w:val="FootnoteReference"/>
          <w:color w:val="231F20"/>
          <w:sz w:val="26"/>
        </w:rPr>
        <w:footnoteReference w:id="85"/>
      </w:r>
    </w:p>
    <w:p w:rsidR="00B913F8" w:rsidRDefault="00EE31FB">
      <w:pPr>
        <w:pStyle w:val="BodyText"/>
        <w:spacing w:before="151"/>
        <w:ind w:left="137"/>
      </w:pPr>
      <w:r>
        <w:rPr>
          <w:color w:val="231F20"/>
        </w:rPr>
        <w:t>The OPEP must:</w:t>
      </w:r>
    </w:p>
    <w:p w:rsidR="00B913F8" w:rsidRDefault="00EE31FB">
      <w:pPr>
        <w:pStyle w:val="ListParagraph"/>
        <w:numPr>
          <w:ilvl w:val="3"/>
          <w:numId w:val="7"/>
        </w:numPr>
        <w:tabs>
          <w:tab w:val="left" w:pos="478"/>
        </w:tabs>
        <w:spacing w:before="54" w:line="223" w:lineRule="auto"/>
        <w:ind w:right="239" w:hanging="170"/>
        <w:rPr>
          <w:sz w:val="26"/>
        </w:rPr>
      </w:pPr>
      <w:r>
        <w:rPr>
          <w:color w:val="231F20"/>
          <w:sz w:val="26"/>
        </w:rPr>
        <w:t xml:space="preserve">“include adequate arrangements to ensure that titleholders can implement oil pollution response control measures in a timely manner and for the duration of the </w:t>
      </w:r>
      <w:r>
        <w:rPr>
          <w:color w:val="231F20"/>
          <w:spacing w:val="-3"/>
          <w:sz w:val="26"/>
        </w:rPr>
        <w:t xml:space="preserve">activity. </w:t>
      </w:r>
      <w:r>
        <w:rPr>
          <w:color w:val="231F20"/>
          <w:sz w:val="26"/>
        </w:rPr>
        <w:t>The response arrangements and capability detailed in the OPEP should:</w:t>
      </w:r>
    </w:p>
    <w:p w:rsidR="00B913F8" w:rsidRDefault="00EE31FB">
      <w:pPr>
        <w:pStyle w:val="ListParagraph"/>
        <w:numPr>
          <w:ilvl w:val="4"/>
          <w:numId w:val="7"/>
        </w:numPr>
        <w:tabs>
          <w:tab w:val="left" w:pos="648"/>
        </w:tabs>
        <w:spacing w:before="112" w:line="223" w:lineRule="auto"/>
        <w:ind w:right="502" w:hanging="170"/>
        <w:rPr>
          <w:sz w:val="26"/>
        </w:rPr>
      </w:pPr>
      <w:r>
        <w:rPr>
          <w:color w:val="231F20"/>
          <w:sz w:val="26"/>
        </w:rPr>
        <w:t xml:space="preserve">be commensurate with the level of oil pollution risk identified in the </w:t>
      </w:r>
      <w:r>
        <w:rPr>
          <w:color w:val="231F20"/>
          <w:spacing w:val="-4"/>
          <w:sz w:val="26"/>
        </w:rPr>
        <w:t xml:space="preserve">risk </w:t>
      </w:r>
      <w:r>
        <w:rPr>
          <w:color w:val="231F20"/>
          <w:sz w:val="26"/>
        </w:rPr>
        <w:t>assessment and be fit for purpose, performance based, adaptable, scalable, executable and sustainable</w:t>
      </w:r>
    </w:p>
    <w:p w:rsidR="00B913F8" w:rsidRDefault="00EE31FB">
      <w:pPr>
        <w:pStyle w:val="ListParagraph"/>
        <w:numPr>
          <w:ilvl w:val="4"/>
          <w:numId w:val="7"/>
        </w:numPr>
        <w:tabs>
          <w:tab w:val="left" w:pos="648"/>
        </w:tabs>
        <w:spacing w:before="112" w:line="223" w:lineRule="auto"/>
        <w:ind w:right="713" w:hanging="170"/>
        <w:rPr>
          <w:sz w:val="26"/>
        </w:rPr>
      </w:pPr>
      <w:r>
        <w:rPr>
          <w:color w:val="231F20"/>
          <w:sz w:val="26"/>
        </w:rPr>
        <w:t xml:space="preserve">provide for implementation of response control measures to meet </w:t>
      </w:r>
      <w:r>
        <w:rPr>
          <w:color w:val="231F20"/>
          <w:spacing w:val="-5"/>
          <w:sz w:val="26"/>
        </w:rPr>
        <w:t xml:space="preserve">set </w:t>
      </w:r>
      <w:r>
        <w:rPr>
          <w:color w:val="231F20"/>
          <w:sz w:val="26"/>
        </w:rPr>
        <w:t>levels of performance</w:t>
      </w:r>
    </w:p>
    <w:p w:rsidR="00B913F8" w:rsidRPr="00E3395B" w:rsidRDefault="00EE31FB" w:rsidP="00E3395B">
      <w:pPr>
        <w:pStyle w:val="ListParagraph"/>
        <w:numPr>
          <w:ilvl w:val="4"/>
          <w:numId w:val="7"/>
        </w:numPr>
        <w:tabs>
          <w:tab w:val="left" w:pos="648"/>
        </w:tabs>
        <w:spacing w:before="112" w:line="223" w:lineRule="auto"/>
        <w:ind w:right="1383" w:hanging="170"/>
        <w:rPr>
          <w:sz w:val="26"/>
        </w:rPr>
        <w:sectPr w:rsidR="00B913F8" w:rsidRPr="00E3395B" w:rsidSect="000B758F">
          <w:headerReference w:type="default" r:id="rId146"/>
          <w:pgSz w:w="11910" w:h="16840"/>
          <w:pgMar w:top="1320" w:right="1259" w:bottom="1134" w:left="1281" w:header="0" w:footer="523" w:gutter="0"/>
          <w:cols w:space="720"/>
        </w:sectPr>
      </w:pPr>
      <w:r>
        <w:rPr>
          <w:color w:val="231F20"/>
          <w:sz w:val="26"/>
        </w:rPr>
        <w:t xml:space="preserve">detail when and how the titleholder will seek assistance and </w:t>
      </w:r>
      <w:r>
        <w:rPr>
          <w:color w:val="231F20"/>
          <w:spacing w:val="-5"/>
          <w:sz w:val="26"/>
        </w:rPr>
        <w:t xml:space="preserve">any </w:t>
      </w:r>
      <w:r>
        <w:rPr>
          <w:color w:val="231F20"/>
          <w:sz w:val="26"/>
        </w:rPr>
        <w:t>dependence on other response</w:t>
      </w:r>
      <w:r>
        <w:rPr>
          <w:color w:val="231F20"/>
          <w:spacing w:val="-2"/>
          <w:sz w:val="26"/>
        </w:rPr>
        <w:t xml:space="preserve"> </w:t>
      </w:r>
      <w:proofErr w:type="spellStart"/>
      <w:r>
        <w:rPr>
          <w:color w:val="231F20"/>
          <w:sz w:val="26"/>
        </w:rPr>
        <w:t>organisations</w:t>
      </w:r>
      <w:proofErr w:type="spellEnd"/>
    </w:p>
    <w:p w:rsidR="00B913F8" w:rsidRDefault="00EE31FB">
      <w:pPr>
        <w:pStyle w:val="ListParagraph"/>
        <w:numPr>
          <w:ilvl w:val="1"/>
          <w:numId w:val="8"/>
        </w:numPr>
        <w:tabs>
          <w:tab w:val="left" w:pos="478"/>
        </w:tabs>
        <w:spacing w:before="97" w:line="223" w:lineRule="auto"/>
        <w:ind w:right="980" w:hanging="170"/>
        <w:rPr>
          <w:sz w:val="26"/>
        </w:rPr>
      </w:pPr>
      <w:r>
        <w:rPr>
          <w:color w:val="231F20"/>
          <w:sz w:val="26"/>
        </w:rPr>
        <w:lastRenderedPageBreak/>
        <w:t xml:space="preserve">ensure titleholders have the capacity to meet obligations to clean </w:t>
      </w:r>
      <w:r>
        <w:rPr>
          <w:color w:val="231F20"/>
          <w:spacing w:val="-8"/>
          <w:sz w:val="26"/>
        </w:rPr>
        <w:t xml:space="preserve">up </w:t>
      </w:r>
      <w:r>
        <w:rPr>
          <w:color w:val="231F20"/>
          <w:sz w:val="26"/>
        </w:rPr>
        <w:t>potential oil pollution incidents that may result from their</w:t>
      </w:r>
      <w:r>
        <w:rPr>
          <w:color w:val="231F20"/>
          <w:spacing w:val="-6"/>
          <w:sz w:val="26"/>
        </w:rPr>
        <w:t xml:space="preserve"> </w:t>
      </w:r>
      <w:r>
        <w:rPr>
          <w:color w:val="231F20"/>
          <w:sz w:val="26"/>
        </w:rPr>
        <w:t>activity</w:t>
      </w:r>
    </w:p>
    <w:p w:rsidR="00B913F8" w:rsidRDefault="00EE31FB">
      <w:pPr>
        <w:pStyle w:val="ListParagraph"/>
        <w:numPr>
          <w:ilvl w:val="1"/>
          <w:numId w:val="8"/>
        </w:numPr>
        <w:tabs>
          <w:tab w:val="left" w:pos="478"/>
        </w:tabs>
        <w:spacing w:before="85" w:line="223" w:lineRule="auto"/>
        <w:ind w:right="276" w:hanging="170"/>
        <w:rPr>
          <w:sz w:val="26"/>
        </w:rPr>
      </w:pPr>
      <w:r>
        <w:rPr>
          <w:color w:val="231F20"/>
          <w:sz w:val="26"/>
        </w:rPr>
        <w:t xml:space="preserve">provide for monitoring of oil pollution to inform response activities and </w:t>
      </w:r>
      <w:r>
        <w:rPr>
          <w:color w:val="231F20"/>
          <w:spacing w:val="-5"/>
          <w:sz w:val="26"/>
        </w:rPr>
        <w:t xml:space="preserve">the </w:t>
      </w:r>
      <w:r>
        <w:rPr>
          <w:color w:val="231F20"/>
          <w:sz w:val="26"/>
        </w:rPr>
        <w:t>effectiveness of control measures as well as monitoring of impacts to the environment from oil pollution and response</w:t>
      </w:r>
      <w:r>
        <w:rPr>
          <w:color w:val="231F20"/>
          <w:spacing w:val="-3"/>
          <w:sz w:val="26"/>
        </w:rPr>
        <w:t xml:space="preserve"> </w:t>
      </w:r>
      <w:r>
        <w:rPr>
          <w:color w:val="231F20"/>
          <w:sz w:val="26"/>
        </w:rPr>
        <w:t>activities</w:t>
      </w:r>
    </w:p>
    <w:p w:rsidR="00B913F8" w:rsidRDefault="00EE31FB">
      <w:pPr>
        <w:pStyle w:val="ListParagraph"/>
        <w:numPr>
          <w:ilvl w:val="1"/>
          <w:numId w:val="8"/>
        </w:numPr>
        <w:tabs>
          <w:tab w:val="left" w:pos="478"/>
        </w:tabs>
        <w:spacing w:before="84" w:line="223" w:lineRule="auto"/>
        <w:ind w:right="170" w:hanging="170"/>
        <w:rPr>
          <w:sz w:val="15"/>
        </w:rPr>
      </w:pPr>
      <w:r>
        <w:rPr>
          <w:color w:val="231F20"/>
          <w:sz w:val="26"/>
        </w:rPr>
        <w:t xml:space="preserve">ensure that response activities are consistent with the national system for </w:t>
      </w:r>
      <w:r>
        <w:rPr>
          <w:color w:val="231F20"/>
          <w:spacing w:val="-5"/>
          <w:sz w:val="26"/>
        </w:rPr>
        <w:t xml:space="preserve">oil </w:t>
      </w:r>
      <w:r>
        <w:rPr>
          <w:color w:val="231F20"/>
          <w:sz w:val="26"/>
        </w:rPr>
        <w:t>pollution preparedness and</w:t>
      </w:r>
      <w:r>
        <w:rPr>
          <w:color w:val="231F20"/>
          <w:spacing w:val="-1"/>
          <w:sz w:val="26"/>
        </w:rPr>
        <w:t xml:space="preserve"> </w:t>
      </w:r>
      <w:r>
        <w:rPr>
          <w:color w:val="231F20"/>
          <w:sz w:val="26"/>
        </w:rPr>
        <w:t>response.”</w:t>
      </w:r>
      <w:r w:rsidR="008E02C7">
        <w:rPr>
          <w:rStyle w:val="FootnoteReference"/>
          <w:color w:val="231F20"/>
          <w:sz w:val="26"/>
        </w:rPr>
        <w:footnoteReference w:id="86"/>
      </w:r>
    </w:p>
    <w:p w:rsidR="00B913F8" w:rsidRDefault="00EE31FB">
      <w:pPr>
        <w:pStyle w:val="BodyText"/>
        <w:spacing w:before="141" w:line="223" w:lineRule="auto"/>
        <w:ind w:left="137"/>
      </w:pPr>
      <w:r>
        <w:rPr>
          <w:color w:val="231F20"/>
        </w:rPr>
        <w:t>Titleholders are required through their environment plan and well operations management plan to provide detailed processes for how they will:</w:t>
      </w:r>
    </w:p>
    <w:p w:rsidR="00B913F8" w:rsidRDefault="00EE31FB">
      <w:pPr>
        <w:pStyle w:val="ListParagraph"/>
        <w:numPr>
          <w:ilvl w:val="1"/>
          <w:numId w:val="8"/>
        </w:numPr>
        <w:tabs>
          <w:tab w:val="left" w:pos="478"/>
        </w:tabs>
        <w:spacing w:before="41"/>
        <w:ind w:hanging="170"/>
        <w:rPr>
          <w:sz w:val="26"/>
        </w:rPr>
      </w:pPr>
      <w:r>
        <w:rPr>
          <w:color w:val="231F20"/>
          <w:sz w:val="26"/>
        </w:rPr>
        <w:t>regain control of the well in the event of a</w:t>
      </w:r>
      <w:r>
        <w:rPr>
          <w:color w:val="231F20"/>
          <w:spacing w:val="-2"/>
          <w:sz w:val="26"/>
        </w:rPr>
        <w:t xml:space="preserve"> </w:t>
      </w:r>
      <w:r>
        <w:rPr>
          <w:color w:val="231F20"/>
          <w:sz w:val="26"/>
        </w:rPr>
        <w:t>blowout</w:t>
      </w:r>
    </w:p>
    <w:p w:rsidR="00B913F8" w:rsidRDefault="00EE31FB">
      <w:pPr>
        <w:pStyle w:val="ListParagraph"/>
        <w:numPr>
          <w:ilvl w:val="1"/>
          <w:numId w:val="8"/>
        </w:numPr>
        <w:tabs>
          <w:tab w:val="left" w:pos="478"/>
        </w:tabs>
        <w:spacing w:before="88"/>
        <w:ind w:hanging="170"/>
        <w:rPr>
          <w:sz w:val="26"/>
        </w:rPr>
      </w:pPr>
      <w:r>
        <w:rPr>
          <w:color w:val="231F20"/>
          <w:sz w:val="26"/>
        </w:rPr>
        <w:t>mitigate the oil pollution from a</w:t>
      </w:r>
      <w:r>
        <w:rPr>
          <w:color w:val="231F20"/>
          <w:spacing w:val="-1"/>
          <w:sz w:val="26"/>
        </w:rPr>
        <w:t xml:space="preserve"> </w:t>
      </w:r>
      <w:r>
        <w:rPr>
          <w:color w:val="231F20"/>
          <w:sz w:val="26"/>
        </w:rPr>
        <w:t>blowout.</w:t>
      </w:r>
    </w:p>
    <w:p w:rsidR="00B913F8" w:rsidRDefault="00EE31FB">
      <w:pPr>
        <w:pStyle w:val="BodyText"/>
        <w:spacing w:before="136" w:line="223" w:lineRule="auto"/>
        <w:ind w:left="137" w:right="223"/>
        <w:jc w:val="both"/>
      </w:pPr>
      <w:r>
        <w:rPr>
          <w:color w:val="231F20"/>
          <w:spacing w:val="-3"/>
        </w:rPr>
        <w:t xml:space="preserve">Regaining </w:t>
      </w:r>
      <w:r>
        <w:rPr>
          <w:color w:val="231F20"/>
          <w:spacing w:val="-4"/>
        </w:rPr>
        <w:t xml:space="preserve">source control </w:t>
      </w:r>
      <w:r>
        <w:rPr>
          <w:color w:val="231F20"/>
        </w:rPr>
        <w:t xml:space="preserve">may </w:t>
      </w:r>
      <w:r>
        <w:rPr>
          <w:color w:val="231F20"/>
          <w:spacing w:val="-3"/>
        </w:rPr>
        <w:t xml:space="preserve">involve multiple </w:t>
      </w:r>
      <w:r>
        <w:rPr>
          <w:color w:val="231F20"/>
        </w:rPr>
        <w:t xml:space="preserve">and </w:t>
      </w:r>
      <w:r>
        <w:rPr>
          <w:color w:val="231F20"/>
          <w:spacing w:val="-3"/>
        </w:rPr>
        <w:t xml:space="preserve">often parallel </w:t>
      </w:r>
      <w:r>
        <w:rPr>
          <w:color w:val="231F20"/>
          <w:spacing w:val="-4"/>
        </w:rPr>
        <w:t xml:space="preserve">processes. </w:t>
      </w:r>
      <w:r>
        <w:rPr>
          <w:color w:val="231F20"/>
          <w:spacing w:val="-3"/>
        </w:rPr>
        <w:t xml:space="preserve">This includes clearing </w:t>
      </w:r>
      <w:r>
        <w:rPr>
          <w:color w:val="231F20"/>
        </w:rPr>
        <w:t xml:space="preserve">the </w:t>
      </w:r>
      <w:r>
        <w:rPr>
          <w:color w:val="231F20"/>
          <w:spacing w:val="-3"/>
        </w:rPr>
        <w:t xml:space="preserve">well-head </w:t>
      </w:r>
      <w:r>
        <w:rPr>
          <w:color w:val="231F20"/>
        </w:rPr>
        <w:t xml:space="preserve">of </w:t>
      </w:r>
      <w:r>
        <w:rPr>
          <w:color w:val="231F20"/>
          <w:spacing w:val="-3"/>
        </w:rPr>
        <w:t xml:space="preserve">debris, </w:t>
      </w:r>
      <w:proofErr w:type="spellStart"/>
      <w:r>
        <w:rPr>
          <w:color w:val="231F20"/>
          <w:spacing w:val="-3"/>
        </w:rPr>
        <w:t>mobilising</w:t>
      </w:r>
      <w:proofErr w:type="spellEnd"/>
      <w:r>
        <w:rPr>
          <w:color w:val="231F20"/>
          <w:spacing w:val="-3"/>
        </w:rPr>
        <w:t xml:space="preserve"> </w:t>
      </w:r>
      <w:r>
        <w:rPr>
          <w:color w:val="231F20"/>
        </w:rPr>
        <w:t xml:space="preserve">and </w:t>
      </w:r>
      <w:r>
        <w:rPr>
          <w:color w:val="231F20"/>
          <w:spacing w:val="-3"/>
        </w:rPr>
        <w:t xml:space="preserve">deploying </w:t>
      </w:r>
      <w:r>
        <w:rPr>
          <w:color w:val="231F20"/>
        </w:rPr>
        <w:t xml:space="preserve">an </w:t>
      </w:r>
      <w:r>
        <w:rPr>
          <w:color w:val="231F20"/>
          <w:spacing w:val="-3"/>
        </w:rPr>
        <w:t xml:space="preserve">available capping stack, </w:t>
      </w:r>
      <w:r>
        <w:rPr>
          <w:color w:val="231F20"/>
        </w:rPr>
        <w:t xml:space="preserve">and </w:t>
      </w:r>
      <w:r>
        <w:rPr>
          <w:color w:val="231F20"/>
          <w:spacing w:val="-3"/>
        </w:rPr>
        <w:t xml:space="preserve">drilling </w:t>
      </w:r>
      <w:r>
        <w:rPr>
          <w:color w:val="231F20"/>
        </w:rPr>
        <w:t xml:space="preserve">a </w:t>
      </w:r>
      <w:r>
        <w:rPr>
          <w:color w:val="231F20"/>
          <w:spacing w:val="-4"/>
        </w:rPr>
        <w:t xml:space="preserve">relief </w:t>
      </w:r>
      <w:r>
        <w:rPr>
          <w:color w:val="231F20"/>
          <w:spacing w:val="-3"/>
        </w:rPr>
        <w:t>well.</w:t>
      </w:r>
    </w:p>
    <w:p w:rsidR="00B913F8" w:rsidRDefault="00EE31FB">
      <w:pPr>
        <w:pStyle w:val="BodyText"/>
        <w:spacing w:before="140" w:line="223" w:lineRule="auto"/>
        <w:ind w:left="137" w:right="630"/>
      </w:pPr>
      <w:r>
        <w:rPr>
          <w:color w:val="231F20"/>
        </w:rPr>
        <w:t>Mitigating the oil pollution may involve using dispersants (both at the well- head and on the surface), booms, skimmers and other systems, as well as cleaning oil from shorelines and rescuing animals covered in oil.</w:t>
      </w:r>
    </w:p>
    <w:p w:rsidR="00B913F8" w:rsidRDefault="00EE31FB">
      <w:pPr>
        <w:pStyle w:val="BodyText"/>
        <w:spacing w:before="141" w:line="223" w:lineRule="auto"/>
        <w:ind w:left="137" w:right="173"/>
      </w:pPr>
      <w:r>
        <w:rPr>
          <w:color w:val="231F20"/>
        </w:rPr>
        <w:t>The audit team saw evidence that NOPSEMA requires a titleholder to provide a detailed plan of exactly how and in what timeframe all of the above will be achieved. The audit team is satisfied NOPSEMA requires appropriate levels of detail on where items such as dispersants, vessels and capping stacks will be sourced. This approach should, in the unlikely event of a spill, limit the amount of oil released and dramatically lessen the potential environmental impact and shorten the time it takes the environment to recover.</w:t>
      </w:r>
    </w:p>
    <w:p w:rsidR="00B913F8" w:rsidRDefault="00EE31FB">
      <w:pPr>
        <w:pStyle w:val="Heading3"/>
        <w:numPr>
          <w:ilvl w:val="2"/>
          <w:numId w:val="7"/>
        </w:numPr>
        <w:tabs>
          <w:tab w:val="left" w:pos="858"/>
        </w:tabs>
        <w:spacing w:before="231"/>
      </w:pPr>
      <w:r>
        <w:rPr>
          <w:color w:val="002D56"/>
        </w:rPr>
        <w:t>Oil-spill modelling</w:t>
      </w:r>
    </w:p>
    <w:p w:rsidR="00B913F8" w:rsidRDefault="00EE31FB">
      <w:pPr>
        <w:pStyle w:val="BodyText"/>
        <w:spacing w:before="72" w:line="223" w:lineRule="auto"/>
        <w:ind w:left="137" w:right="173"/>
      </w:pPr>
      <w:r>
        <w:rPr>
          <w:color w:val="231F20"/>
          <w:spacing w:val="-5"/>
        </w:rPr>
        <w:t xml:space="preserve">Robust </w:t>
      </w:r>
      <w:r>
        <w:rPr>
          <w:color w:val="231F20"/>
          <w:spacing w:val="-6"/>
        </w:rPr>
        <w:t xml:space="preserve">oil-spill modelling provides </w:t>
      </w:r>
      <w:r>
        <w:rPr>
          <w:color w:val="231F20"/>
        </w:rPr>
        <w:t xml:space="preserve">a </w:t>
      </w:r>
      <w:r>
        <w:rPr>
          <w:color w:val="231F20"/>
          <w:spacing w:val="-5"/>
        </w:rPr>
        <w:t xml:space="preserve">sound basis </w:t>
      </w:r>
      <w:r>
        <w:rPr>
          <w:color w:val="231F20"/>
          <w:spacing w:val="-4"/>
        </w:rPr>
        <w:t xml:space="preserve">for </w:t>
      </w:r>
      <w:r>
        <w:rPr>
          <w:color w:val="231F20"/>
          <w:spacing w:val="-6"/>
        </w:rPr>
        <w:t xml:space="preserve">planning </w:t>
      </w:r>
      <w:r>
        <w:rPr>
          <w:color w:val="231F20"/>
          <w:spacing w:val="-4"/>
        </w:rPr>
        <w:t xml:space="preserve">and </w:t>
      </w:r>
      <w:r>
        <w:rPr>
          <w:color w:val="231F20"/>
          <w:spacing w:val="-7"/>
        </w:rPr>
        <w:t xml:space="preserve">preparedness </w:t>
      </w:r>
      <w:r>
        <w:rPr>
          <w:color w:val="231F20"/>
          <w:spacing w:val="-4"/>
        </w:rPr>
        <w:t xml:space="preserve">for </w:t>
      </w:r>
      <w:r>
        <w:rPr>
          <w:color w:val="231F20"/>
          <w:spacing w:val="-6"/>
        </w:rPr>
        <w:t xml:space="preserve">oil-spill </w:t>
      </w:r>
      <w:r>
        <w:rPr>
          <w:color w:val="231F20"/>
          <w:spacing w:val="-7"/>
        </w:rPr>
        <w:t>response.</w:t>
      </w:r>
    </w:p>
    <w:p w:rsidR="00B913F8" w:rsidRDefault="00EE31FB">
      <w:pPr>
        <w:pStyle w:val="BodyText"/>
        <w:spacing w:before="141" w:line="223" w:lineRule="auto"/>
        <w:ind w:left="137" w:right="135"/>
      </w:pPr>
      <w:r>
        <w:rPr>
          <w:color w:val="231F20"/>
        </w:rPr>
        <w:t>The rationale for oil-spill modelling is that the titleholder cannot assume a blowout will be brought under control by deploying a capping stack, even though titleholders must demonstrate this control measure can be executed in a timely fashion. Consequently, the worst-case scenario is where a spill is not brought under control until the well is “killed” by drilling a relief well and there are no other mitigation activities. In the case of Stromlo-1, the worst-case model involves the blow-out running for 102 days.</w:t>
      </w:r>
    </w:p>
    <w:p w:rsidR="00B913F8" w:rsidRPr="008E02C7" w:rsidRDefault="00EE31FB" w:rsidP="008E02C7">
      <w:pPr>
        <w:pStyle w:val="BodyText"/>
        <w:spacing w:before="139" w:line="223" w:lineRule="auto"/>
        <w:ind w:left="137"/>
        <w:sectPr w:rsidR="00B913F8" w:rsidRPr="008E02C7" w:rsidSect="000B758F">
          <w:headerReference w:type="even" r:id="rId147"/>
          <w:footerReference w:type="even" r:id="rId148"/>
          <w:footerReference w:type="default" r:id="rId149"/>
          <w:pgSz w:w="11910" w:h="16840"/>
          <w:pgMar w:top="1320" w:right="1259" w:bottom="1134" w:left="1281" w:header="0" w:footer="523" w:gutter="0"/>
          <w:pgNumType w:start="62"/>
          <w:cols w:space="720"/>
        </w:sectPr>
      </w:pPr>
      <w:r>
        <w:rPr>
          <w:color w:val="231F20"/>
        </w:rPr>
        <w:t xml:space="preserve">A </w:t>
      </w:r>
      <w:r>
        <w:rPr>
          <w:color w:val="231F20"/>
          <w:spacing w:val="-4"/>
        </w:rPr>
        <w:t xml:space="preserve">worst-case model </w:t>
      </w:r>
      <w:r>
        <w:rPr>
          <w:color w:val="231F20"/>
        </w:rPr>
        <w:t xml:space="preserve">is </w:t>
      </w:r>
      <w:r>
        <w:rPr>
          <w:color w:val="231F20"/>
          <w:spacing w:val="-3"/>
        </w:rPr>
        <w:t xml:space="preserve">not </w:t>
      </w:r>
      <w:r>
        <w:rPr>
          <w:color w:val="231F20"/>
          <w:spacing w:val="-5"/>
        </w:rPr>
        <w:t xml:space="preserve">realistic </w:t>
      </w:r>
      <w:r>
        <w:rPr>
          <w:color w:val="231F20"/>
        </w:rPr>
        <w:t xml:space="preserve">in </w:t>
      </w:r>
      <w:r>
        <w:rPr>
          <w:color w:val="231F20"/>
          <w:spacing w:val="-3"/>
        </w:rPr>
        <w:t xml:space="preserve">that </w:t>
      </w:r>
      <w:r>
        <w:rPr>
          <w:color w:val="231F20"/>
        </w:rPr>
        <w:t xml:space="preserve">it </w:t>
      </w:r>
      <w:r>
        <w:rPr>
          <w:color w:val="231F20"/>
          <w:spacing w:val="-4"/>
        </w:rPr>
        <w:t xml:space="preserve">assumes nothing </w:t>
      </w:r>
      <w:r>
        <w:rPr>
          <w:color w:val="231F20"/>
          <w:spacing w:val="-3"/>
        </w:rPr>
        <w:t xml:space="preserve">will </w:t>
      </w:r>
      <w:r>
        <w:rPr>
          <w:color w:val="231F20"/>
        </w:rPr>
        <w:t xml:space="preserve">be </w:t>
      </w:r>
      <w:r>
        <w:rPr>
          <w:color w:val="231F20"/>
          <w:spacing w:val="-3"/>
        </w:rPr>
        <w:t xml:space="preserve">done </w:t>
      </w:r>
      <w:r>
        <w:rPr>
          <w:color w:val="231F20"/>
          <w:spacing w:val="-4"/>
        </w:rPr>
        <w:t xml:space="preserve">to mitigate </w:t>
      </w:r>
      <w:r>
        <w:rPr>
          <w:color w:val="231F20"/>
          <w:spacing w:val="-3"/>
        </w:rPr>
        <w:t xml:space="preserve">the </w:t>
      </w:r>
      <w:r>
        <w:rPr>
          <w:color w:val="231F20"/>
        </w:rPr>
        <w:t xml:space="preserve">flow of </w:t>
      </w:r>
      <w:r>
        <w:rPr>
          <w:color w:val="231F20"/>
          <w:spacing w:val="-3"/>
        </w:rPr>
        <w:t xml:space="preserve">oil </w:t>
      </w:r>
      <w:r>
        <w:rPr>
          <w:color w:val="231F20"/>
        </w:rPr>
        <w:t xml:space="preserve">– </w:t>
      </w:r>
      <w:r>
        <w:rPr>
          <w:color w:val="231F20"/>
          <w:spacing w:val="-3"/>
        </w:rPr>
        <w:t xml:space="preserve">that the blow out </w:t>
      </w:r>
      <w:r>
        <w:rPr>
          <w:color w:val="231F20"/>
          <w:spacing w:val="-5"/>
        </w:rPr>
        <w:t xml:space="preserve">preventer </w:t>
      </w:r>
      <w:r>
        <w:rPr>
          <w:color w:val="231F20"/>
          <w:spacing w:val="-3"/>
        </w:rPr>
        <w:t xml:space="preserve">will fail </w:t>
      </w:r>
      <w:r>
        <w:rPr>
          <w:color w:val="231F20"/>
          <w:spacing w:val="-6"/>
        </w:rPr>
        <w:t xml:space="preserve">completely, </w:t>
      </w:r>
      <w:r>
        <w:rPr>
          <w:color w:val="231F20"/>
          <w:spacing w:val="-3"/>
        </w:rPr>
        <w:t xml:space="preserve">that </w:t>
      </w:r>
      <w:r>
        <w:rPr>
          <w:color w:val="231F20"/>
          <w:spacing w:val="-4"/>
        </w:rPr>
        <w:t xml:space="preserve">no debris material </w:t>
      </w:r>
      <w:r>
        <w:rPr>
          <w:color w:val="231F20"/>
          <w:spacing w:val="-3"/>
        </w:rPr>
        <w:t xml:space="preserve">will </w:t>
      </w:r>
      <w:r>
        <w:rPr>
          <w:color w:val="231F20"/>
        </w:rPr>
        <w:t xml:space="preserve">be in </w:t>
      </w:r>
      <w:r>
        <w:rPr>
          <w:color w:val="231F20"/>
          <w:spacing w:val="-3"/>
        </w:rPr>
        <w:t xml:space="preserve">and </w:t>
      </w:r>
      <w:r>
        <w:rPr>
          <w:color w:val="231F20"/>
          <w:spacing w:val="-5"/>
        </w:rPr>
        <w:t xml:space="preserve">around </w:t>
      </w:r>
      <w:r>
        <w:rPr>
          <w:color w:val="231F20"/>
          <w:spacing w:val="-3"/>
        </w:rPr>
        <w:t xml:space="preserve">the </w:t>
      </w:r>
      <w:r>
        <w:rPr>
          <w:color w:val="231F20"/>
          <w:spacing w:val="-5"/>
        </w:rPr>
        <w:t xml:space="preserve">well-bore (thereby </w:t>
      </w:r>
      <w:r>
        <w:rPr>
          <w:color w:val="231F20"/>
          <w:spacing w:val="-4"/>
        </w:rPr>
        <w:t xml:space="preserve">limiting </w:t>
      </w:r>
      <w:r>
        <w:rPr>
          <w:color w:val="231F20"/>
          <w:spacing w:val="-3"/>
        </w:rPr>
        <w:t xml:space="preserve">the flow), </w:t>
      </w:r>
      <w:r>
        <w:rPr>
          <w:color w:val="231F20"/>
          <w:spacing w:val="-4"/>
        </w:rPr>
        <w:t xml:space="preserve">that </w:t>
      </w:r>
      <w:r>
        <w:rPr>
          <w:color w:val="231F20"/>
          <w:spacing w:val="-3"/>
        </w:rPr>
        <w:t xml:space="preserve">the </w:t>
      </w:r>
      <w:r>
        <w:rPr>
          <w:color w:val="231F20"/>
          <w:spacing w:val="-4"/>
        </w:rPr>
        <w:t xml:space="preserve">capping stack </w:t>
      </w:r>
      <w:r>
        <w:rPr>
          <w:color w:val="231F20"/>
          <w:spacing w:val="-3"/>
        </w:rPr>
        <w:t xml:space="preserve">will </w:t>
      </w:r>
      <w:r>
        <w:rPr>
          <w:color w:val="231F20"/>
        </w:rPr>
        <w:t xml:space="preserve">be </w:t>
      </w:r>
      <w:r>
        <w:rPr>
          <w:color w:val="231F20"/>
          <w:spacing w:val="-5"/>
        </w:rPr>
        <w:t xml:space="preserve">ineffective, </w:t>
      </w:r>
      <w:r>
        <w:rPr>
          <w:color w:val="231F20"/>
          <w:spacing w:val="-3"/>
        </w:rPr>
        <w:t xml:space="preserve">that </w:t>
      </w:r>
      <w:r>
        <w:rPr>
          <w:color w:val="231F20"/>
        </w:rPr>
        <w:t xml:space="preserve">no </w:t>
      </w:r>
      <w:r>
        <w:rPr>
          <w:color w:val="231F20"/>
          <w:spacing w:val="-4"/>
        </w:rPr>
        <w:t xml:space="preserve">dispersants </w:t>
      </w:r>
      <w:r>
        <w:rPr>
          <w:color w:val="231F20"/>
          <w:spacing w:val="-3"/>
        </w:rPr>
        <w:t xml:space="preserve">will </w:t>
      </w:r>
      <w:r>
        <w:rPr>
          <w:color w:val="231F20"/>
        </w:rPr>
        <w:t xml:space="preserve">be </w:t>
      </w:r>
      <w:r>
        <w:rPr>
          <w:color w:val="231F20"/>
          <w:spacing w:val="-3"/>
        </w:rPr>
        <w:t xml:space="preserve">used </w:t>
      </w:r>
      <w:r>
        <w:rPr>
          <w:color w:val="231F20"/>
        </w:rPr>
        <w:t xml:space="preserve">at </w:t>
      </w:r>
      <w:r>
        <w:rPr>
          <w:color w:val="231F20"/>
          <w:spacing w:val="-3"/>
        </w:rPr>
        <w:t xml:space="preserve">the </w:t>
      </w:r>
      <w:r>
        <w:rPr>
          <w:color w:val="231F20"/>
          <w:spacing w:val="-4"/>
        </w:rPr>
        <w:t xml:space="preserve">well- </w:t>
      </w:r>
      <w:r>
        <w:rPr>
          <w:color w:val="231F20"/>
          <w:spacing w:val="-3"/>
        </w:rPr>
        <w:t xml:space="preserve">head </w:t>
      </w:r>
      <w:r>
        <w:rPr>
          <w:color w:val="231F20"/>
        </w:rPr>
        <w:t xml:space="preserve">or at </w:t>
      </w:r>
      <w:r>
        <w:rPr>
          <w:color w:val="231F20"/>
          <w:spacing w:val="-3"/>
        </w:rPr>
        <w:t xml:space="preserve">the sea </w:t>
      </w:r>
      <w:r>
        <w:rPr>
          <w:color w:val="231F20"/>
          <w:spacing w:val="-4"/>
        </w:rPr>
        <w:t xml:space="preserve">surface, </w:t>
      </w:r>
      <w:r>
        <w:rPr>
          <w:color w:val="231F20"/>
          <w:spacing w:val="-3"/>
        </w:rPr>
        <w:t xml:space="preserve">and that </w:t>
      </w:r>
      <w:r>
        <w:rPr>
          <w:color w:val="231F20"/>
        </w:rPr>
        <w:t xml:space="preserve">no </w:t>
      </w:r>
      <w:r>
        <w:rPr>
          <w:color w:val="231F20"/>
          <w:spacing w:val="-4"/>
        </w:rPr>
        <w:t xml:space="preserve">booms </w:t>
      </w:r>
      <w:r>
        <w:rPr>
          <w:color w:val="231F20"/>
          <w:spacing w:val="-3"/>
        </w:rPr>
        <w:t xml:space="preserve">and </w:t>
      </w:r>
      <w:r>
        <w:rPr>
          <w:color w:val="231F20"/>
          <w:spacing w:val="-4"/>
        </w:rPr>
        <w:t xml:space="preserve">skimmers </w:t>
      </w:r>
      <w:r>
        <w:rPr>
          <w:color w:val="231F20"/>
          <w:spacing w:val="-3"/>
        </w:rPr>
        <w:t xml:space="preserve">will </w:t>
      </w:r>
      <w:r>
        <w:rPr>
          <w:color w:val="231F20"/>
        </w:rPr>
        <w:t xml:space="preserve">be </w:t>
      </w:r>
      <w:r>
        <w:rPr>
          <w:color w:val="231F20"/>
          <w:spacing w:val="-4"/>
        </w:rPr>
        <w:t>deployed.</w:t>
      </w:r>
    </w:p>
    <w:p w:rsidR="00B913F8" w:rsidRDefault="00EE31FB">
      <w:pPr>
        <w:pStyle w:val="BodyText"/>
        <w:spacing w:before="97" w:line="223" w:lineRule="auto"/>
        <w:ind w:left="137"/>
      </w:pPr>
      <w:r>
        <w:rPr>
          <w:color w:val="231F20"/>
        </w:rPr>
        <w:lastRenderedPageBreak/>
        <w:t xml:space="preserve">The </w:t>
      </w:r>
      <w:r>
        <w:rPr>
          <w:color w:val="231F20"/>
          <w:spacing w:val="-3"/>
        </w:rPr>
        <w:t xml:space="preserve">worst-case model </w:t>
      </w:r>
      <w:r>
        <w:rPr>
          <w:color w:val="231F20"/>
        </w:rPr>
        <w:t xml:space="preserve">is </w:t>
      </w:r>
      <w:r>
        <w:rPr>
          <w:color w:val="231F20"/>
          <w:spacing w:val="-3"/>
        </w:rPr>
        <w:t xml:space="preserve">nonetheless </w:t>
      </w:r>
      <w:r>
        <w:rPr>
          <w:color w:val="231F20"/>
        </w:rPr>
        <w:t xml:space="preserve">an </w:t>
      </w:r>
      <w:r>
        <w:rPr>
          <w:color w:val="231F20"/>
          <w:spacing w:val="-3"/>
        </w:rPr>
        <w:t xml:space="preserve">essential means </w:t>
      </w:r>
      <w:r>
        <w:rPr>
          <w:color w:val="231F20"/>
        </w:rPr>
        <w:t xml:space="preserve">to </w:t>
      </w:r>
      <w:r>
        <w:rPr>
          <w:color w:val="231F20"/>
          <w:spacing w:val="-3"/>
        </w:rPr>
        <w:t xml:space="preserve">define </w:t>
      </w:r>
      <w:r>
        <w:rPr>
          <w:color w:val="231F20"/>
        </w:rPr>
        <w:t xml:space="preserve">the </w:t>
      </w:r>
      <w:r>
        <w:rPr>
          <w:color w:val="231F20"/>
          <w:spacing w:val="-3"/>
        </w:rPr>
        <w:t xml:space="preserve">maximum </w:t>
      </w:r>
      <w:r>
        <w:rPr>
          <w:color w:val="231F20"/>
          <w:spacing w:val="-4"/>
        </w:rPr>
        <w:t xml:space="preserve">area </w:t>
      </w:r>
      <w:r>
        <w:rPr>
          <w:color w:val="231F20"/>
        </w:rPr>
        <w:t xml:space="preserve">of </w:t>
      </w:r>
      <w:r>
        <w:rPr>
          <w:color w:val="231F20"/>
          <w:spacing w:val="-3"/>
        </w:rPr>
        <w:t xml:space="preserve">operations </w:t>
      </w:r>
      <w:r>
        <w:rPr>
          <w:color w:val="231F20"/>
        </w:rPr>
        <w:t xml:space="preserve">for any </w:t>
      </w:r>
      <w:r>
        <w:rPr>
          <w:color w:val="231F20"/>
          <w:spacing w:val="-3"/>
        </w:rPr>
        <w:t xml:space="preserve">spill </w:t>
      </w:r>
      <w:r>
        <w:rPr>
          <w:color w:val="231F20"/>
          <w:spacing w:val="-4"/>
        </w:rPr>
        <w:t xml:space="preserve">response </w:t>
      </w:r>
      <w:r>
        <w:rPr>
          <w:color w:val="231F20"/>
        </w:rPr>
        <w:t xml:space="preserve">and </w:t>
      </w:r>
      <w:r>
        <w:rPr>
          <w:color w:val="231F20"/>
          <w:spacing w:val="-4"/>
        </w:rPr>
        <w:t xml:space="preserve">relief </w:t>
      </w:r>
      <w:r>
        <w:rPr>
          <w:color w:val="231F20"/>
          <w:spacing w:val="-3"/>
        </w:rPr>
        <w:t xml:space="preserve">operations. </w:t>
      </w:r>
      <w:r>
        <w:rPr>
          <w:color w:val="231F20"/>
        </w:rPr>
        <w:t xml:space="preserve">The </w:t>
      </w:r>
      <w:r>
        <w:rPr>
          <w:color w:val="231F20"/>
          <w:spacing w:val="-3"/>
        </w:rPr>
        <w:t xml:space="preserve">worst-case model shows </w:t>
      </w:r>
      <w:r>
        <w:rPr>
          <w:color w:val="231F20"/>
        </w:rPr>
        <w:t xml:space="preserve">the </w:t>
      </w:r>
      <w:r>
        <w:rPr>
          <w:color w:val="231F20"/>
          <w:spacing w:val="-3"/>
        </w:rPr>
        <w:t xml:space="preserve">maximum possible amount </w:t>
      </w:r>
      <w:r>
        <w:rPr>
          <w:color w:val="231F20"/>
        </w:rPr>
        <w:t xml:space="preserve">of oil </w:t>
      </w:r>
      <w:r>
        <w:rPr>
          <w:color w:val="231F20"/>
          <w:spacing w:val="-3"/>
        </w:rPr>
        <w:t xml:space="preserve">that could potentially be </w:t>
      </w:r>
      <w:r>
        <w:rPr>
          <w:color w:val="231F20"/>
          <w:spacing w:val="-4"/>
        </w:rPr>
        <w:t xml:space="preserve">released, </w:t>
      </w:r>
      <w:r>
        <w:rPr>
          <w:color w:val="231F20"/>
        </w:rPr>
        <w:t xml:space="preserve">the </w:t>
      </w:r>
      <w:r>
        <w:rPr>
          <w:color w:val="231F20"/>
          <w:spacing w:val="-3"/>
        </w:rPr>
        <w:t xml:space="preserve">maximum extent </w:t>
      </w:r>
      <w:r>
        <w:rPr>
          <w:color w:val="231F20"/>
        </w:rPr>
        <w:t xml:space="preserve">of </w:t>
      </w:r>
      <w:r>
        <w:rPr>
          <w:color w:val="231F20"/>
          <w:spacing w:val="-3"/>
        </w:rPr>
        <w:t xml:space="preserve">each </w:t>
      </w:r>
      <w:r>
        <w:rPr>
          <w:color w:val="231F20"/>
        </w:rPr>
        <w:t xml:space="preserve">of </w:t>
      </w:r>
      <w:r>
        <w:rPr>
          <w:color w:val="231F20"/>
          <w:spacing w:val="-3"/>
        </w:rPr>
        <w:t xml:space="preserve">many </w:t>
      </w:r>
      <w:r>
        <w:rPr>
          <w:color w:val="231F20"/>
          <w:spacing w:val="-4"/>
        </w:rPr>
        <w:t xml:space="preserve">different </w:t>
      </w:r>
      <w:r>
        <w:rPr>
          <w:color w:val="231F20"/>
          <w:spacing w:val="-3"/>
        </w:rPr>
        <w:t xml:space="preserve">spill scenarios, </w:t>
      </w:r>
      <w:r>
        <w:rPr>
          <w:color w:val="231F20"/>
        </w:rPr>
        <w:t xml:space="preserve">and </w:t>
      </w:r>
      <w:r>
        <w:rPr>
          <w:color w:val="231F20"/>
          <w:spacing w:val="-3"/>
        </w:rPr>
        <w:t xml:space="preserve">the maximum </w:t>
      </w:r>
      <w:r>
        <w:rPr>
          <w:color w:val="231F20"/>
          <w:spacing w:val="-4"/>
        </w:rPr>
        <w:t xml:space="preserve">hydrocarbon </w:t>
      </w:r>
      <w:r>
        <w:rPr>
          <w:color w:val="231F20"/>
          <w:spacing w:val="-3"/>
        </w:rPr>
        <w:t xml:space="preserve">loading </w:t>
      </w:r>
      <w:r>
        <w:rPr>
          <w:color w:val="231F20"/>
        </w:rPr>
        <w:t xml:space="preserve">in the </w:t>
      </w:r>
      <w:r>
        <w:rPr>
          <w:color w:val="231F20"/>
          <w:spacing w:val="-3"/>
        </w:rPr>
        <w:t xml:space="preserve">marine </w:t>
      </w:r>
      <w:r>
        <w:rPr>
          <w:color w:val="231F20"/>
          <w:spacing w:val="-4"/>
        </w:rPr>
        <w:t xml:space="preserve">environment </w:t>
      </w:r>
      <w:r>
        <w:rPr>
          <w:color w:val="231F20"/>
        </w:rPr>
        <w:t xml:space="preserve">and the </w:t>
      </w:r>
      <w:r>
        <w:rPr>
          <w:color w:val="231F20"/>
          <w:spacing w:val="-4"/>
        </w:rPr>
        <w:t>shoreline.</w:t>
      </w:r>
    </w:p>
    <w:p w:rsidR="00B913F8" w:rsidRDefault="00EE31FB">
      <w:pPr>
        <w:pStyle w:val="BodyText"/>
        <w:spacing w:before="169" w:line="223" w:lineRule="auto"/>
        <w:ind w:left="137" w:right="259"/>
      </w:pPr>
      <w:r>
        <w:rPr>
          <w:color w:val="231F20"/>
        </w:rPr>
        <w:t xml:space="preserve">NOPSEMA’s guidance documents, listed in </w:t>
      </w:r>
      <w:hyperlink w:anchor="_bookmark27" w:history="1">
        <w:r>
          <w:rPr>
            <w:color w:val="231F20"/>
          </w:rPr>
          <w:t>Table 1</w:t>
        </w:r>
      </w:hyperlink>
      <w:r>
        <w:rPr>
          <w:color w:val="231F20"/>
        </w:rPr>
        <w:t>, provide substantial detail on the required inputs and outputs to the oil-spill models and the stochastic and deterministic modelling approaches needed.</w:t>
      </w:r>
    </w:p>
    <w:p w:rsidR="00B913F8" w:rsidRDefault="00EE31FB">
      <w:pPr>
        <w:pStyle w:val="BodyText"/>
        <w:spacing w:before="169" w:line="223" w:lineRule="auto"/>
        <w:ind w:left="137" w:right="234"/>
      </w:pPr>
      <w:r>
        <w:rPr>
          <w:color w:val="231F20"/>
        </w:rPr>
        <w:t xml:space="preserve">The Oil pollution risk management (GN1488) guidance note details NOPSEMA’s requirements for oil-spill contingency modelling in environment plans. The audit team’s meetings with NOPSEMA verified that NOPSEMA rigorously assesses oil-spill modelling against those requirements. The following </w:t>
      </w:r>
      <w:proofErr w:type="spellStart"/>
      <w:r>
        <w:rPr>
          <w:color w:val="231F20"/>
        </w:rPr>
        <w:t>summarises</w:t>
      </w:r>
      <w:proofErr w:type="spellEnd"/>
      <w:r>
        <w:rPr>
          <w:color w:val="231F20"/>
        </w:rPr>
        <w:t xml:space="preserve"> a small number of factors considered in the assessment:</w:t>
      </w:r>
    </w:p>
    <w:p w:rsidR="00B913F8" w:rsidRDefault="00EE31FB" w:rsidP="004C09F4">
      <w:pPr>
        <w:pStyle w:val="ListParagraph"/>
        <w:numPr>
          <w:ilvl w:val="0"/>
          <w:numId w:val="6"/>
        </w:numPr>
        <w:tabs>
          <w:tab w:val="left" w:pos="535"/>
        </w:tabs>
        <w:spacing w:beforeLines="120" w:before="288" w:line="223" w:lineRule="auto"/>
        <w:ind w:left="533" w:right="215"/>
        <w:jc w:val="left"/>
        <w:rPr>
          <w:color w:val="231F20"/>
          <w:sz w:val="26"/>
        </w:rPr>
      </w:pPr>
      <w:r>
        <w:rPr>
          <w:color w:val="231F20"/>
          <w:spacing w:val="-4"/>
          <w:sz w:val="26"/>
        </w:rPr>
        <w:t xml:space="preserve">NOPSEMA </w:t>
      </w:r>
      <w:r>
        <w:rPr>
          <w:color w:val="231F20"/>
          <w:spacing w:val="-3"/>
          <w:sz w:val="26"/>
        </w:rPr>
        <w:t xml:space="preserve">first </w:t>
      </w:r>
      <w:r>
        <w:rPr>
          <w:color w:val="231F20"/>
          <w:spacing w:val="-4"/>
          <w:sz w:val="26"/>
        </w:rPr>
        <w:t xml:space="preserve">determines </w:t>
      </w:r>
      <w:r>
        <w:rPr>
          <w:color w:val="231F20"/>
          <w:sz w:val="26"/>
        </w:rPr>
        <w:t xml:space="preserve">if </w:t>
      </w:r>
      <w:r>
        <w:rPr>
          <w:color w:val="231F20"/>
          <w:spacing w:val="-3"/>
          <w:sz w:val="26"/>
        </w:rPr>
        <w:t xml:space="preserve">the </w:t>
      </w:r>
      <w:r>
        <w:rPr>
          <w:color w:val="231F20"/>
          <w:spacing w:val="-4"/>
          <w:sz w:val="26"/>
        </w:rPr>
        <w:t xml:space="preserve">description </w:t>
      </w:r>
      <w:r>
        <w:rPr>
          <w:color w:val="231F20"/>
          <w:sz w:val="26"/>
        </w:rPr>
        <w:t xml:space="preserve">of </w:t>
      </w:r>
      <w:r>
        <w:rPr>
          <w:color w:val="231F20"/>
          <w:spacing w:val="-3"/>
          <w:sz w:val="26"/>
        </w:rPr>
        <w:t xml:space="preserve">the </w:t>
      </w:r>
      <w:r>
        <w:rPr>
          <w:color w:val="231F20"/>
          <w:spacing w:val="-4"/>
          <w:sz w:val="26"/>
        </w:rPr>
        <w:t xml:space="preserve">activity </w:t>
      </w:r>
      <w:r>
        <w:rPr>
          <w:color w:val="231F20"/>
          <w:spacing w:val="-3"/>
          <w:sz w:val="26"/>
        </w:rPr>
        <w:t xml:space="preserve">and the </w:t>
      </w:r>
      <w:r>
        <w:rPr>
          <w:color w:val="231F20"/>
          <w:spacing w:val="-4"/>
          <w:sz w:val="26"/>
        </w:rPr>
        <w:t xml:space="preserve">spill </w:t>
      </w:r>
      <w:r>
        <w:rPr>
          <w:color w:val="231F20"/>
          <w:spacing w:val="-5"/>
          <w:sz w:val="26"/>
        </w:rPr>
        <w:t xml:space="preserve">release hazards </w:t>
      </w:r>
      <w:r>
        <w:rPr>
          <w:color w:val="231F20"/>
          <w:spacing w:val="-3"/>
          <w:sz w:val="26"/>
        </w:rPr>
        <w:t xml:space="preserve">defined </w:t>
      </w:r>
      <w:r>
        <w:rPr>
          <w:color w:val="231F20"/>
          <w:sz w:val="26"/>
        </w:rPr>
        <w:t xml:space="preserve">in </w:t>
      </w:r>
      <w:r>
        <w:rPr>
          <w:color w:val="231F20"/>
          <w:spacing w:val="-3"/>
          <w:sz w:val="26"/>
        </w:rPr>
        <w:t xml:space="preserve">the </w:t>
      </w:r>
      <w:r>
        <w:rPr>
          <w:color w:val="231F20"/>
          <w:spacing w:val="-5"/>
          <w:sz w:val="26"/>
        </w:rPr>
        <w:t xml:space="preserve">environment </w:t>
      </w:r>
      <w:r>
        <w:rPr>
          <w:color w:val="231F20"/>
          <w:spacing w:val="-3"/>
          <w:sz w:val="26"/>
        </w:rPr>
        <w:t xml:space="preserve">plan </w:t>
      </w:r>
      <w:r>
        <w:rPr>
          <w:color w:val="231F20"/>
          <w:spacing w:val="-5"/>
          <w:sz w:val="26"/>
        </w:rPr>
        <w:t xml:space="preserve">are </w:t>
      </w:r>
      <w:r>
        <w:rPr>
          <w:color w:val="231F20"/>
          <w:spacing w:val="-4"/>
          <w:sz w:val="26"/>
        </w:rPr>
        <w:t xml:space="preserve">consistent </w:t>
      </w:r>
      <w:r>
        <w:rPr>
          <w:color w:val="231F20"/>
          <w:spacing w:val="-3"/>
          <w:sz w:val="26"/>
        </w:rPr>
        <w:t xml:space="preserve">with </w:t>
      </w:r>
      <w:r>
        <w:rPr>
          <w:color w:val="231F20"/>
          <w:spacing w:val="-4"/>
          <w:sz w:val="26"/>
        </w:rPr>
        <w:t xml:space="preserve">global practice </w:t>
      </w:r>
      <w:r>
        <w:rPr>
          <w:color w:val="231F20"/>
          <w:spacing w:val="-3"/>
          <w:sz w:val="26"/>
        </w:rPr>
        <w:t xml:space="preserve">and </w:t>
      </w:r>
      <w:r>
        <w:rPr>
          <w:color w:val="231F20"/>
          <w:spacing w:val="-4"/>
          <w:sz w:val="26"/>
        </w:rPr>
        <w:t xml:space="preserve">expectations. NOPSEMA </w:t>
      </w:r>
      <w:r>
        <w:rPr>
          <w:color w:val="231F20"/>
          <w:spacing w:val="-3"/>
          <w:sz w:val="26"/>
        </w:rPr>
        <w:t xml:space="preserve">also </w:t>
      </w:r>
      <w:r>
        <w:rPr>
          <w:color w:val="231F20"/>
          <w:spacing w:val="-4"/>
          <w:sz w:val="26"/>
        </w:rPr>
        <w:t xml:space="preserve">determines </w:t>
      </w:r>
      <w:r>
        <w:rPr>
          <w:color w:val="231F20"/>
          <w:sz w:val="26"/>
        </w:rPr>
        <w:t xml:space="preserve">if </w:t>
      </w:r>
      <w:r>
        <w:rPr>
          <w:color w:val="231F20"/>
          <w:spacing w:val="-5"/>
          <w:sz w:val="26"/>
        </w:rPr>
        <w:t>hazard</w:t>
      </w:r>
      <w:r>
        <w:rPr>
          <w:color w:val="231F20"/>
          <w:spacing w:val="-25"/>
          <w:sz w:val="26"/>
        </w:rPr>
        <w:t xml:space="preserve"> </w:t>
      </w:r>
      <w:r>
        <w:rPr>
          <w:color w:val="231F20"/>
          <w:spacing w:val="-4"/>
          <w:sz w:val="26"/>
        </w:rPr>
        <w:t xml:space="preserve">identification </w:t>
      </w:r>
      <w:r>
        <w:rPr>
          <w:color w:val="231F20"/>
          <w:sz w:val="26"/>
        </w:rPr>
        <w:t xml:space="preserve">is </w:t>
      </w:r>
      <w:r>
        <w:rPr>
          <w:color w:val="231F20"/>
          <w:spacing w:val="-4"/>
          <w:sz w:val="26"/>
        </w:rPr>
        <w:t xml:space="preserve">consistent </w:t>
      </w:r>
      <w:r>
        <w:rPr>
          <w:color w:val="231F20"/>
          <w:spacing w:val="-3"/>
          <w:sz w:val="26"/>
        </w:rPr>
        <w:t xml:space="preserve">with </w:t>
      </w:r>
      <w:r>
        <w:rPr>
          <w:color w:val="231F20"/>
          <w:spacing w:val="-5"/>
          <w:sz w:val="26"/>
        </w:rPr>
        <w:t xml:space="preserve">current </w:t>
      </w:r>
      <w:r>
        <w:rPr>
          <w:color w:val="231F20"/>
          <w:spacing w:val="-4"/>
          <w:sz w:val="26"/>
        </w:rPr>
        <w:t xml:space="preserve">practice </w:t>
      </w:r>
      <w:r>
        <w:rPr>
          <w:color w:val="231F20"/>
          <w:spacing w:val="-3"/>
          <w:sz w:val="26"/>
        </w:rPr>
        <w:t xml:space="preserve">and </w:t>
      </w:r>
      <w:r>
        <w:rPr>
          <w:color w:val="231F20"/>
          <w:spacing w:val="-4"/>
          <w:sz w:val="26"/>
        </w:rPr>
        <w:t xml:space="preserve">historic incidents </w:t>
      </w:r>
      <w:r>
        <w:rPr>
          <w:color w:val="231F20"/>
          <w:spacing w:val="-3"/>
          <w:sz w:val="26"/>
        </w:rPr>
        <w:t xml:space="preserve">for the </w:t>
      </w:r>
      <w:r>
        <w:rPr>
          <w:color w:val="231F20"/>
          <w:spacing w:val="-4"/>
          <w:sz w:val="26"/>
        </w:rPr>
        <w:t xml:space="preserve">specific </w:t>
      </w:r>
      <w:r>
        <w:rPr>
          <w:color w:val="231F20"/>
          <w:spacing w:val="-7"/>
          <w:sz w:val="26"/>
        </w:rPr>
        <w:t xml:space="preserve">activity. </w:t>
      </w:r>
      <w:r>
        <w:rPr>
          <w:color w:val="231F20"/>
          <w:spacing w:val="-4"/>
          <w:sz w:val="26"/>
        </w:rPr>
        <w:t xml:space="preserve">NOPSEMA </w:t>
      </w:r>
      <w:r>
        <w:rPr>
          <w:color w:val="231F20"/>
          <w:spacing w:val="-5"/>
          <w:sz w:val="26"/>
        </w:rPr>
        <w:t xml:space="preserve">ensures </w:t>
      </w:r>
      <w:r>
        <w:rPr>
          <w:color w:val="231F20"/>
          <w:spacing w:val="-3"/>
          <w:sz w:val="26"/>
        </w:rPr>
        <w:t xml:space="preserve">all </w:t>
      </w:r>
      <w:r>
        <w:rPr>
          <w:color w:val="231F20"/>
          <w:spacing w:val="-4"/>
          <w:sz w:val="26"/>
        </w:rPr>
        <w:t xml:space="preserve">potential spill risks </w:t>
      </w:r>
      <w:r>
        <w:rPr>
          <w:color w:val="231F20"/>
          <w:spacing w:val="-3"/>
          <w:sz w:val="26"/>
        </w:rPr>
        <w:t>have been</w:t>
      </w:r>
      <w:r>
        <w:rPr>
          <w:color w:val="231F20"/>
          <w:spacing w:val="-26"/>
          <w:sz w:val="26"/>
        </w:rPr>
        <w:t xml:space="preserve"> </w:t>
      </w:r>
      <w:r>
        <w:rPr>
          <w:color w:val="231F20"/>
          <w:spacing w:val="-4"/>
          <w:sz w:val="26"/>
        </w:rPr>
        <w:t>evaluated.</w:t>
      </w:r>
    </w:p>
    <w:p w:rsidR="00B913F8" w:rsidRDefault="00EE31FB" w:rsidP="004C09F4">
      <w:pPr>
        <w:pStyle w:val="ListParagraph"/>
        <w:numPr>
          <w:ilvl w:val="0"/>
          <w:numId w:val="6"/>
        </w:numPr>
        <w:tabs>
          <w:tab w:val="left" w:pos="535"/>
        </w:tabs>
        <w:spacing w:beforeLines="120" w:before="288" w:line="223" w:lineRule="auto"/>
        <w:ind w:right="332"/>
        <w:jc w:val="left"/>
        <w:rPr>
          <w:color w:val="231F20"/>
          <w:sz w:val="26"/>
        </w:rPr>
      </w:pPr>
      <w:r>
        <w:rPr>
          <w:color w:val="231F20"/>
          <w:sz w:val="26"/>
        </w:rPr>
        <w:t xml:space="preserve">NOPSEMA evaluates the oil-spill scenarios and hydrocarbon properties provided to establish the nature of the risk and the potential </w:t>
      </w:r>
      <w:proofErr w:type="spellStart"/>
      <w:r>
        <w:rPr>
          <w:color w:val="231F20"/>
          <w:sz w:val="26"/>
        </w:rPr>
        <w:t>behaviour</w:t>
      </w:r>
      <w:proofErr w:type="spellEnd"/>
      <w:r>
        <w:rPr>
          <w:color w:val="231F20"/>
          <w:sz w:val="26"/>
        </w:rPr>
        <w:t xml:space="preserve"> of any spilt substance. It assesses the nominated spill release volumes, durations and characteristics to ensure consistency with global oil and </w:t>
      </w:r>
      <w:r>
        <w:rPr>
          <w:color w:val="231F20"/>
          <w:spacing w:val="-6"/>
          <w:sz w:val="26"/>
        </w:rPr>
        <w:t xml:space="preserve">gas </w:t>
      </w:r>
      <w:r>
        <w:rPr>
          <w:color w:val="231F20"/>
          <w:sz w:val="26"/>
        </w:rPr>
        <w:t>industry leading practice.</w:t>
      </w:r>
    </w:p>
    <w:p w:rsidR="00B913F8" w:rsidRDefault="00EE31FB" w:rsidP="004C09F4">
      <w:pPr>
        <w:pStyle w:val="ListParagraph"/>
        <w:numPr>
          <w:ilvl w:val="0"/>
          <w:numId w:val="6"/>
        </w:numPr>
        <w:tabs>
          <w:tab w:val="left" w:pos="535"/>
        </w:tabs>
        <w:spacing w:beforeLines="120" w:before="288" w:line="223" w:lineRule="auto"/>
        <w:ind w:right="662"/>
        <w:jc w:val="left"/>
        <w:rPr>
          <w:color w:val="231F20"/>
          <w:sz w:val="26"/>
        </w:rPr>
      </w:pPr>
      <w:r>
        <w:rPr>
          <w:color w:val="231F20"/>
          <w:sz w:val="26"/>
        </w:rPr>
        <w:t xml:space="preserve">NOPSEMA assesses the modelling to ensure the outputs are not </w:t>
      </w:r>
      <w:r>
        <w:rPr>
          <w:color w:val="231F20"/>
          <w:spacing w:val="-4"/>
          <w:sz w:val="26"/>
        </w:rPr>
        <w:t xml:space="preserve">being </w:t>
      </w:r>
      <w:r>
        <w:rPr>
          <w:color w:val="231F20"/>
          <w:sz w:val="26"/>
        </w:rPr>
        <w:t>inappropriately suppressed. In addition, NOPSEMA ensures the environment plan contains the relevant modelling outputs (such as the minimum time to impact and the greatest shoreline loadings) that will provide key inputs to emergency oil-spill response</w:t>
      </w:r>
      <w:r>
        <w:rPr>
          <w:color w:val="231F20"/>
          <w:spacing w:val="-5"/>
          <w:sz w:val="26"/>
        </w:rPr>
        <w:t xml:space="preserve"> </w:t>
      </w:r>
      <w:r>
        <w:rPr>
          <w:color w:val="231F20"/>
          <w:sz w:val="26"/>
        </w:rPr>
        <w:t>planning.</w:t>
      </w:r>
    </w:p>
    <w:p w:rsidR="00B913F8" w:rsidRPr="004C09F4" w:rsidRDefault="00EE31FB" w:rsidP="004C09F4">
      <w:pPr>
        <w:pStyle w:val="ListParagraph"/>
        <w:numPr>
          <w:ilvl w:val="0"/>
          <w:numId w:val="6"/>
        </w:numPr>
        <w:tabs>
          <w:tab w:val="left" w:pos="535"/>
        </w:tabs>
        <w:spacing w:beforeLines="120" w:before="288" w:line="223" w:lineRule="auto"/>
        <w:ind w:right="201"/>
        <w:jc w:val="left"/>
        <w:rPr>
          <w:color w:val="231F20"/>
          <w:sz w:val="26"/>
          <w:szCs w:val="26"/>
        </w:rPr>
      </w:pPr>
      <w:r w:rsidRPr="004C09F4">
        <w:rPr>
          <w:color w:val="231F20"/>
          <w:sz w:val="26"/>
          <w:szCs w:val="26"/>
        </w:rPr>
        <w:t>NOPSEMA evaluates in detail the appropriateness of the proposed</w:t>
      </w:r>
      <w:r w:rsidRPr="004C09F4">
        <w:rPr>
          <w:color w:val="231F20"/>
          <w:spacing w:val="-25"/>
          <w:sz w:val="26"/>
          <w:szCs w:val="26"/>
        </w:rPr>
        <w:t xml:space="preserve"> </w:t>
      </w:r>
      <w:r w:rsidRPr="004C09F4">
        <w:rPr>
          <w:color w:val="231F20"/>
          <w:sz w:val="26"/>
          <w:szCs w:val="26"/>
        </w:rPr>
        <w:t xml:space="preserve">oil-spill management controls and implementation </w:t>
      </w:r>
      <w:r w:rsidRPr="004C09F4">
        <w:rPr>
          <w:color w:val="231F20"/>
          <w:spacing w:val="-3"/>
          <w:sz w:val="26"/>
          <w:szCs w:val="26"/>
        </w:rPr>
        <w:t xml:space="preserve">strategy. </w:t>
      </w:r>
      <w:r w:rsidRPr="004C09F4">
        <w:rPr>
          <w:color w:val="231F20"/>
          <w:sz w:val="26"/>
          <w:szCs w:val="26"/>
        </w:rPr>
        <w:t>As the</w:t>
      </w:r>
      <w:r w:rsidRPr="004C09F4">
        <w:rPr>
          <w:color w:val="231F20"/>
          <w:spacing w:val="2"/>
          <w:sz w:val="26"/>
          <w:szCs w:val="26"/>
        </w:rPr>
        <w:t xml:space="preserve"> </w:t>
      </w:r>
      <w:r w:rsidRPr="004C09F4">
        <w:rPr>
          <w:color w:val="231F20"/>
          <w:sz w:val="26"/>
          <w:szCs w:val="26"/>
        </w:rPr>
        <w:t>designated</w:t>
      </w:r>
      <w:r w:rsidR="004C09F4" w:rsidRPr="004C09F4">
        <w:rPr>
          <w:color w:val="231F20"/>
          <w:sz w:val="26"/>
          <w:szCs w:val="26"/>
        </w:rPr>
        <w:t xml:space="preserve"> </w:t>
      </w:r>
      <w:r w:rsidRPr="004C09F4">
        <w:rPr>
          <w:color w:val="231F20"/>
          <w:sz w:val="26"/>
          <w:szCs w:val="26"/>
        </w:rPr>
        <w:t>oil-spill “control agency”, the titleholder must provide sufficient crisis- management, incident management and field-based response personnel, along with processes and supporting resources to manage a large, multifaceted response. NOPSEMA evaluates all of the proposed response strategies against the nature and scale of the activity, based on all potential impacts and risks derived from the modelling.</w:t>
      </w:r>
    </w:p>
    <w:p w:rsidR="00B913F8" w:rsidRDefault="00EE31FB" w:rsidP="004C09F4">
      <w:pPr>
        <w:pStyle w:val="ListParagraph"/>
        <w:numPr>
          <w:ilvl w:val="0"/>
          <w:numId w:val="6"/>
        </w:numPr>
        <w:tabs>
          <w:tab w:val="left" w:pos="535"/>
        </w:tabs>
        <w:spacing w:beforeLines="120" w:before="288" w:line="223" w:lineRule="auto"/>
        <w:ind w:right="170"/>
        <w:jc w:val="left"/>
        <w:rPr>
          <w:color w:val="231F20"/>
          <w:sz w:val="26"/>
        </w:rPr>
      </w:pPr>
      <w:r>
        <w:rPr>
          <w:color w:val="231F20"/>
          <w:spacing w:val="-3"/>
          <w:sz w:val="26"/>
        </w:rPr>
        <w:t xml:space="preserve">NOPSEMA closely considers </w:t>
      </w:r>
      <w:r>
        <w:rPr>
          <w:color w:val="231F20"/>
          <w:sz w:val="26"/>
        </w:rPr>
        <w:t xml:space="preserve">all </w:t>
      </w:r>
      <w:r>
        <w:rPr>
          <w:color w:val="231F20"/>
          <w:spacing w:val="-4"/>
          <w:sz w:val="26"/>
        </w:rPr>
        <w:t xml:space="preserve">proposed response </w:t>
      </w:r>
      <w:r>
        <w:rPr>
          <w:color w:val="231F20"/>
          <w:spacing w:val="-3"/>
          <w:sz w:val="26"/>
        </w:rPr>
        <w:t xml:space="preserve">arrangements, such as contracts with equipment suppliers, mutual </w:t>
      </w:r>
      <w:r>
        <w:rPr>
          <w:color w:val="231F20"/>
          <w:sz w:val="26"/>
        </w:rPr>
        <w:t xml:space="preserve">aid </w:t>
      </w:r>
      <w:r>
        <w:rPr>
          <w:color w:val="231F20"/>
          <w:spacing w:val="-3"/>
          <w:sz w:val="26"/>
        </w:rPr>
        <w:t xml:space="preserve">arrangements, </w:t>
      </w:r>
      <w:r>
        <w:rPr>
          <w:color w:val="231F20"/>
          <w:spacing w:val="-4"/>
          <w:sz w:val="26"/>
        </w:rPr>
        <w:t xml:space="preserve">provision </w:t>
      </w:r>
      <w:r>
        <w:rPr>
          <w:color w:val="231F20"/>
          <w:spacing w:val="-3"/>
          <w:sz w:val="26"/>
        </w:rPr>
        <w:t xml:space="preserve">for logistics </w:t>
      </w:r>
      <w:r>
        <w:rPr>
          <w:color w:val="231F20"/>
          <w:sz w:val="26"/>
        </w:rPr>
        <w:t xml:space="preserve">and </w:t>
      </w:r>
      <w:proofErr w:type="spellStart"/>
      <w:r>
        <w:rPr>
          <w:color w:val="231F20"/>
          <w:spacing w:val="-3"/>
          <w:sz w:val="26"/>
        </w:rPr>
        <w:t>mobilisation</w:t>
      </w:r>
      <w:proofErr w:type="spellEnd"/>
      <w:r>
        <w:rPr>
          <w:color w:val="231F20"/>
          <w:spacing w:val="-3"/>
          <w:sz w:val="26"/>
        </w:rPr>
        <w:t xml:space="preserve"> plans, storage locations </w:t>
      </w:r>
      <w:r>
        <w:rPr>
          <w:color w:val="231F20"/>
          <w:sz w:val="26"/>
        </w:rPr>
        <w:t xml:space="preserve">and </w:t>
      </w:r>
      <w:r>
        <w:rPr>
          <w:color w:val="231F20"/>
          <w:spacing w:val="-3"/>
          <w:sz w:val="26"/>
        </w:rPr>
        <w:t>deployment</w:t>
      </w:r>
      <w:r>
        <w:rPr>
          <w:color w:val="231F20"/>
          <w:spacing w:val="-28"/>
          <w:sz w:val="26"/>
        </w:rPr>
        <w:t xml:space="preserve"> </w:t>
      </w:r>
      <w:r>
        <w:rPr>
          <w:color w:val="231F20"/>
          <w:spacing w:val="-3"/>
          <w:sz w:val="26"/>
        </w:rPr>
        <w:t>locations.</w:t>
      </w:r>
    </w:p>
    <w:p w:rsidR="00B913F8" w:rsidRDefault="00B913F8">
      <w:pPr>
        <w:spacing w:line="223" w:lineRule="auto"/>
        <w:rPr>
          <w:sz w:val="26"/>
        </w:rPr>
        <w:sectPr w:rsidR="00B913F8" w:rsidSect="000B758F">
          <w:headerReference w:type="default" r:id="rId150"/>
          <w:pgSz w:w="11910" w:h="16840"/>
          <w:pgMar w:top="1320" w:right="1259" w:bottom="1134" w:left="1281" w:header="0" w:footer="523" w:gutter="0"/>
          <w:cols w:space="720"/>
        </w:sectPr>
      </w:pPr>
    </w:p>
    <w:p w:rsidR="00B913F8" w:rsidRDefault="00EE31FB">
      <w:pPr>
        <w:pStyle w:val="BodyText"/>
        <w:spacing w:before="97" w:line="223" w:lineRule="auto"/>
        <w:ind w:left="137" w:right="173"/>
        <w:rPr>
          <w:sz w:val="15"/>
        </w:rPr>
      </w:pPr>
      <w:r>
        <w:rPr>
          <w:color w:val="231F20"/>
        </w:rPr>
        <w:lastRenderedPageBreak/>
        <w:t>The audit team found NOPSEMA provides titleholders with comprehensive advice on oil-spill modelling. The regulator’s Bulletin #1 on oil-spill modelling and GN1488 provide clear guidance on the information the regulator expects in plans.</w:t>
      </w:r>
      <w:r w:rsidR="008E02C7">
        <w:rPr>
          <w:rStyle w:val="FootnoteReference"/>
          <w:color w:val="231F20"/>
        </w:rPr>
        <w:footnoteReference w:id="87"/>
      </w:r>
    </w:p>
    <w:p w:rsidR="00B913F8" w:rsidRDefault="00EE31FB">
      <w:pPr>
        <w:pStyle w:val="BodyText"/>
        <w:spacing w:before="169" w:line="223" w:lineRule="auto"/>
        <w:ind w:left="137" w:right="735"/>
      </w:pPr>
      <w:r>
        <w:rPr>
          <w:color w:val="231F20"/>
        </w:rPr>
        <w:t>The audit team is satisfied this detailed guidance, when combined with NOPSEMA’s rigorous assessment processes and highly experienced staff, means the technical information used to assess spill risks and response planning is relevant, appropriate and sufficient.</w:t>
      </w:r>
    </w:p>
    <w:p w:rsidR="00B913F8" w:rsidRPr="008E02C7" w:rsidRDefault="00EE31FB" w:rsidP="008E02C7">
      <w:pPr>
        <w:pStyle w:val="BodyText"/>
        <w:spacing w:before="169" w:line="223" w:lineRule="auto"/>
        <w:ind w:left="137" w:right="173"/>
        <w:sectPr w:rsidR="00B913F8" w:rsidRPr="008E02C7" w:rsidSect="000B758F">
          <w:headerReference w:type="even" r:id="rId151"/>
          <w:footerReference w:type="even" r:id="rId152"/>
          <w:footerReference w:type="default" r:id="rId153"/>
          <w:pgSz w:w="11910" w:h="16840"/>
          <w:pgMar w:top="1320" w:right="1259" w:bottom="1134" w:left="1281" w:header="0" w:footer="523" w:gutter="0"/>
          <w:pgNumType w:start="64"/>
          <w:cols w:space="720"/>
        </w:sectPr>
      </w:pPr>
      <w:r>
        <w:rPr>
          <w:color w:val="231F20"/>
        </w:rPr>
        <w:t xml:space="preserve">In terms of </w:t>
      </w:r>
      <w:proofErr w:type="spellStart"/>
      <w:r>
        <w:rPr>
          <w:color w:val="231F20"/>
        </w:rPr>
        <w:t>Equinor’s</w:t>
      </w:r>
      <w:proofErr w:type="spellEnd"/>
      <w:r>
        <w:rPr>
          <w:color w:val="231F20"/>
        </w:rPr>
        <w:t xml:space="preserve"> Stromlo-1 environment plan, as noted in section 5.2, the audit team is satisfied the company referenced relevant, sufficient and complete scientific and technical information in its plan submitted to NOPSEMA for assessment. The audit team did not evaluate whether the information was sufficient for NOPSEMA to accept the plan.</w:t>
      </w:r>
    </w:p>
    <w:p w:rsidR="00B913F8" w:rsidRDefault="00EE31FB">
      <w:pPr>
        <w:pStyle w:val="Heading1"/>
        <w:numPr>
          <w:ilvl w:val="0"/>
          <w:numId w:val="6"/>
        </w:numPr>
        <w:tabs>
          <w:tab w:val="left" w:pos="817"/>
          <w:tab w:val="left" w:pos="818"/>
        </w:tabs>
        <w:spacing w:before="144" w:line="199" w:lineRule="auto"/>
        <w:ind w:left="817" w:right="244" w:hanging="680"/>
        <w:jc w:val="left"/>
        <w:rPr>
          <w:color w:val="002D56"/>
        </w:rPr>
      </w:pPr>
      <w:bookmarkStart w:id="34" w:name="_bookmark28"/>
      <w:bookmarkEnd w:id="34"/>
      <w:r>
        <w:rPr>
          <w:color w:val="002D56"/>
          <w:spacing w:val="-8"/>
        </w:rPr>
        <w:lastRenderedPageBreak/>
        <w:t xml:space="preserve">Improving </w:t>
      </w:r>
      <w:r>
        <w:rPr>
          <w:color w:val="002D56"/>
          <w:spacing w:val="-6"/>
        </w:rPr>
        <w:t xml:space="preserve">the </w:t>
      </w:r>
      <w:r>
        <w:rPr>
          <w:color w:val="002D56"/>
          <w:spacing w:val="-8"/>
        </w:rPr>
        <w:t xml:space="preserve">understanding </w:t>
      </w:r>
      <w:r>
        <w:rPr>
          <w:color w:val="002D56"/>
          <w:spacing w:val="-6"/>
        </w:rPr>
        <w:t xml:space="preserve">and </w:t>
      </w:r>
      <w:r>
        <w:rPr>
          <w:color w:val="002D56"/>
          <w:spacing w:val="-8"/>
        </w:rPr>
        <w:t xml:space="preserve">operation </w:t>
      </w:r>
      <w:r>
        <w:rPr>
          <w:color w:val="002D56"/>
          <w:spacing w:val="-4"/>
        </w:rPr>
        <w:t>of</w:t>
      </w:r>
      <w:r>
        <w:rPr>
          <w:color w:val="002D56"/>
          <w:spacing w:val="-41"/>
        </w:rPr>
        <w:t xml:space="preserve"> </w:t>
      </w:r>
      <w:r>
        <w:rPr>
          <w:color w:val="002D56"/>
          <w:spacing w:val="-8"/>
        </w:rPr>
        <w:t xml:space="preserve">the </w:t>
      </w:r>
      <w:r>
        <w:rPr>
          <w:color w:val="002D56"/>
          <w:spacing w:val="-10"/>
        </w:rPr>
        <w:t>regime</w:t>
      </w:r>
    </w:p>
    <w:p w:rsidR="00B913F8" w:rsidRDefault="00EE31FB">
      <w:pPr>
        <w:pStyle w:val="BodyText"/>
        <w:spacing w:before="148" w:line="223" w:lineRule="auto"/>
        <w:ind w:left="137" w:right="85"/>
      </w:pPr>
      <w:r>
        <w:rPr>
          <w:color w:val="231F20"/>
        </w:rPr>
        <w:t>This chapter outlines matters related to the community’s understanding of how oil and gas activities are regulated, including the operation of NOPSEMA. The audit team has identified opportunities for government and industry to work with local communities in providing additional assurance around petroleum activities in the Bight.</w:t>
      </w:r>
    </w:p>
    <w:p w:rsidR="00B913F8" w:rsidRDefault="00EE31FB" w:rsidP="004C09F4">
      <w:pPr>
        <w:pStyle w:val="Heading2"/>
        <w:numPr>
          <w:ilvl w:val="1"/>
          <w:numId w:val="6"/>
        </w:numPr>
        <w:tabs>
          <w:tab w:val="left" w:pos="818"/>
        </w:tabs>
        <w:ind w:left="816" w:hanging="680"/>
      </w:pPr>
      <w:r>
        <w:rPr>
          <w:color w:val="002D56"/>
        </w:rPr>
        <w:t>Visibility of</w:t>
      </w:r>
      <w:r>
        <w:rPr>
          <w:color w:val="002D56"/>
          <w:spacing w:val="-1"/>
        </w:rPr>
        <w:t xml:space="preserve"> </w:t>
      </w:r>
      <w:r>
        <w:rPr>
          <w:color w:val="002D56"/>
        </w:rPr>
        <w:t>NOPSEMA</w:t>
      </w:r>
    </w:p>
    <w:p w:rsidR="00B913F8" w:rsidRDefault="00EE31FB">
      <w:pPr>
        <w:pStyle w:val="BodyText"/>
        <w:spacing w:before="81" w:line="223" w:lineRule="auto"/>
        <w:ind w:left="137" w:right="154"/>
      </w:pPr>
      <w:r>
        <w:rPr>
          <w:color w:val="231F20"/>
        </w:rPr>
        <w:t xml:space="preserve">During the audit </w:t>
      </w:r>
      <w:r>
        <w:rPr>
          <w:color w:val="231F20"/>
          <w:spacing w:val="-5"/>
        </w:rPr>
        <w:t xml:space="preserve">team’s </w:t>
      </w:r>
      <w:r>
        <w:rPr>
          <w:color w:val="231F20"/>
        </w:rPr>
        <w:t xml:space="preserve">consultation meetings, NOPSEMA was praised by many for demonstrating a willingness to respond to various requests for further information and to engage with local communities. NOPSEMA was </w:t>
      </w:r>
      <w:r>
        <w:rPr>
          <w:color w:val="231F20"/>
          <w:spacing w:val="-5"/>
        </w:rPr>
        <w:t xml:space="preserve">also </w:t>
      </w:r>
      <w:r>
        <w:rPr>
          <w:color w:val="231F20"/>
        </w:rPr>
        <w:t>acknowledged for its expertise and professionalism, and being willing and able to answer tough questions.</w:t>
      </w:r>
    </w:p>
    <w:p w:rsidR="00B913F8" w:rsidRDefault="00EE31FB">
      <w:pPr>
        <w:pStyle w:val="BodyText"/>
        <w:spacing w:before="168" w:line="223" w:lineRule="auto"/>
        <w:ind w:left="137" w:right="335"/>
      </w:pPr>
      <w:r>
        <w:rPr>
          <w:color w:val="231F20"/>
        </w:rPr>
        <w:t>The 2015 Operational Review of NOPSEMA noted the usefulness of targeted education in improving public understanding of what NOPSEMA does. It was clear in the audit that NOPSEMA has undertaken a range of activities in this regard. This includes hosting or participating in 27 meetings with key stakeholders and community groups concerned with the Bight.</w:t>
      </w:r>
    </w:p>
    <w:p w:rsidR="00B913F8" w:rsidRDefault="00EE31FB">
      <w:pPr>
        <w:pStyle w:val="BodyText"/>
        <w:spacing w:before="168" w:line="223" w:lineRule="auto"/>
        <w:ind w:left="137" w:right="417"/>
      </w:pPr>
      <w:r>
        <w:rPr>
          <w:color w:val="231F20"/>
        </w:rPr>
        <w:t>The amount of information about its policies, guidelines and processes that NOPSEMA makes available is also evidence of its willingness to engage with the public – though it could make documents easier to find on its website.</w:t>
      </w:r>
    </w:p>
    <w:p w:rsidR="00B913F8" w:rsidRPr="000A749D" w:rsidRDefault="00EE31FB" w:rsidP="000A749D">
      <w:pPr>
        <w:pStyle w:val="Findingsborders"/>
      </w:pPr>
      <w:r w:rsidRPr="000A749D">
        <w:t>Finding 13</w:t>
      </w:r>
      <w:r w:rsidRPr="000A749D">
        <w:tab/>
        <w:t>The stakeholders who had interacted with NOPSEMA held its engagement approach in high regard.</w:t>
      </w:r>
    </w:p>
    <w:p w:rsidR="00B913F8" w:rsidRDefault="00B913F8">
      <w:pPr>
        <w:pStyle w:val="BodyText"/>
        <w:spacing w:line="20" w:lineRule="exact"/>
        <w:ind w:left="136"/>
        <w:rPr>
          <w:sz w:val="2"/>
        </w:rPr>
      </w:pPr>
    </w:p>
    <w:p w:rsidR="00B913F8" w:rsidRDefault="00EE31FB">
      <w:pPr>
        <w:pStyle w:val="Heading2"/>
        <w:numPr>
          <w:ilvl w:val="1"/>
          <w:numId w:val="6"/>
        </w:numPr>
        <w:tabs>
          <w:tab w:val="left" w:pos="818"/>
        </w:tabs>
        <w:ind w:hanging="680"/>
      </w:pPr>
      <w:r>
        <w:rPr>
          <w:color w:val="002D56"/>
        </w:rPr>
        <w:t>Communicating oil-spill risk</w:t>
      </w:r>
    </w:p>
    <w:p w:rsidR="00B913F8" w:rsidRDefault="00EE31FB">
      <w:pPr>
        <w:pStyle w:val="BodyText"/>
        <w:spacing w:before="81" w:line="223" w:lineRule="auto"/>
        <w:ind w:left="137" w:right="990"/>
      </w:pPr>
      <w:r>
        <w:rPr>
          <w:color w:val="231F20"/>
        </w:rPr>
        <w:t>The consultation meetings to support the audit made it evident there is community concern about the risk and impact of oil spills.</w:t>
      </w:r>
    </w:p>
    <w:p w:rsidR="00B913F8" w:rsidRDefault="00EE31FB">
      <w:pPr>
        <w:pStyle w:val="BodyText"/>
        <w:spacing w:before="170" w:line="223" w:lineRule="auto"/>
        <w:ind w:left="137" w:right="155"/>
      </w:pPr>
      <w:r>
        <w:rPr>
          <w:color w:val="231F20"/>
        </w:rPr>
        <w:t xml:space="preserve">In the case of the </w:t>
      </w:r>
      <w:r>
        <w:rPr>
          <w:color w:val="231F20"/>
          <w:spacing w:val="-3"/>
        </w:rPr>
        <w:t xml:space="preserve">Stromlo-1 proposal, </w:t>
      </w:r>
      <w:r>
        <w:rPr>
          <w:color w:val="231F20"/>
        </w:rPr>
        <w:t xml:space="preserve">the oil-spill modelling in the </w:t>
      </w:r>
      <w:proofErr w:type="spellStart"/>
      <w:r>
        <w:rPr>
          <w:color w:val="231F20"/>
        </w:rPr>
        <w:t>Equinor</w:t>
      </w:r>
      <w:proofErr w:type="spellEnd"/>
      <w:r>
        <w:rPr>
          <w:color w:val="231F20"/>
        </w:rPr>
        <w:t xml:space="preserve"> </w:t>
      </w:r>
      <w:r>
        <w:rPr>
          <w:color w:val="231F20"/>
          <w:spacing w:val="-3"/>
        </w:rPr>
        <w:t xml:space="preserve">environment </w:t>
      </w:r>
      <w:r>
        <w:rPr>
          <w:color w:val="231F20"/>
        </w:rPr>
        <w:t xml:space="preserve">plan includes stochastic models that map 100 unmitigated oil spill simulations. Each map is labelled with a caveat, clearly written in </w:t>
      </w:r>
      <w:r>
        <w:rPr>
          <w:color w:val="231F20"/>
          <w:spacing w:val="-3"/>
        </w:rPr>
        <w:t xml:space="preserve">red, </w:t>
      </w:r>
      <w:r>
        <w:rPr>
          <w:color w:val="231F20"/>
        </w:rPr>
        <w:t>stating:</w:t>
      </w:r>
    </w:p>
    <w:p w:rsidR="00B913F8" w:rsidRDefault="00EE31FB" w:rsidP="0049789E">
      <w:pPr>
        <w:pStyle w:val="BodyText"/>
        <w:spacing w:before="240" w:line="238" w:lineRule="auto"/>
        <w:ind w:left="476" w:right="499"/>
        <w:rPr>
          <w:sz w:val="15"/>
        </w:rPr>
      </w:pPr>
      <w:r>
        <w:rPr>
          <w:color w:val="231F20"/>
        </w:rPr>
        <w:t xml:space="preserve">“Important notice: This map is an amalgamation of 100 oil spill simulations with different </w:t>
      </w:r>
      <w:proofErr w:type="spellStart"/>
      <w:r>
        <w:rPr>
          <w:color w:val="231F20"/>
        </w:rPr>
        <w:t>metocean</w:t>
      </w:r>
      <w:proofErr w:type="spellEnd"/>
      <w:r>
        <w:rPr>
          <w:color w:val="231F20"/>
        </w:rPr>
        <w:t xml:space="preserve"> [combined wind, wave and climate] conditions. The map is not representative of one single spill.”</w:t>
      </w:r>
      <w:r w:rsidR="008E02C7">
        <w:rPr>
          <w:rStyle w:val="FootnoteReference"/>
          <w:color w:val="231F20"/>
        </w:rPr>
        <w:footnoteReference w:id="88"/>
      </w:r>
    </w:p>
    <w:p w:rsidR="00B913F8" w:rsidRPr="009D662A" w:rsidRDefault="00B913F8" w:rsidP="009D662A">
      <w:pPr>
        <w:pStyle w:val="BodyText"/>
        <w:sectPr w:rsidR="00B913F8" w:rsidRPr="009D662A" w:rsidSect="000B758F">
          <w:headerReference w:type="default" r:id="rId154"/>
          <w:pgSz w:w="11910" w:h="16840"/>
          <w:pgMar w:top="1320" w:right="1259" w:bottom="1134" w:left="1281" w:header="0" w:footer="523" w:gutter="0"/>
          <w:cols w:space="720"/>
        </w:sectPr>
      </w:pPr>
    </w:p>
    <w:p w:rsidR="00B913F8" w:rsidRDefault="00EE31FB">
      <w:pPr>
        <w:pStyle w:val="BodyText"/>
        <w:spacing w:before="97" w:line="223" w:lineRule="auto"/>
        <w:ind w:left="137" w:right="569"/>
      </w:pPr>
      <w:r>
        <w:rPr>
          <w:color w:val="231F20"/>
        </w:rPr>
        <w:lastRenderedPageBreak/>
        <w:t xml:space="preserve">During the audit </w:t>
      </w:r>
      <w:r>
        <w:rPr>
          <w:color w:val="231F20"/>
          <w:spacing w:val="-5"/>
        </w:rPr>
        <w:t xml:space="preserve">team’s </w:t>
      </w:r>
      <w:r>
        <w:rPr>
          <w:color w:val="231F20"/>
        </w:rPr>
        <w:t xml:space="preserve">consultation, it was clear this caveat had been overlooked by many stakeholders who expressed great concern about the </w:t>
      </w:r>
      <w:r>
        <w:rPr>
          <w:color w:val="231F20"/>
          <w:spacing w:val="-4"/>
        </w:rPr>
        <w:t xml:space="preserve">project’s </w:t>
      </w:r>
      <w:r>
        <w:rPr>
          <w:color w:val="231F20"/>
        </w:rPr>
        <w:t xml:space="preserve">potential risks. In addition, the audit team was shown figures prepared by groups opposed to oil and gas activities that incorrectly interpreted </w:t>
      </w:r>
      <w:proofErr w:type="spellStart"/>
      <w:r>
        <w:rPr>
          <w:color w:val="231F20"/>
          <w:spacing w:val="-4"/>
        </w:rPr>
        <w:t>Equinor’s</w:t>
      </w:r>
      <w:proofErr w:type="spellEnd"/>
      <w:r>
        <w:rPr>
          <w:color w:val="231F20"/>
          <w:spacing w:val="-4"/>
        </w:rPr>
        <w:t xml:space="preserve"> </w:t>
      </w:r>
      <w:r>
        <w:rPr>
          <w:color w:val="231F20"/>
        </w:rPr>
        <w:t xml:space="preserve">modelling. This had clearly contributed to community </w:t>
      </w:r>
      <w:r>
        <w:rPr>
          <w:color w:val="231F20"/>
          <w:spacing w:val="-3"/>
        </w:rPr>
        <w:t xml:space="preserve">anxiety, </w:t>
      </w:r>
      <w:r>
        <w:rPr>
          <w:color w:val="231F20"/>
        </w:rPr>
        <w:t>as a number of stakeholders</w:t>
      </w:r>
      <w:r>
        <w:rPr>
          <w:color w:val="231F20"/>
          <w:spacing w:val="3"/>
        </w:rPr>
        <w:t xml:space="preserve"> </w:t>
      </w:r>
      <w:r>
        <w:rPr>
          <w:color w:val="231F20"/>
        </w:rPr>
        <w:t>acknowledged.</w:t>
      </w:r>
    </w:p>
    <w:p w:rsidR="00B913F8" w:rsidRDefault="00EE31FB">
      <w:pPr>
        <w:pStyle w:val="BodyText"/>
        <w:spacing w:before="168" w:line="223" w:lineRule="auto"/>
        <w:ind w:left="137"/>
      </w:pPr>
      <w:r>
        <w:rPr>
          <w:color w:val="231F20"/>
          <w:spacing w:val="-6"/>
        </w:rPr>
        <w:t xml:space="preserve">NOPSEMA’s </w:t>
      </w:r>
      <w:r>
        <w:rPr>
          <w:color w:val="231F20"/>
        </w:rPr>
        <w:t xml:space="preserve">fact sheet on oil-spill modelling provides an explanation of both stochastic and deterministic modelling, the associated merits of each, and </w:t>
      </w:r>
      <w:r>
        <w:rPr>
          <w:color w:val="231F20"/>
          <w:spacing w:val="-6"/>
        </w:rPr>
        <w:t xml:space="preserve">how </w:t>
      </w:r>
      <w:r>
        <w:rPr>
          <w:color w:val="231F20"/>
        </w:rPr>
        <w:t>they are likely to be used as a tool by the</w:t>
      </w:r>
      <w:r>
        <w:rPr>
          <w:color w:val="231F20"/>
          <w:spacing w:val="-1"/>
        </w:rPr>
        <w:t xml:space="preserve"> </w:t>
      </w:r>
      <w:r>
        <w:rPr>
          <w:color w:val="231F20"/>
        </w:rPr>
        <w:t>titleholder:</w:t>
      </w:r>
    </w:p>
    <w:p w:rsidR="00B913F8" w:rsidRDefault="00EE31FB" w:rsidP="004C09F4">
      <w:pPr>
        <w:pStyle w:val="BodyText"/>
        <w:spacing w:before="120" w:after="120" w:line="238" w:lineRule="auto"/>
        <w:ind w:left="476" w:right="692"/>
        <w:rPr>
          <w:sz w:val="15"/>
        </w:rPr>
      </w:pPr>
      <w:r>
        <w:rPr>
          <w:color w:val="231F20"/>
        </w:rPr>
        <w:t>“While it is impossible to prepare for an infinite number of possible oil spills it is also insufficient to only prepare to respond to a single representative worst-case oil spill, therefore, appropriate preparedness and response planning tends to be informed by both deterministic and stochastic modelling.”</w:t>
      </w:r>
      <w:r w:rsidR="00F726A1">
        <w:rPr>
          <w:rStyle w:val="FootnoteReference"/>
          <w:color w:val="231F20"/>
        </w:rPr>
        <w:footnoteReference w:id="89"/>
      </w:r>
    </w:p>
    <w:p w:rsidR="00B913F8" w:rsidRDefault="00EE31FB" w:rsidP="006E07EC">
      <w:pPr>
        <w:pStyle w:val="BodyText"/>
        <w:spacing w:before="120" w:line="223" w:lineRule="auto"/>
        <w:ind w:left="136" w:right="544"/>
      </w:pPr>
      <w:r>
        <w:rPr>
          <w:color w:val="231F20"/>
        </w:rPr>
        <w:t>NOPSEMA’s guidance does not include a requirement for the modelling to be presented in a particular format. Rather, NOPSEMA’s guidance note (GN1488) states:</w:t>
      </w:r>
    </w:p>
    <w:p w:rsidR="00B913F8" w:rsidRDefault="00EE31FB" w:rsidP="004C09F4">
      <w:pPr>
        <w:pStyle w:val="BodyText"/>
        <w:spacing w:before="120" w:after="120" w:line="238" w:lineRule="auto"/>
        <w:ind w:left="476" w:right="454"/>
        <w:rPr>
          <w:sz w:val="15"/>
        </w:rPr>
      </w:pPr>
      <w:r>
        <w:rPr>
          <w:color w:val="231F20"/>
        </w:rPr>
        <w:t>“Titleholders should identify and describe potential oil pollution scenarios for their activities to support the risk evaluation and inform pollution response planning. Scenarios should address the range of potential pollution sources for the activity (e.g. vessel spills, pipeline breaches, well blowouts) and be representative of the key consequences. Many of the characteristics of potential offshore petroleum pollution scenarios (e.g. location, oil type(s), potential flow rates and volumes) are likely to be either known and/or can be reasonably predicted for spill response planning purposes.”</w:t>
      </w:r>
      <w:r w:rsidR="00F726A1">
        <w:rPr>
          <w:rStyle w:val="FootnoteReference"/>
          <w:color w:val="231F20"/>
        </w:rPr>
        <w:footnoteReference w:id="90"/>
      </w:r>
    </w:p>
    <w:p w:rsidR="00B913F8" w:rsidRDefault="00EE31FB" w:rsidP="006E07EC">
      <w:pPr>
        <w:pStyle w:val="BodyText"/>
        <w:spacing w:before="120"/>
        <w:ind w:left="136"/>
      </w:pPr>
      <w:r>
        <w:rPr>
          <w:color w:val="231F20"/>
        </w:rPr>
        <w:t>And further:</w:t>
      </w:r>
    </w:p>
    <w:p w:rsidR="00B913F8" w:rsidRDefault="00EE31FB" w:rsidP="006E07EC">
      <w:pPr>
        <w:pStyle w:val="BodyText"/>
        <w:spacing w:before="120" w:line="238" w:lineRule="auto"/>
        <w:ind w:left="476" w:right="1157"/>
      </w:pPr>
      <w:r>
        <w:rPr>
          <w:color w:val="231F20"/>
        </w:rPr>
        <w:t xml:space="preserve">“When </w:t>
      </w:r>
      <w:proofErr w:type="spellStart"/>
      <w:r>
        <w:rPr>
          <w:color w:val="231F20"/>
        </w:rPr>
        <w:t>utilising</w:t>
      </w:r>
      <w:proofErr w:type="spellEnd"/>
      <w:r>
        <w:rPr>
          <w:color w:val="231F20"/>
        </w:rPr>
        <w:t xml:space="preserve"> modelling to inform risk assessments and response planning, consideration should be given to the following:</w:t>
      </w:r>
    </w:p>
    <w:p w:rsidR="00B913F8" w:rsidRPr="0064634E" w:rsidRDefault="00EE31FB" w:rsidP="004C09F4">
      <w:pPr>
        <w:pStyle w:val="ListParagraph"/>
        <w:numPr>
          <w:ilvl w:val="1"/>
          <w:numId w:val="8"/>
        </w:numPr>
        <w:tabs>
          <w:tab w:val="left" w:pos="648"/>
        </w:tabs>
        <w:spacing w:before="120" w:line="223" w:lineRule="auto"/>
        <w:ind w:left="646" w:right="204" w:hanging="170"/>
        <w:rPr>
          <w:sz w:val="26"/>
        </w:rPr>
      </w:pPr>
      <w:r>
        <w:rPr>
          <w:color w:val="231F20"/>
          <w:sz w:val="26"/>
        </w:rPr>
        <w:t xml:space="preserve">relevance of the modelling method to the proposed </w:t>
      </w:r>
      <w:r>
        <w:rPr>
          <w:color w:val="231F20"/>
          <w:spacing w:val="-3"/>
          <w:sz w:val="26"/>
        </w:rPr>
        <w:t xml:space="preserve">activity, </w:t>
      </w:r>
      <w:r>
        <w:rPr>
          <w:color w:val="231F20"/>
          <w:sz w:val="26"/>
        </w:rPr>
        <w:t>oil type, location, temporal period and site specific oceanographic environmental conditions (in particular where modelling is adapted from nearby</w:t>
      </w:r>
      <w:r>
        <w:rPr>
          <w:color w:val="231F20"/>
          <w:spacing w:val="-24"/>
          <w:sz w:val="26"/>
        </w:rPr>
        <w:t xml:space="preserve"> </w:t>
      </w:r>
      <w:r>
        <w:rPr>
          <w:color w:val="231F20"/>
          <w:sz w:val="26"/>
        </w:rPr>
        <w:t>activities or locations).</w:t>
      </w:r>
    </w:p>
    <w:p w:rsidR="006E07EC" w:rsidRDefault="006E07EC">
      <w:pPr>
        <w:rPr>
          <w:color w:val="231F20"/>
          <w:sz w:val="26"/>
        </w:rPr>
      </w:pPr>
      <w:r>
        <w:rPr>
          <w:color w:val="231F20"/>
          <w:sz w:val="26"/>
        </w:rPr>
        <w:br w:type="page"/>
      </w:r>
    </w:p>
    <w:p w:rsidR="00B913F8" w:rsidRDefault="00EE31FB">
      <w:pPr>
        <w:pStyle w:val="ListParagraph"/>
        <w:numPr>
          <w:ilvl w:val="1"/>
          <w:numId w:val="8"/>
        </w:numPr>
        <w:tabs>
          <w:tab w:val="left" w:pos="648"/>
        </w:tabs>
        <w:spacing w:before="97" w:line="223" w:lineRule="auto"/>
        <w:ind w:left="647" w:right="305" w:hanging="170"/>
        <w:rPr>
          <w:sz w:val="26"/>
        </w:rPr>
      </w:pPr>
      <w:r>
        <w:rPr>
          <w:color w:val="231F20"/>
          <w:sz w:val="26"/>
        </w:rPr>
        <w:lastRenderedPageBreak/>
        <w:t>appropriate application of different modelling techniques (e.g.</w:t>
      </w:r>
      <w:r>
        <w:rPr>
          <w:color w:val="231F20"/>
          <w:spacing w:val="-28"/>
          <w:sz w:val="26"/>
        </w:rPr>
        <w:t xml:space="preserve"> </w:t>
      </w:r>
      <w:r>
        <w:rPr>
          <w:color w:val="231F20"/>
          <w:sz w:val="26"/>
        </w:rPr>
        <w:t>stochastic and deterministic) to match the purpose of the modelling (e.g. risk assessment versus spill response</w:t>
      </w:r>
      <w:r>
        <w:rPr>
          <w:color w:val="231F20"/>
          <w:spacing w:val="-1"/>
          <w:sz w:val="26"/>
        </w:rPr>
        <w:t xml:space="preserve"> </w:t>
      </w:r>
      <w:r>
        <w:rPr>
          <w:color w:val="231F20"/>
          <w:sz w:val="26"/>
        </w:rPr>
        <w:t>planning).</w:t>
      </w:r>
    </w:p>
    <w:p w:rsidR="00B913F8" w:rsidRDefault="00EE31FB">
      <w:pPr>
        <w:pStyle w:val="ListParagraph"/>
        <w:numPr>
          <w:ilvl w:val="1"/>
          <w:numId w:val="8"/>
        </w:numPr>
        <w:tabs>
          <w:tab w:val="left" w:pos="648"/>
        </w:tabs>
        <w:spacing w:before="94"/>
        <w:ind w:left="647" w:hanging="170"/>
        <w:rPr>
          <w:sz w:val="26"/>
        </w:rPr>
      </w:pPr>
      <w:r>
        <w:rPr>
          <w:color w:val="231F20"/>
          <w:sz w:val="26"/>
        </w:rPr>
        <w:t>the number of model runs selected for stochastic modelling.</w:t>
      </w:r>
    </w:p>
    <w:p w:rsidR="00B913F8" w:rsidRDefault="00EE31FB">
      <w:pPr>
        <w:pStyle w:val="ListParagraph"/>
        <w:numPr>
          <w:ilvl w:val="1"/>
          <w:numId w:val="8"/>
        </w:numPr>
        <w:tabs>
          <w:tab w:val="left" w:pos="648"/>
        </w:tabs>
        <w:spacing w:before="108" w:line="223" w:lineRule="auto"/>
        <w:ind w:left="647" w:right="191" w:hanging="170"/>
        <w:rPr>
          <w:sz w:val="26"/>
        </w:rPr>
      </w:pPr>
      <w:r>
        <w:rPr>
          <w:color w:val="231F20"/>
          <w:spacing w:val="-3"/>
          <w:sz w:val="26"/>
        </w:rPr>
        <w:t xml:space="preserve">extracting </w:t>
      </w:r>
      <w:r>
        <w:rPr>
          <w:color w:val="231F20"/>
          <w:spacing w:val="-4"/>
          <w:sz w:val="26"/>
        </w:rPr>
        <w:t xml:space="preserve">relevant </w:t>
      </w:r>
      <w:r>
        <w:rPr>
          <w:color w:val="231F20"/>
          <w:spacing w:val="-3"/>
          <w:sz w:val="26"/>
        </w:rPr>
        <w:t xml:space="preserve">outputs </w:t>
      </w:r>
      <w:r>
        <w:rPr>
          <w:color w:val="231F20"/>
          <w:spacing w:val="-4"/>
          <w:sz w:val="26"/>
        </w:rPr>
        <w:t xml:space="preserve">from different </w:t>
      </w:r>
      <w:r>
        <w:rPr>
          <w:color w:val="231F20"/>
          <w:spacing w:val="-3"/>
          <w:sz w:val="26"/>
        </w:rPr>
        <w:t xml:space="preserve">modelling techniques </w:t>
      </w:r>
      <w:r>
        <w:rPr>
          <w:color w:val="231F20"/>
          <w:sz w:val="26"/>
        </w:rPr>
        <w:t xml:space="preserve">to </w:t>
      </w:r>
      <w:r>
        <w:rPr>
          <w:color w:val="231F20"/>
          <w:spacing w:val="-3"/>
          <w:sz w:val="26"/>
        </w:rPr>
        <w:t xml:space="preserve">match </w:t>
      </w:r>
      <w:r>
        <w:rPr>
          <w:color w:val="231F20"/>
          <w:spacing w:val="-4"/>
          <w:sz w:val="26"/>
        </w:rPr>
        <w:t xml:space="preserve">different requirements </w:t>
      </w:r>
      <w:r>
        <w:rPr>
          <w:color w:val="231F20"/>
          <w:sz w:val="26"/>
        </w:rPr>
        <w:t xml:space="preserve">of </w:t>
      </w:r>
      <w:r>
        <w:rPr>
          <w:color w:val="231F20"/>
          <w:spacing w:val="-3"/>
          <w:sz w:val="26"/>
        </w:rPr>
        <w:t xml:space="preserve">risk evaluation versus pollution </w:t>
      </w:r>
      <w:r>
        <w:rPr>
          <w:color w:val="231F20"/>
          <w:spacing w:val="-4"/>
          <w:sz w:val="26"/>
        </w:rPr>
        <w:t>response</w:t>
      </w:r>
      <w:r>
        <w:rPr>
          <w:color w:val="231F20"/>
          <w:spacing w:val="-8"/>
          <w:sz w:val="26"/>
        </w:rPr>
        <w:t xml:space="preserve"> </w:t>
      </w:r>
      <w:r>
        <w:rPr>
          <w:color w:val="231F20"/>
          <w:spacing w:val="-3"/>
          <w:sz w:val="26"/>
        </w:rPr>
        <w:t>planning.</w:t>
      </w:r>
    </w:p>
    <w:p w:rsidR="00B913F8" w:rsidRDefault="00EE31FB">
      <w:pPr>
        <w:pStyle w:val="ListParagraph"/>
        <w:numPr>
          <w:ilvl w:val="1"/>
          <w:numId w:val="8"/>
        </w:numPr>
        <w:tabs>
          <w:tab w:val="left" w:pos="648"/>
        </w:tabs>
        <w:spacing w:before="112" w:line="223" w:lineRule="auto"/>
        <w:ind w:left="647" w:right="195" w:hanging="170"/>
        <w:rPr>
          <w:sz w:val="26"/>
        </w:rPr>
      </w:pPr>
      <w:r>
        <w:rPr>
          <w:color w:val="231F20"/>
          <w:sz w:val="26"/>
        </w:rPr>
        <w:t xml:space="preserve">application of appropriate threshold values (e.g. surface thickness, entrained or dissolved hydrocarbon concentrations) to interpret and </w:t>
      </w:r>
      <w:r>
        <w:rPr>
          <w:color w:val="231F20"/>
          <w:spacing w:val="-4"/>
          <w:sz w:val="26"/>
        </w:rPr>
        <w:t xml:space="preserve">apply </w:t>
      </w:r>
      <w:r>
        <w:rPr>
          <w:color w:val="231F20"/>
          <w:sz w:val="26"/>
        </w:rPr>
        <w:t>modelling outputs.</w:t>
      </w:r>
    </w:p>
    <w:p w:rsidR="00B913F8" w:rsidRDefault="00EE31FB">
      <w:pPr>
        <w:pStyle w:val="ListParagraph"/>
        <w:numPr>
          <w:ilvl w:val="1"/>
          <w:numId w:val="8"/>
        </w:numPr>
        <w:tabs>
          <w:tab w:val="left" w:pos="648"/>
        </w:tabs>
        <w:spacing w:before="112" w:line="223" w:lineRule="auto"/>
        <w:ind w:left="647" w:right="222" w:hanging="170"/>
        <w:rPr>
          <w:sz w:val="26"/>
        </w:rPr>
      </w:pPr>
      <w:r>
        <w:rPr>
          <w:color w:val="231F20"/>
          <w:sz w:val="26"/>
        </w:rPr>
        <w:t xml:space="preserve">ensuring that modelling inputs match the sources and volumes of the </w:t>
      </w:r>
      <w:r>
        <w:rPr>
          <w:color w:val="231F20"/>
          <w:spacing w:val="-3"/>
          <w:sz w:val="26"/>
        </w:rPr>
        <w:t xml:space="preserve">spill </w:t>
      </w:r>
      <w:r>
        <w:rPr>
          <w:color w:val="231F20"/>
          <w:sz w:val="26"/>
        </w:rPr>
        <w:t>risk scenarios.</w:t>
      </w:r>
    </w:p>
    <w:p w:rsidR="00B913F8" w:rsidRDefault="00EE31FB">
      <w:pPr>
        <w:pStyle w:val="ListParagraph"/>
        <w:numPr>
          <w:ilvl w:val="1"/>
          <w:numId w:val="8"/>
        </w:numPr>
        <w:tabs>
          <w:tab w:val="left" w:pos="648"/>
        </w:tabs>
        <w:spacing w:before="113" w:line="223" w:lineRule="auto"/>
        <w:ind w:left="647" w:right="438" w:hanging="170"/>
        <w:rPr>
          <w:sz w:val="26"/>
        </w:rPr>
      </w:pPr>
      <w:r>
        <w:rPr>
          <w:color w:val="231F20"/>
          <w:sz w:val="26"/>
        </w:rPr>
        <w:t xml:space="preserve">selection of a modelling period that is relevant to the pollution risks </w:t>
      </w:r>
      <w:r>
        <w:rPr>
          <w:color w:val="231F20"/>
          <w:spacing w:val="-5"/>
          <w:sz w:val="26"/>
        </w:rPr>
        <w:t xml:space="preserve">and </w:t>
      </w:r>
      <w:r>
        <w:rPr>
          <w:color w:val="231F20"/>
          <w:sz w:val="26"/>
        </w:rPr>
        <w:t>has regard to the likely persistence of residual oil in the</w:t>
      </w:r>
      <w:r>
        <w:rPr>
          <w:color w:val="231F20"/>
          <w:spacing w:val="-14"/>
          <w:sz w:val="26"/>
        </w:rPr>
        <w:t xml:space="preserve"> </w:t>
      </w:r>
      <w:r>
        <w:rPr>
          <w:color w:val="231F20"/>
          <w:sz w:val="26"/>
        </w:rPr>
        <w:t>environment.</w:t>
      </w:r>
    </w:p>
    <w:p w:rsidR="00B913F8" w:rsidRDefault="00EE31FB">
      <w:pPr>
        <w:pStyle w:val="ListParagraph"/>
        <w:numPr>
          <w:ilvl w:val="1"/>
          <w:numId w:val="8"/>
        </w:numPr>
        <w:tabs>
          <w:tab w:val="left" w:pos="648"/>
        </w:tabs>
        <w:spacing w:before="113" w:line="223" w:lineRule="auto"/>
        <w:ind w:left="647" w:right="760" w:hanging="170"/>
        <w:rPr>
          <w:sz w:val="26"/>
        </w:rPr>
      </w:pPr>
      <w:r>
        <w:rPr>
          <w:color w:val="231F20"/>
          <w:sz w:val="26"/>
        </w:rPr>
        <w:t xml:space="preserve">appropriate use of ‘probability contours’ so that they do not have </w:t>
      </w:r>
      <w:r>
        <w:rPr>
          <w:color w:val="231F20"/>
          <w:spacing w:val="-5"/>
          <w:sz w:val="26"/>
        </w:rPr>
        <w:t xml:space="preserve">the </w:t>
      </w:r>
      <w:r>
        <w:rPr>
          <w:color w:val="231F20"/>
          <w:sz w:val="26"/>
        </w:rPr>
        <w:t>effect of restricting the area that may be affected or underestimate potential consequences.</w:t>
      </w:r>
    </w:p>
    <w:p w:rsidR="00B913F8" w:rsidRDefault="00EE31FB">
      <w:pPr>
        <w:pStyle w:val="ListParagraph"/>
        <w:numPr>
          <w:ilvl w:val="1"/>
          <w:numId w:val="8"/>
        </w:numPr>
        <w:tabs>
          <w:tab w:val="left" w:pos="648"/>
        </w:tabs>
        <w:spacing w:before="112" w:line="223" w:lineRule="auto"/>
        <w:ind w:left="647" w:right="1089" w:hanging="170"/>
        <w:rPr>
          <w:sz w:val="15"/>
        </w:rPr>
      </w:pPr>
      <w:r>
        <w:rPr>
          <w:color w:val="231F20"/>
          <w:sz w:val="26"/>
        </w:rPr>
        <w:t xml:space="preserve">potential for oil accumulating on shorelines or in the water </w:t>
      </w:r>
      <w:r>
        <w:rPr>
          <w:color w:val="231F20"/>
          <w:spacing w:val="-3"/>
          <w:sz w:val="26"/>
        </w:rPr>
        <w:t xml:space="preserve">column </w:t>
      </w:r>
      <w:r>
        <w:rPr>
          <w:color w:val="231F20"/>
          <w:sz w:val="26"/>
        </w:rPr>
        <w:t>over time.”</w:t>
      </w:r>
      <w:r w:rsidR="006B0583">
        <w:rPr>
          <w:rStyle w:val="FootnoteReference"/>
          <w:color w:val="231F20"/>
          <w:sz w:val="26"/>
        </w:rPr>
        <w:footnoteReference w:id="91"/>
      </w:r>
    </w:p>
    <w:p w:rsidR="00B913F8" w:rsidRDefault="00EE31FB">
      <w:pPr>
        <w:pStyle w:val="BodyText"/>
        <w:spacing w:before="169" w:line="223" w:lineRule="auto"/>
        <w:ind w:left="137" w:right="1155"/>
      </w:pPr>
      <w:r>
        <w:rPr>
          <w:color w:val="231F20"/>
        </w:rPr>
        <w:t>The audit team acknowledges that, given oil-spill modelling is such an important planning tool, it would help to improve how this risk is communicated in environment plans.</w:t>
      </w:r>
    </w:p>
    <w:p w:rsidR="00B913F8" w:rsidRDefault="00EE31FB" w:rsidP="000A749D">
      <w:pPr>
        <w:pStyle w:val="Findingsborders"/>
      </w:pPr>
      <w:r>
        <w:rPr>
          <w:rFonts w:hAnsi="Avenir"/>
        </w:rPr>
        <w:t>Finding 14</w:t>
      </w:r>
      <w:r>
        <w:rPr>
          <w:rFonts w:hAnsi="Avenir"/>
        </w:rPr>
        <w:tab/>
      </w:r>
      <w:r>
        <w:t xml:space="preserve">The audit </w:t>
      </w:r>
      <w:r>
        <w:rPr>
          <w:spacing w:val="-5"/>
        </w:rPr>
        <w:t>team</w:t>
      </w:r>
      <w:r>
        <w:rPr>
          <w:spacing w:val="-5"/>
        </w:rPr>
        <w:t>’</w:t>
      </w:r>
      <w:r>
        <w:rPr>
          <w:spacing w:val="-5"/>
        </w:rPr>
        <w:t xml:space="preserve">s </w:t>
      </w:r>
      <w:r>
        <w:t xml:space="preserve">consultations found a lack of understanding by some stakeholders about oil-spill modelling and the potential impacts or risks of a credible worst-case oil spill. The maps of the worst-case oil-spill models have been incorrectly </w:t>
      </w:r>
      <w:r>
        <w:rPr>
          <w:spacing w:val="-3"/>
        </w:rPr>
        <w:t xml:space="preserve">interpreted </w:t>
      </w:r>
      <w:r>
        <w:t>by some stakeholders as what might occur from a single spill, rather than being the combination of many scenarios intended to determine the boundary of the area addressed by the environment</w:t>
      </w:r>
      <w:r>
        <w:rPr>
          <w:spacing w:val="-1"/>
        </w:rPr>
        <w:t xml:space="preserve"> </w:t>
      </w:r>
      <w:r>
        <w:t>plan.</w:t>
      </w:r>
    </w:p>
    <w:p w:rsidR="00B913F8" w:rsidRDefault="00B913F8">
      <w:pPr>
        <w:pStyle w:val="BodyText"/>
        <w:spacing w:line="20" w:lineRule="exact"/>
        <w:ind w:left="136"/>
        <w:rPr>
          <w:sz w:val="2"/>
        </w:rPr>
      </w:pPr>
    </w:p>
    <w:p w:rsidR="000A749D" w:rsidRPr="000A749D" w:rsidRDefault="000A749D" w:rsidP="000A749D">
      <w:pPr>
        <w:pStyle w:val="Backgroundcolour"/>
      </w:pPr>
      <w:r w:rsidRPr="000A749D">
        <w:t>Opportunity Titleholders could consider ways to better present oil-spill modelling, including individual oil-spill scenarios, to communicate the risk and likely extent of an oil spill.</w:t>
      </w:r>
    </w:p>
    <w:p w:rsidR="00B913F8" w:rsidRDefault="00B913F8">
      <w:pPr>
        <w:rPr>
          <w:sz w:val="14"/>
        </w:rPr>
        <w:sectPr w:rsidR="00B913F8" w:rsidSect="000B758F">
          <w:headerReference w:type="default" r:id="rId155"/>
          <w:pgSz w:w="11910" w:h="16840"/>
          <w:pgMar w:top="1320" w:right="1259" w:bottom="1134" w:left="1281" w:header="0" w:footer="523" w:gutter="0"/>
          <w:cols w:space="720"/>
        </w:sectPr>
      </w:pPr>
    </w:p>
    <w:p w:rsidR="00B913F8" w:rsidRDefault="00EE31FB">
      <w:pPr>
        <w:pStyle w:val="Heading2"/>
        <w:numPr>
          <w:ilvl w:val="1"/>
          <w:numId w:val="6"/>
        </w:numPr>
        <w:tabs>
          <w:tab w:val="left" w:pos="818"/>
        </w:tabs>
        <w:spacing w:before="134" w:line="201" w:lineRule="auto"/>
        <w:ind w:left="137" w:right="574" w:firstLine="0"/>
      </w:pPr>
      <w:bookmarkStart w:id="35" w:name="_bookmark29"/>
      <w:bookmarkEnd w:id="35"/>
      <w:r>
        <w:rPr>
          <w:color w:val="002D56"/>
        </w:rPr>
        <w:lastRenderedPageBreak/>
        <w:t xml:space="preserve">Improving community understanding of the </w:t>
      </w:r>
      <w:r>
        <w:rPr>
          <w:color w:val="002D56"/>
          <w:spacing w:val="-4"/>
        </w:rPr>
        <w:t xml:space="preserve">offshore </w:t>
      </w:r>
      <w:r>
        <w:rPr>
          <w:color w:val="002D56"/>
        </w:rPr>
        <w:t>oil and gas regulatory</w:t>
      </w:r>
      <w:r>
        <w:rPr>
          <w:color w:val="002D56"/>
          <w:spacing w:val="-2"/>
        </w:rPr>
        <w:t xml:space="preserve"> </w:t>
      </w:r>
      <w:r>
        <w:rPr>
          <w:color w:val="002D56"/>
        </w:rPr>
        <w:t>regime</w:t>
      </w:r>
    </w:p>
    <w:p w:rsidR="00B913F8" w:rsidRDefault="00EE31FB">
      <w:pPr>
        <w:pStyle w:val="BodyText"/>
        <w:spacing w:before="100" w:line="223" w:lineRule="auto"/>
        <w:ind w:left="137" w:right="158"/>
      </w:pPr>
      <w:r>
        <w:rPr>
          <w:color w:val="231F20"/>
        </w:rPr>
        <w:t>During the audit team’s consultation sessions, stakeholders expressed a desire to have a say in whether oil and gas activities take place in particular areas. It was not always clear to stakeholders when and how decisions to release petroleum acreage and grant titles were made or what processes were followed to make these decisions.</w:t>
      </w:r>
    </w:p>
    <w:p w:rsidR="00B913F8" w:rsidRDefault="00EE31FB">
      <w:pPr>
        <w:pStyle w:val="BodyText"/>
        <w:spacing w:before="168" w:line="223" w:lineRule="auto"/>
        <w:ind w:left="137" w:right="354"/>
      </w:pPr>
      <w:r>
        <w:rPr>
          <w:color w:val="231F20"/>
        </w:rPr>
        <w:t>This lack of understanding also extended to governments’ contingency planning for oil spill. There was general confusion among stakeholders about what would happen if an oil spill crossed jurisdictional boundaries and the roles of titleholders and governments in responding to a spill.</w:t>
      </w:r>
    </w:p>
    <w:p w:rsidR="00B913F8" w:rsidRDefault="00EE31FB">
      <w:pPr>
        <w:pStyle w:val="BodyText"/>
        <w:spacing w:before="169" w:line="223" w:lineRule="auto"/>
        <w:ind w:left="137" w:right="358"/>
      </w:pPr>
      <w:r>
        <w:rPr>
          <w:color w:val="231F20"/>
        </w:rPr>
        <w:t>While environment plans detail how a titleholder will respond in the event of an oil-pollution incident, they do not detail the measures to prevent such events. This information is largely contained in well operations management plans, which are not released publicly. This contributes to distrust in the process for preventing oil spills.</w:t>
      </w:r>
    </w:p>
    <w:p w:rsidR="00B913F8" w:rsidRPr="000A749D" w:rsidRDefault="00EE31FB" w:rsidP="000A749D">
      <w:pPr>
        <w:pStyle w:val="Findingsborders"/>
      </w:pPr>
      <w:r w:rsidRPr="000A749D">
        <w:t>Finding 15</w:t>
      </w:r>
      <w:r w:rsidRPr="000A749D">
        <w:tab/>
        <w:t>There is a role for governments and their agencies to better explain, on a continuous basis, how the regulatory regime manages risks to the environment. The audit team</w:t>
      </w:r>
      <w:r w:rsidRPr="000A749D">
        <w:t>’</w:t>
      </w:r>
      <w:r w:rsidRPr="000A749D">
        <w:t>s consultation sessions indicated communities wanted more information on the measures in place to prevent an oil spill and the response plan if a spill occurs.</w:t>
      </w:r>
    </w:p>
    <w:p w:rsidR="000A749D" w:rsidRPr="000A749D" w:rsidRDefault="000A749D" w:rsidP="000A749D">
      <w:pPr>
        <w:pStyle w:val="Backgroundcolour"/>
      </w:pPr>
      <w:r w:rsidRPr="000A749D">
        <w:t>Opportunity</w:t>
      </w:r>
      <w:r>
        <w:tab/>
      </w:r>
      <w:r w:rsidRPr="000A749D">
        <w:t>Governments could better explain to the public how the offshore industry is regulated and governed. This would help create a greater understanding of the low probability of risks eventuating.</w:t>
      </w:r>
    </w:p>
    <w:p w:rsidR="000A749D" w:rsidRPr="000A749D" w:rsidRDefault="000A749D">
      <w:pPr>
        <w:pStyle w:val="BodyText"/>
        <w:spacing w:before="11" w:after="1"/>
        <w:rPr>
          <w:sz w:val="6"/>
          <w:szCs w:val="6"/>
        </w:rPr>
      </w:pPr>
    </w:p>
    <w:p w:rsidR="000A749D" w:rsidRDefault="000A749D" w:rsidP="000A749D">
      <w:pPr>
        <w:pStyle w:val="Backgroundcolour"/>
      </w:pPr>
      <w:r w:rsidRPr="000A749D">
        <w:t>Opportunity</w:t>
      </w:r>
      <w:r>
        <w:tab/>
      </w:r>
      <w:r w:rsidRPr="000A749D">
        <w:t>Governments could better promote, and publish, how a response will be coordinated in the event of an oil spill, including where a spill crosses jurisdictional boundaries.</w:t>
      </w:r>
    </w:p>
    <w:p w:rsidR="000A749D" w:rsidRPr="000A749D" w:rsidRDefault="000A749D" w:rsidP="000A749D">
      <w:pPr>
        <w:rPr>
          <w:sz w:val="6"/>
          <w:szCs w:val="6"/>
        </w:rPr>
      </w:pPr>
    </w:p>
    <w:p w:rsidR="000A749D" w:rsidRPr="000A749D" w:rsidRDefault="000A749D" w:rsidP="000A749D">
      <w:pPr>
        <w:pStyle w:val="Backgroundcolour"/>
      </w:pPr>
      <w:r w:rsidRPr="000A749D">
        <w:t>Opportunity</w:t>
      </w:r>
      <w:r>
        <w:tab/>
      </w:r>
      <w:r w:rsidRPr="000A749D">
        <w:t>Governments could consider options to improve the transparency of the measures proposed by a titleholder to reduce the risk of an oil spill.</w:t>
      </w:r>
    </w:p>
    <w:p w:rsidR="00B913F8" w:rsidRDefault="00B913F8">
      <w:pPr>
        <w:spacing w:line="223" w:lineRule="auto"/>
        <w:rPr>
          <w:sz w:val="26"/>
        </w:rPr>
        <w:sectPr w:rsidR="00B913F8" w:rsidSect="000B758F">
          <w:headerReference w:type="even" r:id="rId156"/>
          <w:footerReference w:type="even" r:id="rId157"/>
          <w:footerReference w:type="default" r:id="rId158"/>
          <w:pgSz w:w="11910" w:h="16840"/>
          <w:pgMar w:top="1320" w:right="1259" w:bottom="1134" w:left="1281" w:header="0" w:footer="523" w:gutter="0"/>
          <w:pgNumType w:start="68"/>
          <w:cols w:space="720"/>
        </w:sectPr>
      </w:pPr>
    </w:p>
    <w:p w:rsidR="00B913F8" w:rsidRDefault="00EE31FB">
      <w:pPr>
        <w:pStyle w:val="Heading1"/>
        <w:numPr>
          <w:ilvl w:val="0"/>
          <w:numId w:val="6"/>
        </w:numPr>
        <w:tabs>
          <w:tab w:val="left" w:pos="817"/>
          <w:tab w:val="left" w:pos="818"/>
        </w:tabs>
        <w:ind w:left="817" w:hanging="680"/>
        <w:jc w:val="left"/>
        <w:rPr>
          <w:color w:val="002D56"/>
        </w:rPr>
      </w:pPr>
      <w:bookmarkStart w:id="36" w:name="_bookmark30"/>
      <w:bookmarkEnd w:id="36"/>
      <w:r>
        <w:rPr>
          <w:color w:val="002D56"/>
        </w:rPr>
        <w:lastRenderedPageBreak/>
        <w:t>Conclusion</w:t>
      </w:r>
    </w:p>
    <w:p w:rsidR="00B913F8" w:rsidRDefault="00EE31FB">
      <w:pPr>
        <w:pStyle w:val="BodyText"/>
        <w:spacing w:before="125" w:line="223" w:lineRule="auto"/>
        <w:ind w:left="137" w:right="173"/>
      </w:pPr>
      <w:r>
        <w:rPr>
          <w:color w:val="231F20"/>
        </w:rPr>
        <w:t>This audit has found NOPSEMA to be a highly skilled, professional and competent regulator that has developed and applies appropriate processes and practices to meet its regulatory requirements in considering exploration matters under the Environment Regulations.</w:t>
      </w:r>
    </w:p>
    <w:p w:rsidR="00B913F8" w:rsidRDefault="00EE31FB">
      <w:pPr>
        <w:pStyle w:val="BodyText"/>
        <w:spacing w:before="169" w:line="223" w:lineRule="auto"/>
        <w:ind w:left="137" w:right="530"/>
      </w:pPr>
      <w:r>
        <w:rPr>
          <w:color w:val="231F20"/>
        </w:rPr>
        <w:t>This is not to say that there aren’t improvements that can be made to give greater assurance to the community that risks and impacts to the environment of proposed activities are appropriately considered as required under the legislation.</w:t>
      </w:r>
    </w:p>
    <w:p w:rsidR="00B913F8" w:rsidRDefault="00EE31FB">
      <w:pPr>
        <w:pStyle w:val="BodyText"/>
        <w:spacing w:before="168" w:line="223" w:lineRule="auto"/>
        <w:ind w:left="137" w:right="303"/>
      </w:pPr>
      <w:r>
        <w:rPr>
          <w:color w:val="231F20"/>
        </w:rPr>
        <w:t xml:space="preserve">I have suggested some opportunities in this audit to provide that greater assurance. Further improvements in </w:t>
      </w:r>
      <w:r>
        <w:rPr>
          <w:color w:val="231F20"/>
          <w:spacing w:val="-3"/>
        </w:rPr>
        <w:t xml:space="preserve">transparency, </w:t>
      </w:r>
      <w:r>
        <w:rPr>
          <w:color w:val="231F20"/>
        </w:rPr>
        <w:t>the communication of</w:t>
      </w:r>
      <w:bookmarkStart w:id="37" w:name="_Ref16668825"/>
      <w:bookmarkStart w:id="38" w:name="_bookmark31"/>
      <w:bookmarkEnd w:id="37"/>
      <w:bookmarkEnd w:id="38"/>
      <w:r>
        <w:rPr>
          <w:color w:val="231F20"/>
        </w:rPr>
        <w:t xml:space="preserve"> information and more guidance for the public would increase the overall </w:t>
      </w:r>
      <w:r>
        <w:rPr>
          <w:color w:val="231F20"/>
          <w:spacing w:val="-3"/>
        </w:rPr>
        <w:t xml:space="preserve">level </w:t>
      </w:r>
      <w:r>
        <w:rPr>
          <w:color w:val="231F20"/>
        </w:rPr>
        <w:t xml:space="preserve">of confidence in the regulation and operation of Australia offshore oil and gas </w:t>
      </w:r>
      <w:r>
        <w:rPr>
          <w:color w:val="231F20"/>
          <w:spacing w:val="-3"/>
        </w:rPr>
        <w:t>industry.</w:t>
      </w:r>
    </w:p>
    <w:p w:rsidR="00B913F8" w:rsidRDefault="00B913F8">
      <w:pPr>
        <w:spacing w:line="223" w:lineRule="auto"/>
        <w:sectPr w:rsidR="00B913F8" w:rsidSect="000B758F">
          <w:headerReference w:type="default" r:id="rId159"/>
          <w:pgSz w:w="11910" w:h="16840"/>
          <w:pgMar w:top="1320" w:right="1259" w:bottom="1134" w:left="1281" w:header="0" w:footer="523" w:gutter="0"/>
          <w:cols w:space="720"/>
        </w:sectPr>
      </w:pPr>
    </w:p>
    <w:p w:rsidR="00B913F8" w:rsidRDefault="00EE31FB">
      <w:pPr>
        <w:pStyle w:val="Heading1"/>
      </w:pPr>
      <w:bookmarkStart w:id="39" w:name="_bookmark32"/>
      <w:bookmarkEnd w:id="39"/>
      <w:r>
        <w:rPr>
          <w:color w:val="002D56"/>
        </w:rPr>
        <w:lastRenderedPageBreak/>
        <w:t>Appendix A: Terms of reference</w:t>
      </w:r>
    </w:p>
    <w:p w:rsidR="00B913F8" w:rsidRDefault="00EE31FB">
      <w:pPr>
        <w:pStyle w:val="Heading2"/>
        <w:spacing w:before="368" w:line="201" w:lineRule="auto"/>
        <w:ind w:left="137" w:firstLine="0"/>
      </w:pPr>
      <w:r>
        <w:rPr>
          <w:color w:val="002D56"/>
        </w:rPr>
        <w:t>Audit of the National Offshore Petroleum Safety and Environmental Management Authority’s consideration of exploration in the Great Australian Bight</w:t>
      </w:r>
    </w:p>
    <w:p w:rsidR="00B913F8" w:rsidRDefault="00EE31FB" w:rsidP="004C09F4">
      <w:pPr>
        <w:pStyle w:val="Heading3"/>
        <w:numPr>
          <w:ilvl w:val="0"/>
          <w:numId w:val="5"/>
        </w:numPr>
        <w:tabs>
          <w:tab w:val="left" w:pos="538"/>
        </w:tabs>
        <w:ind w:left="539" w:hanging="403"/>
      </w:pPr>
      <w:r>
        <w:rPr>
          <w:color w:val="002D56"/>
        </w:rPr>
        <w:t>Overview</w:t>
      </w:r>
    </w:p>
    <w:p w:rsidR="00B913F8" w:rsidRDefault="00EE31FB">
      <w:pPr>
        <w:pStyle w:val="BodyText"/>
        <w:spacing w:before="72" w:line="223" w:lineRule="auto"/>
        <w:ind w:left="137" w:right="173"/>
      </w:pPr>
      <w:r>
        <w:rPr>
          <w:color w:val="231F20"/>
        </w:rPr>
        <w:t>The offshore oil and gas sector delivers significant benefits for all Australians and the Great Australian Bight (the Bight) is considered to have world-class highly prospective petroleum resources. To better understand and test this potential further exploration activity is needed.</w:t>
      </w:r>
    </w:p>
    <w:p w:rsidR="00B913F8" w:rsidRDefault="00EE31FB">
      <w:pPr>
        <w:pStyle w:val="BodyText"/>
        <w:spacing w:before="169" w:line="223" w:lineRule="auto"/>
        <w:ind w:left="137"/>
      </w:pPr>
      <w:r>
        <w:rPr>
          <w:color w:val="231F20"/>
        </w:rPr>
        <w:t>The Bight and the surrounding region are also important to local communities, and the fishing and tourism industries. The region is known for its unique environment, tourism values, and fishing and aquaculture industries and deserves strong protection.</w:t>
      </w:r>
    </w:p>
    <w:p w:rsidR="00B913F8" w:rsidRDefault="00EE31FB">
      <w:pPr>
        <w:pStyle w:val="BodyText"/>
        <w:spacing w:before="168" w:line="223" w:lineRule="auto"/>
        <w:ind w:left="137" w:right="155"/>
      </w:pPr>
      <w:r>
        <w:rPr>
          <w:color w:val="231F20"/>
          <w:spacing w:val="-4"/>
        </w:rPr>
        <w:t xml:space="preserve">Australia </w:t>
      </w:r>
      <w:r>
        <w:rPr>
          <w:color w:val="231F20"/>
          <w:spacing w:val="-3"/>
        </w:rPr>
        <w:t xml:space="preserve">has </w:t>
      </w:r>
      <w:r>
        <w:rPr>
          <w:color w:val="231F20"/>
        </w:rPr>
        <w:t xml:space="preserve">a </w:t>
      </w:r>
      <w:r>
        <w:rPr>
          <w:color w:val="231F20"/>
          <w:spacing w:val="-4"/>
        </w:rPr>
        <w:t xml:space="preserve">world-class independent </w:t>
      </w:r>
      <w:r>
        <w:rPr>
          <w:color w:val="231F20"/>
          <w:spacing w:val="-5"/>
        </w:rPr>
        <w:t xml:space="preserve">environmental </w:t>
      </w:r>
      <w:r>
        <w:rPr>
          <w:color w:val="231F20"/>
          <w:spacing w:val="-3"/>
        </w:rPr>
        <w:t xml:space="preserve">and </w:t>
      </w:r>
      <w:r>
        <w:rPr>
          <w:color w:val="231F20"/>
          <w:spacing w:val="-4"/>
        </w:rPr>
        <w:t xml:space="preserve">safety </w:t>
      </w:r>
      <w:r>
        <w:rPr>
          <w:color w:val="231F20"/>
          <w:spacing w:val="-5"/>
        </w:rPr>
        <w:t xml:space="preserve">regulator </w:t>
      </w:r>
      <w:r>
        <w:rPr>
          <w:color w:val="231F20"/>
        </w:rPr>
        <w:t xml:space="preserve">in </w:t>
      </w:r>
      <w:r>
        <w:rPr>
          <w:color w:val="231F20"/>
          <w:spacing w:val="-4"/>
        </w:rPr>
        <w:t xml:space="preserve">the National </w:t>
      </w:r>
      <w:r>
        <w:rPr>
          <w:color w:val="231F20"/>
          <w:spacing w:val="-5"/>
        </w:rPr>
        <w:t xml:space="preserve">Offshore Petroleum </w:t>
      </w:r>
      <w:r>
        <w:rPr>
          <w:color w:val="231F20"/>
          <w:spacing w:val="-4"/>
        </w:rPr>
        <w:t xml:space="preserve">Safety </w:t>
      </w:r>
      <w:r>
        <w:rPr>
          <w:color w:val="231F20"/>
          <w:spacing w:val="-3"/>
        </w:rPr>
        <w:t xml:space="preserve">and </w:t>
      </w:r>
      <w:r>
        <w:rPr>
          <w:color w:val="231F20"/>
          <w:spacing w:val="-5"/>
        </w:rPr>
        <w:t xml:space="preserve">Environmental </w:t>
      </w:r>
      <w:r>
        <w:rPr>
          <w:color w:val="231F20"/>
          <w:spacing w:val="-4"/>
        </w:rPr>
        <w:t xml:space="preserve">Management Authority (NOPSEMA) </w:t>
      </w:r>
      <w:r>
        <w:rPr>
          <w:color w:val="231F20"/>
          <w:spacing w:val="-3"/>
        </w:rPr>
        <w:t xml:space="preserve">and </w:t>
      </w:r>
      <w:r>
        <w:rPr>
          <w:color w:val="231F20"/>
        </w:rPr>
        <w:t xml:space="preserve">a </w:t>
      </w:r>
      <w:r>
        <w:rPr>
          <w:color w:val="231F20"/>
          <w:spacing w:val="-5"/>
        </w:rPr>
        <w:t xml:space="preserve">petroleum </w:t>
      </w:r>
      <w:r>
        <w:rPr>
          <w:color w:val="231F20"/>
          <w:spacing w:val="-4"/>
        </w:rPr>
        <w:t xml:space="preserve">industry </w:t>
      </w:r>
      <w:r>
        <w:rPr>
          <w:color w:val="231F20"/>
          <w:spacing w:val="-3"/>
        </w:rPr>
        <w:t xml:space="preserve">with </w:t>
      </w:r>
      <w:r>
        <w:rPr>
          <w:color w:val="231F20"/>
        </w:rPr>
        <w:t xml:space="preserve">an </w:t>
      </w:r>
      <w:r>
        <w:rPr>
          <w:color w:val="231F20"/>
          <w:spacing w:val="-5"/>
        </w:rPr>
        <w:t xml:space="preserve">impressive </w:t>
      </w:r>
      <w:r>
        <w:rPr>
          <w:color w:val="231F20"/>
          <w:spacing w:val="-4"/>
        </w:rPr>
        <w:t xml:space="preserve">operational </w:t>
      </w:r>
      <w:r>
        <w:rPr>
          <w:color w:val="231F20"/>
          <w:spacing w:val="-6"/>
        </w:rPr>
        <w:t>record.</w:t>
      </w:r>
    </w:p>
    <w:p w:rsidR="00B913F8" w:rsidRDefault="00EE31FB">
      <w:pPr>
        <w:pStyle w:val="BodyText"/>
        <w:spacing w:before="169" w:line="223" w:lineRule="auto"/>
        <w:ind w:left="137"/>
      </w:pPr>
      <w:r>
        <w:rPr>
          <w:color w:val="231F20"/>
        </w:rPr>
        <w:t xml:space="preserve">On 16 May 2019, the Minister for Resources and Northern Australia and the Minister for the Environment announced that a re-elected Liberal National Government would commission an independent audit of NOPSEMA’s current consideration of exploration in the Bight to be undertaken by Australia’s Chief Scientist, </w:t>
      </w:r>
      <w:proofErr w:type="spellStart"/>
      <w:r>
        <w:rPr>
          <w:color w:val="231F20"/>
        </w:rPr>
        <w:t>Dr</w:t>
      </w:r>
      <w:proofErr w:type="spellEnd"/>
      <w:r>
        <w:rPr>
          <w:color w:val="231F20"/>
        </w:rPr>
        <w:t xml:space="preserve"> Alan </w:t>
      </w:r>
      <w:proofErr w:type="spellStart"/>
      <w:r>
        <w:rPr>
          <w:color w:val="231F20"/>
        </w:rPr>
        <w:t>Finkel</w:t>
      </w:r>
      <w:proofErr w:type="spellEnd"/>
      <w:r>
        <w:rPr>
          <w:color w:val="231F20"/>
        </w:rPr>
        <w:t xml:space="preserve"> AO FAA FTSE.</w:t>
      </w:r>
    </w:p>
    <w:p w:rsidR="00B913F8" w:rsidRDefault="00EE31FB">
      <w:pPr>
        <w:pStyle w:val="BodyText"/>
        <w:spacing w:before="168" w:line="223" w:lineRule="auto"/>
        <w:ind w:left="137" w:right="167"/>
      </w:pPr>
      <w:r>
        <w:rPr>
          <w:color w:val="231F20"/>
        </w:rPr>
        <w:t>In undertaking the audit, the Chief Scientist will work with NOPSEMA to assure all environmental considerations are thoroughly considered as part of the assessment process and decision making of the independent regulator.</w:t>
      </w:r>
    </w:p>
    <w:p w:rsidR="00B913F8" w:rsidRDefault="00EE31FB" w:rsidP="004C09F4">
      <w:pPr>
        <w:pStyle w:val="Heading3"/>
        <w:numPr>
          <w:ilvl w:val="0"/>
          <w:numId w:val="5"/>
        </w:numPr>
        <w:tabs>
          <w:tab w:val="left" w:pos="538"/>
        </w:tabs>
        <w:ind w:left="539" w:hanging="403"/>
      </w:pPr>
      <w:r>
        <w:rPr>
          <w:color w:val="002D56"/>
        </w:rPr>
        <w:t>Purpose</w:t>
      </w:r>
    </w:p>
    <w:p w:rsidR="00B913F8" w:rsidRDefault="00EE31FB">
      <w:pPr>
        <w:pStyle w:val="BodyText"/>
        <w:spacing w:before="72" w:line="223" w:lineRule="auto"/>
        <w:ind w:left="137" w:right="74"/>
      </w:pPr>
      <w:r>
        <w:rPr>
          <w:color w:val="231F20"/>
        </w:rPr>
        <w:t>The audit is to provide an independent assurance that NOPSEMA’s assessment and decision making processes regarding the current proposed exploration activity are consistent with the requirements of the Offshore Petroleum and Greenhouse Gas Storage (Environment) Regulations 2009 (the Environment Regulations). This may also identify opportunities for government and industry to work with local communities in providing additional assurance around petroleum activities in the Bight.</w:t>
      </w:r>
    </w:p>
    <w:p w:rsidR="00B913F8" w:rsidRDefault="00EE31FB">
      <w:pPr>
        <w:pStyle w:val="Heading3"/>
        <w:numPr>
          <w:ilvl w:val="0"/>
          <w:numId w:val="5"/>
        </w:numPr>
        <w:tabs>
          <w:tab w:val="left" w:pos="538"/>
        </w:tabs>
        <w:spacing w:before="259"/>
        <w:ind w:hanging="400"/>
      </w:pPr>
      <w:r>
        <w:rPr>
          <w:color w:val="002D56"/>
        </w:rPr>
        <w:t>Background</w:t>
      </w:r>
    </w:p>
    <w:p w:rsidR="00B913F8" w:rsidRDefault="00EE31FB">
      <w:pPr>
        <w:pStyle w:val="BodyText"/>
        <w:spacing w:before="73" w:line="223" w:lineRule="auto"/>
        <w:ind w:left="137"/>
      </w:pPr>
      <w:r>
        <w:rPr>
          <w:color w:val="231F20"/>
        </w:rPr>
        <w:t>NOPSEMA is Australia’s independent regulator for health and safety, well integrity and environmental management for offshore oil and gas activities in Commonwealth waters, and in coastal waters where regulatory powers and functions have been conferred.</w:t>
      </w:r>
    </w:p>
    <w:p w:rsidR="00B913F8" w:rsidRDefault="00B913F8">
      <w:pPr>
        <w:spacing w:line="223" w:lineRule="auto"/>
        <w:sectPr w:rsidR="00B913F8" w:rsidSect="000B758F">
          <w:headerReference w:type="even" r:id="rId160"/>
          <w:footerReference w:type="even" r:id="rId161"/>
          <w:footerReference w:type="default" r:id="rId162"/>
          <w:pgSz w:w="11910" w:h="16840"/>
          <w:pgMar w:top="1320" w:right="1259" w:bottom="1134" w:left="1281" w:header="0" w:footer="523" w:gutter="0"/>
          <w:pgNumType w:start="70"/>
          <w:cols w:space="720"/>
        </w:sectPr>
      </w:pPr>
    </w:p>
    <w:p w:rsidR="00B913F8" w:rsidRDefault="00EE31FB">
      <w:pPr>
        <w:pStyle w:val="BodyText"/>
        <w:spacing w:before="97" w:line="223" w:lineRule="auto"/>
        <w:ind w:left="137" w:right="143"/>
      </w:pPr>
      <w:r>
        <w:rPr>
          <w:color w:val="231F20"/>
          <w:spacing w:val="-4"/>
        </w:rPr>
        <w:lastRenderedPageBreak/>
        <w:t xml:space="preserve">NOPSEMA </w:t>
      </w:r>
      <w:r>
        <w:rPr>
          <w:color w:val="231F20"/>
          <w:spacing w:val="-3"/>
        </w:rPr>
        <w:t xml:space="preserve">was </w:t>
      </w:r>
      <w:r>
        <w:rPr>
          <w:color w:val="231F20"/>
          <w:spacing w:val="-4"/>
        </w:rPr>
        <w:t xml:space="preserve">established </w:t>
      </w:r>
      <w:r>
        <w:rPr>
          <w:color w:val="231F20"/>
        </w:rPr>
        <w:t xml:space="preserve">on 1 </w:t>
      </w:r>
      <w:r>
        <w:rPr>
          <w:color w:val="231F20"/>
          <w:spacing w:val="-4"/>
        </w:rPr>
        <w:t xml:space="preserve">January </w:t>
      </w:r>
      <w:r>
        <w:rPr>
          <w:color w:val="231F20"/>
          <w:spacing w:val="-3"/>
        </w:rPr>
        <w:t xml:space="preserve">2012 </w:t>
      </w:r>
      <w:r>
        <w:rPr>
          <w:color w:val="231F20"/>
          <w:spacing w:val="-4"/>
        </w:rPr>
        <w:t xml:space="preserve">under </w:t>
      </w:r>
      <w:r>
        <w:rPr>
          <w:color w:val="231F20"/>
          <w:spacing w:val="-3"/>
        </w:rPr>
        <w:t xml:space="preserve">the </w:t>
      </w:r>
      <w:r>
        <w:rPr>
          <w:rFonts w:ascii="Avenir-LightOblique"/>
          <w:i/>
          <w:color w:val="231F20"/>
          <w:spacing w:val="-5"/>
        </w:rPr>
        <w:t xml:space="preserve">Offshore Petroleum </w:t>
      </w:r>
      <w:r>
        <w:rPr>
          <w:rFonts w:ascii="Avenir-LightOblique"/>
          <w:i/>
          <w:color w:val="231F20"/>
          <w:spacing w:val="-4"/>
        </w:rPr>
        <w:t xml:space="preserve">and </w:t>
      </w:r>
      <w:r>
        <w:rPr>
          <w:rFonts w:ascii="Avenir-LightOblique"/>
          <w:i/>
          <w:color w:val="231F20"/>
          <w:spacing w:val="-5"/>
        </w:rPr>
        <w:t xml:space="preserve">Greenhouse </w:t>
      </w:r>
      <w:r>
        <w:rPr>
          <w:rFonts w:ascii="Avenir-LightOblique"/>
          <w:i/>
          <w:color w:val="231F20"/>
          <w:spacing w:val="-3"/>
        </w:rPr>
        <w:t xml:space="preserve">Gas </w:t>
      </w:r>
      <w:r>
        <w:rPr>
          <w:rFonts w:ascii="Avenir-LightOblique"/>
          <w:i/>
          <w:color w:val="231F20"/>
          <w:spacing w:val="-4"/>
        </w:rPr>
        <w:t xml:space="preserve">Storage </w:t>
      </w:r>
      <w:r>
        <w:rPr>
          <w:rFonts w:ascii="Avenir-LightOblique"/>
          <w:i/>
          <w:color w:val="231F20"/>
          <w:spacing w:val="-3"/>
        </w:rPr>
        <w:t xml:space="preserve">Act </w:t>
      </w:r>
      <w:r>
        <w:rPr>
          <w:rFonts w:ascii="Avenir-LightOblique"/>
          <w:i/>
          <w:color w:val="231F20"/>
          <w:spacing w:val="-4"/>
        </w:rPr>
        <w:t>2006</w:t>
      </w:r>
      <w:r>
        <w:rPr>
          <w:color w:val="231F20"/>
          <w:spacing w:val="-4"/>
        </w:rPr>
        <w:t xml:space="preserve">. </w:t>
      </w:r>
      <w:r>
        <w:rPr>
          <w:color w:val="231F20"/>
          <w:spacing w:val="-5"/>
        </w:rPr>
        <w:t xml:space="preserve">Before </w:t>
      </w:r>
      <w:r>
        <w:rPr>
          <w:color w:val="231F20"/>
          <w:spacing w:val="-3"/>
        </w:rPr>
        <w:t xml:space="preserve">any </w:t>
      </w:r>
      <w:r>
        <w:rPr>
          <w:color w:val="231F20"/>
          <w:spacing w:val="-4"/>
        </w:rPr>
        <w:t xml:space="preserve">activity </w:t>
      </w:r>
      <w:r>
        <w:rPr>
          <w:color w:val="231F20"/>
          <w:spacing w:val="-3"/>
        </w:rPr>
        <w:t xml:space="preserve">can </w:t>
      </w:r>
      <w:r>
        <w:rPr>
          <w:color w:val="231F20"/>
          <w:spacing w:val="-4"/>
        </w:rPr>
        <w:t xml:space="preserve">occur NOPSEMA must accept </w:t>
      </w:r>
      <w:r>
        <w:rPr>
          <w:color w:val="231F20"/>
          <w:spacing w:val="-5"/>
        </w:rPr>
        <w:t xml:space="preserve">environment </w:t>
      </w:r>
      <w:r>
        <w:rPr>
          <w:color w:val="231F20"/>
          <w:spacing w:val="-4"/>
        </w:rPr>
        <w:t xml:space="preserve">plans </w:t>
      </w:r>
      <w:r>
        <w:rPr>
          <w:color w:val="231F20"/>
          <w:spacing w:val="-3"/>
        </w:rPr>
        <w:t xml:space="preserve">for </w:t>
      </w:r>
      <w:r>
        <w:rPr>
          <w:color w:val="231F20"/>
          <w:spacing w:val="-5"/>
        </w:rPr>
        <w:t xml:space="preserve">offshore petroleum </w:t>
      </w:r>
      <w:r>
        <w:rPr>
          <w:color w:val="231F20"/>
          <w:spacing w:val="-4"/>
        </w:rPr>
        <w:t xml:space="preserve">activities </w:t>
      </w:r>
      <w:r>
        <w:rPr>
          <w:color w:val="231F20"/>
        </w:rPr>
        <w:t xml:space="preserve">in </w:t>
      </w:r>
      <w:r>
        <w:rPr>
          <w:color w:val="231F20"/>
          <w:spacing w:val="-5"/>
        </w:rPr>
        <w:t xml:space="preserve">accordance </w:t>
      </w:r>
      <w:r>
        <w:rPr>
          <w:color w:val="231F20"/>
          <w:spacing w:val="-3"/>
        </w:rPr>
        <w:t xml:space="preserve">with </w:t>
      </w:r>
      <w:r>
        <w:rPr>
          <w:color w:val="231F20"/>
          <w:spacing w:val="-4"/>
        </w:rPr>
        <w:t xml:space="preserve">the assessment criteria </w:t>
      </w:r>
      <w:r>
        <w:rPr>
          <w:color w:val="231F20"/>
          <w:spacing w:val="-3"/>
        </w:rPr>
        <w:t xml:space="preserve">set out </w:t>
      </w:r>
      <w:r>
        <w:rPr>
          <w:color w:val="231F20"/>
          <w:spacing w:val="-4"/>
        </w:rPr>
        <w:t xml:space="preserve">under </w:t>
      </w:r>
      <w:r>
        <w:rPr>
          <w:color w:val="231F20"/>
          <w:spacing w:val="-3"/>
        </w:rPr>
        <w:t xml:space="preserve">the </w:t>
      </w:r>
      <w:r>
        <w:rPr>
          <w:color w:val="231F20"/>
          <w:spacing w:val="-4"/>
        </w:rPr>
        <w:t xml:space="preserve">associated </w:t>
      </w:r>
      <w:r>
        <w:rPr>
          <w:color w:val="231F20"/>
          <w:spacing w:val="-5"/>
        </w:rPr>
        <w:t xml:space="preserve">Environment </w:t>
      </w:r>
      <w:r>
        <w:rPr>
          <w:color w:val="231F20"/>
          <w:spacing w:val="-4"/>
        </w:rPr>
        <w:t xml:space="preserve">Regulations. The </w:t>
      </w:r>
      <w:r>
        <w:rPr>
          <w:color w:val="231F20"/>
          <w:spacing w:val="-5"/>
        </w:rPr>
        <w:t xml:space="preserve">Environment </w:t>
      </w:r>
      <w:r>
        <w:rPr>
          <w:color w:val="231F20"/>
          <w:spacing w:val="-4"/>
        </w:rPr>
        <w:t xml:space="preserve">Regulations </w:t>
      </w:r>
      <w:r>
        <w:rPr>
          <w:color w:val="231F20"/>
          <w:spacing w:val="-5"/>
        </w:rPr>
        <w:t xml:space="preserve">were </w:t>
      </w:r>
      <w:r>
        <w:rPr>
          <w:color w:val="231F20"/>
          <w:spacing w:val="-4"/>
        </w:rPr>
        <w:t xml:space="preserve">updated </w:t>
      </w:r>
      <w:r>
        <w:rPr>
          <w:color w:val="231F20"/>
        </w:rPr>
        <w:t xml:space="preserve">on 25 </w:t>
      </w:r>
      <w:r>
        <w:rPr>
          <w:color w:val="231F20"/>
          <w:spacing w:val="-4"/>
        </w:rPr>
        <w:t xml:space="preserve">April </w:t>
      </w:r>
      <w:r>
        <w:rPr>
          <w:color w:val="231F20"/>
          <w:spacing w:val="-3"/>
        </w:rPr>
        <w:t xml:space="preserve">2019 </w:t>
      </w:r>
      <w:r>
        <w:rPr>
          <w:color w:val="231F20"/>
        </w:rPr>
        <w:t xml:space="preserve">to </w:t>
      </w:r>
      <w:r>
        <w:rPr>
          <w:color w:val="231F20"/>
          <w:spacing w:val="-5"/>
        </w:rPr>
        <w:t xml:space="preserve">improve </w:t>
      </w:r>
      <w:r>
        <w:rPr>
          <w:color w:val="231F20"/>
          <w:spacing w:val="-4"/>
        </w:rPr>
        <w:t xml:space="preserve">the consultation </w:t>
      </w:r>
      <w:r>
        <w:rPr>
          <w:color w:val="231F20"/>
          <w:spacing w:val="-3"/>
        </w:rPr>
        <w:t xml:space="preserve">and </w:t>
      </w:r>
      <w:r>
        <w:rPr>
          <w:color w:val="231F20"/>
          <w:spacing w:val="-5"/>
        </w:rPr>
        <w:t xml:space="preserve">transparency requirements </w:t>
      </w:r>
      <w:r>
        <w:rPr>
          <w:color w:val="231F20"/>
          <w:spacing w:val="-3"/>
        </w:rPr>
        <w:t xml:space="preserve">for </w:t>
      </w:r>
      <w:r>
        <w:rPr>
          <w:color w:val="231F20"/>
          <w:spacing w:val="-5"/>
        </w:rPr>
        <w:t xml:space="preserve">offshore </w:t>
      </w:r>
      <w:r>
        <w:rPr>
          <w:color w:val="231F20"/>
          <w:spacing w:val="-3"/>
        </w:rPr>
        <w:t xml:space="preserve">oil and gas </w:t>
      </w:r>
      <w:r>
        <w:rPr>
          <w:color w:val="231F20"/>
          <w:spacing w:val="-4"/>
        </w:rPr>
        <w:t>activities.</w:t>
      </w:r>
    </w:p>
    <w:p w:rsidR="00B913F8" w:rsidRDefault="00EE31FB">
      <w:pPr>
        <w:pStyle w:val="BodyText"/>
        <w:spacing w:before="168" w:line="223" w:lineRule="auto"/>
        <w:ind w:left="137" w:right="162"/>
      </w:pPr>
      <w:r>
        <w:rPr>
          <w:color w:val="231F20"/>
        </w:rPr>
        <w:t xml:space="preserve">In February 2014, the Australian government streamlined the assessment process for offshore petroleum activities under the </w:t>
      </w:r>
      <w:r>
        <w:rPr>
          <w:rFonts w:ascii="Avenir-LightOblique" w:hAnsi="Avenir-LightOblique"/>
          <w:i/>
          <w:color w:val="231F20"/>
        </w:rPr>
        <w:t xml:space="preserve">Environment Protection and Biodiversity Conservation Act 1999 </w:t>
      </w:r>
      <w:r>
        <w:rPr>
          <w:color w:val="231F20"/>
        </w:rPr>
        <w:t xml:space="preserve">(EPBC Act). In doing so the Minister </w:t>
      </w:r>
      <w:r>
        <w:rPr>
          <w:color w:val="231F20"/>
          <w:spacing w:val="-6"/>
        </w:rPr>
        <w:t xml:space="preserve">for </w:t>
      </w:r>
      <w:r>
        <w:rPr>
          <w:color w:val="231F20"/>
        </w:rPr>
        <w:t xml:space="preserve">the Environment has provided a class approval for all petroleum and greenhouse gas activities taken in Commonwealth waters that have been assessed and accepted in accordance with </w:t>
      </w:r>
      <w:r>
        <w:rPr>
          <w:color w:val="231F20"/>
          <w:spacing w:val="-6"/>
        </w:rPr>
        <w:t xml:space="preserve">NOPSEMA’s </w:t>
      </w:r>
      <w:r>
        <w:rPr>
          <w:color w:val="231F20"/>
        </w:rPr>
        <w:t>assessment process.</w:t>
      </w:r>
    </w:p>
    <w:p w:rsidR="00B913F8" w:rsidRDefault="00EE31FB">
      <w:pPr>
        <w:pStyle w:val="BodyText"/>
        <w:spacing w:before="168" w:line="223" w:lineRule="auto"/>
        <w:ind w:left="137" w:right="230"/>
      </w:pPr>
      <w:r>
        <w:rPr>
          <w:color w:val="231F20"/>
        </w:rPr>
        <w:t>On 28 June 2018, the Director of National Parks approved mining operations (including oil and gas activities) in certain zones within some Australian Marine Parks provided they are conducted in accordance with an environment plan accepted by NOPSEMA.</w:t>
      </w:r>
    </w:p>
    <w:p w:rsidR="00B913F8" w:rsidRDefault="00EE31FB">
      <w:pPr>
        <w:pStyle w:val="BodyText"/>
        <w:spacing w:before="169" w:line="223" w:lineRule="auto"/>
        <w:ind w:left="137" w:right="173"/>
      </w:pPr>
      <w:r>
        <w:rPr>
          <w:color w:val="231F20"/>
        </w:rPr>
        <w:t xml:space="preserve">NOPSEMA is currently considering an environment plan from </w:t>
      </w:r>
      <w:proofErr w:type="spellStart"/>
      <w:r>
        <w:rPr>
          <w:color w:val="231F20"/>
        </w:rPr>
        <w:t>Equinor</w:t>
      </w:r>
      <w:proofErr w:type="spellEnd"/>
      <w:r>
        <w:rPr>
          <w:color w:val="231F20"/>
        </w:rPr>
        <w:t xml:space="preserve">, which was submitted for assessment on 23 April 2019. </w:t>
      </w:r>
      <w:proofErr w:type="spellStart"/>
      <w:r>
        <w:rPr>
          <w:color w:val="231F20"/>
        </w:rPr>
        <w:t>Equinor</w:t>
      </w:r>
      <w:proofErr w:type="spellEnd"/>
      <w:r>
        <w:rPr>
          <w:color w:val="231F20"/>
        </w:rPr>
        <w:t xml:space="preserve"> has voluntarily committed to follow new transparency processes under the Environmental Regulations to ensure their environment plan is subject to the same level of stringency required under the new regulations.</w:t>
      </w:r>
    </w:p>
    <w:p w:rsidR="00B913F8" w:rsidRDefault="00EE31FB">
      <w:pPr>
        <w:pStyle w:val="Heading3"/>
        <w:numPr>
          <w:ilvl w:val="0"/>
          <w:numId w:val="5"/>
        </w:numPr>
        <w:tabs>
          <w:tab w:val="left" w:pos="538"/>
        </w:tabs>
        <w:spacing w:before="260"/>
        <w:ind w:hanging="400"/>
      </w:pPr>
      <w:r>
        <w:rPr>
          <w:color w:val="002D56"/>
        </w:rPr>
        <w:t>Scope of the audit</w:t>
      </w:r>
    </w:p>
    <w:p w:rsidR="00B913F8" w:rsidRDefault="00EE31FB">
      <w:pPr>
        <w:pStyle w:val="BodyText"/>
        <w:spacing w:before="72" w:line="223" w:lineRule="auto"/>
        <w:ind w:left="137" w:right="193"/>
        <w:jc w:val="both"/>
      </w:pPr>
      <w:r>
        <w:rPr>
          <w:color w:val="231F20"/>
          <w:spacing w:val="-3"/>
        </w:rPr>
        <w:t xml:space="preserve">The </w:t>
      </w:r>
      <w:r>
        <w:rPr>
          <w:color w:val="231F20"/>
          <w:spacing w:val="-4"/>
        </w:rPr>
        <w:t xml:space="preserve">audit </w:t>
      </w:r>
      <w:r>
        <w:rPr>
          <w:color w:val="231F20"/>
          <w:spacing w:val="-3"/>
        </w:rPr>
        <w:t xml:space="preserve">will work with </w:t>
      </w:r>
      <w:r>
        <w:rPr>
          <w:color w:val="231F20"/>
          <w:spacing w:val="-4"/>
        </w:rPr>
        <w:t xml:space="preserve">NOPSEMA </w:t>
      </w:r>
      <w:r>
        <w:rPr>
          <w:color w:val="231F20"/>
        </w:rPr>
        <w:t xml:space="preserve">to </w:t>
      </w:r>
      <w:r>
        <w:rPr>
          <w:color w:val="231F20"/>
          <w:spacing w:val="-5"/>
        </w:rPr>
        <w:t xml:space="preserve">assure </w:t>
      </w:r>
      <w:r>
        <w:rPr>
          <w:color w:val="231F20"/>
          <w:spacing w:val="-3"/>
        </w:rPr>
        <w:t xml:space="preserve">that the </w:t>
      </w:r>
      <w:r>
        <w:rPr>
          <w:color w:val="231F20"/>
          <w:spacing w:val="-5"/>
        </w:rPr>
        <w:t xml:space="preserve">process </w:t>
      </w:r>
      <w:r>
        <w:rPr>
          <w:color w:val="231F20"/>
          <w:spacing w:val="-3"/>
        </w:rPr>
        <w:t xml:space="preserve">for </w:t>
      </w:r>
      <w:r>
        <w:rPr>
          <w:color w:val="231F20"/>
          <w:spacing w:val="-4"/>
        </w:rPr>
        <w:t>assessment</w:t>
      </w:r>
      <w:r>
        <w:rPr>
          <w:color w:val="231F20"/>
          <w:spacing w:val="-44"/>
        </w:rPr>
        <w:t xml:space="preserve"> </w:t>
      </w:r>
      <w:r>
        <w:rPr>
          <w:color w:val="231F20"/>
          <w:spacing w:val="-4"/>
        </w:rPr>
        <w:t xml:space="preserve">and decision-making </w:t>
      </w:r>
      <w:r>
        <w:rPr>
          <w:color w:val="231F20"/>
          <w:spacing w:val="-3"/>
        </w:rPr>
        <w:t xml:space="preserve">for the </w:t>
      </w:r>
      <w:r>
        <w:rPr>
          <w:color w:val="231F20"/>
          <w:spacing w:val="-5"/>
        </w:rPr>
        <w:t xml:space="preserve">environment </w:t>
      </w:r>
      <w:r>
        <w:rPr>
          <w:color w:val="231F20"/>
          <w:spacing w:val="-3"/>
        </w:rPr>
        <w:t xml:space="preserve">plan for the </w:t>
      </w:r>
      <w:r>
        <w:rPr>
          <w:color w:val="231F20"/>
          <w:spacing w:val="-5"/>
        </w:rPr>
        <w:t xml:space="preserve">current </w:t>
      </w:r>
      <w:r>
        <w:rPr>
          <w:color w:val="231F20"/>
          <w:spacing w:val="-4"/>
        </w:rPr>
        <w:t xml:space="preserve">exploration </w:t>
      </w:r>
      <w:r>
        <w:rPr>
          <w:color w:val="231F20"/>
          <w:spacing w:val="-5"/>
        </w:rPr>
        <w:t xml:space="preserve">proposal </w:t>
      </w:r>
      <w:r>
        <w:rPr>
          <w:color w:val="231F20"/>
          <w:spacing w:val="-4"/>
        </w:rPr>
        <w:t xml:space="preserve">in </w:t>
      </w:r>
      <w:r>
        <w:rPr>
          <w:color w:val="231F20"/>
          <w:spacing w:val="-3"/>
        </w:rPr>
        <w:t>the</w:t>
      </w:r>
      <w:r>
        <w:rPr>
          <w:color w:val="231F20"/>
          <w:spacing w:val="-8"/>
        </w:rPr>
        <w:t xml:space="preserve"> </w:t>
      </w:r>
      <w:r>
        <w:rPr>
          <w:color w:val="231F20"/>
          <w:spacing w:val="-4"/>
        </w:rPr>
        <w:t>Bight</w:t>
      </w:r>
      <w:r>
        <w:rPr>
          <w:color w:val="231F20"/>
          <w:spacing w:val="-7"/>
        </w:rPr>
        <w:t xml:space="preserve"> </w:t>
      </w:r>
      <w:r>
        <w:rPr>
          <w:color w:val="231F20"/>
          <w:spacing w:val="-5"/>
        </w:rPr>
        <w:t>are</w:t>
      </w:r>
      <w:r>
        <w:rPr>
          <w:color w:val="231F20"/>
          <w:spacing w:val="-8"/>
        </w:rPr>
        <w:t xml:space="preserve"> </w:t>
      </w:r>
      <w:r>
        <w:rPr>
          <w:color w:val="231F20"/>
          <w:spacing w:val="-4"/>
        </w:rPr>
        <w:t>consistent</w:t>
      </w:r>
      <w:r>
        <w:rPr>
          <w:color w:val="231F20"/>
          <w:spacing w:val="-7"/>
        </w:rPr>
        <w:t xml:space="preserve"> </w:t>
      </w:r>
      <w:r>
        <w:rPr>
          <w:color w:val="231F20"/>
          <w:spacing w:val="-3"/>
        </w:rPr>
        <w:t>with</w:t>
      </w:r>
      <w:r>
        <w:rPr>
          <w:color w:val="231F20"/>
          <w:spacing w:val="-8"/>
        </w:rPr>
        <w:t xml:space="preserve"> </w:t>
      </w:r>
      <w:r>
        <w:rPr>
          <w:color w:val="231F20"/>
          <w:spacing w:val="-3"/>
        </w:rPr>
        <w:t>its</w:t>
      </w:r>
      <w:r>
        <w:rPr>
          <w:color w:val="231F20"/>
          <w:spacing w:val="-7"/>
        </w:rPr>
        <w:t xml:space="preserve"> </w:t>
      </w:r>
      <w:r>
        <w:rPr>
          <w:color w:val="231F20"/>
          <w:spacing w:val="-5"/>
        </w:rPr>
        <w:t>regulatory</w:t>
      </w:r>
      <w:r>
        <w:rPr>
          <w:color w:val="231F20"/>
          <w:spacing w:val="-7"/>
        </w:rPr>
        <w:t xml:space="preserve"> </w:t>
      </w:r>
      <w:r>
        <w:rPr>
          <w:color w:val="231F20"/>
          <w:spacing w:val="-4"/>
        </w:rPr>
        <w:t>obligations.</w:t>
      </w:r>
      <w:r>
        <w:rPr>
          <w:color w:val="231F20"/>
          <w:spacing w:val="-8"/>
        </w:rPr>
        <w:t xml:space="preserve"> </w:t>
      </w:r>
      <w:r>
        <w:rPr>
          <w:color w:val="231F20"/>
        </w:rPr>
        <w:t>In</w:t>
      </w:r>
      <w:r>
        <w:rPr>
          <w:color w:val="231F20"/>
          <w:spacing w:val="-7"/>
        </w:rPr>
        <w:t xml:space="preserve"> </w:t>
      </w:r>
      <w:r>
        <w:rPr>
          <w:color w:val="231F20"/>
          <w:spacing w:val="-4"/>
        </w:rPr>
        <w:t>doing</w:t>
      </w:r>
      <w:r>
        <w:rPr>
          <w:color w:val="231F20"/>
          <w:spacing w:val="-8"/>
        </w:rPr>
        <w:t xml:space="preserve"> </w:t>
      </w:r>
      <w:r>
        <w:rPr>
          <w:color w:val="231F20"/>
        </w:rPr>
        <w:t>so</w:t>
      </w:r>
      <w:r>
        <w:rPr>
          <w:color w:val="231F20"/>
          <w:spacing w:val="-7"/>
        </w:rPr>
        <w:t xml:space="preserve"> </w:t>
      </w:r>
      <w:r>
        <w:rPr>
          <w:color w:val="231F20"/>
        </w:rPr>
        <w:t>it</w:t>
      </w:r>
      <w:r>
        <w:rPr>
          <w:color w:val="231F20"/>
          <w:spacing w:val="-7"/>
        </w:rPr>
        <w:t xml:space="preserve"> </w:t>
      </w:r>
      <w:r>
        <w:rPr>
          <w:color w:val="231F20"/>
          <w:spacing w:val="-4"/>
        </w:rPr>
        <w:t>will:</w:t>
      </w:r>
    </w:p>
    <w:p w:rsidR="00B913F8" w:rsidRDefault="00EE31FB">
      <w:pPr>
        <w:pStyle w:val="ListParagraph"/>
        <w:numPr>
          <w:ilvl w:val="1"/>
          <w:numId w:val="5"/>
        </w:numPr>
        <w:tabs>
          <w:tab w:val="left" w:pos="478"/>
        </w:tabs>
        <w:spacing w:before="59" w:line="223" w:lineRule="auto"/>
        <w:ind w:right="344" w:hanging="170"/>
        <w:rPr>
          <w:sz w:val="26"/>
        </w:rPr>
      </w:pPr>
      <w:r>
        <w:rPr>
          <w:color w:val="231F20"/>
          <w:sz w:val="26"/>
        </w:rPr>
        <w:t xml:space="preserve">examine how environmental impacts and environmental risks, including Australian Marine Park values and EPBC Act protected matters, and other relevant information such as that received through consultation and </w:t>
      </w:r>
      <w:r>
        <w:rPr>
          <w:color w:val="231F20"/>
          <w:spacing w:val="-3"/>
          <w:sz w:val="26"/>
        </w:rPr>
        <w:t xml:space="preserve">public </w:t>
      </w:r>
      <w:r>
        <w:rPr>
          <w:color w:val="231F20"/>
          <w:sz w:val="26"/>
        </w:rPr>
        <w:t>comment processes, are taken into</w:t>
      </w:r>
      <w:r>
        <w:rPr>
          <w:color w:val="231F20"/>
          <w:spacing w:val="-1"/>
          <w:sz w:val="26"/>
        </w:rPr>
        <w:t xml:space="preserve"> </w:t>
      </w:r>
      <w:r>
        <w:rPr>
          <w:color w:val="231F20"/>
          <w:sz w:val="26"/>
        </w:rPr>
        <w:t>account</w:t>
      </w:r>
    </w:p>
    <w:p w:rsidR="00B913F8" w:rsidRDefault="00EE31FB">
      <w:pPr>
        <w:pStyle w:val="ListParagraph"/>
        <w:numPr>
          <w:ilvl w:val="1"/>
          <w:numId w:val="5"/>
        </w:numPr>
        <w:tabs>
          <w:tab w:val="left" w:pos="478"/>
        </w:tabs>
        <w:spacing w:before="111" w:line="223" w:lineRule="auto"/>
        <w:ind w:right="607" w:hanging="170"/>
        <w:rPr>
          <w:sz w:val="26"/>
        </w:rPr>
      </w:pPr>
      <w:r>
        <w:rPr>
          <w:color w:val="231F20"/>
          <w:spacing w:val="-3"/>
          <w:sz w:val="26"/>
        </w:rPr>
        <w:t xml:space="preserve">examine </w:t>
      </w:r>
      <w:r>
        <w:rPr>
          <w:color w:val="231F20"/>
          <w:sz w:val="26"/>
        </w:rPr>
        <w:t xml:space="preserve">the </w:t>
      </w:r>
      <w:r>
        <w:rPr>
          <w:color w:val="231F20"/>
          <w:spacing w:val="-6"/>
          <w:sz w:val="26"/>
        </w:rPr>
        <w:t xml:space="preserve">relevancy, </w:t>
      </w:r>
      <w:r>
        <w:rPr>
          <w:color w:val="231F20"/>
          <w:spacing w:val="-4"/>
          <w:sz w:val="26"/>
        </w:rPr>
        <w:t xml:space="preserve">sufficiency </w:t>
      </w:r>
      <w:r>
        <w:rPr>
          <w:color w:val="231F20"/>
          <w:sz w:val="26"/>
        </w:rPr>
        <w:t xml:space="preserve">and </w:t>
      </w:r>
      <w:r>
        <w:rPr>
          <w:color w:val="231F20"/>
          <w:spacing w:val="-3"/>
          <w:sz w:val="26"/>
        </w:rPr>
        <w:t xml:space="preserve">completeness </w:t>
      </w:r>
      <w:r>
        <w:rPr>
          <w:color w:val="231F20"/>
          <w:sz w:val="26"/>
        </w:rPr>
        <w:t xml:space="preserve">of </w:t>
      </w:r>
      <w:r>
        <w:rPr>
          <w:color w:val="231F20"/>
          <w:spacing w:val="-3"/>
          <w:sz w:val="26"/>
        </w:rPr>
        <w:t xml:space="preserve">scientific and technical information used </w:t>
      </w:r>
      <w:r>
        <w:rPr>
          <w:color w:val="231F20"/>
          <w:sz w:val="26"/>
        </w:rPr>
        <w:t xml:space="preserve">to </w:t>
      </w:r>
      <w:r>
        <w:rPr>
          <w:color w:val="231F20"/>
          <w:spacing w:val="-3"/>
          <w:sz w:val="26"/>
        </w:rPr>
        <w:t xml:space="preserve">support assessment </w:t>
      </w:r>
      <w:r>
        <w:rPr>
          <w:color w:val="231F20"/>
          <w:sz w:val="26"/>
        </w:rPr>
        <w:t xml:space="preserve">and </w:t>
      </w:r>
      <w:r>
        <w:rPr>
          <w:color w:val="231F20"/>
          <w:spacing w:val="-3"/>
          <w:sz w:val="26"/>
        </w:rPr>
        <w:t xml:space="preserve">decision-making in </w:t>
      </w:r>
      <w:r>
        <w:rPr>
          <w:color w:val="231F20"/>
          <w:spacing w:val="-4"/>
          <w:sz w:val="26"/>
        </w:rPr>
        <w:t xml:space="preserve">relation </w:t>
      </w:r>
      <w:r>
        <w:rPr>
          <w:color w:val="231F20"/>
          <w:sz w:val="26"/>
        </w:rPr>
        <w:t xml:space="preserve">to the </w:t>
      </w:r>
      <w:r>
        <w:rPr>
          <w:color w:val="231F20"/>
          <w:spacing w:val="-4"/>
          <w:sz w:val="26"/>
        </w:rPr>
        <w:t xml:space="preserve">current </w:t>
      </w:r>
      <w:r>
        <w:rPr>
          <w:color w:val="231F20"/>
          <w:spacing w:val="-3"/>
          <w:sz w:val="26"/>
        </w:rPr>
        <w:t>exploration</w:t>
      </w:r>
      <w:r>
        <w:rPr>
          <w:color w:val="231F20"/>
          <w:spacing w:val="-22"/>
          <w:sz w:val="26"/>
        </w:rPr>
        <w:t xml:space="preserve"> </w:t>
      </w:r>
      <w:r>
        <w:rPr>
          <w:color w:val="231F20"/>
          <w:spacing w:val="-4"/>
          <w:sz w:val="26"/>
        </w:rPr>
        <w:t>proposal.</w:t>
      </w:r>
    </w:p>
    <w:p w:rsidR="00B913F8" w:rsidRDefault="00EE31FB">
      <w:pPr>
        <w:pStyle w:val="Heading3"/>
        <w:numPr>
          <w:ilvl w:val="0"/>
          <w:numId w:val="5"/>
        </w:numPr>
        <w:tabs>
          <w:tab w:val="left" w:pos="538"/>
        </w:tabs>
        <w:ind w:hanging="400"/>
      </w:pPr>
      <w:r>
        <w:rPr>
          <w:color w:val="002D56"/>
        </w:rPr>
        <w:t>Outside the scope of the audit</w:t>
      </w:r>
    </w:p>
    <w:p w:rsidR="00B913F8" w:rsidRDefault="00EE31FB">
      <w:pPr>
        <w:pStyle w:val="BodyText"/>
        <w:spacing w:before="54"/>
        <w:ind w:left="137"/>
      </w:pPr>
      <w:r>
        <w:rPr>
          <w:color w:val="231F20"/>
        </w:rPr>
        <w:t>The audit will not consider the following issues:</w:t>
      </w:r>
    </w:p>
    <w:p w:rsidR="00B913F8" w:rsidRDefault="00EE31FB">
      <w:pPr>
        <w:pStyle w:val="ListParagraph"/>
        <w:numPr>
          <w:ilvl w:val="1"/>
          <w:numId w:val="5"/>
        </w:numPr>
        <w:tabs>
          <w:tab w:val="left" w:pos="478"/>
        </w:tabs>
        <w:spacing w:before="36"/>
        <w:ind w:hanging="170"/>
        <w:rPr>
          <w:sz w:val="26"/>
        </w:rPr>
      </w:pPr>
      <w:r>
        <w:rPr>
          <w:color w:val="231F20"/>
          <w:sz w:val="26"/>
        </w:rPr>
        <w:t>whether Australia should have an oil and gas industry</w:t>
      </w:r>
    </w:p>
    <w:p w:rsidR="00B913F8" w:rsidRDefault="00EE31FB">
      <w:pPr>
        <w:pStyle w:val="ListParagraph"/>
        <w:numPr>
          <w:ilvl w:val="1"/>
          <w:numId w:val="5"/>
        </w:numPr>
        <w:tabs>
          <w:tab w:val="left" w:pos="478"/>
        </w:tabs>
        <w:spacing w:before="107" w:line="223" w:lineRule="auto"/>
        <w:ind w:right="735" w:hanging="170"/>
        <w:rPr>
          <w:sz w:val="26"/>
        </w:rPr>
      </w:pPr>
      <w:r>
        <w:rPr>
          <w:color w:val="231F20"/>
          <w:sz w:val="26"/>
        </w:rPr>
        <w:t xml:space="preserve">the merits or otherwise of petroleum activity occurring within the </w:t>
      </w:r>
      <w:r>
        <w:rPr>
          <w:color w:val="231F20"/>
          <w:spacing w:val="-4"/>
          <w:sz w:val="26"/>
        </w:rPr>
        <w:t xml:space="preserve">Great </w:t>
      </w:r>
      <w:r>
        <w:rPr>
          <w:color w:val="231F20"/>
          <w:sz w:val="26"/>
        </w:rPr>
        <w:t>Australian Bight</w:t>
      </w:r>
    </w:p>
    <w:p w:rsidR="00B913F8" w:rsidRDefault="00EE31FB">
      <w:pPr>
        <w:pStyle w:val="ListParagraph"/>
        <w:numPr>
          <w:ilvl w:val="1"/>
          <w:numId w:val="5"/>
        </w:numPr>
        <w:tabs>
          <w:tab w:val="left" w:pos="478"/>
        </w:tabs>
        <w:spacing w:before="94"/>
        <w:ind w:hanging="170"/>
        <w:rPr>
          <w:sz w:val="26"/>
        </w:rPr>
      </w:pPr>
      <w:r>
        <w:rPr>
          <w:color w:val="231F20"/>
          <w:spacing w:val="-6"/>
          <w:sz w:val="26"/>
        </w:rPr>
        <w:t xml:space="preserve">NOPSEMA’s </w:t>
      </w:r>
      <w:r>
        <w:rPr>
          <w:color w:val="231F20"/>
          <w:sz w:val="26"/>
        </w:rPr>
        <w:t>legislative and regulatory</w:t>
      </w:r>
      <w:r>
        <w:rPr>
          <w:color w:val="231F20"/>
          <w:spacing w:val="5"/>
          <w:sz w:val="26"/>
        </w:rPr>
        <w:t xml:space="preserve"> </w:t>
      </w:r>
      <w:r>
        <w:rPr>
          <w:color w:val="231F20"/>
          <w:sz w:val="26"/>
        </w:rPr>
        <w:t>framework</w:t>
      </w:r>
    </w:p>
    <w:p w:rsidR="00B913F8" w:rsidRDefault="00EE31FB">
      <w:pPr>
        <w:pStyle w:val="ListParagraph"/>
        <w:numPr>
          <w:ilvl w:val="1"/>
          <w:numId w:val="5"/>
        </w:numPr>
        <w:tabs>
          <w:tab w:val="left" w:pos="478"/>
        </w:tabs>
        <w:spacing w:before="89"/>
        <w:ind w:hanging="170"/>
        <w:rPr>
          <w:sz w:val="26"/>
        </w:rPr>
      </w:pPr>
      <w:r>
        <w:rPr>
          <w:color w:val="231F20"/>
          <w:sz w:val="26"/>
        </w:rPr>
        <w:t>the merits of administrative decisions made by NOPSEMA.</w:t>
      </w:r>
    </w:p>
    <w:p w:rsidR="00B913F8" w:rsidRDefault="00B913F8">
      <w:pPr>
        <w:rPr>
          <w:sz w:val="26"/>
        </w:rPr>
        <w:sectPr w:rsidR="00B913F8" w:rsidSect="000B758F">
          <w:headerReference w:type="default" r:id="rId163"/>
          <w:pgSz w:w="11910" w:h="16840"/>
          <w:pgMar w:top="1320" w:right="1259" w:bottom="1134" w:left="1281" w:header="0" w:footer="523" w:gutter="0"/>
          <w:cols w:space="720"/>
        </w:sectPr>
      </w:pPr>
    </w:p>
    <w:p w:rsidR="00B913F8" w:rsidRDefault="00EE31FB">
      <w:pPr>
        <w:pStyle w:val="Heading3"/>
        <w:numPr>
          <w:ilvl w:val="0"/>
          <w:numId w:val="5"/>
        </w:numPr>
        <w:tabs>
          <w:tab w:val="left" w:pos="538"/>
        </w:tabs>
        <w:spacing w:before="79"/>
        <w:ind w:hanging="400"/>
      </w:pPr>
      <w:r>
        <w:rPr>
          <w:color w:val="002D56"/>
        </w:rPr>
        <w:lastRenderedPageBreak/>
        <w:t>Reviewer</w:t>
      </w:r>
    </w:p>
    <w:p w:rsidR="00B913F8" w:rsidRDefault="00EE31FB">
      <w:pPr>
        <w:pStyle w:val="BodyText"/>
        <w:spacing w:before="72" w:line="223" w:lineRule="auto"/>
        <w:ind w:left="137"/>
      </w:pPr>
      <w:r>
        <w:rPr>
          <w:color w:val="231F20"/>
        </w:rPr>
        <w:t>The audit will be undertaken by Australia’s Chief Scientist. To support his considerations the Chief Scientist can draw on relevant experts in the fields of marine ecosystems, offshore petroleum exploration and regulation, environmental management and community engagement.</w:t>
      </w:r>
    </w:p>
    <w:p w:rsidR="00B913F8" w:rsidRDefault="00EE31FB">
      <w:pPr>
        <w:pStyle w:val="BodyText"/>
        <w:spacing w:before="169" w:line="223" w:lineRule="auto"/>
        <w:ind w:left="137"/>
      </w:pPr>
      <w:r>
        <w:rPr>
          <w:color w:val="231F20"/>
        </w:rPr>
        <w:t>A cross-agency secretariat will support the Chief Scientist and the review process.</w:t>
      </w:r>
    </w:p>
    <w:p w:rsidR="00B913F8" w:rsidRDefault="00EE31FB" w:rsidP="004C09F4">
      <w:pPr>
        <w:pStyle w:val="Heading3"/>
        <w:numPr>
          <w:ilvl w:val="0"/>
          <w:numId w:val="5"/>
        </w:numPr>
        <w:tabs>
          <w:tab w:val="left" w:pos="538"/>
        </w:tabs>
        <w:ind w:left="539" w:hanging="403"/>
      </w:pPr>
      <w:r>
        <w:rPr>
          <w:color w:val="002D56"/>
        </w:rPr>
        <w:t>Results</w:t>
      </w:r>
    </w:p>
    <w:p w:rsidR="00B913F8" w:rsidRDefault="00EE31FB">
      <w:pPr>
        <w:pStyle w:val="BodyText"/>
        <w:spacing w:before="72" w:line="223" w:lineRule="auto"/>
        <w:ind w:left="137"/>
      </w:pPr>
      <w:r>
        <w:rPr>
          <w:color w:val="231F20"/>
        </w:rPr>
        <w:t>The Chief Scientist will present a report to the Commonwealth Ministers responsible for resources and the environment by the end of August 2019.</w:t>
      </w:r>
    </w:p>
    <w:p w:rsidR="00B913F8" w:rsidRDefault="00EE31FB">
      <w:pPr>
        <w:pStyle w:val="Heading3"/>
        <w:numPr>
          <w:ilvl w:val="0"/>
          <w:numId w:val="5"/>
        </w:numPr>
        <w:tabs>
          <w:tab w:val="left" w:pos="538"/>
        </w:tabs>
        <w:spacing w:before="262"/>
        <w:ind w:hanging="400"/>
      </w:pPr>
      <w:r>
        <w:rPr>
          <w:color w:val="002D56"/>
        </w:rPr>
        <w:t>Consultation</w:t>
      </w:r>
    </w:p>
    <w:p w:rsidR="00B913F8" w:rsidRDefault="00EE31FB">
      <w:pPr>
        <w:pStyle w:val="BodyText"/>
        <w:spacing w:before="72" w:line="223" w:lineRule="auto"/>
        <w:ind w:left="137" w:right="881"/>
      </w:pPr>
      <w:r>
        <w:rPr>
          <w:color w:val="231F20"/>
        </w:rPr>
        <w:t>Where relevant, this audit will include targeted consultation to provide specific, independent expertise and advice. At a minimum, the following bodies will be expected to be consulted:</w:t>
      </w:r>
    </w:p>
    <w:p w:rsidR="00B913F8" w:rsidRDefault="00EE31FB">
      <w:pPr>
        <w:pStyle w:val="ListParagraph"/>
        <w:numPr>
          <w:ilvl w:val="1"/>
          <w:numId w:val="5"/>
        </w:numPr>
        <w:tabs>
          <w:tab w:val="left" w:pos="478"/>
        </w:tabs>
        <w:spacing w:before="59" w:line="223" w:lineRule="auto"/>
        <w:ind w:right="800" w:hanging="170"/>
        <w:rPr>
          <w:sz w:val="26"/>
        </w:rPr>
      </w:pPr>
      <w:r>
        <w:rPr>
          <w:color w:val="231F20"/>
          <w:sz w:val="26"/>
        </w:rPr>
        <w:t xml:space="preserve">the Commonwealth, South Australian, West Australian, </w:t>
      </w:r>
      <w:r>
        <w:rPr>
          <w:color w:val="231F20"/>
          <w:spacing w:val="-4"/>
          <w:sz w:val="26"/>
        </w:rPr>
        <w:t xml:space="preserve">Tasmanian </w:t>
      </w:r>
      <w:r>
        <w:rPr>
          <w:color w:val="231F20"/>
          <w:spacing w:val="-5"/>
          <w:sz w:val="26"/>
        </w:rPr>
        <w:t xml:space="preserve">and </w:t>
      </w:r>
      <w:r>
        <w:rPr>
          <w:color w:val="231F20"/>
          <w:sz w:val="26"/>
        </w:rPr>
        <w:t>Victorian Ministers for Resources and/or their</w:t>
      </w:r>
      <w:r>
        <w:rPr>
          <w:color w:val="231F20"/>
          <w:spacing w:val="-1"/>
          <w:sz w:val="26"/>
        </w:rPr>
        <w:t xml:space="preserve"> </w:t>
      </w:r>
      <w:r>
        <w:rPr>
          <w:color w:val="231F20"/>
          <w:sz w:val="26"/>
        </w:rPr>
        <w:t>agencies</w:t>
      </w:r>
    </w:p>
    <w:p w:rsidR="00B913F8" w:rsidRDefault="00EE31FB">
      <w:pPr>
        <w:pStyle w:val="ListParagraph"/>
        <w:numPr>
          <w:ilvl w:val="1"/>
          <w:numId w:val="5"/>
        </w:numPr>
        <w:tabs>
          <w:tab w:val="left" w:pos="478"/>
        </w:tabs>
        <w:spacing w:before="112" w:line="223" w:lineRule="auto"/>
        <w:ind w:right="800" w:hanging="170"/>
        <w:rPr>
          <w:sz w:val="26"/>
        </w:rPr>
      </w:pPr>
      <w:r>
        <w:rPr>
          <w:color w:val="231F20"/>
          <w:sz w:val="26"/>
        </w:rPr>
        <w:t xml:space="preserve">the Commonwealth, South Australian, West Australian, </w:t>
      </w:r>
      <w:r>
        <w:rPr>
          <w:color w:val="231F20"/>
          <w:spacing w:val="-4"/>
          <w:sz w:val="26"/>
        </w:rPr>
        <w:t xml:space="preserve">Tasmanian </w:t>
      </w:r>
      <w:r>
        <w:rPr>
          <w:color w:val="231F20"/>
          <w:spacing w:val="-5"/>
          <w:sz w:val="26"/>
        </w:rPr>
        <w:t xml:space="preserve">and </w:t>
      </w:r>
      <w:r>
        <w:rPr>
          <w:color w:val="231F20"/>
          <w:sz w:val="26"/>
        </w:rPr>
        <w:t>Victorian Ministers for the Environment and/or their</w:t>
      </w:r>
      <w:r>
        <w:rPr>
          <w:color w:val="231F20"/>
          <w:spacing w:val="-2"/>
          <w:sz w:val="26"/>
        </w:rPr>
        <w:t xml:space="preserve"> </w:t>
      </w:r>
      <w:r>
        <w:rPr>
          <w:color w:val="231F20"/>
          <w:sz w:val="26"/>
        </w:rPr>
        <w:t>agencies</w:t>
      </w:r>
    </w:p>
    <w:p w:rsidR="00B913F8" w:rsidRDefault="00EE31FB">
      <w:pPr>
        <w:pStyle w:val="ListParagraph"/>
        <w:numPr>
          <w:ilvl w:val="1"/>
          <w:numId w:val="5"/>
        </w:numPr>
        <w:tabs>
          <w:tab w:val="left" w:pos="478"/>
        </w:tabs>
        <w:spacing w:before="95"/>
        <w:ind w:hanging="170"/>
        <w:rPr>
          <w:sz w:val="26"/>
        </w:rPr>
      </w:pPr>
      <w:r>
        <w:rPr>
          <w:color w:val="231F20"/>
          <w:sz w:val="26"/>
        </w:rPr>
        <w:t>NOPSEMA</w:t>
      </w:r>
    </w:p>
    <w:p w:rsidR="00B913F8" w:rsidRDefault="00EE31FB">
      <w:pPr>
        <w:pStyle w:val="ListParagraph"/>
        <w:numPr>
          <w:ilvl w:val="1"/>
          <w:numId w:val="5"/>
        </w:numPr>
        <w:tabs>
          <w:tab w:val="left" w:pos="478"/>
        </w:tabs>
        <w:spacing w:before="89"/>
        <w:ind w:hanging="170"/>
        <w:rPr>
          <w:sz w:val="26"/>
        </w:rPr>
      </w:pPr>
      <w:r>
        <w:rPr>
          <w:color w:val="231F20"/>
          <w:sz w:val="26"/>
        </w:rPr>
        <w:t>the NOPSEMA</w:t>
      </w:r>
      <w:r>
        <w:rPr>
          <w:color w:val="231F20"/>
          <w:spacing w:val="-1"/>
          <w:sz w:val="26"/>
        </w:rPr>
        <w:t xml:space="preserve"> </w:t>
      </w:r>
      <w:r>
        <w:rPr>
          <w:color w:val="231F20"/>
          <w:sz w:val="26"/>
        </w:rPr>
        <w:t>Board</w:t>
      </w:r>
    </w:p>
    <w:p w:rsidR="00B913F8" w:rsidRDefault="00EE31FB">
      <w:pPr>
        <w:pStyle w:val="ListParagraph"/>
        <w:numPr>
          <w:ilvl w:val="1"/>
          <w:numId w:val="5"/>
        </w:numPr>
        <w:tabs>
          <w:tab w:val="left" w:pos="478"/>
        </w:tabs>
        <w:spacing w:before="89"/>
        <w:ind w:hanging="170"/>
        <w:rPr>
          <w:sz w:val="26"/>
        </w:rPr>
      </w:pPr>
      <w:r>
        <w:rPr>
          <w:color w:val="231F20"/>
          <w:sz w:val="26"/>
        </w:rPr>
        <w:t>offshore petroleum titleholders in the</w:t>
      </w:r>
      <w:r>
        <w:rPr>
          <w:color w:val="231F20"/>
          <w:spacing w:val="-2"/>
          <w:sz w:val="26"/>
        </w:rPr>
        <w:t xml:space="preserve"> </w:t>
      </w:r>
      <w:r>
        <w:rPr>
          <w:color w:val="231F20"/>
          <w:sz w:val="26"/>
        </w:rPr>
        <w:t>region</w:t>
      </w:r>
    </w:p>
    <w:p w:rsidR="00B913F8" w:rsidRDefault="00EE31FB">
      <w:pPr>
        <w:pStyle w:val="ListParagraph"/>
        <w:numPr>
          <w:ilvl w:val="1"/>
          <w:numId w:val="5"/>
        </w:numPr>
        <w:tabs>
          <w:tab w:val="left" w:pos="478"/>
        </w:tabs>
        <w:spacing w:before="88"/>
        <w:ind w:hanging="170"/>
        <w:rPr>
          <w:sz w:val="26"/>
        </w:rPr>
      </w:pPr>
      <w:r>
        <w:rPr>
          <w:color w:val="231F20"/>
          <w:sz w:val="26"/>
        </w:rPr>
        <w:t>local industry and community</w:t>
      </w:r>
      <w:r>
        <w:rPr>
          <w:color w:val="231F20"/>
          <w:spacing w:val="-1"/>
          <w:sz w:val="26"/>
        </w:rPr>
        <w:t xml:space="preserve"> </w:t>
      </w:r>
      <w:r>
        <w:rPr>
          <w:color w:val="231F20"/>
          <w:sz w:val="26"/>
        </w:rPr>
        <w:t>groups.</w:t>
      </w:r>
    </w:p>
    <w:p w:rsidR="00B913F8" w:rsidRDefault="00EE31FB">
      <w:pPr>
        <w:pStyle w:val="Heading3"/>
        <w:numPr>
          <w:ilvl w:val="0"/>
          <w:numId w:val="5"/>
        </w:numPr>
        <w:tabs>
          <w:tab w:val="left" w:pos="538"/>
        </w:tabs>
        <w:spacing w:before="256"/>
        <w:ind w:hanging="400"/>
      </w:pPr>
      <w:r>
        <w:rPr>
          <w:color w:val="002D56"/>
        </w:rPr>
        <w:t>Confidentiality</w:t>
      </w:r>
    </w:p>
    <w:p w:rsidR="00B913F8" w:rsidRDefault="00EE31FB">
      <w:pPr>
        <w:pStyle w:val="BodyText"/>
        <w:spacing w:before="72" w:line="223" w:lineRule="auto"/>
        <w:ind w:left="137" w:right="224"/>
      </w:pPr>
      <w:r>
        <w:rPr>
          <w:color w:val="231F20"/>
        </w:rPr>
        <w:t>The audit’s considerations and discussions will remain confidential until the Ministers choose to release it. This will ensure that a robust, critical examination can occur. Any stakeholder consultation conducted as part of the audit will remain confidential until the release of the report.</w:t>
      </w:r>
    </w:p>
    <w:p w:rsidR="00B913F8" w:rsidRDefault="00EE31FB">
      <w:pPr>
        <w:pStyle w:val="Heading3"/>
        <w:numPr>
          <w:ilvl w:val="0"/>
          <w:numId w:val="5"/>
        </w:numPr>
        <w:tabs>
          <w:tab w:val="left" w:pos="538"/>
        </w:tabs>
        <w:ind w:hanging="400"/>
      </w:pPr>
      <w:r>
        <w:rPr>
          <w:color w:val="002D56"/>
        </w:rPr>
        <w:t>Sunset</w:t>
      </w:r>
    </w:p>
    <w:p w:rsidR="00B913F8" w:rsidRDefault="00EE31FB">
      <w:pPr>
        <w:pStyle w:val="BodyText"/>
        <w:spacing w:before="72" w:line="223" w:lineRule="auto"/>
        <w:ind w:left="137" w:right="466"/>
        <w:jc w:val="both"/>
      </w:pPr>
      <w:r>
        <w:rPr>
          <w:color w:val="231F20"/>
        </w:rPr>
        <w:t xml:space="preserve">These terms of reference have been created to inform the development of </w:t>
      </w:r>
      <w:r>
        <w:rPr>
          <w:color w:val="231F20"/>
          <w:spacing w:val="-16"/>
        </w:rPr>
        <w:t>a</w:t>
      </w:r>
      <w:bookmarkStart w:id="40" w:name="_Ref16668841"/>
      <w:bookmarkStart w:id="41" w:name="_bookmark33"/>
      <w:bookmarkEnd w:id="40"/>
      <w:bookmarkEnd w:id="41"/>
      <w:r>
        <w:rPr>
          <w:color w:val="231F20"/>
          <w:spacing w:val="-16"/>
        </w:rPr>
        <w:t xml:space="preserve"> </w:t>
      </w:r>
      <w:r>
        <w:rPr>
          <w:color w:val="231F20"/>
        </w:rPr>
        <w:t>report and recommendations to the Ministers. These terms of reference will remain in place until the provision of the relevant report to the Ministers.</w:t>
      </w:r>
    </w:p>
    <w:p w:rsidR="00B913F8" w:rsidRDefault="00B913F8">
      <w:pPr>
        <w:spacing w:line="223" w:lineRule="auto"/>
        <w:jc w:val="both"/>
        <w:sectPr w:rsidR="00B913F8" w:rsidSect="000B758F">
          <w:headerReference w:type="even" r:id="rId164"/>
          <w:footerReference w:type="even" r:id="rId165"/>
          <w:footerReference w:type="default" r:id="rId166"/>
          <w:pgSz w:w="11910" w:h="16840"/>
          <w:pgMar w:top="1320" w:right="1259" w:bottom="1134" w:left="1281" w:header="0" w:footer="523" w:gutter="0"/>
          <w:pgNumType w:start="72"/>
          <w:cols w:space="720"/>
        </w:sectPr>
      </w:pPr>
    </w:p>
    <w:p w:rsidR="00B913F8" w:rsidRDefault="00EE31FB">
      <w:pPr>
        <w:pStyle w:val="Heading1"/>
      </w:pPr>
      <w:bookmarkStart w:id="42" w:name="_bookmark34"/>
      <w:bookmarkEnd w:id="42"/>
      <w:r>
        <w:rPr>
          <w:color w:val="002D56"/>
        </w:rPr>
        <w:lastRenderedPageBreak/>
        <w:t>Appendix B: Experts assisting the Chief Scientist</w:t>
      </w:r>
    </w:p>
    <w:p w:rsidR="00B913F8" w:rsidRDefault="00EE31FB" w:rsidP="004C09F4">
      <w:pPr>
        <w:pStyle w:val="Heading2-Italics"/>
        <w:spacing w:before="240"/>
      </w:pPr>
      <w:r>
        <w:t>Professor Peta Ashworth (community engagement expert)</w:t>
      </w:r>
    </w:p>
    <w:p w:rsidR="00B913F8" w:rsidRDefault="00EE31FB">
      <w:pPr>
        <w:pStyle w:val="BodyText"/>
        <w:spacing w:before="72" w:line="223" w:lineRule="auto"/>
        <w:ind w:left="137" w:right="146"/>
      </w:pPr>
      <w:r>
        <w:rPr>
          <w:color w:val="231F20"/>
        </w:rPr>
        <w:t>Professor Peta Ashworth has more than 30 years’ experience in a range of senior management and research roles. She is well-known for her expertise in the energy sector, in communication and stakeholder engagement, and in technology assessment. Peta was a scientific member of the Northern Territory Inquiry into Hydraulic Fracturing, co-chaired the Independent Advisory Panel for the Radioactive Waste Management Facility project for the Department of Industry, Innovation and Science, and has chaired the International Energy Agency’s Greenhouse Gas Social Research Network since its inception in 2009.</w:t>
      </w:r>
    </w:p>
    <w:p w:rsidR="00B913F8" w:rsidRDefault="00EE31FB" w:rsidP="004C09F4">
      <w:pPr>
        <w:pStyle w:val="Heading2-Italics"/>
        <w:spacing w:before="240"/>
      </w:pPr>
      <w:proofErr w:type="spellStart"/>
      <w:r>
        <w:t>Dr</w:t>
      </w:r>
      <w:proofErr w:type="spellEnd"/>
      <w:r>
        <w:t xml:space="preserve"> Geoffrey O’Brien (petroleum geoscience expert)</w:t>
      </w:r>
    </w:p>
    <w:p w:rsidR="00B913F8" w:rsidRDefault="00EE31FB">
      <w:pPr>
        <w:pStyle w:val="BodyText"/>
        <w:spacing w:before="58" w:line="320" w:lineRule="exact"/>
        <w:ind w:left="137" w:right="191"/>
      </w:pPr>
      <w:proofErr w:type="spellStart"/>
      <w:r>
        <w:rPr>
          <w:color w:val="231F20"/>
        </w:rPr>
        <w:t>Dr</w:t>
      </w:r>
      <w:proofErr w:type="spellEnd"/>
      <w:r>
        <w:rPr>
          <w:color w:val="231F20"/>
        </w:rPr>
        <w:t xml:space="preserve"> Geoffrey O’Brien was previously the Chief Geoscientist for the National Offshore Petroleum Titles Administrator, from where he retired in 2018. He now consults to the oil, gas, CO</w:t>
      </w:r>
      <w:r>
        <w:rPr>
          <w:color w:val="231F20"/>
          <w:position w:val="-8"/>
          <w:sz w:val="15"/>
        </w:rPr>
        <w:t xml:space="preserve">2 </w:t>
      </w:r>
      <w:r>
        <w:rPr>
          <w:color w:val="231F20"/>
        </w:rPr>
        <w:t xml:space="preserve">storage and government sectors. He has a PhD in earth sciences, with </w:t>
      </w:r>
      <w:proofErr w:type="spellStart"/>
      <w:r>
        <w:rPr>
          <w:color w:val="231F20"/>
        </w:rPr>
        <w:t>specialities</w:t>
      </w:r>
      <w:proofErr w:type="spellEnd"/>
      <w:r>
        <w:rPr>
          <w:color w:val="231F20"/>
        </w:rPr>
        <w:t xml:space="preserve"> in petroleum basin analysis and marine geochemistry. He has published more than 100 papers. Over the past 35 years he has worked with BHP Billiton, Western Mining Petroleum, Geoscience Australia, the University of Adelaide and </w:t>
      </w:r>
      <w:proofErr w:type="spellStart"/>
      <w:r>
        <w:rPr>
          <w:color w:val="231F20"/>
        </w:rPr>
        <w:t>GeoScience</w:t>
      </w:r>
      <w:proofErr w:type="spellEnd"/>
      <w:r>
        <w:rPr>
          <w:color w:val="231F20"/>
        </w:rPr>
        <w:t xml:space="preserve"> Victoria, and has consulted to a wide range of companies in Australia and overseas.</w:t>
      </w:r>
    </w:p>
    <w:p w:rsidR="00B913F8" w:rsidRDefault="00EE31FB" w:rsidP="004C09F4">
      <w:pPr>
        <w:pStyle w:val="Heading2-Italics"/>
        <w:spacing w:before="240"/>
      </w:pPr>
      <w:proofErr w:type="spellStart"/>
      <w:r>
        <w:t>Dr</w:t>
      </w:r>
      <w:proofErr w:type="spellEnd"/>
      <w:r>
        <w:t xml:space="preserve"> David Smith (marine science expert)</w:t>
      </w:r>
    </w:p>
    <w:p w:rsidR="00B913F8" w:rsidRPr="004B6D7E" w:rsidRDefault="00EE31FB" w:rsidP="004B6D7E">
      <w:pPr>
        <w:pStyle w:val="BodyText"/>
        <w:spacing w:before="72" w:line="223" w:lineRule="auto"/>
        <w:ind w:left="137" w:right="164"/>
      </w:pPr>
      <w:proofErr w:type="spellStart"/>
      <w:r>
        <w:rPr>
          <w:color w:val="231F20"/>
        </w:rPr>
        <w:t>Dr</w:t>
      </w:r>
      <w:proofErr w:type="spellEnd"/>
      <w:r>
        <w:rPr>
          <w:color w:val="231F20"/>
        </w:rPr>
        <w:t xml:space="preserve"> </w:t>
      </w:r>
      <w:r>
        <w:rPr>
          <w:color w:val="231F20"/>
          <w:spacing w:val="-3"/>
        </w:rPr>
        <w:t xml:space="preserve">David Smith </w:t>
      </w:r>
      <w:r>
        <w:rPr>
          <w:color w:val="231F20"/>
        </w:rPr>
        <w:t xml:space="preserve">led the </w:t>
      </w:r>
      <w:r>
        <w:rPr>
          <w:color w:val="231F20"/>
          <w:spacing w:val="-3"/>
        </w:rPr>
        <w:t xml:space="preserve">Marine </w:t>
      </w:r>
      <w:r>
        <w:rPr>
          <w:color w:val="231F20"/>
          <w:spacing w:val="-4"/>
        </w:rPr>
        <w:t xml:space="preserve">Resources </w:t>
      </w:r>
      <w:r>
        <w:rPr>
          <w:color w:val="231F20"/>
        </w:rPr>
        <w:t xml:space="preserve">and </w:t>
      </w:r>
      <w:r>
        <w:rPr>
          <w:color w:val="231F20"/>
          <w:spacing w:val="-3"/>
        </w:rPr>
        <w:t xml:space="preserve">Industries </w:t>
      </w:r>
      <w:r>
        <w:rPr>
          <w:color w:val="231F20"/>
          <w:spacing w:val="-4"/>
        </w:rPr>
        <w:t xml:space="preserve">Research Program </w:t>
      </w:r>
      <w:r>
        <w:rPr>
          <w:color w:val="231F20"/>
          <w:spacing w:val="-3"/>
        </w:rPr>
        <w:t xml:space="preserve">of CSIRO Oceans </w:t>
      </w:r>
      <w:r>
        <w:rPr>
          <w:color w:val="231F20"/>
        </w:rPr>
        <w:t xml:space="preserve">and </w:t>
      </w:r>
      <w:r>
        <w:rPr>
          <w:color w:val="231F20"/>
          <w:spacing w:val="-4"/>
        </w:rPr>
        <w:t xml:space="preserve">Atmosphere. </w:t>
      </w:r>
      <w:r>
        <w:rPr>
          <w:color w:val="231F20"/>
        </w:rPr>
        <w:t xml:space="preserve">The </w:t>
      </w:r>
      <w:r>
        <w:rPr>
          <w:color w:val="231F20"/>
          <w:spacing w:val="-4"/>
        </w:rPr>
        <w:t xml:space="preserve">program </w:t>
      </w:r>
      <w:r>
        <w:rPr>
          <w:color w:val="231F20"/>
          <w:spacing w:val="-3"/>
        </w:rPr>
        <w:t xml:space="preserve">focused </w:t>
      </w:r>
      <w:r>
        <w:rPr>
          <w:color w:val="231F20"/>
        </w:rPr>
        <w:t xml:space="preserve">on </w:t>
      </w:r>
      <w:r>
        <w:rPr>
          <w:color w:val="231F20"/>
          <w:spacing w:val="-4"/>
        </w:rPr>
        <w:t xml:space="preserve">research </w:t>
      </w:r>
      <w:r>
        <w:rPr>
          <w:color w:val="231F20"/>
          <w:spacing w:val="-3"/>
        </w:rPr>
        <w:t xml:space="preserve">that supports </w:t>
      </w:r>
      <w:r>
        <w:rPr>
          <w:color w:val="231F20"/>
        </w:rPr>
        <w:t xml:space="preserve">the </w:t>
      </w:r>
      <w:r>
        <w:rPr>
          <w:color w:val="231F20"/>
          <w:spacing w:val="-3"/>
        </w:rPr>
        <w:t xml:space="preserve">sustainable </w:t>
      </w:r>
      <w:r>
        <w:rPr>
          <w:color w:val="231F20"/>
        </w:rPr>
        <w:t xml:space="preserve">use of </w:t>
      </w:r>
      <w:r>
        <w:rPr>
          <w:color w:val="231F20"/>
          <w:spacing w:val="-3"/>
        </w:rPr>
        <w:t xml:space="preserve">marine </w:t>
      </w:r>
      <w:r>
        <w:rPr>
          <w:color w:val="231F20"/>
          <w:spacing w:val="-4"/>
        </w:rPr>
        <w:t xml:space="preserve">resource </w:t>
      </w:r>
      <w:r>
        <w:rPr>
          <w:color w:val="231F20"/>
        </w:rPr>
        <w:t xml:space="preserve">and </w:t>
      </w:r>
      <w:r>
        <w:rPr>
          <w:color w:val="231F20"/>
          <w:spacing w:val="-3"/>
        </w:rPr>
        <w:t xml:space="preserve">included </w:t>
      </w:r>
      <w:r>
        <w:rPr>
          <w:color w:val="231F20"/>
        </w:rPr>
        <w:t xml:space="preserve">the </w:t>
      </w:r>
      <w:r>
        <w:rPr>
          <w:color w:val="231F20"/>
          <w:spacing w:val="-4"/>
        </w:rPr>
        <w:t xml:space="preserve">Great </w:t>
      </w:r>
      <w:r>
        <w:rPr>
          <w:color w:val="231F20"/>
          <w:spacing w:val="-3"/>
        </w:rPr>
        <w:t xml:space="preserve">Australian Bight </w:t>
      </w:r>
      <w:r>
        <w:rPr>
          <w:color w:val="231F20"/>
          <w:spacing w:val="-4"/>
        </w:rPr>
        <w:t xml:space="preserve">Research Program. Before </w:t>
      </w:r>
      <w:r>
        <w:rPr>
          <w:color w:val="231F20"/>
          <w:spacing w:val="-3"/>
        </w:rPr>
        <w:t xml:space="preserve">joining CSIRO </w:t>
      </w:r>
      <w:r>
        <w:rPr>
          <w:color w:val="231F20"/>
        </w:rPr>
        <w:t xml:space="preserve">in </w:t>
      </w:r>
      <w:r>
        <w:rPr>
          <w:color w:val="231F20"/>
          <w:spacing w:val="-3"/>
        </w:rPr>
        <w:t xml:space="preserve">2005, David was </w:t>
      </w:r>
      <w:r>
        <w:rPr>
          <w:color w:val="231F20"/>
          <w:spacing w:val="-4"/>
        </w:rPr>
        <w:t xml:space="preserve">director </w:t>
      </w:r>
      <w:r>
        <w:rPr>
          <w:color w:val="231F20"/>
        </w:rPr>
        <w:t xml:space="preserve">of the </w:t>
      </w:r>
      <w:r>
        <w:rPr>
          <w:color w:val="231F20"/>
          <w:spacing w:val="-3"/>
        </w:rPr>
        <w:t xml:space="preserve">Marine </w:t>
      </w:r>
      <w:r>
        <w:rPr>
          <w:color w:val="231F20"/>
        </w:rPr>
        <w:t xml:space="preserve">and </w:t>
      </w:r>
      <w:r>
        <w:rPr>
          <w:color w:val="231F20"/>
          <w:spacing w:val="-4"/>
        </w:rPr>
        <w:t xml:space="preserve">Freshwater Resources </w:t>
      </w:r>
      <w:r>
        <w:rPr>
          <w:color w:val="231F20"/>
          <w:spacing w:val="-3"/>
        </w:rPr>
        <w:t xml:space="preserve">Institute </w:t>
      </w:r>
      <w:r>
        <w:rPr>
          <w:color w:val="231F20"/>
        </w:rPr>
        <w:t xml:space="preserve">in </w:t>
      </w:r>
      <w:r>
        <w:rPr>
          <w:color w:val="231F20"/>
          <w:spacing w:val="-3"/>
        </w:rPr>
        <w:t xml:space="preserve">Victoria. </w:t>
      </w:r>
      <w:r>
        <w:rPr>
          <w:color w:val="231F20"/>
        </w:rPr>
        <w:t xml:space="preserve">He </w:t>
      </w:r>
      <w:r>
        <w:rPr>
          <w:color w:val="231F20"/>
          <w:spacing w:val="-3"/>
        </w:rPr>
        <w:t xml:space="preserve">chairs </w:t>
      </w:r>
      <w:r>
        <w:rPr>
          <w:color w:val="231F20"/>
        </w:rPr>
        <w:t xml:space="preserve">the </w:t>
      </w:r>
      <w:r>
        <w:rPr>
          <w:color w:val="231F20"/>
          <w:spacing w:val="-3"/>
        </w:rPr>
        <w:t xml:space="preserve">National </w:t>
      </w:r>
      <w:r>
        <w:rPr>
          <w:color w:val="231F20"/>
          <w:spacing w:val="-4"/>
        </w:rPr>
        <w:t xml:space="preserve">Research Providers </w:t>
      </w:r>
      <w:r>
        <w:rPr>
          <w:color w:val="231F20"/>
          <w:spacing w:val="-3"/>
        </w:rPr>
        <w:t xml:space="preserve">Network </w:t>
      </w:r>
      <w:r>
        <w:rPr>
          <w:color w:val="231F20"/>
        </w:rPr>
        <w:t xml:space="preserve">for </w:t>
      </w:r>
      <w:r>
        <w:rPr>
          <w:color w:val="231F20"/>
          <w:spacing w:val="-3"/>
        </w:rPr>
        <w:t xml:space="preserve">Fisheries </w:t>
      </w:r>
      <w:r>
        <w:rPr>
          <w:color w:val="231F20"/>
        </w:rPr>
        <w:t xml:space="preserve">and </w:t>
      </w:r>
      <w:r>
        <w:rPr>
          <w:color w:val="231F20"/>
          <w:spacing w:val="-4"/>
        </w:rPr>
        <w:t xml:space="preserve">Aquaculture, </w:t>
      </w:r>
      <w:r>
        <w:rPr>
          <w:color w:val="231F20"/>
        </w:rPr>
        <w:t xml:space="preserve">is a </w:t>
      </w:r>
      <w:r>
        <w:rPr>
          <w:color w:val="231F20"/>
          <w:spacing w:val="-3"/>
        </w:rPr>
        <w:t xml:space="preserve">member </w:t>
      </w:r>
      <w:r>
        <w:rPr>
          <w:color w:val="231F20"/>
        </w:rPr>
        <w:t xml:space="preserve">of the </w:t>
      </w:r>
      <w:r>
        <w:rPr>
          <w:color w:val="231F20"/>
          <w:spacing w:val="-3"/>
        </w:rPr>
        <w:t xml:space="preserve">National Marine Science Committee, </w:t>
      </w:r>
      <w:r>
        <w:rPr>
          <w:color w:val="231F20"/>
        </w:rPr>
        <w:t xml:space="preserve">and an </w:t>
      </w:r>
      <w:r>
        <w:rPr>
          <w:color w:val="231F20"/>
          <w:spacing w:val="-3"/>
        </w:rPr>
        <w:t xml:space="preserve">adjunct </w:t>
      </w:r>
      <w:r>
        <w:rPr>
          <w:color w:val="231F20"/>
          <w:spacing w:val="-4"/>
        </w:rPr>
        <w:t xml:space="preserve">professor </w:t>
      </w:r>
      <w:r>
        <w:rPr>
          <w:color w:val="231F20"/>
          <w:spacing w:val="-3"/>
        </w:rPr>
        <w:t xml:space="preserve">at </w:t>
      </w:r>
      <w:r>
        <w:rPr>
          <w:color w:val="231F20"/>
        </w:rPr>
        <w:t xml:space="preserve">the </w:t>
      </w:r>
      <w:r>
        <w:rPr>
          <w:color w:val="231F20"/>
          <w:spacing w:val="-3"/>
        </w:rPr>
        <w:t xml:space="preserve">Institute </w:t>
      </w:r>
      <w:r>
        <w:rPr>
          <w:color w:val="231F20"/>
        </w:rPr>
        <w:t xml:space="preserve">for </w:t>
      </w:r>
      <w:r>
        <w:rPr>
          <w:color w:val="231F20"/>
          <w:spacing w:val="-3"/>
        </w:rPr>
        <w:t xml:space="preserve">Marine </w:t>
      </w:r>
      <w:r>
        <w:rPr>
          <w:color w:val="231F20"/>
        </w:rPr>
        <w:t xml:space="preserve">and </w:t>
      </w:r>
      <w:r>
        <w:rPr>
          <w:color w:val="231F20"/>
          <w:spacing w:val="-4"/>
        </w:rPr>
        <w:t xml:space="preserve">Antarctic </w:t>
      </w:r>
      <w:r>
        <w:rPr>
          <w:color w:val="231F20"/>
          <w:spacing w:val="-3"/>
        </w:rPr>
        <w:t xml:space="preserve">Studies, University </w:t>
      </w:r>
      <w:r>
        <w:rPr>
          <w:color w:val="231F20"/>
        </w:rPr>
        <w:t xml:space="preserve">of </w:t>
      </w:r>
      <w:r>
        <w:rPr>
          <w:color w:val="231F20"/>
          <w:spacing w:val="-6"/>
        </w:rPr>
        <w:t xml:space="preserve">Tasmania, </w:t>
      </w:r>
      <w:r>
        <w:rPr>
          <w:color w:val="231F20"/>
        </w:rPr>
        <w:t xml:space="preserve">in </w:t>
      </w:r>
      <w:r>
        <w:rPr>
          <w:color w:val="231F20"/>
          <w:spacing w:val="-3"/>
        </w:rPr>
        <w:t>Hobart.</w:t>
      </w:r>
    </w:p>
    <w:p w:rsidR="00B913F8" w:rsidRDefault="00EE31FB" w:rsidP="004C09F4">
      <w:pPr>
        <w:pStyle w:val="Heading2-Italics"/>
        <w:spacing w:before="240"/>
      </w:pPr>
      <w:proofErr w:type="spellStart"/>
      <w:r>
        <w:t>Mr</w:t>
      </w:r>
      <w:proofErr w:type="spellEnd"/>
      <w:r>
        <w:t xml:space="preserve"> Steve Walker (offshore exploratory drilling and regulatory matters expert)</w:t>
      </w:r>
    </w:p>
    <w:p w:rsidR="00B913F8" w:rsidRDefault="00EE31FB">
      <w:pPr>
        <w:pStyle w:val="BodyText"/>
        <w:spacing w:before="97" w:line="223" w:lineRule="auto"/>
        <w:ind w:left="137" w:right="203"/>
      </w:pPr>
      <w:r>
        <w:rPr>
          <w:color w:val="231F20"/>
        </w:rPr>
        <w:t>After obtaining a BSc in chemical engineering and working in industry, Steve Walker worked for the Health and Safety Executive (the UK government agency responsible for regulating work-related health and safety) for 38 years. His roles included inspections and audit, accident investigations and enforcement. In 2009 he became head of HSE’s Offshore Division, responsible for regulating about 300 oil and gas installations. From 2012 to 2014, he chaired the North Sea Offshore Authorities Forum and co-chaired the European Union Offshore Authorities Group. He retired from HSE in 2014 and has since done consultancy work on offshore regulatory issues.</w:t>
      </w:r>
    </w:p>
    <w:p w:rsidR="00B913F8" w:rsidRDefault="00B913F8">
      <w:pPr>
        <w:spacing w:line="223" w:lineRule="auto"/>
        <w:sectPr w:rsidR="00B913F8" w:rsidSect="000B758F">
          <w:headerReference w:type="default" r:id="rId167"/>
          <w:pgSz w:w="11910" w:h="16840"/>
          <w:pgMar w:top="1320" w:right="1259" w:bottom="1134" w:left="1281" w:header="0" w:footer="523" w:gutter="0"/>
          <w:cols w:space="720"/>
        </w:sectPr>
      </w:pPr>
    </w:p>
    <w:p w:rsidR="00B913F8" w:rsidRDefault="00EE31FB" w:rsidP="004B6D7E">
      <w:pPr>
        <w:pStyle w:val="Heading2-Italics"/>
      </w:pPr>
      <w:r>
        <w:lastRenderedPageBreak/>
        <w:t>Taskforce assisting the Chief Scientist</w:t>
      </w:r>
    </w:p>
    <w:p w:rsidR="00B913F8" w:rsidRDefault="00EE31FB">
      <w:pPr>
        <w:pStyle w:val="BodyText"/>
        <w:spacing w:before="72" w:line="223" w:lineRule="auto"/>
        <w:ind w:left="137" w:right="102"/>
      </w:pPr>
      <w:r>
        <w:rPr>
          <w:color w:val="231F20"/>
        </w:rPr>
        <w:t>I have also been supported by a taskforce of four officials from the Department of Industry, Innovation and Science and the Department of the Environment and Energy:</w:t>
      </w:r>
    </w:p>
    <w:p w:rsidR="00B913F8" w:rsidRDefault="00EE31FB">
      <w:pPr>
        <w:pStyle w:val="ListParagraph"/>
        <w:numPr>
          <w:ilvl w:val="0"/>
          <w:numId w:val="1"/>
        </w:numPr>
        <w:tabs>
          <w:tab w:val="left" w:pos="478"/>
        </w:tabs>
        <w:spacing w:before="41"/>
        <w:ind w:hanging="170"/>
        <w:rPr>
          <w:sz w:val="26"/>
        </w:rPr>
      </w:pPr>
      <w:r>
        <w:rPr>
          <w:color w:val="231F20"/>
          <w:sz w:val="26"/>
        </w:rPr>
        <w:t>Geoff Whelan (Head of</w:t>
      </w:r>
      <w:r>
        <w:rPr>
          <w:color w:val="231F20"/>
          <w:spacing w:val="-1"/>
          <w:sz w:val="26"/>
        </w:rPr>
        <w:t xml:space="preserve"> </w:t>
      </w:r>
      <w:r>
        <w:rPr>
          <w:color w:val="231F20"/>
          <w:sz w:val="26"/>
        </w:rPr>
        <w:t>taskforce)</w:t>
      </w:r>
    </w:p>
    <w:p w:rsidR="00B913F8" w:rsidRDefault="00EE31FB">
      <w:pPr>
        <w:pStyle w:val="ListParagraph"/>
        <w:numPr>
          <w:ilvl w:val="0"/>
          <w:numId w:val="1"/>
        </w:numPr>
        <w:tabs>
          <w:tab w:val="left" w:pos="478"/>
        </w:tabs>
        <w:spacing w:before="89"/>
        <w:ind w:hanging="170"/>
        <w:rPr>
          <w:sz w:val="26"/>
        </w:rPr>
      </w:pPr>
      <w:bookmarkStart w:id="43" w:name="_Ref16668801"/>
      <w:bookmarkStart w:id="44" w:name="_Ref16690211"/>
      <w:bookmarkStart w:id="45" w:name="_Ref16593593"/>
      <w:bookmarkEnd w:id="43"/>
      <w:bookmarkEnd w:id="44"/>
      <w:bookmarkEnd w:id="45"/>
      <w:r>
        <w:rPr>
          <w:color w:val="231F20"/>
          <w:sz w:val="26"/>
        </w:rPr>
        <w:t>Lisa</w:t>
      </w:r>
      <w:r>
        <w:rPr>
          <w:color w:val="231F20"/>
          <w:spacing w:val="-1"/>
          <w:sz w:val="26"/>
        </w:rPr>
        <w:t xml:space="preserve"> </w:t>
      </w:r>
      <w:r>
        <w:rPr>
          <w:color w:val="231F20"/>
          <w:sz w:val="26"/>
        </w:rPr>
        <w:t>Wechmann</w:t>
      </w:r>
    </w:p>
    <w:p w:rsidR="00B913F8" w:rsidRDefault="00EE31FB">
      <w:pPr>
        <w:pStyle w:val="ListParagraph"/>
        <w:numPr>
          <w:ilvl w:val="0"/>
          <w:numId w:val="1"/>
        </w:numPr>
        <w:tabs>
          <w:tab w:val="left" w:pos="478"/>
        </w:tabs>
        <w:spacing w:before="89"/>
        <w:ind w:hanging="170"/>
        <w:rPr>
          <w:sz w:val="26"/>
        </w:rPr>
      </w:pPr>
      <w:r>
        <w:rPr>
          <w:color w:val="231F20"/>
          <w:sz w:val="26"/>
        </w:rPr>
        <w:t>Matthew</w:t>
      </w:r>
      <w:r>
        <w:rPr>
          <w:color w:val="231F20"/>
          <w:spacing w:val="-1"/>
          <w:sz w:val="26"/>
        </w:rPr>
        <w:t xml:space="preserve"> </w:t>
      </w:r>
      <w:r>
        <w:rPr>
          <w:color w:val="231F20"/>
          <w:sz w:val="26"/>
        </w:rPr>
        <w:t>Wagner</w:t>
      </w:r>
    </w:p>
    <w:p w:rsidR="00B913F8" w:rsidRDefault="00EE31FB">
      <w:pPr>
        <w:pStyle w:val="ListParagraph"/>
        <w:numPr>
          <w:ilvl w:val="0"/>
          <w:numId w:val="1"/>
        </w:numPr>
        <w:tabs>
          <w:tab w:val="left" w:pos="478"/>
        </w:tabs>
        <w:spacing w:before="89"/>
        <w:ind w:hanging="170"/>
        <w:rPr>
          <w:sz w:val="26"/>
        </w:rPr>
      </w:pPr>
      <w:r>
        <w:rPr>
          <w:color w:val="231F20"/>
          <w:sz w:val="26"/>
        </w:rPr>
        <w:t xml:space="preserve">Mitchell </w:t>
      </w:r>
      <w:proofErr w:type="spellStart"/>
      <w:r>
        <w:rPr>
          <w:color w:val="231F20"/>
          <w:sz w:val="26"/>
        </w:rPr>
        <w:t>Baskys</w:t>
      </w:r>
      <w:proofErr w:type="spellEnd"/>
      <w:r>
        <w:rPr>
          <w:color w:val="231F20"/>
          <w:sz w:val="26"/>
        </w:rPr>
        <w:t>.</w:t>
      </w:r>
    </w:p>
    <w:p w:rsidR="00B913F8" w:rsidRDefault="00B913F8">
      <w:pPr>
        <w:rPr>
          <w:sz w:val="26"/>
        </w:rPr>
        <w:sectPr w:rsidR="00B913F8" w:rsidSect="000B758F">
          <w:headerReference w:type="even" r:id="rId168"/>
          <w:footerReference w:type="even" r:id="rId169"/>
          <w:footerReference w:type="default" r:id="rId170"/>
          <w:pgSz w:w="11910" w:h="16840"/>
          <w:pgMar w:top="1320" w:right="1259" w:bottom="1134" w:left="1281" w:header="0" w:footer="523" w:gutter="0"/>
          <w:pgNumType w:start="74"/>
          <w:cols w:space="720"/>
        </w:sectPr>
      </w:pPr>
    </w:p>
    <w:p w:rsidR="00B913F8" w:rsidRDefault="00EE31FB">
      <w:pPr>
        <w:pStyle w:val="Heading1"/>
      </w:pPr>
      <w:bookmarkStart w:id="46" w:name="_bookmark35"/>
      <w:bookmarkEnd w:id="46"/>
      <w:r>
        <w:rPr>
          <w:color w:val="002D56"/>
        </w:rPr>
        <w:lastRenderedPageBreak/>
        <w:t>Appendix C: Consultation</w:t>
      </w:r>
    </w:p>
    <w:p w:rsidR="00B913F8" w:rsidRDefault="00EE31FB" w:rsidP="004C0CF0">
      <w:pPr>
        <w:pStyle w:val="Heading2-Italics"/>
        <w:ind w:left="0"/>
      </w:pPr>
      <w:r>
        <w:t>Commonwealth government agencies</w:t>
      </w:r>
    </w:p>
    <w:p w:rsidR="004C0CF0" w:rsidRPr="004C0CF0" w:rsidRDefault="00EE31FB" w:rsidP="004C0CF0">
      <w:pPr>
        <w:pStyle w:val="BodyText"/>
        <w:spacing w:before="120"/>
      </w:pPr>
      <w:r w:rsidRPr="004C0CF0">
        <w:t xml:space="preserve">Department of Industry, Innovation and Science </w:t>
      </w:r>
    </w:p>
    <w:p w:rsidR="004C0CF0" w:rsidRPr="004C0CF0" w:rsidRDefault="00EE31FB" w:rsidP="004C0CF0">
      <w:pPr>
        <w:pStyle w:val="BodyText"/>
        <w:spacing w:before="120"/>
      </w:pPr>
      <w:r w:rsidRPr="004C0CF0">
        <w:t xml:space="preserve">Department of the Environment and Energy </w:t>
      </w:r>
    </w:p>
    <w:p w:rsidR="00B913F8" w:rsidRPr="004C0CF0" w:rsidRDefault="00EE31FB" w:rsidP="004C0CF0">
      <w:pPr>
        <w:pStyle w:val="BodyText"/>
        <w:spacing w:before="120"/>
      </w:pPr>
      <w:r w:rsidRPr="004C0CF0">
        <w:t>Parks Australia</w:t>
      </w:r>
    </w:p>
    <w:p w:rsidR="004C0CF0" w:rsidRPr="004C0CF0" w:rsidRDefault="00EE31FB" w:rsidP="004C0CF0">
      <w:pPr>
        <w:pStyle w:val="BodyText"/>
        <w:spacing w:before="120"/>
      </w:pPr>
      <w:r w:rsidRPr="004C0CF0">
        <w:t>National Offshore Petroleum Safety and Env</w:t>
      </w:r>
      <w:r w:rsidR="004C0CF0" w:rsidRPr="004C0CF0">
        <w:t>ironmental Management Authority</w:t>
      </w:r>
    </w:p>
    <w:p w:rsidR="00B913F8" w:rsidRPr="004C0CF0" w:rsidRDefault="00EE31FB" w:rsidP="004C0CF0">
      <w:pPr>
        <w:pStyle w:val="BodyText"/>
        <w:spacing w:before="120"/>
      </w:pPr>
      <w:r w:rsidRPr="004C0CF0">
        <w:t>NOPSEMA Board</w:t>
      </w:r>
    </w:p>
    <w:p w:rsidR="00B913F8" w:rsidRDefault="00EE31FB" w:rsidP="004C0CF0">
      <w:pPr>
        <w:pStyle w:val="Heading2-Italics"/>
        <w:ind w:left="0"/>
      </w:pPr>
      <w:r>
        <w:t>Environmental interest groups</w:t>
      </w:r>
    </w:p>
    <w:p w:rsidR="00B913F8" w:rsidRPr="004C0CF0" w:rsidRDefault="00EE31FB" w:rsidP="004C0CF0">
      <w:pPr>
        <w:pStyle w:val="BodyText"/>
        <w:spacing w:before="120"/>
      </w:pPr>
      <w:r w:rsidRPr="004C0CF0">
        <w:t>Agricultural advocate</w:t>
      </w:r>
    </w:p>
    <w:p w:rsidR="004C0CF0" w:rsidRPr="004C0CF0" w:rsidRDefault="00EE31FB" w:rsidP="004C0CF0">
      <w:pPr>
        <w:pStyle w:val="BodyText"/>
        <w:spacing w:before="120"/>
      </w:pPr>
      <w:r w:rsidRPr="004C0CF0">
        <w:t xml:space="preserve">Doctors for the Environment Australia </w:t>
      </w:r>
    </w:p>
    <w:p w:rsidR="00B913F8" w:rsidRPr="004C0CF0" w:rsidRDefault="00EE31FB" w:rsidP="004C0CF0">
      <w:pPr>
        <w:pStyle w:val="BodyText"/>
        <w:spacing w:before="120"/>
      </w:pPr>
      <w:r w:rsidRPr="004C0CF0">
        <w:t>Greenpeace</w:t>
      </w:r>
    </w:p>
    <w:p w:rsidR="00B913F8" w:rsidRPr="004C0CF0" w:rsidRDefault="00EE31FB" w:rsidP="004C0CF0">
      <w:pPr>
        <w:pStyle w:val="BodyText"/>
        <w:spacing w:before="120"/>
      </w:pPr>
      <w:r w:rsidRPr="004C0CF0">
        <w:t>Patagonia</w:t>
      </w:r>
    </w:p>
    <w:p w:rsidR="00B913F8" w:rsidRPr="004C0CF0" w:rsidRDefault="00EE31FB" w:rsidP="004C0CF0">
      <w:pPr>
        <w:pStyle w:val="BodyText"/>
        <w:spacing w:before="120"/>
      </w:pPr>
      <w:r w:rsidRPr="004C0CF0">
        <w:t>Port Fairy Fight for the Bight</w:t>
      </w:r>
    </w:p>
    <w:p w:rsidR="004C0CF0" w:rsidRDefault="00EE31FB" w:rsidP="004C0CF0">
      <w:pPr>
        <w:pStyle w:val="BodyText"/>
        <w:spacing w:before="120"/>
      </w:pPr>
      <w:r w:rsidRPr="004C0CF0">
        <w:t xml:space="preserve">South Australian Environmental Defenders Office </w:t>
      </w:r>
    </w:p>
    <w:p w:rsidR="00B913F8" w:rsidRPr="004C0CF0" w:rsidRDefault="00EE31FB" w:rsidP="004C0CF0">
      <w:pPr>
        <w:pStyle w:val="BodyText"/>
        <w:spacing w:before="120"/>
      </w:pPr>
      <w:r w:rsidRPr="004C0CF0">
        <w:t>Sydney Environment Institute</w:t>
      </w:r>
    </w:p>
    <w:p w:rsidR="00B913F8" w:rsidRPr="004C0CF0" w:rsidRDefault="00EE31FB" w:rsidP="004C0CF0">
      <w:pPr>
        <w:pStyle w:val="BodyText"/>
        <w:spacing w:before="120"/>
      </w:pPr>
      <w:r w:rsidRPr="004C0CF0">
        <w:t>The Bob Brown Foundation</w:t>
      </w:r>
    </w:p>
    <w:p w:rsidR="004C0CF0" w:rsidRDefault="00EE31FB" w:rsidP="004C0CF0">
      <w:pPr>
        <w:pStyle w:val="BodyText"/>
        <w:spacing w:before="120"/>
      </w:pPr>
      <w:r w:rsidRPr="004C0CF0">
        <w:t xml:space="preserve">The Great Australian Bight Right Whale Study </w:t>
      </w:r>
    </w:p>
    <w:p w:rsidR="00B913F8" w:rsidRPr="004C0CF0" w:rsidRDefault="00EE31FB" w:rsidP="004C0CF0">
      <w:pPr>
        <w:pStyle w:val="BodyText"/>
        <w:spacing w:before="120"/>
      </w:pPr>
      <w:r w:rsidRPr="004C0CF0">
        <w:t>Wilderness Society</w:t>
      </w:r>
    </w:p>
    <w:p w:rsidR="00B913F8" w:rsidRDefault="00EE31FB" w:rsidP="004C0CF0">
      <w:pPr>
        <w:pStyle w:val="Heading2-Italics"/>
        <w:ind w:left="0"/>
      </w:pPr>
      <w:r>
        <w:t>Fishing associations</w:t>
      </w:r>
    </w:p>
    <w:p w:rsidR="004C0CF0" w:rsidRDefault="00EE31FB" w:rsidP="004C0CF0">
      <w:pPr>
        <w:pStyle w:val="BodyText"/>
        <w:spacing w:before="120"/>
      </w:pPr>
      <w:r w:rsidRPr="004C0CF0">
        <w:t xml:space="preserve">Abalone Industry Association of South Australia </w:t>
      </w:r>
    </w:p>
    <w:p w:rsidR="004C0CF0" w:rsidRDefault="00EE31FB" w:rsidP="004C0CF0">
      <w:pPr>
        <w:pStyle w:val="BodyText"/>
        <w:spacing w:before="120"/>
      </w:pPr>
      <w:r w:rsidRPr="004C0CF0">
        <w:t xml:space="preserve">Australian Southern Bluefin Tuna Industry Association </w:t>
      </w:r>
    </w:p>
    <w:p w:rsidR="00B913F8" w:rsidRPr="004C0CF0" w:rsidRDefault="00EE31FB" w:rsidP="004C0CF0">
      <w:pPr>
        <w:pStyle w:val="BodyText"/>
        <w:spacing w:before="120"/>
      </w:pPr>
      <w:r w:rsidRPr="004C0CF0">
        <w:t>Seafood Industry Australia</w:t>
      </w:r>
    </w:p>
    <w:p w:rsidR="00B913F8" w:rsidRPr="004C0CF0" w:rsidRDefault="00EE31FB" w:rsidP="004C0CF0">
      <w:pPr>
        <w:pStyle w:val="BodyText"/>
        <w:spacing w:before="120"/>
      </w:pPr>
      <w:r w:rsidRPr="004C0CF0">
        <w:t>Seafood Industry Victoria</w:t>
      </w:r>
    </w:p>
    <w:p w:rsidR="004C0CF0" w:rsidRDefault="00EE31FB" w:rsidP="004C0CF0">
      <w:pPr>
        <w:pStyle w:val="BodyText"/>
        <w:spacing w:before="120"/>
      </w:pPr>
      <w:r w:rsidRPr="004C0CF0">
        <w:t xml:space="preserve">South Australian Oyster Growers Association </w:t>
      </w:r>
    </w:p>
    <w:p w:rsidR="004C0CF0" w:rsidRDefault="00EE31FB" w:rsidP="004C0CF0">
      <w:pPr>
        <w:pStyle w:val="BodyText"/>
        <w:spacing w:before="120"/>
      </w:pPr>
      <w:r w:rsidRPr="004C0CF0">
        <w:t xml:space="preserve">South Australian Rock Lobster Advisory Council </w:t>
      </w:r>
    </w:p>
    <w:p w:rsidR="00B913F8" w:rsidRPr="004C0CF0" w:rsidRDefault="00EE31FB" w:rsidP="004C0CF0">
      <w:pPr>
        <w:pStyle w:val="BodyText"/>
        <w:spacing w:before="120"/>
      </w:pPr>
      <w:r w:rsidRPr="004C0CF0">
        <w:t>Western Australian Fishing Industry Council</w:t>
      </w:r>
    </w:p>
    <w:p w:rsidR="00B913F8" w:rsidRDefault="00B913F8" w:rsidP="004C0CF0">
      <w:pPr>
        <w:spacing w:line="340" w:lineRule="auto"/>
        <w:sectPr w:rsidR="00B913F8" w:rsidSect="000B758F">
          <w:headerReference w:type="default" r:id="rId171"/>
          <w:pgSz w:w="11910" w:h="16840"/>
          <w:pgMar w:top="1320" w:right="1259" w:bottom="1134" w:left="1281" w:header="0" w:footer="523" w:gutter="0"/>
          <w:cols w:space="720"/>
        </w:sectPr>
      </w:pPr>
    </w:p>
    <w:p w:rsidR="00B913F8" w:rsidRDefault="00EE31FB" w:rsidP="004C09F4">
      <w:pPr>
        <w:pStyle w:val="Heading2-Italics"/>
        <w:spacing w:before="240"/>
        <w:ind w:left="0"/>
      </w:pPr>
      <w:r>
        <w:lastRenderedPageBreak/>
        <w:t>Local</w:t>
      </w:r>
      <w:r>
        <w:rPr>
          <w:spacing w:val="5"/>
        </w:rPr>
        <w:t xml:space="preserve"> </w:t>
      </w:r>
      <w:r>
        <w:t>government</w:t>
      </w:r>
    </w:p>
    <w:p w:rsidR="004C0CF0" w:rsidRDefault="00EE31FB" w:rsidP="004C0CF0">
      <w:pPr>
        <w:pStyle w:val="BodyText"/>
        <w:spacing w:before="120"/>
      </w:pPr>
      <w:r w:rsidRPr="004C0CF0">
        <w:t xml:space="preserve">District Council of </w:t>
      </w:r>
      <w:proofErr w:type="spellStart"/>
      <w:r w:rsidRPr="004C0CF0">
        <w:t>Ceduna</w:t>
      </w:r>
      <w:proofErr w:type="spellEnd"/>
      <w:r w:rsidRPr="004C0CF0">
        <w:t xml:space="preserve"> </w:t>
      </w:r>
    </w:p>
    <w:p w:rsidR="00B913F8" w:rsidRPr="004C0CF0" w:rsidRDefault="00EE31FB" w:rsidP="004C0CF0">
      <w:pPr>
        <w:pStyle w:val="BodyText"/>
        <w:spacing w:before="120"/>
      </w:pPr>
      <w:r w:rsidRPr="004C0CF0">
        <w:t>City of Holdfast Bay</w:t>
      </w:r>
    </w:p>
    <w:p w:rsidR="004C0CF0" w:rsidRDefault="00EE31FB" w:rsidP="004C0CF0">
      <w:pPr>
        <w:pStyle w:val="BodyText"/>
        <w:spacing w:before="120"/>
      </w:pPr>
      <w:r w:rsidRPr="004C0CF0">
        <w:t xml:space="preserve">City of Port Adelaide Enfield </w:t>
      </w:r>
    </w:p>
    <w:p w:rsidR="00B913F8" w:rsidRPr="004C0CF0" w:rsidRDefault="00EE31FB" w:rsidP="004C0CF0">
      <w:pPr>
        <w:pStyle w:val="BodyText"/>
        <w:spacing w:before="120"/>
      </w:pPr>
      <w:r w:rsidRPr="004C0CF0">
        <w:t>City of West Torrens</w:t>
      </w:r>
    </w:p>
    <w:p w:rsidR="004C0CF0" w:rsidRDefault="00EE31FB" w:rsidP="004C0CF0">
      <w:pPr>
        <w:pStyle w:val="BodyText"/>
        <w:spacing w:before="120"/>
      </w:pPr>
      <w:r w:rsidRPr="004C0CF0">
        <w:t xml:space="preserve">District Council of Cleve </w:t>
      </w:r>
    </w:p>
    <w:p w:rsidR="00B913F8" w:rsidRPr="004C0CF0" w:rsidRDefault="00EE31FB" w:rsidP="004C0CF0">
      <w:pPr>
        <w:pStyle w:val="BodyText"/>
        <w:spacing w:before="120"/>
      </w:pPr>
      <w:r w:rsidRPr="004C0CF0">
        <w:t>District Council of Elliston</w:t>
      </w:r>
    </w:p>
    <w:p w:rsidR="004C0CF0" w:rsidRDefault="00EE31FB" w:rsidP="004C0CF0">
      <w:pPr>
        <w:pStyle w:val="BodyText"/>
        <w:spacing w:before="120"/>
      </w:pPr>
      <w:r w:rsidRPr="004C0CF0">
        <w:t>District Council of Lower Eyre Penins</w:t>
      </w:r>
      <w:r w:rsidR="004C0CF0" w:rsidRPr="004C0CF0">
        <w:t xml:space="preserve">ula </w:t>
      </w:r>
    </w:p>
    <w:p w:rsidR="00B913F8" w:rsidRPr="004C0CF0" w:rsidRDefault="004C0CF0" w:rsidP="004C0CF0">
      <w:pPr>
        <w:pStyle w:val="BodyText"/>
        <w:spacing w:before="120"/>
      </w:pPr>
      <w:r w:rsidRPr="004C0CF0">
        <w:t xml:space="preserve">District Council of Streaky </w:t>
      </w:r>
      <w:r w:rsidR="00EE31FB" w:rsidRPr="004C0CF0">
        <w:t>Bay</w:t>
      </w:r>
    </w:p>
    <w:p w:rsidR="004C0CF0" w:rsidRPr="004C0CF0" w:rsidRDefault="004C0CF0" w:rsidP="004C0CF0">
      <w:pPr>
        <w:pStyle w:val="BodyText"/>
        <w:spacing w:before="120"/>
      </w:pPr>
      <w:r w:rsidRPr="004C0CF0">
        <w:t xml:space="preserve">District Council of </w:t>
      </w:r>
      <w:proofErr w:type="spellStart"/>
      <w:r w:rsidR="00EE31FB" w:rsidRPr="004C0CF0">
        <w:t>Yankalilla</w:t>
      </w:r>
      <w:proofErr w:type="spellEnd"/>
      <w:r w:rsidR="00EE31FB" w:rsidRPr="004C0CF0">
        <w:t xml:space="preserve"> </w:t>
      </w:r>
    </w:p>
    <w:p w:rsidR="004C0CF0" w:rsidRDefault="00EE31FB" w:rsidP="004C0CF0">
      <w:pPr>
        <w:pStyle w:val="BodyText"/>
        <w:spacing w:before="120"/>
      </w:pPr>
      <w:r w:rsidRPr="004C0CF0">
        <w:t xml:space="preserve">District Council of Franklin </w:t>
      </w:r>
      <w:proofErr w:type="spellStart"/>
      <w:r w:rsidRPr="004C0CF0">
        <w:t>Harbour</w:t>
      </w:r>
      <w:proofErr w:type="spellEnd"/>
      <w:r w:rsidRPr="004C0CF0">
        <w:t xml:space="preserve"> </w:t>
      </w:r>
    </w:p>
    <w:p w:rsidR="00B913F8" w:rsidRPr="004C0CF0" w:rsidRDefault="00EE31FB" w:rsidP="004C0CF0">
      <w:pPr>
        <w:pStyle w:val="BodyText"/>
        <w:spacing w:before="120"/>
      </w:pPr>
      <w:r w:rsidRPr="004C0CF0">
        <w:t>City of Port Lincoln</w:t>
      </w:r>
    </w:p>
    <w:p w:rsidR="00B913F8" w:rsidRDefault="00EE31FB" w:rsidP="004C0CF0">
      <w:pPr>
        <w:pStyle w:val="Heading2-Italics"/>
        <w:ind w:left="0"/>
      </w:pPr>
      <w:r>
        <w:t>Local government associations</w:t>
      </w:r>
    </w:p>
    <w:p w:rsidR="00B913F8" w:rsidRPr="004C0CF0" w:rsidRDefault="00EE31FB" w:rsidP="004C0CF0">
      <w:pPr>
        <w:pStyle w:val="BodyText"/>
        <w:spacing w:before="120"/>
      </w:pPr>
      <w:r w:rsidRPr="004C0CF0">
        <w:t>Port Lincoln Chamber of Commerce and Tourism</w:t>
      </w:r>
    </w:p>
    <w:p w:rsidR="00B913F8" w:rsidRPr="004C0CF0" w:rsidRDefault="00EE31FB" w:rsidP="004C0CF0">
      <w:pPr>
        <w:pStyle w:val="BodyText"/>
        <w:spacing w:before="120"/>
      </w:pPr>
      <w:r w:rsidRPr="004C0CF0">
        <w:t xml:space="preserve">Regional Development Australia – </w:t>
      </w:r>
      <w:proofErr w:type="spellStart"/>
      <w:r w:rsidRPr="004C0CF0">
        <w:t>Whyalla</w:t>
      </w:r>
      <w:proofErr w:type="spellEnd"/>
      <w:r w:rsidRPr="004C0CF0">
        <w:t xml:space="preserve"> and Eyre Peninsula</w:t>
      </w:r>
    </w:p>
    <w:p w:rsidR="00B913F8" w:rsidRDefault="00EE31FB" w:rsidP="004C0CF0">
      <w:pPr>
        <w:pStyle w:val="Heading2-Italics"/>
        <w:ind w:left="0"/>
      </w:pPr>
      <w:r>
        <w:t>Petroleum titleholders and industry associations</w:t>
      </w:r>
    </w:p>
    <w:p w:rsidR="004C0CF0" w:rsidRDefault="00EE31FB" w:rsidP="004C0CF0">
      <w:pPr>
        <w:pStyle w:val="BodyText"/>
        <w:spacing w:before="120"/>
      </w:pPr>
      <w:r w:rsidRPr="004C0CF0">
        <w:t xml:space="preserve">The Australian Petroleum Production and Exploration Association (APPEA) </w:t>
      </w:r>
    </w:p>
    <w:p w:rsidR="00B913F8" w:rsidRPr="004C0CF0" w:rsidRDefault="00EE31FB" w:rsidP="004C0CF0">
      <w:pPr>
        <w:pStyle w:val="BodyText"/>
        <w:spacing w:before="120"/>
      </w:pPr>
      <w:r w:rsidRPr="004C0CF0">
        <w:t>Bight Petroleum</w:t>
      </w:r>
    </w:p>
    <w:p w:rsidR="004C0CF0" w:rsidRDefault="00EE31FB" w:rsidP="004C0CF0">
      <w:pPr>
        <w:pStyle w:val="BodyText"/>
        <w:spacing w:before="120"/>
      </w:pPr>
      <w:proofErr w:type="spellStart"/>
      <w:r w:rsidRPr="004C0CF0">
        <w:t>Equinor</w:t>
      </w:r>
      <w:proofErr w:type="spellEnd"/>
      <w:r w:rsidRPr="004C0CF0">
        <w:t xml:space="preserve"> </w:t>
      </w:r>
    </w:p>
    <w:p w:rsidR="004C0CF0" w:rsidRDefault="00EE31FB" w:rsidP="004C0CF0">
      <w:pPr>
        <w:pStyle w:val="BodyText"/>
        <w:spacing w:before="120"/>
      </w:pPr>
      <w:proofErr w:type="spellStart"/>
      <w:r w:rsidRPr="004C0CF0">
        <w:t>Karoon</w:t>
      </w:r>
      <w:proofErr w:type="spellEnd"/>
      <w:r w:rsidRPr="004C0CF0">
        <w:t xml:space="preserve"> Gas </w:t>
      </w:r>
    </w:p>
    <w:p w:rsidR="004C0CF0" w:rsidRDefault="00EE31FB" w:rsidP="004C0CF0">
      <w:pPr>
        <w:pStyle w:val="BodyText"/>
        <w:spacing w:before="120"/>
      </w:pPr>
      <w:r w:rsidRPr="004C0CF0">
        <w:t xml:space="preserve">Murphy Oil </w:t>
      </w:r>
    </w:p>
    <w:p w:rsidR="00B913F8" w:rsidRPr="004C0CF0" w:rsidRDefault="00EE31FB" w:rsidP="004C0CF0">
      <w:pPr>
        <w:pStyle w:val="BodyText"/>
        <w:spacing w:before="120"/>
      </w:pPr>
      <w:r w:rsidRPr="004C0CF0">
        <w:t>Santos</w:t>
      </w:r>
    </w:p>
    <w:p w:rsidR="00B913F8" w:rsidRDefault="00EE31FB" w:rsidP="004C0CF0">
      <w:pPr>
        <w:pStyle w:val="Heading2-Italics"/>
        <w:ind w:left="0"/>
      </w:pPr>
      <w:r>
        <w:t>South Australian state government agencies</w:t>
      </w:r>
    </w:p>
    <w:p w:rsidR="004C0CF0" w:rsidRDefault="00EE31FB" w:rsidP="004C0CF0">
      <w:pPr>
        <w:pStyle w:val="BodyText"/>
        <w:spacing w:before="120"/>
      </w:pPr>
      <w:r w:rsidRPr="004C0CF0">
        <w:t xml:space="preserve">Department of Energy and Mining </w:t>
      </w:r>
    </w:p>
    <w:p w:rsidR="00B913F8" w:rsidRPr="004C0CF0" w:rsidRDefault="00EE31FB" w:rsidP="004C0CF0">
      <w:pPr>
        <w:pStyle w:val="BodyText"/>
        <w:spacing w:before="120"/>
      </w:pPr>
      <w:r w:rsidRPr="004C0CF0">
        <w:t>Department of Premier and Cabinet</w:t>
      </w:r>
    </w:p>
    <w:p w:rsidR="004C0CF0" w:rsidRDefault="00EE31FB" w:rsidP="004C0CF0">
      <w:pPr>
        <w:pStyle w:val="BodyText"/>
        <w:spacing w:before="120"/>
      </w:pPr>
      <w:r w:rsidRPr="004C0CF0">
        <w:t xml:space="preserve">Department of Primaries Industries and Regions </w:t>
      </w:r>
    </w:p>
    <w:p w:rsidR="00B913F8" w:rsidRPr="004C0CF0" w:rsidRDefault="00EE31FB" w:rsidP="004C0CF0">
      <w:pPr>
        <w:pStyle w:val="BodyText"/>
        <w:spacing w:before="120"/>
      </w:pPr>
      <w:r w:rsidRPr="004C0CF0">
        <w:t>Environment Protection Authority</w:t>
      </w:r>
    </w:p>
    <w:p w:rsidR="00B913F8" w:rsidRPr="004C0CF0" w:rsidRDefault="00EE31FB" w:rsidP="004C0CF0">
      <w:pPr>
        <w:pStyle w:val="BodyText"/>
        <w:spacing w:before="120"/>
      </w:pPr>
      <w:r w:rsidRPr="004C0CF0">
        <w:t>South Australian Research and Development Institute</w:t>
      </w:r>
    </w:p>
    <w:p w:rsidR="00B913F8" w:rsidRDefault="00B913F8" w:rsidP="004C0CF0">
      <w:pPr>
        <w:sectPr w:rsidR="00B913F8" w:rsidSect="000B758F">
          <w:headerReference w:type="even" r:id="rId172"/>
          <w:footerReference w:type="even" r:id="rId173"/>
          <w:footerReference w:type="default" r:id="rId174"/>
          <w:pgSz w:w="11910" w:h="16840"/>
          <w:pgMar w:top="1320" w:right="1259" w:bottom="1134" w:left="1281" w:header="0" w:footer="523" w:gutter="0"/>
          <w:pgNumType w:start="76"/>
          <w:cols w:space="720"/>
        </w:sectPr>
      </w:pPr>
    </w:p>
    <w:p w:rsidR="00B913F8" w:rsidRDefault="00EE31FB" w:rsidP="004C0CF0">
      <w:pPr>
        <w:pStyle w:val="Heading2-Italics"/>
        <w:ind w:left="0"/>
      </w:pPr>
      <w:r>
        <w:lastRenderedPageBreak/>
        <w:t>Tasmanian state government agencies</w:t>
      </w:r>
    </w:p>
    <w:p w:rsidR="004C0CF0" w:rsidRDefault="00EE31FB" w:rsidP="004C0CF0">
      <w:pPr>
        <w:pStyle w:val="BodyText"/>
        <w:spacing w:before="120"/>
      </w:pPr>
      <w:r w:rsidRPr="004C0CF0">
        <w:t xml:space="preserve">Department of Primary Industries, Parks, Water and Environment </w:t>
      </w:r>
    </w:p>
    <w:p w:rsidR="00B913F8" w:rsidRPr="004C0CF0" w:rsidRDefault="00EE31FB" w:rsidP="004C0CF0">
      <w:pPr>
        <w:pStyle w:val="BodyText"/>
        <w:spacing w:before="120"/>
      </w:pPr>
      <w:r w:rsidRPr="004C0CF0">
        <w:t>Department of State Growth</w:t>
      </w:r>
    </w:p>
    <w:p w:rsidR="00B913F8" w:rsidRPr="004C0CF0" w:rsidRDefault="00EE31FB" w:rsidP="004C0CF0">
      <w:pPr>
        <w:pStyle w:val="BodyText"/>
        <w:spacing w:before="120"/>
      </w:pPr>
      <w:r w:rsidRPr="004C0CF0">
        <w:t>Environment Protection Authority</w:t>
      </w:r>
    </w:p>
    <w:p w:rsidR="00B913F8" w:rsidRDefault="00EE31FB" w:rsidP="004C0CF0">
      <w:pPr>
        <w:pStyle w:val="Heading2-Italics"/>
        <w:ind w:left="0"/>
      </w:pPr>
      <w:r>
        <w:t>Traditional owners</w:t>
      </w:r>
    </w:p>
    <w:p w:rsidR="00B913F8" w:rsidRPr="004C0CF0" w:rsidRDefault="00EE31FB" w:rsidP="004C0CF0">
      <w:pPr>
        <w:pStyle w:val="BodyText"/>
        <w:spacing w:before="120"/>
      </w:pPr>
      <w:r w:rsidRPr="004C0CF0">
        <w:t>The Aboriginal Lands Trust</w:t>
      </w:r>
    </w:p>
    <w:p w:rsidR="00B913F8" w:rsidRPr="004C0CF0" w:rsidRDefault="00EE31FB" w:rsidP="004C0CF0">
      <w:pPr>
        <w:pStyle w:val="BodyText"/>
        <w:spacing w:before="120"/>
      </w:pPr>
      <w:r w:rsidRPr="004C0CF0">
        <w:t xml:space="preserve">Representatives from the </w:t>
      </w:r>
      <w:proofErr w:type="spellStart"/>
      <w:r w:rsidRPr="004C0CF0">
        <w:t>Barngarla</w:t>
      </w:r>
      <w:proofErr w:type="spellEnd"/>
      <w:r w:rsidRPr="004C0CF0">
        <w:t xml:space="preserve"> People and the </w:t>
      </w:r>
      <w:proofErr w:type="spellStart"/>
      <w:r w:rsidRPr="004C0CF0">
        <w:t>Mirning</w:t>
      </w:r>
      <w:proofErr w:type="spellEnd"/>
      <w:r w:rsidRPr="004C0CF0">
        <w:t xml:space="preserve"> People</w:t>
      </w:r>
    </w:p>
    <w:p w:rsidR="00B913F8" w:rsidRDefault="00EE31FB" w:rsidP="004C0CF0">
      <w:pPr>
        <w:pStyle w:val="Heading2-Italics"/>
        <w:ind w:left="0"/>
      </w:pPr>
      <w:r>
        <w:t>Victorian state government agencies</w:t>
      </w:r>
    </w:p>
    <w:p w:rsidR="00B913F8" w:rsidRPr="004C0CF0" w:rsidRDefault="00EE31FB" w:rsidP="004C0CF0">
      <w:pPr>
        <w:pStyle w:val="BodyText"/>
        <w:spacing w:before="120"/>
      </w:pPr>
      <w:r w:rsidRPr="004C0CF0">
        <w:t>Environment Protection Authority</w:t>
      </w:r>
    </w:p>
    <w:p w:rsidR="00B913F8" w:rsidRPr="004C0CF0" w:rsidRDefault="00EE31FB" w:rsidP="004C0CF0">
      <w:pPr>
        <w:pStyle w:val="BodyText"/>
        <w:spacing w:before="120"/>
      </w:pPr>
      <w:r w:rsidRPr="004C0CF0">
        <w:t>Department of Economic Development, Jobs, Transport and Resources</w:t>
      </w:r>
    </w:p>
    <w:p w:rsidR="00B913F8" w:rsidRDefault="00EE31FB" w:rsidP="004C0CF0">
      <w:pPr>
        <w:pStyle w:val="Heading2-Italics"/>
        <w:ind w:left="0"/>
      </w:pPr>
      <w:r>
        <w:t>Western Australian state government agencies</w:t>
      </w:r>
    </w:p>
    <w:p w:rsidR="004C0CF0" w:rsidRDefault="00EE31FB" w:rsidP="004C0CF0">
      <w:pPr>
        <w:pStyle w:val="BodyText"/>
        <w:spacing w:before="120"/>
      </w:pPr>
      <w:bookmarkStart w:id="47" w:name="_Ref16673003"/>
      <w:bookmarkStart w:id="48" w:name="_bookmark36"/>
      <w:bookmarkEnd w:id="47"/>
      <w:bookmarkEnd w:id="48"/>
      <w:r>
        <w:t xml:space="preserve">Department of Mines, Industry Regulation and Safety </w:t>
      </w:r>
    </w:p>
    <w:p w:rsidR="00B913F8" w:rsidRDefault="00EE31FB" w:rsidP="004C0CF0">
      <w:pPr>
        <w:pStyle w:val="BodyText"/>
        <w:spacing w:before="120"/>
      </w:pPr>
      <w:r>
        <w:t>Department of Transport</w:t>
      </w:r>
    </w:p>
    <w:p w:rsidR="00B913F8" w:rsidRDefault="00B913F8" w:rsidP="004C0CF0">
      <w:pPr>
        <w:pStyle w:val="BodyText"/>
        <w:spacing w:before="120"/>
        <w:sectPr w:rsidR="00B913F8" w:rsidSect="000B758F">
          <w:headerReference w:type="default" r:id="rId175"/>
          <w:pgSz w:w="11910" w:h="16840"/>
          <w:pgMar w:top="1320" w:right="1259" w:bottom="1134" w:left="1281" w:header="0" w:footer="523" w:gutter="0"/>
          <w:cols w:space="720"/>
        </w:sectPr>
      </w:pPr>
    </w:p>
    <w:p w:rsidR="00B913F8" w:rsidRDefault="00AC771D">
      <w:pPr>
        <w:pStyle w:val="Heading1"/>
      </w:pPr>
      <w:r>
        <w:rPr>
          <w:noProof/>
          <w:lang w:val="en-AU" w:eastAsia="en-AU" w:bidi="ar-SA"/>
        </w:rPr>
        <w:lastRenderedPageBreak/>
        <mc:AlternateContent>
          <mc:Choice Requires="wps">
            <w:drawing>
              <wp:anchor distT="0" distB="0" distL="114300" distR="114300" simplePos="0" relativeHeight="251708416" behindDoc="1" locked="0" layoutInCell="1" allowOverlap="1">
                <wp:simplePos x="0" y="0"/>
                <wp:positionH relativeFrom="page">
                  <wp:posOffset>3926205</wp:posOffset>
                </wp:positionH>
                <wp:positionV relativeFrom="page">
                  <wp:posOffset>9521190</wp:posOffset>
                </wp:positionV>
                <wp:extent cx="0" cy="0"/>
                <wp:effectExtent l="11430" t="5715" r="7620" b="13335"/>
                <wp:wrapNone/>
                <wp:docPr id="314"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018C4" id="Line 111"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9.15pt,749.7pt" to="309.15pt,7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251709440" behindDoc="1" locked="0" layoutInCell="1" allowOverlap="1">
                <wp:simplePos x="0" y="0"/>
                <wp:positionH relativeFrom="page">
                  <wp:posOffset>6335395</wp:posOffset>
                </wp:positionH>
                <wp:positionV relativeFrom="page">
                  <wp:posOffset>9521190</wp:posOffset>
                </wp:positionV>
                <wp:extent cx="0" cy="0"/>
                <wp:effectExtent l="10795" t="5715" r="8255" b="13335"/>
                <wp:wrapNone/>
                <wp:docPr id="313"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F7794" id="Line 110"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8.85pt,749.7pt" to="498.85pt,7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251710464" behindDoc="1" locked="0" layoutInCell="1" allowOverlap="1">
                <wp:simplePos x="0" y="0"/>
                <wp:positionH relativeFrom="page">
                  <wp:posOffset>1016000</wp:posOffset>
                </wp:positionH>
                <wp:positionV relativeFrom="page">
                  <wp:posOffset>9641840</wp:posOffset>
                </wp:positionV>
                <wp:extent cx="0" cy="0"/>
                <wp:effectExtent l="6350" t="12065" r="12700" b="6985"/>
                <wp:wrapNone/>
                <wp:docPr id="31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EC1A0" id="Line 109"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759.2pt" to="80pt,7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251711488" behindDoc="1" locked="0" layoutInCell="1" allowOverlap="1">
                <wp:simplePos x="0" y="0"/>
                <wp:positionH relativeFrom="page">
                  <wp:posOffset>1979930</wp:posOffset>
                </wp:positionH>
                <wp:positionV relativeFrom="page">
                  <wp:posOffset>9641840</wp:posOffset>
                </wp:positionV>
                <wp:extent cx="0" cy="0"/>
                <wp:effectExtent l="8255" t="12065" r="10795" b="6985"/>
                <wp:wrapNone/>
                <wp:docPr id="31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FB91D" id="Line 108"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5.9pt,759.2pt" to="155.9pt,7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" strokecolor="#002d56" strokeweight=".25pt">
                <w10:wrap anchorx="page" anchory="page"/>
              </v:line>
            </w:pict>
          </mc:Fallback>
        </mc:AlternateContent>
      </w:r>
      <w:bookmarkStart w:id="49" w:name="_bookmark37"/>
      <w:bookmarkEnd w:id="49"/>
      <w:r w:rsidR="00EE31FB">
        <w:rPr>
          <w:color w:val="002D56"/>
        </w:rPr>
        <w:t>Appendix D: NOPSEMA guidance and information</w:t>
      </w:r>
    </w:p>
    <w:p w:rsidR="00B913F8" w:rsidRDefault="00EE31FB">
      <w:pPr>
        <w:pStyle w:val="BodyText"/>
        <w:spacing w:before="125" w:line="223" w:lineRule="auto"/>
        <w:ind w:left="137" w:right="173"/>
        <w:rPr>
          <w:sz w:val="15"/>
        </w:rPr>
      </w:pPr>
      <w:r>
        <w:rPr>
          <w:color w:val="231F20"/>
        </w:rPr>
        <w:t>NOPSEMA has the following environmental guidance resources available on the Environment Resources page of its website:</w:t>
      </w:r>
      <w:r w:rsidR="00971234">
        <w:rPr>
          <w:rStyle w:val="FootnoteReference"/>
          <w:color w:val="231F20"/>
        </w:rPr>
        <w:footnoteReference w:id="92"/>
      </w:r>
    </w:p>
    <w:p w:rsidR="00B913F8" w:rsidRDefault="00EE31FB" w:rsidP="004B6D7E">
      <w:pPr>
        <w:pStyle w:val="Heading2-Italics"/>
      </w:pPr>
      <w:r>
        <w:t>Policies</w:t>
      </w:r>
    </w:p>
    <w:p w:rsidR="00B913F8" w:rsidRDefault="00AC771D">
      <w:pPr>
        <w:pStyle w:val="ListParagraph"/>
        <w:numPr>
          <w:ilvl w:val="0"/>
          <w:numId w:val="1"/>
        </w:numPr>
        <w:tabs>
          <w:tab w:val="left" w:pos="478"/>
        </w:tabs>
        <w:spacing w:before="54"/>
        <w:ind w:hanging="170"/>
        <w:rPr>
          <w:sz w:val="26"/>
        </w:rPr>
      </w:pPr>
      <w:r>
        <w:rPr>
          <w:noProof/>
          <w:lang w:val="en-AU" w:eastAsia="en-AU" w:bidi="ar-SA"/>
        </w:rPr>
        <mc:AlternateContent>
          <mc:Choice Requires="wps">
            <w:drawing>
              <wp:anchor distT="0" distB="0" distL="114300" distR="114300" simplePos="0" relativeHeight="251595776" behindDoc="0" locked="0" layoutInCell="1" allowOverlap="1">
                <wp:simplePos x="0" y="0"/>
                <wp:positionH relativeFrom="page">
                  <wp:posOffset>1117600</wp:posOffset>
                </wp:positionH>
                <wp:positionV relativeFrom="paragraph">
                  <wp:posOffset>231140</wp:posOffset>
                </wp:positionV>
                <wp:extent cx="0" cy="0"/>
                <wp:effectExtent l="12700" t="8890" r="6350" b="10160"/>
                <wp:wrapNone/>
                <wp:docPr id="31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C2A80" id="Line 107"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8.2pt" to="8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596800" behindDoc="0" locked="0" layoutInCell="1" allowOverlap="1">
                <wp:simplePos x="0" y="0"/>
                <wp:positionH relativeFrom="page">
                  <wp:posOffset>3760470</wp:posOffset>
                </wp:positionH>
                <wp:positionV relativeFrom="paragraph">
                  <wp:posOffset>231140</wp:posOffset>
                </wp:positionV>
                <wp:extent cx="0" cy="0"/>
                <wp:effectExtent l="7620" t="8890" r="11430" b="10160"/>
                <wp:wrapNone/>
                <wp:docPr id="309"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4E8F2" id="Line 106"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6.1pt,18.2pt" to="296.1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" strokecolor="#002d56" strokeweight=".25pt">
                <w10:wrap anchorx="page"/>
              </v:line>
            </w:pict>
          </mc:Fallback>
        </mc:AlternateContent>
      </w:r>
      <w:hyperlink r:id="rId176">
        <w:r w:rsidR="00EE31FB">
          <w:rPr>
            <w:color w:val="002D56"/>
            <w:sz w:val="26"/>
            <w:u w:val="dotted" w:color="002D56"/>
          </w:rPr>
          <w:t>Environment plan assessment policy</w:t>
        </w:r>
      </w:hyperlink>
      <w:r w:rsidR="00EE31FB">
        <w:rPr>
          <w:color w:val="002D56"/>
          <w:sz w:val="26"/>
        </w:rPr>
        <w:t xml:space="preserve"> </w:t>
      </w:r>
      <w:r w:rsidR="00EE31FB">
        <w:rPr>
          <w:color w:val="231F20"/>
          <w:sz w:val="26"/>
        </w:rPr>
        <w:t>(Rev 7) (April</w:t>
      </w:r>
      <w:r w:rsidR="00EE31FB">
        <w:rPr>
          <w:color w:val="231F20"/>
          <w:spacing w:val="-1"/>
          <w:sz w:val="26"/>
        </w:rPr>
        <w:t xml:space="preserve"> </w:t>
      </w:r>
      <w:r w:rsidR="00EE31FB">
        <w:rPr>
          <w:color w:val="231F20"/>
          <w:sz w:val="26"/>
        </w:rPr>
        <w:t>2019)</w:t>
      </w:r>
    </w:p>
    <w:p w:rsidR="00B913F8" w:rsidRDefault="00AC771D">
      <w:pPr>
        <w:pStyle w:val="ListParagraph"/>
        <w:numPr>
          <w:ilvl w:val="0"/>
          <w:numId w:val="1"/>
        </w:numPr>
        <w:tabs>
          <w:tab w:val="left" w:pos="478"/>
        </w:tabs>
        <w:spacing w:before="89"/>
        <w:ind w:hanging="170"/>
        <w:rPr>
          <w:sz w:val="26"/>
        </w:rPr>
      </w:pPr>
      <w:r>
        <w:rPr>
          <w:noProof/>
          <w:lang w:val="en-AU" w:eastAsia="en-AU" w:bidi="ar-SA"/>
        </w:rPr>
        <mc:AlternateContent>
          <mc:Choice Requires="wps">
            <w:drawing>
              <wp:anchor distT="0" distB="0" distL="114300" distR="114300" simplePos="0" relativeHeight="251597824" behindDoc="0" locked="0" layoutInCell="1" allowOverlap="1">
                <wp:simplePos x="0" y="0"/>
                <wp:positionH relativeFrom="page">
                  <wp:posOffset>1117600</wp:posOffset>
                </wp:positionH>
                <wp:positionV relativeFrom="paragraph">
                  <wp:posOffset>253365</wp:posOffset>
                </wp:positionV>
                <wp:extent cx="0" cy="0"/>
                <wp:effectExtent l="12700" t="7620" r="6350" b="11430"/>
                <wp:wrapNone/>
                <wp:docPr id="30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AD001" id="Line 105"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9.95pt" to="8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598848" behindDoc="0" locked="0" layoutInCell="1" allowOverlap="1">
                <wp:simplePos x="0" y="0"/>
                <wp:positionH relativeFrom="page">
                  <wp:posOffset>4357370</wp:posOffset>
                </wp:positionH>
                <wp:positionV relativeFrom="paragraph">
                  <wp:posOffset>253365</wp:posOffset>
                </wp:positionV>
                <wp:extent cx="0" cy="0"/>
                <wp:effectExtent l="13970" t="7620" r="5080" b="11430"/>
                <wp:wrapNone/>
                <wp:docPr id="307"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70623" id="Line 104"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3.1pt,19.95pt" to="343.1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" strokecolor="#002d56" strokeweight=".25pt">
                <w10:wrap anchorx="page"/>
              </v:line>
            </w:pict>
          </mc:Fallback>
        </mc:AlternateContent>
      </w:r>
      <w:hyperlink r:id="rId177">
        <w:r w:rsidR="00EE31FB">
          <w:rPr>
            <w:color w:val="002D56"/>
            <w:sz w:val="26"/>
            <w:u w:val="dotted" w:color="002D56"/>
          </w:rPr>
          <w:t>Offshore project proposal assessment policy</w:t>
        </w:r>
      </w:hyperlink>
      <w:r w:rsidR="00EE31FB">
        <w:rPr>
          <w:color w:val="002D56"/>
          <w:sz w:val="26"/>
        </w:rPr>
        <w:t xml:space="preserve"> </w:t>
      </w:r>
      <w:r w:rsidR="00EE31FB">
        <w:rPr>
          <w:color w:val="231F20"/>
          <w:sz w:val="26"/>
        </w:rPr>
        <w:t>(Rev 1) (September</w:t>
      </w:r>
      <w:r w:rsidR="00EE31FB">
        <w:rPr>
          <w:color w:val="231F20"/>
          <w:spacing w:val="-8"/>
          <w:sz w:val="26"/>
        </w:rPr>
        <w:t xml:space="preserve"> </w:t>
      </w:r>
      <w:r w:rsidR="00EE31FB">
        <w:rPr>
          <w:color w:val="231F20"/>
          <w:sz w:val="26"/>
        </w:rPr>
        <w:t>2018)</w:t>
      </w:r>
    </w:p>
    <w:p w:rsidR="00B913F8" w:rsidRDefault="00AC771D">
      <w:pPr>
        <w:pStyle w:val="ListParagraph"/>
        <w:numPr>
          <w:ilvl w:val="0"/>
          <w:numId w:val="1"/>
        </w:numPr>
        <w:tabs>
          <w:tab w:val="left" w:pos="478"/>
        </w:tabs>
        <w:spacing w:before="107" w:line="223" w:lineRule="auto"/>
        <w:ind w:right="1221" w:hanging="170"/>
        <w:rPr>
          <w:sz w:val="26"/>
        </w:rPr>
      </w:pPr>
      <w:r>
        <w:rPr>
          <w:noProof/>
          <w:lang w:val="en-AU" w:eastAsia="en-AU" w:bidi="ar-SA"/>
        </w:rPr>
        <mc:AlternateContent>
          <mc:Choice Requires="wps">
            <w:drawing>
              <wp:anchor distT="0" distB="0" distL="114300" distR="114300" simplePos="0" relativeHeight="251712512" behindDoc="1" locked="0" layoutInCell="1" allowOverlap="1">
                <wp:simplePos x="0" y="0"/>
                <wp:positionH relativeFrom="page">
                  <wp:posOffset>1117600</wp:posOffset>
                </wp:positionH>
                <wp:positionV relativeFrom="paragraph">
                  <wp:posOffset>253365</wp:posOffset>
                </wp:positionV>
                <wp:extent cx="0" cy="0"/>
                <wp:effectExtent l="12700" t="5715" r="6350" b="13335"/>
                <wp:wrapNone/>
                <wp:docPr id="306"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F82B3" id="Line 103"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9.95pt" to="8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713536" behindDoc="1" locked="0" layoutInCell="1" allowOverlap="1">
                <wp:simplePos x="0" y="0"/>
                <wp:positionH relativeFrom="page">
                  <wp:posOffset>5457825</wp:posOffset>
                </wp:positionH>
                <wp:positionV relativeFrom="paragraph">
                  <wp:posOffset>253365</wp:posOffset>
                </wp:positionV>
                <wp:extent cx="0" cy="0"/>
                <wp:effectExtent l="9525" t="5715" r="9525" b="13335"/>
                <wp:wrapNone/>
                <wp:docPr id="30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A2D6E" id="Line 102"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9.75pt,19.95pt" to="429.7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" strokecolor="#002d56" strokeweight=".25pt">
                <w10:wrap anchorx="page"/>
              </v:line>
            </w:pict>
          </mc:Fallback>
        </mc:AlternateContent>
      </w:r>
      <w:hyperlink r:id="rId178">
        <w:r w:rsidR="00EE31FB">
          <w:rPr>
            <w:color w:val="002D56"/>
            <w:sz w:val="26"/>
            <w:u w:val="dotted" w:color="002D56"/>
          </w:rPr>
          <w:t>Financial assurance requirements for petroleum titles policy</w:t>
        </w:r>
        <w:r w:rsidR="00EE31FB">
          <w:rPr>
            <w:color w:val="002D56"/>
            <w:sz w:val="26"/>
          </w:rPr>
          <w:t xml:space="preserve"> </w:t>
        </w:r>
      </w:hyperlink>
      <w:r w:rsidR="00EE31FB">
        <w:rPr>
          <w:color w:val="231F20"/>
          <w:sz w:val="26"/>
        </w:rPr>
        <w:t xml:space="preserve">(Rev </w:t>
      </w:r>
      <w:r w:rsidR="00EE31FB">
        <w:rPr>
          <w:color w:val="231F20"/>
          <w:spacing w:val="-8"/>
          <w:sz w:val="26"/>
        </w:rPr>
        <w:t xml:space="preserve">1) </w:t>
      </w:r>
      <w:r w:rsidR="00EE31FB">
        <w:rPr>
          <w:color w:val="231F20"/>
          <w:sz w:val="26"/>
        </w:rPr>
        <w:t>(May 2019)</w:t>
      </w:r>
    </w:p>
    <w:p w:rsidR="00B913F8" w:rsidRDefault="00AC771D">
      <w:pPr>
        <w:pStyle w:val="ListParagraph"/>
        <w:numPr>
          <w:ilvl w:val="0"/>
          <w:numId w:val="1"/>
        </w:numPr>
        <w:tabs>
          <w:tab w:val="left" w:pos="478"/>
        </w:tabs>
        <w:spacing w:before="95"/>
        <w:ind w:hanging="170"/>
        <w:rPr>
          <w:sz w:val="26"/>
        </w:rPr>
      </w:pPr>
      <w:r>
        <w:rPr>
          <w:noProof/>
          <w:lang w:val="en-AU" w:eastAsia="en-AU" w:bidi="ar-SA"/>
        </w:rPr>
        <mc:AlternateContent>
          <mc:Choice Requires="wps">
            <w:drawing>
              <wp:anchor distT="0" distB="0" distL="114300" distR="114300" simplePos="0" relativeHeight="251599872" behindDoc="0" locked="0" layoutInCell="1" allowOverlap="1">
                <wp:simplePos x="0" y="0"/>
                <wp:positionH relativeFrom="page">
                  <wp:posOffset>1117600</wp:posOffset>
                </wp:positionH>
                <wp:positionV relativeFrom="paragraph">
                  <wp:posOffset>257175</wp:posOffset>
                </wp:positionV>
                <wp:extent cx="0" cy="0"/>
                <wp:effectExtent l="12700" t="11430" r="6350" b="7620"/>
                <wp:wrapNone/>
                <wp:docPr id="304"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2F316" id="Line 101"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20.25pt" to="88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00896" behindDoc="0" locked="0" layoutInCell="1" allowOverlap="1">
                <wp:simplePos x="0" y="0"/>
                <wp:positionH relativeFrom="page">
                  <wp:posOffset>4182745</wp:posOffset>
                </wp:positionH>
                <wp:positionV relativeFrom="paragraph">
                  <wp:posOffset>257175</wp:posOffset>
                </wp:positionV>
                <wp:extent cx="0" cy="0"/>
                <wp:effectExtent l="10795" t="11430" r="8255" b="7620"/>
                <wp:wrapNone/>
                <wp:docPr id="303"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3366F" id="Line 100"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9.35pt,20.25pt" to="329.3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" strokecolor="#002d56" strokeweight=".25pt">
                <w10:wrap anchorx="page"/>
              </v:line>
            </w:pict>
          </mc:Fallback>
        </mc:AlternateContent>
      </w:r>
      <w:hyperlink r:id="rId179">
        <w:r w:rsidR="00EE31FB">
          <w:rPr>
            <w:color w:val="002D56"/>
            <w:sz w:val="26"/>
            <w:u w:val="dotted" w:color="002D56"/>
          </w:rPr>
          <w:t>Petroleum environment inspections policy</w:t>
        </w:r>
      </w:hyperlink>
      <w:r w:rsidR="00EE31FB">
        <w:rPr>
          <w:color w:val="002D56"/>
          <w:sz w:val="26"/>
        </w:rPr>
        <w:t xml:space="preserve"> </w:t>
      </w:r>
      <w:r w:rsidR="00EE31FB">
        <w:rPr>
          <w:color w:val="231F20"/>
          <w:sz w:val="26"/>
        </w:rPr>
        <w:t>(Rev 5) (June</w:t>
      </w:r>
      <w:r w:rsidR="00EE31FB">
        <w:rPr>
          <w:color w:val="231F20"/>
          <w:spacing w:val="-3"/>
          <w:sz w:val="26"/>
        </w:rPr>
        <w:t xml:space="preserve"> </w:t>
      </w:r>
      <w:r w:rsidR="00EE31FB">
        <w:rPr>
          <w:color w:val="231F20"/>
          <w:sz w:val="26"/>
        </w:rPr>
        <w:t>2018)</w:t>
      </w:r>
    </w:p>
    <w:p w:rsidR="00B913F8" w:rsidRDefault="00AC771D">
      <w:pPr>
        <w:pStyle w:val="ListParagraph"/>
        <w:numPr>
          <w:ilvl w:val="0"/>
          <w:numId w:val="1"/>
        </w:numPr>
        <w:tabs>
          <w:tab w:val="left" w:pos="478"/>
        </w:tabs>
        <w:spacing w:before="89"/>
        <w:ind w:hanging="170"/>
        <w:rPr>
          <w:sz w:val="26"/>
        </w:rPr>
      </w:pPr>
      <w:r>
        <w:rPr>
          <w:noProof/>
          <w:lang w:val="en-AU" w:eastAsia="en-AU" w:bidi="ar-SA"/>
        </w:rPr>
        <mc:AlternateContent>
          <mc:Choice Requires="wps">
            <w:drawing>
              <wp:anchor distT="0" distB="0" distL="114300" distR="114300" simplePos="0" relativeHeight="251601920" behindDoc="0" locked="0" layoutInCell="1" allowOverlap="1">
                <wp:simplePos x="0" y="0"/>
                <wp:positionH relativeFrom="page">
                  <wp:posOffset>1117600</wp:posOffset>
                </wp:positionH>
                <wp:positionV relativeFrom="paragraph">
                  <wp:posOffset>253365</wp:posOffset>
                </wp:positionV>
                <wp:extent cx="0" cy="0"/>
                <wp:effectExtent l="12700" t="10160" r="6350" b="8890"/>
                <wp:wrapNone/>
                <wp:docPr id="302"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2065E" id="Line 99"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9.95pt" to="8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02944" behindDoc="0" locked="0" layoutInCell="1" allowOverlap="1">
                <wp:simplePos x="0" y="0"/>
                <wp:positionH relativeFrom="page">
                  <wp:posOffset>4110990</wp:posOffset>
                </wp:positionH>
                <wp:positionV relativeFrom="paragraph">
                  <wp:posOffset>253365</wp:posOffset>
                </wp:positionV>
                <wp:extent cx="0" cy="0"/>
                <wp:effectExtent l="5715" t="10160" r="13335" b="8890"/>
                <wp:wrapNone/>
                <wp:docPr id="301"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5D1DA" id="Line 98"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7pt,19.95pt" to="323.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" strokecolor="#002d56" strokeweight=".25pt">
                <w10:wrap anchorx="page"/>
              </v:line>
            </w:pict>
          </mc:Fallback>
        </mc:AlternateContent>
      </w:r>
      <w:hyperlink r:id="rId180">
        <w:r w:rsidR="00EE31FB">
          <w:rPr>
            <w:color w:val="002D56"/>
            <w:sz w:val="26"/>
            <w:u w:val="dotted" w:color="002D56"/>
          </w:rPr>
          <w:t>Enforcement polic</w:t>
        </w:r>
      </w:hyperlink>
      <w:r w:rsidR="00EE31FB">
        <w:rPr>
          <w:color w:val="002D56"/>
          <w:sz w:val="26"/>
          <w:u w:val="dotted" w:color="002D56"/>
        </w:rPr>
        <w:t>y (Rev 15) (March</w:t>
      </w:r>
      <w:r w:rsidR="00EE31FB">
        <w:rPr>
          <w:color w:val="002D56"/>
          <w:spacing w:val="-1"/>
          <w:sz w:val="26"/>
          <w:u w:val="dotted" w:color="002D56"/>
        </w:rPr>
        <w:t xml:space="preserve"> </w:t>
      </w:r>
      <w:r w:rsidR="00EE31FB">
        <w:rPr>
          <w:color w:val="002D56"/>
          <w:sz w:val="26"/>
          <w:u w:val="dotted" w:color="002D56"/>
        </w:rPr>
        <w:t>2017)</w:t>
      </w:r>
    </w:p>
    <w:p w:rsidR="00B913F8" w:rsidRDefault="00AC771D">
      <w:pPr>
        <w:pStyle w:val="ListParagraph"/>
        <w:numPr>
          <w:ilvl w:val="0"/>
          <w:numId w:val="1"/>
        </w:numPr>
        <w:tabs>
          <w:tab w:val="left" w:pos="478"/>
        </w:tabs>
        <w:spacing w:before="107" w:line="223" w:lineRule="auto"/>
        <w:ind w:right="161" w:hanging="170"/>
        <w:rPr>
          <w:sz w:val="26"/>
        </w:rPr>
      </w:pPr>
      <w:r>
        <w:rPr>
          <w:noProof/>
          <w:lang w:val="en-AU" w:eastAsia="en-AU" w:bidi="ar-SA"/>
        </w:rPr>
        <mc:AlternateContent>
          <mc:Choice Requires="wps">
            <w:drawing>
              <wp:anchor distT="0" distB="0" distL="114300" distR="114300" simplePos="0" relativeHeight="251714560" behindDoc="1" locked="0" layoutInCell="1" allowOverlap="1">
                <wp:simplePos x="0" y="0"/>
                <wp:positionH relativeFrom="page">
                  <wp:posOffset>1117600</wp:posOffset>
                </wp:positionH>
                <wp:positionV relativeFrom="paragraph">
                  <wp:posOffset>253365</wp:posOffset>
                </wp:positionV>
                <wp:extent cx="0" cy="0"/>
                <wp:effectExtent l="12700" t="8890" r="6350" b="10160"/>
                <wp:wrapNone/>
                <wp:docPr id="30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4C6AF" id="Line 97"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9.95pt" to="8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715584" behindDoc="1" locked="0" layoutInCell="1" allowOverlap="1">
                <wp:simplePos x="0" y="0"/>
                <wp:positionH relativeFrom="page">
                  <wp:posOffset>6130925</wp:posOffset>
                </wp:positionH>
                <wp:positionV relativeFrom="paragraph">
                  <wp:posOffset>253365</wp:posOffset>
                </wp:positionV>
                <wp:extent cx="0" cy="0"/>
                <wp:effectExtent l="6350" t="8890" r="12700" b="10160"/>
                <wp:wrapNone/>
                <wp:docPr id="29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1CF00" id="Line 96"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2.75pt,19.95pt" to="482.7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" strokecolor="#002d56" strokeweight=".25pt">
                <w10:wrap anchorx="page"/>
              </v:line>
            </w:pict>
          </mc:Fallback>
        </mc:AlternateContent>
      </w:r>
      <w:hyperlink r:id="rId181">
        <w:r w:rsidR="00EE31FB">
          <w:rPr>
            <w:color w:val="002D56"/>
            <w:sz w:val="26"/>
            <w:u w:val="dotted" w:color="002D56"/>
          </w:rPr>
          <w:t>Sharing information with Australian and international agencies policy</w:t>
        </w:r>
        <w:r w:rsidR="00EE31FB">
          <w:rPr>
            <w:color w:val="002D56"/>
            <w:sz w:val="26"/>
          </w:rPr>
          <w:t xml:space="preserve"> </w:t>
        </w:r>
      </w:hyperlink>
      <w:r w:rsidR="00EE31FB">
        <w:rPr>
          <w:color w:val="231F20"/>
          <w:sz w:val="26"/>
        </w:rPr>
        <w:t xml:space="preserve">(Rev </w:t>
      </w:r>
      <w:r w:rsidR="00EE31FB">
        <w:rPr>
          <w:color w:val="231F20"/>
          <w:spacing w:val="-7"/>
          <w:sz w:val="26"/>
        </w:rPr>
        <w:t xml:space="preserve">1) </w:t>
      </w:r>
      <w:r w:rsidR="00EE31FB">
        <w:rPr>
          <w:color w:val="231F20"/>
          <w:sz w:val="26"/>
        </w:rPr>
        <w:t>(May 2019)</w:t>
      </w:r>
    </w:p>
    <w:p w:rsidR="00B913F8" w:rsidRDefault="00AC771D">
      <w:pPr>
        <w:pStyle w:val="ListParagraph"/>
        <w:numPr>
          <w:ilvl w:val="0"/>
          <w:numId w:val="1"/>
        </w:numPr>
        <w:tabs>
          <w:tab w:val="left" w:pos="478"/>
        </w:tabs>
        <w:spacing w:before="94"/>
        <w:ind w:hanging="170"/>
        <w:rPr>
          <w:sz w:val="26"/>
        </w:rPr>
      </w:pPr>
      <w:r>
        <w:rPr>
          <w:noProof/>
          <w:lang w:val="en-AU" w:eastAsia="en-AU" w:bidi="ar-SA"/>
        </w:rPr>
        <mc:AlternateContent>
          <mc:Choice Requires="wps">
            <w:drawing>
              <wp:anchor distT="0" distB="0" distL="114300" distR="114300" simplePos="0" relativeHeight="251603968" behindDoc="0" locked="0" layoutInCell="1" allowOverlap="1">
                <wp:simplePos x="0" y="0"/>
                <wp:positionH relativeFrom="page">
                  <wp:posOffset>1117600</wp:posOffset>
                </wp:positionH>
                <wp:positionV relativeFrom="paragraph">
                  <wp:posOffset>256540</wp:posOffset>
                </wp:positionV>
                <wp:extent cx="0" cy="0"/>
                <wp:effectExtent l="12700" t="13970" r="6350" b="5080"/>
                <wp:wrapNone/>
                <wp:docPr id="298"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1553A" id="Line 95"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20.2pt" to="8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04992" behindDoc="0" locked="0" layoutInCell="1" allowOverlap="1">
                <wp:simplePos x="0" y="0"/>
                <wp:positionH relativeFrom="page">
                  <wp:posOffset>2451100</wp:posOffset>
                </wp:positionH>
                <wp:positionV relativeFrom="paragraph">
                  <wp:posOffset>256540</wp:posOffset>
                </wp:positionV>
                <wp:extent cx="0" cy="0"/>
                <wp:effectExtent l="12700" t="13970" r="6350" b="5080"/>
                <wp:wrapNone/>
                <wp:docPr id="29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8C8A2" id="Line 94"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3pt,20.2pt" to="193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" strokecolor="#002d56" strokeweight=".25pt">
                <w10:wrap anchorx="page"/>
              </v:line>
            </w:pict>
          </mc:Fallback>
        </mc:AlternateContent>
      </w:r>
      <w:hyperlink r:id="rId182">
        <w:r w:rsidR="00EE31FB">
          <w:rPr>
            <w:color w:val="002D56"/>
            <w:sz w:val="26"/>
            <w:u w:val="dotted" w:color="002D56"/>
          </w:rPr>
          <w:t>Assessment Policy</w:t>
        </w:r>
      </w:hyperlink>
      <w:r w:rsidR="00EE31FB">
        <w:rPr>
          <w:color w:val="002D56"/>
          <w:sz w:val="26"/>
        </w:rPr>
        <w:t xml:space="preserve"> </w:t>
      </w:r>
      <w:r w:rsidR="00EE31FB">
        <w:rPr>
          <w:color w:val="231F20"/>
          <w:sz w:val="26"/>
        </w:rPr>
        <w:t>(Rev 15) (August 2019)</w:t>
      </w:r>
    </w:p>
    <w:p w:rsidR="00B913F8" w:rsidRDefault="00AC771D">
      <w:pPr>
        <w:pStyle w:val="ListParagraph"/>
        <w:numPr>
          <w:ilvl w:val="0"/>
          <w:numId w:val="1"/>
        </w:numPr>
        <w:tabs>
          <w:tab w:val="left" w:pos="478"/>
        </w:tabs>
        <w:spacing w:before="89"/>
        <w:ind w:hanging="170"/>
        <w:rPr>
          <w:sz w:val="26"/>
        </w:rPr>
      </w:pPr>
      <w:r>
        <w:rPr>
          <w:noProof/>
          <w:lang w:val="en-AU" w:eastAsia="en-AU" w:bidi="ar-SA"/>
        </w:rPr>
        <mc:AlternateContent>
          <mc:Choice Requires="wps">
            <w:drawing>
              <wp:anchor distT="0" distB="0" distL="114300" distR="114300" simplePos="0" relativeHeight="251606016" behindDoc="0" locked="0" layoutInCell="1" allowOverlap="1">
                <wp:simplePos x="0" y="0"/>
                <wp:positionH relativeFrom="page">
                  <wp:posOffset>1117600</wp:posOffset>
                </wp:positionH>
                <wp:positionV relativeFrom="paragraph">
                  <wp:posOffset>253365</wp:posOffset>
                </wp:positionV>
                <wp:extent cx="0" cy="0"/>
                <wp:effectExtent l="12700" t="12700" r="6350" b="6350"/>
                <wp:wrapNone/>
                <wp:docPr id="29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82BA5" id="Line 93"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9.95pt" to="8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07040" behindDoc="0" locked="0" layoutInCell="1" allowOverlap="1">
                <wp:simplePos x="0" y="0"/>
                <wp:positionH relativeFrom="page">
                  <wp:posOffset>4662805</wp:posOffset>
                </wp:positionH>
                <wp:positionV relativeFrom="paragraph">
                  <wp:posOffset>253365</wp:posOffset>
                </wp:positionV>
                <wp:extent cx="0" cy="0"/>
                <wp:effectExtent l="5080" t="12700" r="13970" b="6350"/>
                <wp:wrapNone/>
                <wp:docPr id="29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B760D" id="Line 92"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7.15pt,19.95pt" to="367.1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" strokecolor="#002d56" strokeweight=".25pt">
                <w10:wrap anchorx="page"/>
              </v:line>
            </w:pict>
          </mc:Fallback>
        </mc:AlternateContent>
      </w:r>
      <w:hyperlink r:id="rId183">
        <w:r w:rsidR="00EE31FB">
          <w:rPr>
            <w:color w:val="002D56"/>
            <w:sz w:val="26"/>
            <w:u w:val="dotted" w:color="002D56"/>
          </w:rPr>
          <w:t>Environment plan levies and cost recovery policy</w:t>
        </w:r>
        <w:r w:rsidR="00EE31FB">
          <w:rPr>
            <w:color w:val="002D56"/>
            <w:sz w:val="26"/>
          </w:rPr>
          <w:t xml:space="preserve"> </w:t>
        </w:r>
      </w:hyperlink>
      <w:r w:rsidR="00EE31FB">
        <w:rPr>
          <w:color w:val="231F20"/>
          <w:sz w:val="26"/>
        </w:rPr>
        <w:t>(Rev 0) (June</w:t>
      </w:r>
      <w:r w:rsidR="00EE31FB">
        <w:rPr>
          <w:color w:val="231F20"/>
          <w:spacing w:val="-5"/>
          <w:sz w:val="26"/>
        </w:rPr>
        <w:t xml:space="preserve"> </w:t>
      </w:r>
      <w:r w:rsidR="00EE31FB">
        <w:rPr>
          <w:color w:val="231F20"/>
          <w:sz w:val="26"/>
        </w:rPr>
        <w:t>2019)</w:t>
      </w:r>
    </w:p>
    <w:p w:rsidR="00B913F8" w:rsidRDefault="00EE31FB" w:rsidP="004B6D7E">
      <w:pPr>
        <w:pStyle w:val="Heading2-Italics"/>
      </w:pPr>
      <w:r>
        <w:t>Guidelines</w:t>
      </w:r>
    </w:p>
    <w:p w:rsidR="00B913F8" w:rsidRDefault="00AC771D">
      <w:pPr>
        <w:pStyle w:val="ListParagraph"/>
        <w:numPr>
          <w:ilvl w:val="0"/>
          <w:numId w:val="1"/>
        </w:numPr>
        <w:tabs>
          <w:tab w:val="left" w:pos="478"/>
        </w:tabs>
        <w:spacing w:before="54"/>
        <w:ind w:hanging="170"/>
        <w:rPr>
          <w:sz w:val="26"/>
        </w:rPr>
      </w:pPr>
      <w:r>
        <w:rPr>
          <w:noProof/>
          <w:lang w:val="en-AU" w:eastAsia="en-AU" w:bidi="ar-SA"/>
        </w:rPr>
        <mc:AlternateContent>
          <mc:Choice Requires="wps">
            <w:drawing>
              <wp:anchor distT="0" distB="0" distL="114300" distR="114300" simplePos="0" relativeHeight="251608064" behindDoc="0" locked="0" layoutInCell="1" allowOverlap="1">
                <wp:simplePos x="0" y="0"/>
                <wp:positionH relativeFrom="page">
                  <wp:posOffset>1117600</wp:posOffset>
                </wp:positionH>
                <wp:positionV relativeFrom="paragraph">
                  <wp:posOffset>231140</wp:posOffset>
                </wp:positionV>
                <wp:extent cx="0" cy="0"/>
                <wp:effectExtent l="12700" t="5715" r="6350" b="13335"/>
                <wp:wrapNone/>
                <wp:docPr id="29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42A26" id="Line 91"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8.2pt" to="8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09088" behindDoc="0" locked="0" layoutInCell="1" allowOverlap="1">
                <wp:simplePos x="0" y="0"/>
                <wp:positionH relativeFrom="page">
                  <wp:posOffset>4368800</wp:posOffset>
                </wp:positionH>
                <wp:positionV relativeFrom="paragraph">
                  <wp:posOffset>231140</wp:posOffset>
                </wp:positionV>
                <wp:extent cx="0" cy="0"/>
                <wp:effectExtent l="6350" t="5715" r="12700" b="13335"/>
                <wp:wrapNone/>
                <wp:docPr id="293"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F700B" id="Line 90"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4pt,18.2pt" to="344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" strokecolor="#002d56" strokeweight=".25pt">
                <w10:wrap anchorx="page"/>
              </v:line>
            </w:pict>
          </mc:Fallback>
        </mc:AlternateContent>
      </w:r>
      <w:hyperlink r:id="rId184">
        <w:r w:rsidR="00EE31FB">
          <w:rPr>
            <w:color w:val="002D56"/>
            <w:sz w:val="26"/>
            <w:u w:val="dotted" w:color="002D56"/>
          </w:rPr>
          <w:t>Environment plan decision making guideline</w:t>
        </w:r>
        <w:r w:rsidR="00EE31FB">
          <w:rPr>
            <w:color w:val="002D56"/>
            <w:sz w:val="26"/>
          </w:rPr>
          <w:t xml:space="preserve"> </w:t>
        </w:r>
      </w:hyperlink>
      <w:r w:rsidR="00EE31FB">
        <w:rPr>
          <w:color w:val="231F20"/>
          <w:sz w:val="26"/>
        </w:rPr>
        <w:t>GL1721 (Rev 5) (June</w:t>
      </w:r>
      <w:r w:rsidR="00EE31FB">
        <w:rPr>
          <w:color w:val="231F20"/>
          <w:spacing w:val="-3"/>
          <w:sz w:val="26"/>
        </w:rPr>
        <w:t xml:space="preserve"> </w:t>
      </w:r>
      <w:r w:rsidR="00EE31FB">
        <w:rPr>
          <w:color w:val="231F20"/>
          <w:sz w:val="26"/>
        </w:rPr>
        <w:t>2018)</w:t>
      </w:r>
    </w:p>
    <w:p w:rsidR="00B913F8" w:rsidRDefault="00AC771D">
      <w:pPr>
        <w:pStyle w:val="ListParagraph"/>
        <w:numPr>
          <w:ilvl w:val="0"/>
          <w:numId w:val="1"/>
        </w:numPr>
        <w:tabs>
          <w:tab w:val="left" w:pos="478"/>
        </w:tabs>
        <w:spacing w:before="89"/>
        <w:ind w:hanging="170"/>
        <w:rPr>
          <w:sz w:val="26"/>
        </w:rPr>
      </w:pPr>
      <w:r>
        <w:rPr>
          <w:noProof/>
          <w:lang w:val="en-AU" w:eastAsia="en-AU" w:bidi="ar-SA"/>
        </w:rPr>
        <mc:AlternateContent>
          <mc:Choice Requires="wps">
            <w:drawing>
              <wp:anchor distT="0" distB="0" distL="114300" distR="114300" simplePos="0" relativeHeight="251610112" behindDoc="0" locked="0" layoutInCell="1" allowOverlap="1">
                <wp:simplePos x="0" y="0"/>
                <wp:positionH relativeFrom="page">
                  <wp:posOffset>1117600</wp:posOffset>
                </wp:positionH>
                <wp:positionV relativeFrom="paragraph">
                  <wp:posOffset>253365</wp:posOffset>
                </wp:positionV>
                <wp:extent cx="0" cy="0"/>
                <wp:effectExtent l="12700" t="13970" r="6350" b="5080"/>
                <wp:wrapNone/>
                <wp:docPr id="29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8F385" id="Line 89"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9.95pt" to="8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11136" behindDoc="0" locked="0" layoutInCell="1" allowOverlap="1">
                <wp:simplePos x="0" y="0"/>
                <wp:positionH relativeFrom="page">
                  <wp:posOffset>4699000</wp:posOffset>
                </wp:positionH>
                <wp:positionV relativeFrom="paragraph">
                  <wp:posOffset>253365</wp:posOffset>
                </wp:positionV>
                <wp:extent cx="0" cy="0"/>
                <wp:effectExtent l="12700" t="13970" r="6350" b="5080"/>
                <wp:wrapNone/>
                <wp:docPr id="29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EAD7F" id="Line 88"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0pt,19.95pt" to="370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" strokecolor="#002d56" strokeweight=".25pt">
                <w10:wrap anchorx="page"/>
              </v:line>
            </w:pict>
          </mc:Fallback>
        </mc:AlternateContent>
      </w:r>
      <w:hyperlink r:id="rId185">
        <w:r w:rsidR="00EE31FB">
          <w:rPr>
            <w:color w:val="002D56"/>
            <w:sz w:val="26"/>
            <w:u w:val="dotted" w:color="002D56"/>
          </w:rPr>
          <w:t>Financial assurance for petroleum titles guideline</w:t>
        </w:r>
        <w:r w:rsidR="00EE31FB">
          <w:rPr>
            <w:color w:val="002D56"/>
            <w:sz w:val="26"/>
          </w:rPr>
          <w:t xml:space="preserve"> </w:t>
        </w:r>
      </w:hyperlink>
      <w:r w:rsidR="00EE31FB">
        <w:rPr>
          <w:color w:val="231F20"/>
          <w:sz w:val="26"/>
        </w:rPr>
        <w:t>(Rev 7) (June</w:t>
      </w:r>
      <w:r w:rsidR="00EE31FB">
        <w:rPr>
          <w:color w:val="231F20"/>
          <w:spacing w:val="-3"/>
          <w:sz w:val="26"/>
        </w:rPr>
        <w:t xml:space="preserve"> </w:t>
      </w:r>
      <w:r w:rsidR="00EE31FB">
        <w:rPr>
          <w:color w:val="231F20"/>
          <w:sz w:val="26"/>
        </w:rPr>
        <w:t>2019)</w:t>
      </w:r>
    </w:p>
    <w:p w:rsidR="00B913F8" w:rsidRDefault="00AC771D">
      <w:pPr>
        <w:pStyle w:val="ListParagraph"/>
        <w:numPr>
          <w:ilvl w:val="0"/>
          <w:numId w:val="1"/>
        </w:numPr>
        <w:tabs>
          <w:tab w:val="left" w:pos="478"/>
        </w:tabs>
        <w:spacing w:before="89"/>
        <w:ind w:hanging="170"/>
        <w:rPr>
          <w:sz w:val="26"/>
        </w:rPr>
      </w:pPr>
      <w:r>
        <w:rPr>
          <w:noProof/>
          <w:lang w:val="en-AU" w:eastAsia="en-AU" w:bidi="ar-SA"/>
        </w:rPr>
        <mc:AlternateContent>
          <mc:Choice Requires="wps">
            <w:drawing>
              <wp:anchor distT="0" distB="0" distL="114300" distR="114300" simplePos="0" relativeHeight="251612160" behindDoc="0" locked="0" layoutInCell="1" allowOverlap="1">
                <wp:simplePos x="0" y="0"/>
                <wp:positionH relativeFrom="page">
                  <wp:posOffset>1117600</wp:posOffset>
                </wp:positionH>
                <wp:positionV relativeFrom="paragraph">
                  <wp:posOffset>253365</wp:posOffset>
                </wp:positionV>
                <wp:extent cx="0" cy="0"/>
                <wp:effectExtent l="12700" t="12065" r="6350" b="6985"/>
                <wp:wrapNone/>
                <wp:docPr id="290"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834E5" id="Line 87"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9.95pt" to="8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13184" behindDoc="0" locked="0" layoutInCell="1" allowOverlap="1">
                <wp:simplePos x="0" y="0"/>
                <wp:positionH relativeFrom="page">
                  <wp:posOffset>3961765</wp:posOffset>
                </wp:positionH>
                <wp:positionV relativeFrom="paragraph">
                  <wp:posOffset>253365</wp:posOffset>
                </wp:positionV>
                <wp:extent cx="0" cy="0"/>
                <wp:effectExtent l="8890" t="12065" r="10160" b="6985"/>
                <wp:wrapNone/>
                <wp:docPr id="289"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FA9F4" id="Line 86"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1.95pt,19.95pt" to="311.9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" strokecolor="#002d56" strokeweight=".25pt">
                <w10:wrap anchorx="page"/>
              </v:line>
            </w:pict>
          </mc:Fallback>
        </mc:AlternateContent>
      </w:r>
      <w:hyperlink r:id="rId186">
        <w:r w:rsidR="00EE31FB">
          <w:rPr>
            <w:color w:val="002D56"/>
            <w:sz w:val="26"/>
            <w:u w:val="dotted" w:color="002D56"/>
          </w:rPr>
          <w:t>Environment plan summaries guideline</w:t>
        </w:r>
      </w:hyperlink>
      <w:r w:rsidR="00EE31FB">
        <w:rPr>
          <w:color w:val="002D56"/>
          <w:sz w:val="26"/>
        </w:rPr>
        <w:t xml:space="preserve"> </w:t>
      </w:r>
      <w:r w:rsidR="00EE31FB">
        <w:rPr>
          <w:color w:val="231F20"/>
          <w:sz w:val="26"/>
        </w:rPr>
        <w:t>(Rev 2) (April</w:t>
      </w:r>
      <w:r w:rsidR="00EE31FB">
        <w:rPr>
          <w:color w:val="231F20"/>
          <w:spacing w:val="-1"/>
          <w:sz w:val="26"/>
        </w:rPr>
        <w:t xml:space="preserve"> </w:t>
      </w:r>
      <w:r w:rsidR="00EE31FB">
        <w:rPr>
          <w:color w:val="231F20"/>
          <w:sz w:val="26"/>
        </w:rPr>
        <w:t>2019)</w:t>
      </w:r>
    </w:p>
    <w:p w:rsidR="00B913F8" w:rsidRDefault="00AC771D">
      <w:pPr>
        <w:pStyle w:val="ListParagraph"/>
        <w:numPr>
          <w:ilvl w:val="0"/>
          <w:numId w:val="1"/>
        </w:numPr>
        <w:tabs>
          <w:tab w:val="left" w:pos="478"/>
        </w:tabs>
        <w:spacing w:before="107" w:line="223" w:lineRule="auto"/>
        <w:ind w:right="965" w:hanging="170"/>
        <w:rPr>
          <w:sz w:val="26"/>
        </w:rPr>
      </w:pPr>
      <w:r>
        <w:rPr>
          <w:noProof/>
          <w:lang w:val="en-AU" w:eastAsia="en-AU" w:bidi="ar-SA"/>
        </w:rPr>
        <mc:AlternateContent>
          <mc:Choice Requires="wps">
            <w:drawing>
              <wp:anchor distT="0" distB="0" distL="114300" distR="114300" simplePos="0" relativeHeight="251716608" behindDoc="1" locked="0" layoutInCell="1" allowOverlap="1">
                <wp:simplePos x="0" y="0"/>
                <wp:positionH relativeFrom="page">
                  <wp:posOffset>1117600</wp:posOffset>
                </wp:positionH>
                <wp:positionV relativeFrom="paragraph">
                  <wp:posOffset>253365</wp:posOffset>
                </wp:positionV>
                <wp:extent cx="0" cy="0"/>
                <wp:effectExtent l="12700" t="10795" r="6350" b="8255"/>
                <wp:wrapNone/>
                <wp:docPr id="28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5D107" id="Line 85"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9.95pt" to="8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14208" behindDoc="0" locked="0" layoutInCell="1" allowOverlap="1">
                <wp:simplePos x="0" y="0"/>
                <wp:positionH relativeFrom="page">
                  <wp:posOffset>6143625</wp:posOffset>
                </wp:positionH>
                <wp:positionV relativeFrom="paragraph">
                  <wp:posOffset>253365</wp:posOffset>
                </wp:positionV>
                <wp:extent cx="0" cy="0"/>
                <wp:effectExtent l="9525" t="10795" r="9525" b="8255"/>
                <wp:wrapNone/>
                <wp:docPr id="287"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44768" id="Line 84"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3.75pt,19.95pt" to="483.7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" strokecolor="#002d56" strokeweight=".25pt">
                <w10:wrap anchorx="page"/>
              </v:line>
            </w:pict>
          </mc:Fallback>
        </mc:AlternateContent>
      </w:r>
      <w:hyperlink r:id="rId187">
        <w:r w:rsidR="00EE31FB">
          <w:rPr>
            <w:color w:val="002D56"/>
            <w:sz w:val="26"/>
            <w:u w:val="dotted" w:color="002D56"/>
          </w:rPr>
          <w:t>When to submit a proposed review of an environment plan</w:t>
        </w:r>
        <w:r w:rsidR="00EE31FB">
          <w:rPr>
            <w:color w:val="002D56"/>
            <w:spacing w:val="-29"/>
            <w:sz w:val="26"/>
            <w:u w:val="dotted" w:color="002D56"/>
          </w:rPr>
          <w:t xml:space="preserve"> </w:t>
        </w:r>
        <w:r w:rsidR="00EE31FB">
          <w:rPr>
            <w:color w:val="002D56"/>
            <w:sz w:val="26"/>
            <w:u w:val="dotted" w:color="002D56"/>
          </w:rPr>
          <w:t>guideline</w:t>
        </w:r>
      </w:hyperlink>
      <w:r w:rsidR="00EE31FB">
        <w:rPr>
          <w:color w:val="231F20"/>
          <w:sz w:val="26"/>
        </w:rPr>
        <w:t xml:space="preserve"> (Rev 1) (January 2017)</w:t>
      </w:r>
    </w:p>
    <w:p w:rsidR="00B913F8" w:rsidRDefault="00AC771D">
      <w:pPr>
        <w:pStyle w:val="ListParagraph"/>
        <w:numPr>
          <w:ilvl w:val="0"/>
          <w:numId w:val="1"/>
        </w:numPr>
        <w:tabs>
          <w:tab w:val="left" w:pos="478"/>
        </w:tabs>
        <w:spacing w:before="94"/>
        <w:ind w:hanging="170"/>
        <w:rPr>
          <w:sz w:val="26"/>
        </w:rPr>
      </w:pPr>
      <w:r>
        <w:rPr>
          <w:noProof/>
          <w:lang w:val="en-AU" w:eastAsia="en-AU" w:bidi="ar-SA"/>
        </w:rPr>
        <mc:AlternateContent>
          <mc:Choice Requires="wps">
            <w:drawing>
              <wp:anchor distT="0" distB="0" distL="114300" distR="114300" simplePos="0" relativeHeight="251615232" behindDoc="0" locked="0" layoutInCell="1" allowOverlap="1">
                <wp:simplePos x="0" y="0"/>
                <wp:positionH relativeFrom="page">
                  <wp:posOffset>1117600</wp:posOffset>
                </wp:positionH>
                <wp:positionV relativeFrom="paragraph">
                  <wp:posOffset>256540</wp:posOffset>
                </wp:positionV>
                <wp:extent cx="0" cy="0"/>
                <wp:effectExtent l="12700" t="6350" r="6350" b="12700"/>
                <wp:wrapNone/>
                <wp:docPr id="286"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56147" id="Line 83"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20.2pt" to="8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16256" behindDoc="0" locked="0" layoutInCell="1" allowOverlap="1">
                <wp:simplePos x="0" y="0"/>
                <wp:positionH relativeFrom="page">
                  <wp:posOffset>5013960</wp:posOffset>
                </wp:positionH>
                <wp:positionV relativeFrom="paragraph">
                  <wp:posOffset>256540</wp:posOffset>
                </wp:positionV>
                <wp:extent cx="0" cy="0"/>
                <wp:effectExtent l="13335" t="6350" r="5715" b="12700"/>
                <wp:wrapNone/>
                <wp:docPr id="285"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B3EBB" id="Line 82"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4.8pt,20.2pt" to="394.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" strokecolor="#002d56" strokeweight=".25pt">
                <w10:wrap anchorx="page"/>
              </v:line>
            </w:pict>
          </mc:Fallback>
        </mc:AlternateContent>
      </w:r>
      <w:hyperlink r:id="rId188">
        <w:r w:rsidR="00EE31FB">
          <w:rPr>
            <w:color w:val="002D56"/>
            <w:sz w:val="26"/>
            <w:u w:val="dotted" w:color="002D56"/>
          </w:rPr>
          <w:t>End</w:t>
        </w:r>
        <w:r w:rsidR="00EE31FB">
          <w:rPr>
            <w:color w:val="002D56"/>
            <w:spacing w:val="-6"/>
            <w:sz w:val="26"/>
            <w:u w:val="dotted" w:color="002D56"/>
          </w:rPr>
          <w:t xml:space="preserve"> </w:t>
        </w:r>
        <w:r w:rsidR="00EE31FB">
          <w:rPr>
            <w:color w:val="002D56"/>
            <w:sz w:val="26"/>
            <w:u w:val="dotted" w:color="002D56"/>
          </w:rPr>
          <w:t>of</w:t>
        </w:r>
        <w:r w:rsidR="00EE31FB">
          <w:rPr>
            <w:color w:val="002D56"/>
            <w:spacing w:val="-6"/>
            <w:sz w:val="26"/>
            <w:u w:val="dotted" w:color="002D56"/>
          </w:rPr>
          <w:t xml:space="preserve"> </w:t>
        </w:r>
        <w:r w:rsidR="00EE31FB">
          <w:rPr>
            <w:color w:val="002D56"/>
            <w:sz w:val="26"/>
            <w:u w:val="dotted" w:color="002D56"/>
          </w:rPr>
          <w:t>the</w:t>
        </w:r>
        <w:r w:rsidR="00EE31FB">
          <w:rPr>
            <w:color w:val="002D56"/>
            <w:spacing w:val="-6"/>
            <w:sz w:val="26"/>
            <w:u w:val="dotted" w:color="002D56"/>
          </w:rPr>
          <w:t xml:space="preserve"> </w:t>
        </w:r>
        <w:r w:rsidR="00EE31FB">
          <w:rPr>
            <w:color w:val="002D56"/>
            <w:spacing w:val="-3"/>
            <w:sz w:val="26"/>
            <w:u w:val="dotted" w:color="002D56"/>
          </w:rPr>
          <w:t>operation</w:t>
        </w:r>
        <w:r w:rsidR="00EE31FB">
          <w:rPr>
            <w:color w:val="002D56"/>
            <w:spacing w:val="-6"/>
            <w:sz w:val="26"/>
            <w:u w:val="dotted" w:color="002D56"/>
          </w:rPr>
          <w:t xml:space="preserve"> </w:t>
        </w:r>
        <w:r w:rsidR="00EE31FB">
          <w:rPr>
            <w:color w:val="002D56"/>
            <w:sz w:val="26"/>
            <w:u w:val="dotted" w:color="002D56"/>
          </w:rPr>
          <w:t>of</w:t>
        </w:r>
        <w:r w:rsidR="00EE31FB">
          <w:rPr>
            <w:color w:val="002D56"/>
            <w:spacing w:val="-6"/>
            <w:sz w:val="26"/>
            <w:u w:val="dotted" w:color="002D56"/>
          </w:rPr>
          <w:t xml:space="preserve"> </w:t>
        </w:r>
        <w:r w:rsidR="00EE31FB">
          <w:rPr>
            <w:color w:val="002D56"/>
            <w:sz w:val="26"/>
            <w:u w:val="dotted" w:color="002D56"/>
          </w:rPr>
          <w:t>an</w:t>
        </w:r>
        <w:r w:rsidR="00EE31FB">
          <w:rPr>
            <w:color w:val="002D56"/>
            <w:spacing w:val="-6"/>
            <w:sz w:val="26"/>
            <w:u w:val="dotted" w:color="002D56"/>
          </w:rPr>
          <w:t xml:space="preserve"> </w:t>
        </w:r>
        <w:r w:rsidR="00EE31FB">
          <w:rPr>
            <w:color w:val="002D56"/>
            <w:spacing w:val="-4"/>
            <w:sz w:val="26"/>
            <w:u w:val="dotted" w:color="002D56"/>
          </w:rPr>
          <w:t>environment</w:t>
        </w:r>
        <w:r w:rsidR="00EE31FB">
          <w:rPr>
            <w:color w:val="002D56"/>
            <w:spacing w:val="-6"/>
            <w:sz w:val="26"/>
            <w:u w:val="dotted" w:color="002D56"/>
          </w:rPr>
          <w:t xml:space="preserve"> </w:t>
        </w:r>
        <w:r w:rsidR="00EE31FB">
          <w:rPr>
            <w:color w:val="002D56"/>
            <w:spacing w:val="-3"/>
            <w:sz w:val="26"/>
            <w:u w:val="dotted" w:color="002D56"/>
          </w:rPr>
          <w:t>plan</w:t>
        </w:r>
        <w:r w:rsidR="00EE31FB">
          <w:rPr>
            <w:color w:val="002D56"/>
            <w:spacing w:val="-6"/>
            <w:sz w:val="26"/>
            <w:u w:val="dotted" w:color="002D56"/>
          </w:rPr>
          <w:t xml:space="preserve"> </w:t>
        </w:r>
        <w:r w:rsidR="00EE31FB">
          <w:rPr>
            <w:color w:val="002D56"/>
            <w:spacing w:val="-3"/>
            <w:sz w:val="26"/>
            <w:u w:val="dotted" w:color="002D56"/>
          </w:rPr>
          <w:t>guideline</w:t>
        </w:r>
        <w:r w:rsidR="00EE31FB">
          <w:rPr>
            <w:color w:val="002D56"/>
            <w:spacing w:val="-3"/>
            <w:sz w:val="26"/>
          </w:rPr>
          <w:t xml:space="preserve"> </w:t>
        </w:r>
      </w:hyperlink>
      <w:r w:rsidR="00EE31FB">
        <w:rPr>
          <w:color w:val="231F20"/>
          <w:spacing w:val="-3"/>
          <w:sz w:val="26"/>
        </w:rPr>
        <w:t>(Rev</w:t>
      </w:r>
      <w:r w:rsidR="00EE31FB">
        <w:rPr>
          <w:color w:val="231F20"/>
          <w:spacing w:val="-6"/>
          <w:sz w:val="26"/>
        </w:rPr>
        <w:t xml:space="preserve"> </w:t>
      </w:r>
      <w:r w:rsidR="00EE31FB">
        <w:rPr>
          <w:color w:val="231F20"/>
          <w:sz w:val="26"/>
        </w:rPr>
        <w:t>1)</w:t>
      </w:r>
      <w:r w:rsidR="00EE31FB">
        <w:rPr>
          <w:color w:val="231F20"/>
          <w:spacing w:val="-6"/>
          <w:sz w:val="26"/>
        </w:rPr>
        <w:t xml:space="preserve"> </w:t>
      </w:r>
      <w:r w:rsidR="00EE31FB">
        <w:rPr>
          <w:color w:val="231F20"/>
          <w:spacing w:val="-3"/>
          <w:sz w:val="26"/>
        </w:rPr>
        <w:t>(October</w:t>
      </w:r>
      <w:r w:rsidR="00EE31FB">
        <w:rPr>
          <w:color w:val="231F20"/>
          <w:spacing w:val="-6"/>
          <w:sz w:val="26"/>
        </w:rPr>
        <w:t xml:space="preserve"> </w:t>
      </w:r>
      <w:r w:rsidR="00EE31FB">
        <w:rPr>
          <w:color w:val="231F20"/>
          <w:spacing w:val="-3"/>
          <w:sz w:val="26"/>
        </w:rPr>
        <w:t>2016)</w:t>
      </w:r>
    </w:p>
    <w:p w:rsidR="00B913F8" w:rsidRDefault="00AC771D">
      <w:pPr>
        <w:pStyle w:val="ListParagraph"/>
        <w:numPr>
          <w:ilvl w:val="0"/>
          <w:numId w:val="1"/>
        </w:numPr>
        <w:tabs>
          <w:tab w:val="left" w:pos="478"/>
        </w:tabs>
        <w:spacing w:before="89"/>
        <w:ind w:hanging="170"/>
        <w:rPr>
          <w:sz w:val="26"/>
        </w:rPr>
      </w:pPr>
      <w:r>
        <w:rPr>
          <w:noProof/>
          <w:lang w:val="en-AU" w:eastAsia="en-AU" w:bidi="ar-SA"/>
        </w:rPr>
        <mc:AlternateContent>
          <mc:Choice Requires="wps">
            <w:drawing>
              <wp:anchor distT="0" distB="0" distL="114300" distR="114300" simplePos="0" relativeHeight="251617280" behindDoc="0" locked="0" layoutInCell="1" allowOverlap="1">
                <wp:simplePos x="0" y="0"/>
                <wp:positionH relativeFrom="page">
                  <wp:posOffset>1117600</wp:posOffset>
                </wp:positionH>
                <wp:positionV relativeFrom="paragraph">
                  <wp:posOffset>253365</wp:posOffset>
                </wp:positionV>
                <wp:extent cx="0" cy="0"/>
                <wp:effectExtent l="12700" t="5080" r="6350" b="13970"/>
                <wp:wrapNone/>
                <wp:docPr id="284"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2A264" id="Line 81"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9.95pt" to="8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18304" behindDoc="0" locked="0" layoutInCell="1" allowOverlap="1">
                <wp:simplePos x="0" y="0"/>
                <wp:positionH relativeFrom="page">
                  <wp:posOffset>4365625</wp:posOffset>
                </wp:positionH>
                <wp:positionV relativeFrom="paragraph">
                  <wp:posOffset>253365</wp:posOffset>
                </wp:positionV>
                <wp:extent cx="0" cy="0"/>
                <wp:effectExtent l="12700" t="5080" r="6350" b="13970"/>
                <wp:wrapNone/>
                <wp:docPr id="28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45488" id="Line 80"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3.75pt,19.95pt" to="343.7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" strokecolor="#002d56" strokeweight=".25pt">
                <w10:wrap anchorx="page"/>
              </v:line>
            </w:pict>
          </mc:Fallback>
        </mc:AlternateContent>
      </w:r>
      <w:hyperlink r:id="rId189">
        <w:r w:rsidR="00EE31FB">
          <w:rPr>
            <w:color w:val="002D56"/>
            <w:sz w:val="26"/>
            <w:u w:val="dotted" w:color="002D56"/>
          </w:rPr>
          <w:t>Making submissions to NOPSEMA guideline</w:t>
        </w:r>
      </w:hyperlink>
      <w:r w:rsidR="00EE31FB">
        <w:rPr>
          <w:color w:val="002D56"/>
          <w:sz w:val="26"/>
        </w:rPr>
        <w:t xml:space="preserve"> </w:t>
      </w:r>
      <w:r w:rsidR="00EE31FB">
        <w:rPr>
          <w:color w:val="231F20"/>
          <w:sz w:val="26"/>
        </w:rPr>
        <w:t>(Rev 17) (April 2019)</w:t>
      </w:r>
    </w:p>
    <w:p w:rsidR="00B913F8" w:rsidRDefault="00EE31FB" w:rsidP="004B6D7E">
      <w:pPr>
        <w:pStyle w:val="Heading2-Italics"/>
      </w:pPr>
      <w:r>
        <w:t>Guidance notes</w:t>
      </w:r>
    </w:p>
    <w:p w:rsidR="00B913F8" w:rsidRDefault="00AC771D">
      <w:pPr>
        <w:pStyle w:val="ListParagraph"/>
        <w:numPr>
          <w:ilvl w:val="0"/>
          <w:numId w:val="1"/>
        </w:numPr>
        <w:tabs>
          <w:tab w:val="left" w:pos="478"/>
        </w:tabs>
        <w:spacing w:before="72" w:line="223" w:lineRule="auto"/>
        <w:ind w:right="936" w:hanging="170"/>
        <w:rPr>
          <w:sz w:val="26"/>
        </w:rPr>
      </w:pPr>
      <w:r>
        <w:rPr>
          <w:noProof/>
          <w:lang w:val="en-AU" w:eastAsia="en-AU" w:bidi="ar-SA"/>
        </w:rPr>
        <mc:AlternateContent>
          <mc:Choice Requires="wps">
            <w:drawing>
              <wp:anchor distT="0" distB="0" distL="114300" distR="114300" simplePos="0" relativeHeight="251717632" behindDoc="1" locked="0" layoutInCell="1" allowOverlap="1">
                <wp:simplePos x="0" y="0"/>
                <wp:positionH relativeFrom="page">
                  <wp:posOffset>1117600</wp:posOffset>
                </wp:positionH>
                <wp:positionV relativeFrom="paragraph">
                  <wp:posOffset>231140</wp:posOffset>
                </wp:positionV>
                <wp:extent cx="0" cy="0"/>
                <wp:effectExtent l="12700" t="7620" r="6350" b="11430"/>
                <wp:wrapNone/>
                <wp:docPr id="282"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1BE57" id="Line 79"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8.2pt" to="8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19328" behindDoc="0" locked="0" layoutInCell="1" allowOverlap="1">
                <wp:simplePos x="0" y="0"/>
                <wp:positionH relativeFrom="page">
                  <wp:posOffset>6162040</wp:posOffset>
                </wp:positionH>
                <wp:positionV relativeFrom="paragraph">
                  <wp:posOffset>231140</wp:posOffset>
                </wp:positionV>
                <wp:extent cx="0" cy="0"/>
                <wp:effectExtent l="8890" t="7620" r="10160" b="11430"/>
                <wp:wrapNone/>
                <wp:docPr id="281"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63F7D" id="Line 78"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5.2pt,18.2pt" to="485.2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" strokecolor="#002d56" strokeweight=".25pt">
                <w10:wrap anchorx="page"/>
              </v:line>
            </w:pict>
          </mc:Fallback>
        </mc:AlternateContent>
      </w:r>
      <w:hyperlink r:id="rId190">
        <w:r w:rsidR="00EE31FB">
          <w:rPr>
            <w:color w:val="002D56"/>
            <w:sz w:val="26"/>
            <w:u w:val="dotted" w:color="002D56"/>
          </w:rPr>
          <w:t xml:space="preserve">Responding to public comment on environment plans guidance </w:t>
        </w:r>
        <w:r w:rsidR="00EE31FB">
          <w:rPr>
            <w:color w:val="002D56"/>
            <w:spacing w:val="-4"/>
            <w:sz w:val="26"/>
            <w:u w:val="dotted" w:color="002D56"/>
          </w:rPr>
          <w:t>note</w:t>
        </w:r>
      </w:hyperlink>
      <w:r w:rsidR="00EE31FB">
        <w:rPr>
          <w:color w:val="231F20"/>
          <w:spacing w:val="-4"/>
          <w:sz w:val="26"/>
        </w:rPr>
        <w:t xml:space="preserve"> </w:t>
      </w:r>
      <w:r w:rsidR="00EE31FB">
        <w:rPr>
          <w:color w:val="231F20"/>
          <w:sz w:val="26"/>
        </w:rPr>
        <w:t>(Rev 0) (April 2019)</w:t>
      </w:r>
    </w:p>
    <w:p w:rsidR="00B913F8" w:rsidRDefault="00AC771D">
      <w:pPr>
        <w:pStyle w:val="ListParagraph"/>
        <w:numPr>
          <w:ilvl w:val="0"/>
          <w:numId w:val="1"/>
        </w:numPr>
        <w:tabs>
          <w:tab w:val="left" w:pos="478"/>
        </w:tabs>
        <w:spacing w:before="95"/>
        <w:ind w:hanging="170"/>
        <w:rPr>
          <w:sz w:val="26"/>
        </w:rPr>
      </w:pPr>
      <w:r>
        <w:rPr>
          <w:noProof/>
          <w:lang w:val="en-AU" w:eastAsia="en-AU" w:bidi="ar-SA"/>
        </w:rPr>
        <mc:AlternateContent>
          <mc:Choice Requires="wps">
            <w:drawing>
              <wp:anchor distT="0" distB="0" distL="114300" distR="114300" simplePos="0" relativeHeight="251620352" behindDoc="0" locked="0" layoutInCell="1" allowOverlap="1">
                <wp:simplePos x="0" y="0"/>
                <wp:positionH relativeFrom="page">
                  <wp:posOffset>1117600</wp:posOffset>
                </wp:positionH>
                <wp:positionV relativeFrom="paragraph">
                  <wp:posOffset>257175</wp:posOffset>
                </wp:positionV>
                <wp:extent cx="0" cy="0"/>
                <wp:effectExtent l="12700" t="13335" r="6350" b="5715"/>
                <wp:wrapNone/>
                <wp:docPr id="28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5CADA" id="Line 77"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20.25pt" to="88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21376" behindDoc="0" locked="0" layoutInCell="1" allowOverlap="1">
                <wp:simplePos x="0" y="0"/>
                <wp:positionH relativeFrom="page">
                  <wp:posOffset>3524250</wp:posOffset>
                </wp:positionH>
                <wp:positionV relativeFrom="paragraph">
                  <wp:posOffset>257175</wp:posOffset>
                </wp:positionV>
                <wp:extent cx="0" cy="0"/>
                <wp:effectExtent l="9525" t="13335" r="9525" b="5715"/>
                <wp:wrapNone/>
                <wp:docPr id="279"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ADEBC" id="Line 76"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7.5pt,20.25pt" to="277.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" strokecolor="#002d56" strokeweight=".25pt">
                <w10:wrap anchorx="page"/>
              </v:line>
            </w:pict>
          </mc:Fallback>
        </mc:AlternateContent>
      </w:r>
      <w:hyperlink r:id="rId191">
        <w:r w:rsidR="00EE31FB">
          <w:rPr>
            <w:color w:val="002D56"/>
            <w:sz w:val="26"/>
            <w:u w:val="dotted" w:color="002D56"/>
          </w:rPr>
          <w:t>Petroleum activity guidance note</w:t>
        </w:r>
        <w:r w:rsidR="00EE31FB">
          <w:rPr>
            <w:color w:val="002D56"/>
            <w:sz w:val="26"/>
          </w:rPr>
          <w:t xml:space="preserve"> </w:t>
        </w:r>
      </w:hyperlink>
      <w:r w:rsidR="00EE31FB">
        <w:rPr>
          <w:color w:val="231F20"/>
          <w:sz w:val="26"/>
        </w:rPr>
        <w:t>(Rev 2) (April</w:t>
      </w:r>
      <w:r w:rsidR="00EE31FB">
        <w:rPr>
          <w:color w:val="231F20"/>
          <w:spacing w:val="-2"/>
          <w:sz w:val="26"/>
        </w:rPr>
        <w:t xml:space="preserve"> </w:t>
      </w:r>
      <w:r w:rsidR="00EE31FB">
        <w:rPr>
          <w:color w:val="231F20"/>
          <w:sz w:val="26"/>
        </w:rPr>
        <w:t>2016)</w:t>
      </w:r>
    </w:p>
    <w:p w:rsidR="00B913F8" w:rsidRDefault="00AC771D">
      <w:pPr>
        <w:pStyle w:val="ListParagraph"/>
        <w:numPr>
          <w:ilvl w:val="0"/>
          <w:numId w:val="1"/>
        </w:numPr>
        <w:tabs>
          <w:tab w:val="left" w:pos="478"/>
        </w:tabs>
        <w:spacing w:before="89"/>
        <w:ind w:hanging="170"/>
        <w:rPr>
          <w:sz w:val="26"/>
        </w:rPr>
      </w:pPr>
      <w:r>
        <w:rPr>
          <w:noProof/>
          <w:lang w:val="en-AU" w:eastAsia="en-AU" w:bidi="ar-SA"/>
        </w:rPr>
        <mc:AlternateContent>
          <mc:Choice Requires="wps">
            <w:drawing>
              <wp:anchor distT="0" distB="0" distL="114300" distR="114300" simplePos="0" relativeHeight="251622400" behindDoc="0" locked="0" layoutInCell="1" allowOverlap="1">
                <wp:simplePos x="0" y="0"/>
                <wp:positionH relativeFrom="page">
                  <wp:posOffset>1117600</wp:posOffset>
                </wp:positionH>
                <wp:positionV relativeFrom="paragraph">
                  <wp:posOffset>253365</wp:posOffset>
                </wp:positionV>
                <wp:extent cx="0" cy="0"/>
                <wp:effectExtent l="12700" t="12065" r="6350" b="6985"/>
                <wp:wrapNone/>
                <wp:docPr id="27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38D92" id="Line 75"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9.95pt" to="8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23424" behindDoc="0" locked="0" layoutInCell="1" allowOverlap="1">
                <wp:simplePos x="0" y="0"/>
                <wp:positionH relativeFrom="page">
                  <wp:posOffset>5124450</wp:posOffset>
                </wp:positionH>
                <wp:positionV relativeFrom="paragraph">
                  <wp:posOffset>253365</wp:posOffset>
                </wp:positionV>
                <wp:extent cx="0" cy="0"/>
                <wp:effectExtent l="9525" t="12065" r="9525" b="6985"/>
                <wp:wrapNone/>
                <wp:docPr id="277"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DD3C9" id="Line 74"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5pt,19.95pt" to="403.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" strokecolor="#002d56" strokeweight=".25pt">
                <w10:wrap anchorx="page"/>
              </v:line>
            </w:pict>
          </mc:Fallback>
        </mc:AlternateContent>
      </w:r>
      <w:hyperlink r:id="rId192">
        <w:r w:rsidR="00EE31FB">
          <w:rPr>
            <w:color w:val="002D56"/>
            <w:sz w:val="26"/>
            <w:u w:val="dotted" w:color="002D56"/>
          </w:rPr>
          <w:t>Environment plan content requirements guidance note</w:t>
        </w:r>
        <w:r w:rsidR="00EE31FB">
          <w:rPr>
            <w:color w:val="002D56"/>
            <w:sz w:val="26"/>
          </w:rPr>
          <w:t xml:space="preserve"> </w:t>
        </w:r>
      </w:hyperlink>
      <w:r w:rsidR="00EE31FB">
        <w:rPr>
          <w:color w:val="231F20"/>
          <w:sz w:val="26"/>
        </w:rPr>
        <w:t>(Rev 4) (April</w:t>
      </w:r>
      <w:r w:rsidR="00EE31FB">
        <w:rPr>
          <w:color w:val="231F20"/>
          <w:spacing w:val="-11"/>
          <w:sz w:val="26"/>
        </w:rPr>
        <w:t xml:space="preserve"> </w:t>
      </w:r>
      <w:r w:rsidR="00EE31FB">
        <w:rPr>
          <w:color w:val="231F20"/>
          <w:sz w:val="26"/>
        </w:rPr>
        <w:t>2019)</w:t>
      </w:r>
    </w:p>
    <w:p w:rsidR="00B913F8" w:rsidRDefault="00AC771D">
      <w:pPr>
        <w:pStyle w:val="ListParagraph"/>
        <w:numPr>
          <w:ilvl w:val="0"/>
          <w:numId w:val="1"/>
        </w:numPr>
        <w:tabs>
          <w:tab w:val="left" w:pos="478"/>
        </w:tabs>
        <w:spacing w:before="107" w:line="223" w:lineRule="auto"/>
        <w:ind w:right="802" w:hanging="170"/>
        <w:rPr>
          <w:sz w:val="26"/>
        </w:rPr>
      </w:pPr>
      <w:r>
        <w:rPr>
          <w:noProof/>
          <w:lang w:val="en-AU" w:eastAsia="en-AU" w:bidi="ar-SA"/>
        </w:rPr>
        <mc:AlternateContent>
          <mc:Choice Requires="wps">
            <w:drawing>
              <wp:anchor distT="0" distB="0" distL="114300" distR="114300" simplePos="0" relativeHeight="251718656" behindDoc="1" locked="0" layoutInCell="1" allowOverlap="1">
                <wp:simplePos x="0" y="0"/>
                <wp:positionH relativeFrom="page">
                  <wp:posOffset>1117600</wp:posOffset>
                </wp:positionH>
                <wp:positionV relativeFrom="paragraph">
                  <wp:posOffset>253365</wp:posOffset>
                </wp:positionV>
                <wp:extent cx="0" cy="0"/>
                <wp:effectExtent l="12700" t="10795" r="6350" b="8255"/>
                <wp:wrapNone/>
                <wp:docPr id="27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872F1" id="Line 73"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9.95pt" to="8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719680" behindDoc="1" locked="0" layoutInCell="1" allowOverlap="1">
                <wp:simplePos x="0" y="0"/>
                <wp:positionH relativeFrom="page">
                  <wp:posOffset>5723890</wp:posOffset>
                </wp:positionH>
                <wp:positionV relativeFrom="paragraph">
                  <wp:posOffset>253365</wp:posOffset>
                </wp:positionV>
                <wp:extent cx="0" cy="0"/>
                <wp:effectExtent l="8890" t="10795" r="10160" b="8255"/>
                <wp:wrapNone/>
                <wp:docPr id="275"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EF967" id="Line 72"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0.7pt,19.95pt" to="450.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" strokecolor="#002d56" strokeweight=".25pt">
                <w10:wrap anchorx="page"/>
              </v:line>
            </w:pict>
          </mc:Fallback>
        </mc:AlternateContent>
      </w:r>
      <w:hyperlink r:id="rId193">
        <w:r w:rsidR="00EE31FB">
          <w:rPr>
            <w:color w:val="002D56"/>
            <w:sz w:val="26"/>
            <w:u w:val="dotted" w:color="002D56"/>
          </w:rPr>
          <w:t>Petroleum activities and Australian Marine Parks guidance note</w:t>
        </w:r>
        <w:r w:rsidR="00EE31FB">
          <w:rPr>
            <w:color w:val="002D56"/>
            <w:sz w:val="26"/>
          </w:rPr>
          <w:t xml:space="preserve"> </w:t>
        </w:r>
      </w:hyperlink>
      <w:r w:rsidR="00EE31FB">
        <w:rPr>
          <w:color w:val="231F20"/>
          <w:sz w:val="26"/>
        </w:rPr>
        <w:t xml:space="preserve">(Rev </w:t>
      </w:r>
      <w:r w:rsidR="00EE31FB">
        <w:rPr>
          <w:color w:val="231F20"/>
          <w:spacing w:val="-7"/>
          <w:sz w:val="26"/>
        </w:rPr>
        <w:t xml:space="preserve">0) </w:t>
      </w:r>
      <w:r w:rsidR="00EE31FB">
        <w:rPr>
          <w:color w:val="231F20"/>
          <w:sz w:val="26"/>
        </w:rPr>
        <w:t>(July 2018)</w:t>
      </w:r>
    </w:p>
    <w:p w:rsidR="00B913F8" w:rsidRPr="00971234" w:rsidRDefault="00AC771D" w:rsidP="00971234">
      <w:pPr>
        <w:pStyle w:val="ListParagraph"/>
        <w:numPr>
          <w:ilvl w:val="0"/>
          <w:numId w:val="1"/>
        </w:numPr>
        <w:tabs>
          <w:tab w:val="left" w:pos="478"/>
        </w:tabs>
        <w:spacing w:before="112" w:line="223" w:lineRule="auto"/>
        <w:ind w:right="642" w:hanging="170"/>
        <w:rPr>
          <w:sz w:val="26"/>
        </w:rPr>
      </w:pPr>
      <w:r>
        <w:rPr>
          <w:noProof/>
          <w:lang w:val="en-AU" w:eastAsia="en-AU" w:bidi="ar-SA"/>
        </w:rPr>
        <mc:AlternateContent>
          <mc:Choice Requires="wps">
            <w:drawing>
              <wp:anchor distT="0" distB="0" distL="114300" distR="114300" simplePos="0" relativeHeight="251720704" behindDoc="1" locked="0" layoutInCell="1" allowOverlap="1">
                <wp:simplePos x="0" y="0"/>
                <wp:positionH relativeFrom="page">
                  <wp:posOffset>1117600</wp:posOffset>
                </wp:positionH>
                <wp:positionV relativeFrom="paragraph">
                  <wp:posOffset>256540</wp:posOffset>
                </wp:positionV>
                <wp:extent cx="0" cy="0"/>
                <wp:effectExtent l="12700" t="5715" r="6350" b="13335"/>
                <wp:wrapNone/>
                <wp:docPr id="27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A77FC" id="Line 71"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20.2pt" to="8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24448" behindDoc="0" locked="0" layoutInCell="1" allowOverlap="1">
                <wp:simplePos x="0" y="0"/>
                <wp:positionH relativeFrom="page">
                  <wp:posOffset>6391910</wp:posOffset>
                </wp:positionH>
                <wp:positionV relativeFrom="paragraph">
                  <wp:posOffset>256540</wp:posOffset>
                </wp:positionV>
                <wp:extent cx="0" cy="0"/>
                <wp:effectExtent l="10160" t="5715" r="8890" b="13335"/>
                <wp:wrapNone/>
                <wp:docPr id="27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45F9E" id="Line 70"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3.3pt,20.2pt" to="503.3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25472" behindDoc="0" locked="0" layoutInCell="1" allowOverlap="1">
                <wp:simplePos x="0" y="0"/>
                <wp:positionH relativeFrom="page">
                  <wp:posOffset>1117600</wp:posOffset>
                </wp:positionH>
                <wp:positionV relativeFrom="paragraph">
                  <wp:posOffset>459740</wp:posOffset>
                </wp:positionV>
                <wp:extent cx="0" cy="0"/>
                <wp:effectExtent l="12700" t="8890" r="6350" b="10160"/>
                <wp:wrapNone/>
                <wp:docPr id="27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D273A" id="Line 69"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36.2pt" to="88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26496" behindDoc="0" locked="0" layoutInCell="1" allowOverlap="1">
                <wp:simplePos x="0" y="0"/>
                <wp:positionH relativeFrom="page">
                  <wp:posOffset>1450975</wp:posOffset>
                </wp:positionH>
                <wp:positionV relativeFrom="paragraph">
                  <wp:posOffset>459740</wp:posOffset>
                </wp:positionV>
                <wp:extent cx="0" cy="0"/>
                <wp:effectExtent l="12700" t="8890" r="6350" b="10160"/>
                <wp:wrapNone/>
                <wp:docPr id="271"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313F8" id="Line 68"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25pt,36.2pt" to="114.2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" strokecolor="#002d56" strokeweight=".25pt">
                <w10:wrap anchorx="page"/>
              </v:line>
            </w:pict>
          </mc:Fallback>
        </mc:AlternateContent>
      </w:r>
      <w:hyperlink r:id="rId194">
        <w:r w:rsidR="00EE31FB">
          <w:rPr>
            <w:color w:val="002D56"/>
            <w:sz w:val="26"/>
            <w:u w:val="dotted" w:color="002D56"/>
          </w:rPr>
          <w:t>Change to the titleholder with operational control of activities guidance</w:t>
        </w:r>
      </w:hyperlink>
      <w:hyperlink r:id="rId195">
        <w:r w:rsidR="00EE31FB">
          <w:rPr>
            <w:color w:val="002D56"/>
            <w:sz w:val="26"/>
            <w:u w:val="dotted" w:color="002D56"/>
          </w:rPr>
          <w:t xml:space="preserve"> note</w:t>
        </w:r>
      </w:hyperlink>
      <w:r w:rsidR="00EE31FB">
        <w:rPr>
          <w:color w:val="002D56"/>
          <w:sz w:val="26"/>
        </w:rPr>
        <w:t xml:space="preserve"> </w:t>
      </w:r>
      <w:r w:rsidR="00EE31FB">
        <w:rPr>
          <w:color w:val="231F20"/>
          <w:sz w:val="26"/>
        </w:rPr>
        <w:t>(Rev 1) (October 2017)</w:t>
      </w:r>
    </w:p>
    <w:p w:rsidR="00B913F8" w:rsidRDefault="00B913F8">
      <w:pPr>
        <w:spacing w:line="244" w:lineRule="auto"/>
        <w:rPr>
          <w:sz w:val="14"/>
        </w:rPr>
        <w:sectPr w:rsidR="00B913F8" w:rsidSect="000B758F">
          <w:headerReference w:type="even" r:id="rId196"/>
          <w:footerReference w:type="even" r:id="rId197"/>
          <w:footerReference w:type="default" r:id="rId198"/>
          <w:pgSz w:w="11910" w:h="16840"/>
          <w:pgMar w:top="1320" w:right="1259" w:bottom="1134" w:left="1281" w:header="0" w:footer="523" w:gutter="0"/>
          <w:pgNumType w:start="78"/>
          <w:cols w:space="720"/>
        </w:sectPr>
      </w:pPr>
    </w:p>
    <w:p w:rsidR="00B913F8" w:rsidRDefault="00AC771D">
      <w:pPr>
        <w:pStyle w:val="ListParagraph"/>
        <w:numPr>
          <w:ilvl w:val="1"/>
          <w:numId w:val="8"/>
        </w:numPr>
        <w:tabs>
          <w:tab w:val="left" w:pos="478"/>
        </w:tabs>
        <w:spacing w:before="79"/>
        <w:ind w:hanging="170"/>
        <w:rPr>
          <w:sz w:val="26"/>
        </w:rPr>
      </w:pPr>
      <w:r>
        <w:rPr>
          <w:noProof/>
          <w:lang w:val="en-AU" w:eastAsia="en-AU" w:bidi="ar-SA"/>
        </w:rPr>
        <w:lastRenderedPageBreak/>
        <mc:AlternateContent>
          <mc:Choice Requires="wps">
            <w:drawing>
              <wp:anchor distT="0" distB="0" distL="114300" distR="114300" simplePos="0" relativeHeight="251627520" behindDoc="0" locked="0" layoutInCell="1" allowOverlap="1">
                <wp:simplePos x="0" y="0"/>
                <wp:positionH relativeFrom="page">
                  <wp:posOffset>1117600</wp:posOffset>
                </wp:positionH>
                <wp:positionV relativeFrom="paragraph">
                  <wp:posOffset>247015</wp:posOffset>
                </wp:positionV>
                <wp:extent cx="0" cy="0"/>
                <wp:effectExtent l="12700" t="8890" r="6350" b="10160"/>
                <wp:wrapNone/>
                <wp:docPr id="26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10320" id="Line 66"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9.45pt" to="88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28544" behindDoc="0" locked="0" layoutInCell="1" allowOverlap="1">
                <wp:simplePos x="0" y="0"/>
                <wp:positionH relativeFrom="page">
                  <wp:posOffset>4439285</wp:posOffset>
                </wp:positionH>
                <wp:positionV relativeFrom="paragraph">
                  <wp:posOffset>247015</wp:posOffset>
                </wp:positionV>
                <wp:extent cx="0" cy="0"/>
                <wp:effectExtent l="10160" t="8890" r="8890" b="10160"/>
                <wp:wrapNone/>
                <wp:docPr id="268"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4A09E" id="Line 65"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9.55pt,19.45pt" to="349.5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" strokecolor="#002d56" strokeweight=".25pt">
                <w10:wrap anchorx="page"/>
              </v:line>
            </w:pict>
          </mc:Fallback>
        </mc:AlternateContent>
      </w:r>
      <w:hyperlink r:id="rId199">
        <w:r w:rsidR="00EE31FB">
          <w:rPr>
            <w:color w:val="002D56"/>
            <w:sz w:val="26"/>
            <w:u w:val="dotted" w:color="002D56"/>
          </w:rPr>
          <w:t>Oil pollution risk management guidance note</w:t>
        </w:r>
        <w:r w:rsidR="00EE31FB">
          <w:rPr>
            <w:color w:val="002D56"/>
            <w:sz w:val="26"/>
          </w:rPr>
          <w:t xml:space="preserve"> </w:t>
        </w:r>
      </w:hyperlink>
      <w:r w:rsidR="00EE31FB">
        <w:rPr>
          <w:color w:val="231F20"/>
          <w:sz w:val="26"/>
        </w:rPr>
        <w:t>(Rev 2) (February</w:t>
      </w:r>
      <w:r w:rsidR="00EE31FB">
        <w:rPr>
          <w:color w:val="231F20"/>
          <w:spacing w:val="-1"/>
          <w:sz w:val="26"/>
        </w:rPr>
        <w:t xml:space="preserve"> </w:t>
      </w:r>
      <w:r w:rsidR="00EE31FB">
        <w:rPr>
          <w:color w:val="231F20"/>
          <w:sz w:val="26"/>
        </w:rPr>
        <w:t>2018)</w:t>
      </w:r>
    </w:p>
    <w:p w:rsidR="00B913F8" w:rsidRDefault="00AC771D">
      <w:pPr>
        <w:pStyle w:val="ListParagraph"/>
        <w:numPr>
          <w:ilvl w:val="1"/>
          <w:numId w:val="8"/>
        </w:numPr>
        <w:tabs>
          <w:tab w:val="left" w:pos="478"/>
        </w:tabs>
        <w:spacing w:before="107" w:line="223" w:lineRule="auto"/>
        <w:ind w:right="199" w:hanging="170"/>
        <w:rPr>
          <w:sz w:val="26"/>
        </w:rPr>
      </w:pPr>
      <w:r>
        <w:rPr>
          <w:noProof/>
          <w:lang w:val="en-AU" w:eastAsia="en-AU" w:bidi="ar-SA"/>
        </w:rPr>
        <mc:AlternateContent>
          <mc:Choice Requires="wps">
            <w:drawing>
              <wp:anchor distT="0" distB="0" distL="114300" distR="114300" simplePos="0" relativeHeight="251721728" behindDoc="1" locked="0" layoutInCell="1" allowOverlap="1">
                <wp:simplePos x="0" y="0"/>
                <wp:positionH relativeFrom="page">
                  <wp:posOffset>1117600</wp:posOffset>
                </wp:positionH>
                <wp:positionV relativeFrom="paragraph">
                  <wp:posOffset>253365</wp:posOffset>
                </wp:positionV>
                <wp:extent cx="0" cy="0"/>
                <wp:effectExtent l="12700" t="7620" r="6350" b="11430"/>
                <wp:wrapNone/>
                <wp:docPr id="26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C0DD9" id="Line 64"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9.95pt" to="8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722752" behindDoc="1" locked="0" layoutInCell="1" allowOverlap="1">
                <wp:simplePos x="0" y="0"/>
                <wp:positionH relativeFrom="page">
                  <wp:posOffset>6106795</wp:posOffset>
                </wp:positionH>
                <wp:positionV relativeFrom="paragraph">
                  <wp:posOffset>253365</wp:posOffset>
                </wp:positionV>
                <wp:extent cx="0" cy="0"/>
                <wp:effectExtent l="10795" t="7620" r="8255" b="11430"/>
                <wp:wrapNone/>
                <wp:docPr id="26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2D8D7" id="Line 63"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0.85pt,19.95pt" to="480.8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" strokecolor="#002d56" strokeweight=".25pt">
                <w10:wrap anchorx="page"/>
              </v:line>
            </w:pict>
          </mc:Fallback>
        </mc:AlternateContent>
      </w:r>
      <w:hyperlink r:id="rId200">
        <w:r w:rsidR="00EE31FB">
          <w:rPr>
            <w:color w:val="002D56"/>
            <w:sz w:val="26"/>
            <w:u w:val="dotted" w:color="002D56"/>
          </w:rPr>
          <w:t>Notification and reporting of environmental incidents guidance note</w:t>
        </w:r>
        <w:r w:rsidR="00EE31FB">
          <w:rPr>
            <w:color w:val="002D56"/>
            <w:sz w:val="26"/>
          </w:rPr>
          <w:t xml:space="preserve"> </w:t>
        </w:r>
      </w:hyperlink>
      <w:r w:rsidR="00EE31FB">
        <w:rPr>
          <w:color w:val="231F20"/>
          <w:sz w:val="26"/>
        </w:rPr>
        <w:t xml:space="preserve">(Rev </w:t>
      </w:r>
      <w:r w:rsidR="00EE31FB">
        <w:rPr>
          <w:color w:val="231F20"/>
          <w:spacing w:val="-7"/>
          <w:sz w:val="26"/>
        </w:rPr>
        <w:t xml:space="preserve">4) </w:t>
      </w:r>
      <w:r w:rsidR="00EE31FB">
        <w:rPr>
          <w:color w:val="231F20"/>
          <w:sz w:val="26"/>
        </w:rPr>
        <w:t>(February 2014)</w:t>
      </w:r>
    </w:p>
    <w:p w:rsidR="00B913F8" w:rsidRDefault="00AC771D">
      <w:pPr>
        <w:pStyle w:val="ListParagraph"/>
        <w:numPr>
          <w:ilvl w:val="1"/>
          <w:numId w:val="8"/>
        </w:numPr>
        <w:tabs>
          <w:tab w:val="left" w:pos="478"/>
        </w:tabs>
        <w:spacing w:before="113" w:line="223" w:lineRule="auto"/>
        <w:ind w:right="806" w:hanging="170"/>
        <w:rPr>
          <w:sz w:val="26"/>
        </w:rPr>
      </w:pPr>
      <w:r>
        <w:rPr>
          <w:noProof/>
          <w:lang w:val="en-AU" w:eastAsia="en-AU" w:bidi="ar-SA"/>
        </w:rPr>
        <mc:AlternateContent>
          <mc:Choice Requires="wps">
            <w:drawing>
              <wp:anchor distT="0" distB="0" distL="114300" distR="114300" simplePos="0" relativeHeight="251723776" behindDoc="1" locked="0" layoutInCell="1" allowOverlap="1">
                <wp:simplePos x="0" y="0"/>
                <wp:positionH relativeFrom="page">
                  <wp:posOffset>1117600</wp:posOffset>
                </wp:positionH>
                <wp:positionV relativeFrom="paragraph">
                  <wp:posOffset>257175</wp:posOffset>
                </wp:positionV>
                <wp:extent cx="0" cy="0"/>
                <wp:effectExtent l="12700" t="13335" r="6350" b="5715"/>
                <wp:wrapNone/>
                <wp:docPr id="26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049A8" id="Line 62"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20.25pt" to="88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724800" behindDoc="1" locked="0" layoutInCell="1" allowOverlap="1">
                <wp:simplePos x="0" y="0"/>
                <wp:positionH relativeFrom="page">
                  <wp:posOffset>5721350</wp:posOffset>
                </wp:positionH>
                <wp:positionV relativeFrom="paragraph">
                  <wp:posOffset>257175</wp:posOffset>
                </wp:positionV>
                <wp:extent cx="0" cy="0"/>
                <wp:effectExtent l="6350" t="13335" r="12700" b="5715"/>
                <wp:wrapNone/>
                <wp:docPr id="26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3A82E" id="Line 61"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0.5pt,20.25pt" to="450.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" strokecolor="#002d56" strokeweight=".25pt">
                <w10:wrap anchorx="page"/>
              </v:line>
            </w:pict>
          </mc:Fallback>
        </mc:AlternateContent>
      </w:r>
      <w:r w:rsidR="00EE31FB">
        <w:rPr>
          <w:color w:val="002D56"/>
          <w:sz w:val="26"/>
          <w:u w:val="dotted" w:color="002D56"/>
        </w:rPr>
        <w:t>Offshore project proposal content requirements guidance note</w:t>
      </w:r>
      <w:r w:rsidR="00EE31FB">
        <w:rPr>
          <w:color w:val="002D56"/>
          <w:sz w:val="26"/>
        </w:rPr>
        <w:t xml:space="preserve"> </w:t>
      </w:r>
      <w:r w:rsidR="00EE31FB">
        <w:rPr>
          <w:color w:val="231F20"/>
          <w:sz w:val="26"/>
        </w:rPr>
        <w:t>(Rev</w:t>
      </w:r>
      <w:r w:rsidR="00EE31FB">
        <w:rPr>
          <w:color w:val="231F20"/>
          <w:spacing w:val="-30"/>
          <w:sz w:val="26"/>
        </w:rPr>
        <w:t xml:space="preserve"> </w:t>
      </w:r>
      <w:r w:rsidR="00EE31FB">
        <w:rPr>
          <w:color w:val="231F20"/>
          <w:spacing w:val="-7"/>
          <w:sz w:val="26"/>
        </w:rPr>
        <w:t xml:space="preserve">4) </w:t>
      </w:r>
      <w:r w:rsidR="00EE31FB">
        <w:rPr>
          <w:color w:val="231F20"/>
          <w:sz w:val="26"/>
        </w:rPr>
        <w:t>(March</w:t>
      </w:r>
      <w:r w:rsidR="00EE31FB">
        <w:rPr>
          <w:color w:val="231F20"/>
          <w:spacing w:val="-1"/>
          <w:sz w:val="26"/>
        </w:rPr>
        <w:t xml:space="preserve"> </w:t>
      </w:r>
      <w:r w:rsidR="00EE31FB">
        <w:rPr>
          <w:color w:val="231F20"/>
          <w:sz w:val="26"/>
        </w:rPr>
        <w:t>2019)</w:t>
      </w:r>
    </w:p>
    <w:p w:rsidR="00B913F8" w:rsidRDefault="00AC771D">
      <w:pPr>
        <w:pStyle w:val="ListParagraph"/>
        <w:numPr>
          <w:ilvl w:val="1"/>
          <w:numId w:val="8"/>
        </w:numPr>
        <w:tabs>
          <w:tab w:val="left" w:pos="478"/>
        </w:tabs>
        <w:spacing w:before="94"/>
        <w:ind w:hanging="170"/>
        <w:rPr>
          <w:sz w:val="15"/>
        </w:rPr>
      </w:pPr>
      <w:r>
        <w:rPr>
          <w:noProof/>
          <w:lang w:val="en-AU" w:eastAsia="en-AU" w:bidi="ar-SA"/>
        </w:rPr>
        <mc:AlternateContent>
          <mc:Choice Requires="wps">
            <w:drawing>
              <wp:anchor distT="0" distB="0" distL="114300" distR="114300" simplePos="0" relativeHeight="251629568" behindDoc="0" locked="0" layoutInCell="1" allowOverlap="1">
                <wp:simplePos x="0" y="0"/>
                <wp:positionH relativeFrom="page">
                  <wp:posOffset>1117600</wp:posOffset>
                </wp:positionH>
                <wp:positionV relativeFrom="paragraph">
                  <wp:posOffset>256540</wp:posOffset>
                </wp:positionV>
                <wp:extent cx="0" cy="0"/>
                <wp:effectExtent l="12700" t="8255" r="6350" b="10795"/>
                <wp:wrapNone/>
                <wp:docPr id="26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045E2" id="Line 60"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20.2pt" to="8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30592" behindDoc="0" locked="0" layoutInCell="1" allowOverlap="1">
                <wp:simplePos x="0" y="0"/>
                <wp:positionH relativeFrom="page">
                  <wp:posOffset>2720340</wp:posOffset>
                </wp:positionH>
                <wp:positionV relativeFrom="paragraph">
                  <wp:posOffset>256540</wp:posOffset>
                </wp:positionV>
                <wp:extent cx="0" cy="0"/>
                <wp:effectExtent l="5715" t="8255" r="13335" b="10795"/>
                <wp:wrapNone/>
                <wp:docPr id="26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0569F" id="Line 59"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4.2pt,20.2pt" to="214.2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" strokecolor="#002d56" strokeweight=".25pt">
                <w10:wrap anchorx="page"/>
              </v:line>
            </w:pict>
          </mc:Fallback>
        </mc:AlternateContent>
      </w:r>
      <w:hyperlink r:id="rId201">
        <w:r w:rsidR="00EE31FB">
          <w:rPr>
            <w:color w:val="002D56"/>
            <w:sz w:val="26"/>
            <w:u w:val="dotted" w:color="002D56"/>
          </w:rPr>
          <w:t>ALARP guidance note</w:t>
        </w:r>
        <w:r w:rsidR="00EE31FB">
          <w:rPr>
            <w:color w:val="002D56"/>
            <w:sz w:val="26"/>
          </w:rPr>
          <w:t xml:space="preserve"> </w:t>
        </w:r>
      </w:hyperlink>
      <w:r w:rsidR="00EE31FB">
        <w:rPr>
          <w:color w:val="231F20"/>
          <w:sz w:val="26"/>
        </w:rPr>
        <w:t>(Rev 6) (June</w:t>
      </w:r>
      <w:r w:rsidR="00EE31FB">
        <w:rPr>
          <w:color w:val="231F20"/>
          <w:spacing w:val="-1"/>
          <w:sz w:val="26"/>
        </w:rPr>
        <w:t xml:space="preserve"> </w:t>
      </w:r>
      <w:r w:rsidR="00EE31FB">
        <w:rPr>
          <w:color w:val="231F20"/>
          <w:sz w:val="26"/>
        </w:rPr>
        <w:t>2015)</w:t>
      </w:r>
      <w:r w:rsidR="007B55D2">
        <w:rPr>
          <w:rStyle w:val="FootnoteReference"/>
          <w:color w:val="231F20"/>
          <w:sz w:val="26"/>
        </w:rPr>
        <w:footnoteReference w:id="93"/>
      </w:r>
    </w:p>
    <w:p w:rsidR="00B913F8" w:rsidRDefault="00EE31FB" w:rsidP="004B6D7E">
      <w:pPr>
        <w:pStyle w:val="Heading2-Italics"/>
      </w:pPr>
      <w:r>
        <w:t>Information papers</w:t>
      </w:r>
    </w:p>
    <w:p w:rsidR="00B913F8" w:rsidRDefault="00AC771D">
      <w:pPr>
        <w:pStyle w:val="ListParagraph"/>
        <w:numPr>
          <w:ilvl w:val="1"/>
          <w:numId w:val="8"/>
        </w:numPr>
        <w:tabs>
          <w:tab w:val="left" w:pos="478"/>
        </w:tabs>
        <w:spacing w:before="73" w:line="223" w:lineRule="auto"/>
        <w:ind w:right="695" w:hanging="170"/>
        <w:rPr>
          <w:sz w:val="26"/>
        </w:rPr>
      </w:pPr>
      <w:r>
        <w:rPr>
          <w:noProof/>
          <w:lang w:val="en-AU" w:eastAsia="en-AU" w:bidi="ar-SA"/>
        </w:rPr>
        <mc:AlternateContent>
          <mc:Choice Requires="wps">
            <w:drawing>
              <wp:anchor distT="0" distB="0" distL="114300" distR="114300" simplePos="0" relativeHeight="251725824" behindDoc="1" locked="0" layoutInCell="1" allowOverlap="1">
                <wp:simplePos x="0" y="0"/>
                <wp:positionH relativeFrom="page">
                  <wp:posOffset>1117600</wp:posOffset>
                </wp:positionH>
                <wp:positionV relativeFrom="paragraph">
                  <wp:posOffset>231775</wp:posOffset>
                </wp:positionV>
                <wp:extent cx="0" cy="0"/>
                <wp:effectExtent l="12700" t="11430" r="6350" b="7620"/>
                <wp:wrapNone/>
                <wp:docPr id="261"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15998" id="Line 58"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8.25pt" to="88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31616" behindDoc="0" locked="0" layoutInCell="1" allowOverlap="1">
                <wp:simplePos x="0" y="0"/>
                <wp:positionH relativeFrom="page">
                  <wp:posOffset>6358255</wp:posOffset>
                </wp:positionH>
                <wp:positionV relativeFrom="paragraph">
                  <wp:posOffset>231775</wp:posOffset>
                </wp:positionV>
                <wp:extent cx="0" cy="0"/>
                <wp:effectExtent l="5080" t="11430" r="13970" b="7620"/>
                <wp:wrapNone/>
                <wp:docPr id="26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680FE" id="Line 57"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0.65pt,18.25pt" to="500.6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32640" behindDoc="0" locked="0" layoutInCell="1" allowOverlap="1">
                <wp:simplePos x="0" y="0"/>
                <wp:positionH relativeFrom="page">
                  <wp:posOffset>1117600</wp:posOffset>
                </wp:positionH>
                <wp:positionV relativeFrom="paragraph">
                  <wp:posOffset>434975</wp:posOffset>
                </wp:positionV>
                <wp:extent cx="0" cy="0"/>
                <wp:effectExtent l="12700" t="5080" r="6350" b="13970"/>
                <wp:wrapNone/>
                <wp:docPr id="25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290DF" id="Line 56"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34.25pt" to="88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33664" behindDoc="0" locked="0" layoutInCell="1" allowOverlap="1">
                <wp:simplePos x="0" y="0"/>
                <wp:positionH relativeFrom="page">
                  <wp:posOffset>2821940</wp:posOffset>
                </wp:positionH>
                <wp:positionV relativeFrom="paragraph">
                  <wp:posOffset>434975</wp:posOffset>
                </wp:positionV>
                <wp:extent cx="0" cy="0"/>
                <wp:effectExtent l="12065" t="5080" r="6985" b="13970"/>
                <wp:wrapNone/>
                <wp:docPr id="258"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A24F0" id="Line 55"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2.2pt,34.25pt" to="222.2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" strokecolor="#002d56" strokeweight=".25pt">
                <w10:wrap anchorx="page"/>
              </v:line>
            </w:pict>
          </mc:Fallback>
        </mc:AlternateContent>
      </w:r>
      <w:hyperlink r:id="rId202">
        <w:r w:rsidR="00EE31FB">
          <w:rPr>
            <w:color w:val="002D56"/>
            <w:sz w:val="26"/>
            <w:u w:val="dotted" w:color="002D56"/>
          </w:rPr>
          <w:t>Consultation requirements under the OPGGS Environment</w:t>
        </w:r>
        <w:r w:rsidR="00EE31FB">
          <w:rPr>
            <w:color w:val="002D56"/>
            <w:spacing w:val="-28"/>
            <w:sz w:val="26"/>
            <w:u w:val="dotted" w:color="002D56"/>
          </w:rPr>
          <w:t xml:space="preserve"> </w:t>
        </w:r>
        <w:r w:rsidR="00EE31FB">
          <w:rPr>
            <w:color w:val="002D56"/>
            <w:sz w:val="26"/>
            <w:u w:val="dotted" w:color="002D56"/>
          </w:rPr>
          <w:t>Regulations</w:t>
        </w:r>
      </w:hyperlink>
      <w:hyperlink r:id="rId203">
        <w:r w:rsidR="00EE31FB">
          <w:rPr>
            <w:color w:val="002D56"/>
            <w:sz w:val="26"/>
            <w:u w:val="dotted" w:color="002D56"/>
          </w:rPr>
          <w:t xml:space="preserve"> 2009 information paper</w:t>
        </w:r>
        <w:r w:rsidR="00EE31FB">
          <w:rPr>
            <w:color w:val="002D56"/>
            <w:sz w:val="26"/>
          </w:rPr>
          <w:t xml:space="preserve"> </w:t>
        </w:r>
      </w:hyperlink>
      <w:r w:rsidR="00EE31FB">
        <w:rPr>
          <w:color w:val="231F20"/>
          <w:sz w:val="26"/>
        </w:rPr>
        <w:t>(Rev 2) (December</w:t>
      </w:r>
      <w:r w:rsidR="00EE31FB">
        <w:rPr>
          <w:color w:val="231F20"/>
          <w:spacing w:val="-1"/>
          <w:sz w:val="26"/>
        </w:rPr>
        <w:t xml:space="preserve"> </w:t>
      </w:r>
      <w:r w:rsidR="00EE31FB">
        <w:rPr>
          <w:color w:val="231F20"/>
          <w:sz w:val="26"/>
        </w:rPr>
        <w:t>2014)</w:t>
      </w:r>
    </w:p>
    <w:p w:rsidR="00B913F8" w:rsidRDefault="00AC771D">
      <w:pPr>
        <w:pStyle w:val="ListParagraph"/>
        <w:numPr>
          <w:ilvl w:val="1"/>
          <w:numId w:val="8"/>
        </w:numPr>
        <w:tabs>
          <w:tab w:val="left" w:pos="478"/>
        </w:tabs>
        <w:spacing w:before="112" w:line="223" w:lineRule="auto"/>
        <w:ind w:right="700" w:hanging="170"/>
        <w:rPr>
          <w:sz w:val="26"/>
        </w:rPr>
      </w:pPr>
      <w:r>
        <w:rPr>
          <w:noProof/>
          <w:lang w:val="en-AU" w:eastAsia="en-AU" w:bidi="ar-SA"/>
        </w:rPr>
        <mc:AlternateContent>
          <mc:Choice Requires="wps">
            <w:drawing>
              <wp:anchor distT="0" distB="0" distL="114300" distR="114300" simplePos="0" relativeHeight="251726848" behindDoc="1" locked="0" layoutInCell="1" allowOverlap="1">
                <wp:simplePos x="0" y="0"/>
                <wp:positionH relativeFrom="page">
                  <wp:posOffset>1117600</wp:posOffset>
                </wp:positionH>
                <wp:positionV relativeFrom="paragraph">
                  <wp:posOffset>256540</wp:posOffset>
                </wp:positionV>
                <wp:extent cx="0" cy="0"/>
                <wp:effectExtent l="12700" t="6985" r="6350" b="12065"/>
                <wp:wrapNone/>
                <wp:docPr id="25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F79CA" id="Line 54"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20.2pt" to="8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727872" behindDoc="1" locked="0" layoutInCell="1" allowOverlap="1">
                <wp:simplePos x="0" y="0"/>
                <wp:positionH relativeFrom="page">
                  <wp:posOffset>5788025</wp:posOffset>
                </wp:positionH>
                <wp:positionV relativeFrom="paragraph">
                  <wp:posOffset>256540</wp:posOffset>
                </wp:positionV>
                <wp:extent cx="0" cy="0"/>
                <wp:effectExtent l="6350" t="6985" r="12700" b="12065"/>
                <wp:wrapNone/>
                <wp:docPr id="256"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91116" id="Line 53"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5.75pt,20.2pt" to="455.7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" strokecolor="#002d56" strokeweight=".25pt">
                <w10:wrap anchorx="page"/>
              </v:line>
            </w:pict>
          </mc:Fallback>
        </mc:AlternateContent>
      </w:r>
      <w:hyperlink r:id="rId204">
        <w:r w:rsidR="00EE31FB">
          <w:rPr>
            <w:color w:val="002D56"/>
            <w:sz w:val="26"/>
            <w:u w:val="dotted" w:color="002D56"/>
          </w:rPr>
          <w:t>Acoustic impact evaluation and management information paper</w:t>
        </w:r>
        <w:r w:rsidR="00EE31FB">
          <w:rPr>
            <w:color w:val="002D56"/>
            <w:sz w:val="26"/>
          </w:rPr>
          <w:t xml:space="preserve"> </w:t>
        </w:r>
      </w:hyperlink>
      <w:r w:rsidR="00EE31FB">
        <w:rPr>
          <w:color w:val="231F20"/>
          <w:sz w:val="26"/>
        </w:rPr>
        <w:t xml:space="preserve">(Rev </w:t>
      </w:r>
      <w:r w:rsidR="00EE31FB">
        <w:rPr>
          <w:color w:val="231F20"/>
          <w:spacing w:val="-7"/>
          <w:sz w:val="26"/>
        </w:rPr>
        <w:t xml:space="preserve">2) </w:t>
      </w:r>
      <w:r w:rsidR="00EE31FB">
        <w:rPr>
          <w:color w:val="231F20"/>
          <w:sz w:val="26"/>
        </w:rPr>
        <w:t>(December 2018)</w:t>
      </w:r>
    </w:p>
    <w:p w:rsidR="00B913F8" w:rsidRDefault="00AC771D">
      <w:pPr>
        <w:pStyle w:val="ListParagraph"/>
        <w:numPr>
          <w:ilvl w:val="1"/>
          <w:numId w:val="8"/>
        </w:numPr>
        <w:tabs>
          <w:tab w:val="left" w:pos="478"/>
        </w:tabs>
        <w:spacing w:before="113" w:line="223" w:lineRule="auto"/>
        <w:ind w:right="435" w:hanging="170"/>
        <w:rPr>
          <w:sz w:val="26"/>
        </w:rPr>
      </w:pPr>
      <w:r>
        <w:rPr>
          <w:noProof/>
          <w:lang w:val="en-AU" w:eastAsia="en-AU" w:bidi="ar-SA"/>
        </w:rPr>
        <mc:AlternateContent>
          <mc:Choice Requires="wps">
            <w:drawing>
              <wp:anchor distT="0" distB="0" distL="114300" distR="114300" simplePos="0" relativeHeight="251728896" behindDoc="1" locked="0" layoutInCell="1" allowOverlap="1">
                <wp:simplePos x="0" y="0"/>
                <wp:positionH relativeFrom="page">
                  <wp:posOffset>1117600</wp:posOffset>
                </wp:positionH>
                <wp:positionV relativeFrom="paragraph">
                  <wp:posOffset>257175</wp:posOffset>
                </wp:positionV>
                <wp:extent cx="0" cy="0"/>
                <wp:effectExtent l="12700" t="12065" r="6350" b="6985"/>
                <wp:wrapNone/>
                <wp:docPr id="25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92487" id="Line 52"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20.25pt" to="88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729920" behindDoc="1" locked="0" layoutInCell="1" allowOverlap="1">
                <wp:simplePos x="0" y="0"/>
                <wp:positionH relativeFrom="page">
                  <wp:posOffset>5956300</wp:posOffset>
                </wp:positionH>
                <wp:positionV relativeFrom="paragraph">
                  <wp:posOffset>257175</wp:posOffset>
                </wp:positionV>
                <wp:extent cx="0" cy="0"/>
                <wp:effectExtent l="12700" t="12065" r="6350" b="6985"/>
                <wp:wrapNone/>
                <wp:docPr id="25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8947D" id="Line 51"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9pt,20.25pt" to="46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" strokecolor="#002d56" strokeweight=".25pt">
                <w10:wrap anchorx="page"/>
              </v:line>
            </w:pict>
          </mc:Fallback>
        </mc:AlternateContent>
      </w:r>
      <w:hyperlink r:id="rId205">
        <w:r w:rsidR="00EE31FB">
          <w:rPr>
            <w:color w:val="002D56"/>
            <w:sz w:val="26"/>
            <w:u w:val="dotted" w:color="002D56"/>
          </w:rPr>
          <w:t>Operational and scientific monitoring programs information paper</w:t>
        </w:r>
        <w:r w:rsidR="00EE31FB">
          <w:rPr>
            <w:color w:val="002D56"/>
            <w:sz w:val="26"/>
          </w:rPr>
          <w:t xml:space="preserve"> </w:t>
        </w:r>
      </w:hyperlink>
      <w:r w:rsidR="00EE31FB">
        <w:rPr>
          <w:color w:val="231F20"/>
          <w:sz w:val="26"/>
        </w:rPr>
        <w:t xml:space="preserve">(Rev </w:t>
      </w:r>
      <w:r w:rsidR="00EE31FB">
        <w:rPr>
          <w:color w:val="231F20"/>
          <w:spacing w:val="-7"/>
          <w:sz w:val="26"/>
        </w:rPr>
        <w:t xml:space="preserve">2) </w:t>
      </w:r>
      <w:r w:rsidR="00EE31FB">
        <w:rPr>
          <w:color w:val="231F20"/>
          <w:sz w:val="26"/>
        </w:rPr>
        <w:t>(March</w:t>
      </w:r>
      <w:r w:rsidR="00EE31FB">
        <w:rPr>
          <w:color w:val="231F20"/>
          <w:spacing w:val="-1"/>
          <w:sz w:val="26"/>
        </w:rPr>
        <w:t xml:space="preserve"> </w:t>
      </w:r>
      <w:r w:rsidR="00EE31FB">
        <w:rPr>
          <w:color w:val="231F20"/>
          <w:sz w:val="26"/>
        </w:rPr>
        <w:t>2016)</w:t>
      </w:r>
    </w:p>
    <w:p w:rsidR="00B913F8" w:rsidRDefault="00AC771D">
      <w:pPr>
        <w:pStyle w:val="ListParagraph"/>
        <w:numPr>
          <w:ilvl w:val="1"/>
          <w:numId w:val="8"/>
        </w:numPr>
        <w:tabs>
          <w:tab w:val="left" w:pos="478"/>
        </w:tabs>
        <w:spacing w:before="112" w:line="223" w:lineRule="auto"/>
        <w:ind w:right="484" w:hanging="170"/>
        <w:rPr>
          <w:sz w:val="26"/>
        </w:rPr>
      </w:pPr>
      <w:r>
        <w:rPr>
          <w:noProof/>
          <w:lang w:val="en-AU" w:eastAsia="en-AU" w:bidi="ar-SA"/>
        </w:rPr>
        <mc:AlternateContent>
          <mc:Choice Requires="wps">
            <w:drawing>
              <wp:anchor distT="0" distB="0" distL="114300" distR="114300" simplePos="0" relativeHeight="251730944" behindDoc="1" locked="0" layoutInCell="1" allowOverlap="1">
                <wp:simplePos x="0" y="0"/>
                <wp:positionH relativeFrom="page">
                  <wp:posOffset>1117600</wp:posOffset>
                </wp:positionH>
                <wp:positionV relativeFrom="paragraph">
                  <wp:posOffset>256540</wp:posOffset>
                </wp:positionV>
                <wp:extent cx="0" cy="0"/>
                <wp:effectExtent l="12700" t="7620" r="6350" b="11430"/>
                <wp:wrapNone/>
                <wp:docPr id="25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EDCF2" id="Line 50"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20.2pt" to="8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34688" behindDoc="0" locked="0" layoutInCell="1" allowOverlap="1">
                <wp:simplePos x="0" y="0"/>
                <wp:positionH relativeFrom="page">
                  <wp:posOffset>6449695</wp:posOffset>
                </wp:positionH>
                <wp:positionV relativeFrom="paragraph">
                  <wp:posOffset>256540</wp:posOffset>
                </wp:positionV>
                <wp:extent cx="0" cy="0"/>
                <wp:effectExtent l="10795" t="7620" r="8255" b="11430"/>
                <wp:wrapNone/>
                <wp:docPr id="25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83F8D" id="Line 49"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7.85pt,20.2pt" to="507.8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" strokecolor="#002d56" strokeweight=".25pt">
                <w10:wrap anchorx="page"/>
              </v:line>
            </w:pict>
          </mc:Fallback>
        </mc:AlternateContent>
      </w:r>
      <w:hyperlink r:id="rId206">
        <w:r w:rsidR="00EE31FB">
          <w:rPr>
            <w:color w:val="002D56"/>
            <w:sz w:val="26"/>
            <w:u w:val="dotted" w:color="002D56"/>
          </w:rPr>
          <w:t xml:space="preserve">Making public comment on offshore project proposals information </w:t>
        </w:r>
        <w:r w:rsidR="00EE31FB">
          <w:rPr>
            <w:color w:val="002D56"/>
            <w:spacing w:val="-3"/>
            <w:sz w:val="26"/>
            <w:u w:val="dotted" w:color="002D56"/>
          </w:rPr>
          <w:t>paper</w:t>
        </w:r>
      </w:hyperlink>
      <w:r w:rsidR="00EE31FB">
        <w:rPr>
          <w:color w:val="231F20"/>
          <w:spacing w:val="-3"/>
          <w:sz w:val="26"/>
        </w:rPr>
        <w:t xml:space="preserve"> </w:t>
      </w:r>
      <w:r w:rsidR="00EE31FB">
        <w:rPr>
          <w:color w:val="231F20"/>
          <w:sz w:val="26"/>
        </w:rPr>
        <w:t>(Rev 3) (September 2018)</w:t>
      </w:r>
    </w:p>
    <w:p w:rsidR="00B913F8" w:rsidRDefault="00AC771D">
      <w:pPr>
        <w:pStyle w:val="ListParagraph"/>
        <w:numPr>
          <w:ilvl w:val="1"/>
          <w:numId w:val="8"/>
        </w:numPr>
        <w:tabs>
          <w:tab w:val="left" w:pos="478"/>
        </w:tabs>
        <w:spacing w:before="95"/>
        <w:ind w:hanging="170"/>
        <w:rPr>
          <w:sz w:val="26"/>
        </w:rPr>
      </w:pPr>
      <w:r>
        <w:rPr>
          <w:noProof/>
          <w:lang w:val="en-AU" w:eastAsia="en-AU" w:bidi="ar-SA"/>
        </w:rPr>
        <mc:AlternateContent>
          <mc:Choice Requires="wps">
            <w:drawing>
              <wp:anchor distT="0" distB="0" distL="114300" distR="114300" simplePos="0" relativeHeight="251635712" behindDoc="0" locked="0" layoutInCell="1" allowOverlap="1">
                <wp:simplePos x="0" y="0"/>
                <wp:positionH relativeFrom="page">
                  <wp:posOffset>1117600</wp:posOffset>
                </wp:positionH>
                <wp:positionV relativeFrom="paragraph">
                  <wp:posOffset>257175</wp:posOffset>
                </wp:positionV>
                <wp:extent cx="0" cy="0"/>
                <wp:effectExtent l="12700" t="12700" r="6350" b="6350"/>
                <wp:wrapNone/>
                <wp:docPr id="251"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45805" id="Line 48"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20.25pt" to="88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36736" behindDoc="0" locked="0" layoutInCell="1" allowOverlap="1">
                <wp:simplePos x="0" y="0"/>
                <wp:positionH relativeFrom="page">
                  <wp:posOffset>5024120</wp:posOffset>
                </wp:positionH>
                <wp:positionV relativeFrom="paragraph">
                  <wp:posOffset>257175</wp:posOffset>
                </wp:positionV>
                <wp:extent cx="0" cy="0"/>
                <wp:effectExtent l="13970" t="12700" r="5080" b="6350"/>
                <wp:wrapNone/>
                <wp:docPr id="250"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50A68" id="Line 47"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5.6pt,20.25pt" to="395.6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" strokecolor="#002d56" strokeweight=".25pt">
                <w10:wrap anchorx="page"/>
              </v:line>
            </w:pict>
          </mc:Fallback>
        </mc:AlternateContent>
      </w:r>
      <w:hyperlink r:id="rId207">
        <w:r w:rsidR="00EE31FB">
          <w:rPr>
            <w:color w:val="002D56"/>
            <w:sz w:val="26"/>
            <w:u w:val="dotted" w:color="002D56"/>
          </w:rPr>
          <w:t>Consideration of five year revisions information paper</w:t>
        </w:r>
        <w:r w:rsidR="00EE31FB">
          <w:rPr>
            <w:color w:val="002D56"/>
            <w:sz w:val="26"/>
          </w:rPr>
          <w:t xml:space="preserve"> </w:t>
        </w:r>
      </w:hyperlink>
      <w:r w:rsidR="00EE31FB">
        <w:rPr>
          <w:color w:val="231F20"/>
          <w:sz w:val="26"/>
        </w:rPr>
        <w:t>(Rev 0) (January</w:t>
      </w:r>
      <w:r w:rsidR="00EE31FB">
        <w:rPr>
          <w:color w:val="231F20"/>
          <w:spacing w:val="-9"/>
          <w:sz w:val="26"/>
        </w:rPr>
        <w:t xml:space="preserve"> </w:t>
      </w:r>
      <w:r w:rsidR="00EE31FB">
        <w:rPr>
          <w:color w:val="231F20"/>
          <w:sz w:val="26"/>
        </w:rPr>
        <w:t>2018)</w:t>
      </w:r>
    </w:p>
    <w:p w:rsidR="00B913F8" w:rsidRDefault="00AC771D">
      <w:pPr>
        <w:pStyle w:val="ListParagraph"/>
        <w:numPr>
          <w:ilvl w:val="1"/>
          <w:numId w:val="8"/>
        </w:numPr>
        <w:tabs>
          <w:tab w:val="left" w:pos="478"/>
        </w:tabs>
        <w:spacing w:before="107" w:line="223" w:lineRule="auto"/>
        <w:ind w:right="1430" w:hanging="170"/>
        <w:rPr>
          <w:sz w:val="26"/>
        </w:rPr>
      </w:pPr>
      <w:r>
        <w:rPr>
          <w:noProof/>
          <w:lang w:val="en-AU" w:eastAsia="en-AU" w:bidi="ar-SA"/>
        </w:rPr>
        <mc:AlternateContent>
          <mc:Choice Requires="wps">
            <w:drawing>
              <wp:anchor distT="0" distB="0" distL="114300" distR="114300" simplePos="0" relativeHeight="251731968" behindDoc="1" locked="0" layoutInCell="1" allowOverlap="1">
                <wp:simplePos x="0" y="0"/>
                <wp:positionH relativeFrom="page">
                  <wp:posOffset>1117600</wp:posOffset>
                </wp:positionH>
                <wp:positionV relativeFrom="paragraph">
                  <wp:posOffset>253365</wp:posOffset>
                </wp:positionV>
                <wp:extent cx="0" cy="0"/>
                <wp:effectExtent l="12700" t="11430" r="6350" b="7620"/>
                <wp:wrapNone/>
                <wp:docPr id="249"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81F96" id="Line 46"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9.95pt" to="8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732992" behindDoc="1" locked="0" layoutInCell="1" allowOverlap="1">
                <wp:simplePos x="0" y="0"/>
                <wp:positionH relativeFrom="page">
                  <wp:posOffset>5800725</wp:posOffset>
                </wp:positionH>
                <wp:positionV relativeFrom="paragraph">
                  <wp:posOffset>253365</wp:posOffset>
                </wp:positionV>
                <wp:extent cx="0" cy="0"/>
                <wp:effectExtent l="9525" t="11430" r="9525" b="7620"/>
                <wp:wrapNone/>
                <wp:docPr id="24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A621E" id="Line 45"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6.75pt,19.95pt" to="456.7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37760" behindDoc="0" locked="0" layoutInCell="1" allowOverlap="1">
                <wp:simplePos x="0" y="0"/>
                <wp:positionH relativeFrom="page">
                  <wp:posOffset>1117600</wp:posOffset>
                </wp:positionH>
                <wp:positionV relativeFrom="paragraph">
                  <wp:posOffset>456565</wp:posOffset>
                </wp:positionV>
                <wp:extent cx="0" cy="0"/>
                <wp:effectExtent l="12700" t="5080" r="6350" b="13970"/>
                <wp:wrapNone/>
                <wp:docPr id="24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8289C" id="Line 44"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35.95pt" to="88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38784" behindDoc="0" locked="0" layoutInCell="1" allowOverlap="1">
                <wp:simplePos x="0" y="0"/>
                <wp:positionH relativeFrom="page">
                  <wp:posOffset>4161790</wp:posOffset>
                </wp:positionH>
                <wp:positionV relativeFrom="paragraph">
                  <wp:posOffset>456565</wp:posOffset>
                </wp:positionV>
                <wp:extent cx="0" cy="0"/>
                <wp:effectExtent l="8890" t="5080" r="10160" b="13970"/>
                <wp:wrapNone/>
                <wp:docPr id="24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C3C18" id="Line 43"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7.7pt,35.95pt" to="327.7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" strokecolor="#002d56" strokeweight=".25pt">
                <w10:wrap anchorx="page"/>
              </v:line>
            </w:pict>
          </mc:Fallback>
        </mc:AlternateContent>
      </w:r>
      <w:hyperlink r:id="rId208">
        <w:r w:rsidR="00EE31FB">
          <w:rPr>
            <w:color w:val="002D56"/>
            <w:sz w:val="26"/>
            <w:u w:val="dotted" w:color="002D56"/>
          </w:rPr>
          <w:t>Streamlining environmental regulation of petroleum activities in</w:t>
        </w:r>
      </w:hyperlink>
      <w:hyperlink r:id="rId209">
        <w:r w:rsidR="00EE31FB">
          <w:rPr>
            <w:color w:val="002D56"/>
            <w:sz w:val="26"/>
            <w:u w:val="dotted" w:color="002D56"/>
          </w:rPr>
          <w:t xml:space="preserve"> Commonwealth waters information paper</w:t>
        </w:r>
      </w:hyperlink>
      <w:r w:rsidR="00EE31FB">
        <w:rPr>
          <w:color w:val="002D56"/>
          <w:sz w:val="26"/>
        </w:rPr>
        <w:t xml:space="preserve"> </w:t>
      </w:r>
      <w:r w:rsidR="00EE31FB">
        <w:rPr>
          <w:color w:val="231F20"/>
          <w:sz w:val="26"/>
        </w:rPr>
        <w:t>(Rev 0) (February</w:t>
      </w:r>
      <w:r w:rsidR="00EE31FB">
        <w:rPr>
          <w:color w:val="231F20"/>
          <w:spacing w:val="3"/>
          <w:sz w:val="26"/>
        </w:rPr>
        <w:t xml:space="preserve"> </w:t>
      </w:r>
      <w:r w:rsidR="00EE31FB">
        <w:rPr>
          <w:color w:val="231F20"/>
          <w:spacing w:val="-4"/>
          <w:sz w:val="26"/>
        </w:rPr>
        <w:t>2014)</w:t>
      </w:r>
    </w:p>
    <w:p w:rsidR="00B913F8" w:rsidRDefault="00EE31FB" w:rsidP="004B6D7E">
      <w:pPr>
        <w:pStyle w:val="Heading2-Italics"/>
      </w:pPr>
      <w:r>
        <w:t>Bulletins</w:t>
      </w:r>
    </w:p>
    <w:p w:rsidR="00B913F8" w:rsidRDefault="00AC771D">
      <w:pPr>
        <w:pStyle w:val="ListParagraph"/>
        <w:numPr>
          <w:ilvl w:val="1"/>
          <w:numId w:val="8"/>
        </w:numPr>
        <w:tabs>
          <w:tab w:val="left" w:pos="478"/>
        </w:tabs>
        <w:spacing w:before="54"/>
        <w:ind w:hanging="170"/>
        <w:rPr>
          <w:sz w:val="26"/>
        </w:rPr>
      </w:pPr>
      <w:r>
        <w:rPr>
          <w:noProof/>
          <w:lang w:val="en-AU" w:eastAsia="en-AU" w:bidi="ar-SA"/>
        </w:rPr>
        <mc:AlternateContent>
          <mc:Choice Requires="wps">
            <w:drawing>
              <wp:anchor distT="0" distB="0" distL="114300" distR="114300" simplePos="0" relativeHeight="251639808" behindDoc="0" locked="0" layoutInCell="1" allowOverlap="1">
                <wp:simplePos x="0" y="0"/>
                <wp:positionH relativeFrom="page">
                  <wp:posOffset>1117600</wp:posOffset>
                </wp:positionH>
                <wp:positionV relativeFrom="paragraph">
                  <wp:posOffset>231140</wp:posOffset>
                </wp:positionV>
                <wp:extent cx="0" cy="0"/>
                <wp:effectExtent l="12700" t="6350" r="6350" b="12700"/>
                <wp:wrapNone/>
                <wp:docPr id="24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6CC0D" id="Line 42"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8.2pt" to="8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40832" behindDoc="0" locked="0" layoutInCell="1" allowOverlap="1">
                <wp:simplePos x="0" y="0"/>
                <wp:positionH relativeFrom="page">
                  <wp:posOffset>3910965</wp:posOffset>
                </wp:positionH>
                <wp:positionV relativeFrom="paragraph">
                  <wp:posOffset>231140</wp:posOffset>
                </wp:positionV>
                <wp:extent cx="0" cy="0"/>
                <wp:effectExtent l="5715" t="6350" r="13335" b="12700"/>
                <wp:wrapNone/>
                <wp:docPr id="24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63874" id="Line 41"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7.95pt,18.2pt" to="307.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" strokecolor="#002d56" strokeweight=".25pt">
                <w10:wrap anchorx="page"/>
              </v:line>
            </w:pict>
          </mc:Fallback>
        </mc:AlternateContent>
      </w:r>
      <w:hyperlink r:id="rId210">
        <w:r w:rsidR="00EE31FB">
          <w:rPr>
            <w:color w:val="002D56"/>
            <w:sz w:val="26"/>
            <w:u w:val="dotted" w:color="002D56"/>
          </w:rPr>
          <w:t>Bulletin #1 – Oil spill modelling (Rev 0)</w:t>
        </w:r>
        <w:r w:rsidR="00EE31FB">
          <w:rPr>
            <w:color w:val="002D56"/>
            <w:sz w:val="26"/>
          </w:rPr>
          <w:t xml:space="preserve"> </w:t>
        </w:r>
      </w:hyperlink>
      <w:r w:rsidR="00EE31FB">
        <w:rPr>
          <w:color w:val="231F20"/>
          <w:sz w:val="26"/>
        </w:rPr>
        <w:t>(April</w:t>
      </w:r>
      <w:r w:rsidR="00EE31FB">
        <w:rPr>
          <w:color w:val="231F20"/>
          <w:spacing w:val="-1"/>
          <w:sz w:val="26"/>
        </w:rPr>
        <w:t xml:space="preserve"> </w:t>
      </w:r>
      <w:r w:rsidR="00EE31FB">
        <w:rPr>
          <w:color w:val="231F20"/>
          <w:sz w:val="26"/>
        </w:rPr>
        <w:t>2019)</w:t>
      </w:r>
    </w:p>
    <w:p w:rsidR="00B913F8" w:rsidRDefault="00EE31FB">
      <w:pPr>
        <w:pStyle w:val="BodyText"/>
        <w:spacing w:before="164" w:line="223" w:lineRule="auto"/>
        <w:ind w:left="137"/>
        <w:rPr>
          <w:sz w:val="15"/>
        </w:rPr>
      </w:pPr>
      <w:r>
        <w:rPr>
          <w:color w:val="231F20"/>
        </w:rPr>
        <w:t>NOPSEMA has also published a range of brochures and fact sheets for the community:</w:t>
      </w:r>
      <w:r w:rsidR="007B55D2">
        <w:rPr>
          <w:rStyle w:val="FootnoteReference"/>
          <w:color w:val="231F20"/>
        </w:rPr>
        <w:footnoteReference w:id="94"/>
      </w:r>
    </w:p>
    <w:p w:rsidR="00B913F8" w:rsidRDefault="00AC771D">
      <w:pPr>
        <w:pStyle w:val="ListParagraph"/>
        <w:numPr>
          <w:ilvl w:val="1"/>
          <w:numId w:val="8"/>
        </w:numPr>
        <w:tabs>
          <w:tab w:val="left" w:pos="478"/>
        </w:tabs>
        <w:spacing w:before="41"/>
        <w:ind w:hanging="170"/>
        <w:rPr>
          <w:sz w:val="26"/>
        </w:rPr>
      </w:pPr>
      <w:r>
        <w:rPr>
          <w:noProof/>
          <w:lang w:val="en-AU" w:eastAsia="en-AU" w:bidi="ar-SA"/>
        </w:rPr>
        <mc:AlternateContent>
          <mc:Choice Requires="wps">
            <w:drawing>
              <wp:anchor distT="0" distB="0" distL="114300" distR="114300" simplePos="0" relativeHeight="251641856" behindDoc="0" locked="0" layoutInCell="1" allowOverlap="1">
                <wp:simplePos x="0" y="0"/>
                <wp:positionH relativeFrom="page">
                  <wp:posOffset>1117600</wp:posOffset>
                </wp:positionH>
                <wp:positionV relativeFrom="paragraph">
                  <wp:posOffset>222885</wp:posOffset>
                </wp:positionV>
                <wp:extent cx="0" cy="0"/>
                <wp:effectExtent l="12700" t="12065" r="6350" b="6985"/>
                <wp:wrapNone/>
                <wp:docPr id="24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9FB4C" id="Line 40"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7.55pt" to="88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42880" behindDoc="0" locked="0" layoutInCell="1" allowOverlap="1">
                <wp:simplePos x="0" y="0"/>
                <wp:positionH relativeFrom="page">
                  <wp:posOffset>3641090</wp:posOffset>
                </wp:positionH>
                <wp:positionV relativeFrom="paragraph">
                  <wp:posOffset>222885</wp:posOffset>
                </wp:positionV>
                <wp:extent cx="0" cy="0"/>
                <wp:effectExtent l="12065" t="12065" r="6985" b="6985"/>
                <wp:wrapNone/>
                <wp:docPr id="24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2FE10" id="Line 39"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6.7pt,17.55pt" to="286.7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" strokecolor="#002d56" strokeweight=".25pt">
                <w10:wrap anchorx="page"/>
              </v:line>
            </w:pict>
          </mc:Fallback>
        </mc:AlternateContent>
      </w:r>
      <w:hyperlink r:id="rId211">
        <w:r w:rsidR="00EE31FB">
          <w:rPr>
            <w:color w:val="002D56"/>
            <w:sz w:val="26"/>
            <w:u w:val="dotted" w:color="002D56"/>
          </w:rPr>
          <w:t>Brochure – Introducing NOPSEMA</w:t>
        </w:r>
        <w:r w:rsidR="00EE31FB">
          <w:rPr>
            <w:color w:val="002D56"/>
            <w:sz w:val="26"/>
          </w:rPr>
          <w:t xml:space="preserve"> </w:t>
        </w:r>
      </w:hyperlink>
      <w:r w:rsidR="00EE31FB">
        <w:rPr>
          <w:color w:val="231F20"/>
          <w:sz w:val="26"/>
        </w:rPr>
        <w:t>(April</w:t>
      </w:r>
      <w:r w:rsidR="00EE31FB">
        <w:rPr>
          <w:color w:val="231F20"/>
          <w:spacing w:val="-3"/>
          <w:sz w:val="26"/>
        </w:rPr>
        <w:t xml:space="preserve"> </w:t>
      </w:r>
      <w:r w:rsidR="00EE31FB">
        <w:rPr>
          <w:color w:val="231F20"/>
          <w:sz w:val="26"/>
        </w:rPr>
        <w:t>2019)</w:t>
      </w:r>
    </w:p>
    <w:p w:rsidR="00B913F8" w:rsidRDefault="00AC771D">
      <w:pPr>
        <w:pStyle w:val="ListParagraph"/>
        <w:numPr>
          <w:ilvl w:val="1"/>
          <w:numId w:val="8"/>
        </w:numPr>
        <w:tabs>
          <w:tab w:val="left" w:pos="478"/>
        </w:tabs>
        <w:spacing w:before="89"/>
        <w:ind w:hanging="170"/>
        <w:rPr>
          <w:sz w:val="26"/>
        </w:rPr>
      </w:pPr>
      <w:r>
        <w:rPr>
          <w:noProof/>
          <w:lang w:val="en-AU" w:eastAsia="en-AU" w:bidi="ar-SA"/>
        </w:rPr>
        <mc:AlternateContent>
          <mc:Choice Requires="wps">
            <w:drawing>
              <wp:anchor distT="0" distB="0" distL="114300" distR="114300" simplePos="0" relativeHeight="251643904" behindDoc="0" locked="0" layoutInCell="1" allowOverlap="1">
                <wp:simplePos x="0" y="0"/>
                <wp:positionH relativeFrom="page">
                  <wp:posOffset>1117600</wp:posOffset>
                </wp:positionH>
                <wp:positionV relativeFrom="paragraph">
                  <wp:posOffset>253365</wp:posOffset>
                </wp:positionV>
                <wp:extent cx="0" cy="0"/>
                <wp:effectExtent l="12700" t="10795" r="6350" b="8255"/>
                <wp:wrapNone/>
                <wp:docPr id="241"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77BA4" id="Line 38"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9.95pt" to="8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44928" behindDoc="0" locked="0" layoutInCell="1" allowOverlap="1">
                <wp:simplePos x="0" y="0"/>
                <wp:positionH relativeFrom="page">
                  <wp:posOffset>5100955</wp:posOffset>
                </wp:positionH>
                <wp:positionV relativeFrom="paragraph">
                  <wp:posOffset>253365</wp:posOffset>
                </wp:positionV>
                <wp:extent cx="0" cy="0"/>
                <wp:effectExtent l="5080" t="10795" r="13970" b="8255"/>
                <wp:wrapNone/>
                <wp:docPr id="24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17683" id="Line 37"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65pt,19.95pt" to="401.6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" strokecolor="#002d56" strokeweight=".25pt">
                <w10:wrap anchorx="page"/>
              </v:line>
            </w:pict>
          </mc:Fallback>
        </mc:AlternateContent>
      </w:r>
      <w:hyperlink r:id="rId212">
        <w:r w:rsidR="00EE31FB">
          <w:rPr>
            <w:color w:val="002D56"/>
            <w:sz w:val="26"/>
            <w:u w:val="dotted" w:color="002D56"/>
          </w:rPr>
          <w:t>Brochure – Offshore petroleum environment approvals</w:t>
        </w:r>
        <w:r w:rsidR="00EE31FB">
          <w:rPr>
            <w:color w:val="002D56"/>
            <w:sz w:val="26"/>
          </w:rPr>
          <w:t xml:space="preserve"> </w:t>
        </w:r>
      </w:hyperlink>
      <w:r w:rsidR="00EE31FB">
        <w:rPr>
          <w:color w:val="231F20"/>
          <w:sz w:val="26"/>
        </w:rPr>
        <w:t>(November</w:t>
      </w:r>
      <w:r w:rsidR="00EE31FB">
        <w:rPr>
          <w:color w:val="231F20"/>
          <w:spacing w:val="-17"/>
          <w:sz w:val="26"/>
        </w:rPr>
        <w:t xml:space="preserve"> </w:t>
      </w:r>
      <w:r w:rsidR="00EE31FB">
        <w:rPr>
          <w:color w:val="231F20"/>
          <w:sz w:val="26"/>
        </w:rPr>
        <w:t>2018)</w:t>
      </w:r>
    </w:p>
    <w:p w:rsidR="00B913F8" w:rsidRDefault="00AC771D">
      <w:pPr>
        <w:pStyle w:val="ListParagraph"/>
        <w:numPr>
          <w:ilvl w:val="1"/>
          <w:numId w:val="8"/>
        </w:numPr>
        <w:tabs>
          <w:tab w:val="left" w:pos="478"/>
        </w:tabs>
        <w:spacing w:before="89"/>
        <w:ind w:hanging="170"/>
        <w:rPr>
          <w:sz w:val="26"/>
        </w:rPr>
      </w:pPr>
      <w:r>
        <w:rPr>
          <w:noProof/>
          <w:lang w:val="en-AU" w:eastAsia="en-AU" w:bidi="ar-SA"/>
        </w:rPr>
        <mc:AlternateContent>
          <mc:Choice Requires="wps">
            <w:drawing>
              <wp:anchor distT="0" distB="0" distL="114300" distR="114300" simplePos="0" relativeHeight="251645952" behindDoc="0" locked="0" layoutInCell="1" allowOverlap="1">
                <wp:simplePos x="0" y="0"/>
                <wp:positionH relativeFrom="page">
                  <wp:posOffset>1117600</wp:posOffset>
                </wp:positionH>
                <wp:positionV relativeFrom="paragraph">
                  <wp:posOffset>253365</wp:posOffset>
                </wp:positionV>
                <wp:extent cx="0" cy="0"/>
                <wp:effectExtent l="12700" t="9525" r="6350" b="9525"/>
                <wp:wrapNone/>
                <wp:docPr id="23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75C2B" id="Line 36"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9.95pt" to="8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46976" behindDoc="0" locked="0" layoutInCell="1" allowOverlap="1">
                <wp:simplePos x="0" y="0"/>
                <wp:positionH relativeFrom="page">
                  <wp:posOffset>4978400</wp:posOffset>
                </wp:positionH>
                <wp:positionV relativeFrom="paragraph">
                  <wp:posOffset>253365</wp:posOffset>
                </wp:positionV>
                <wp:extent cx="0" cy="0"/>
                <wp:effectExtent l="6350" t="9525" r="12700" b="9525"/>
                <wp:wrapNone/>
                <wp:docPr id="23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688A1" id="Line 35"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pt,19.95pt" to="392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" strokecolor="#002d56" strokeweight=".25pt">
                <w10:wrap anchorx="page"/>
              </v:line>
            </w:pict>
          </mc:Fallback>
        </mc:AlternateContent>
      </w:r>
      <w:hyperlink r:id="rId213">
        <w:r w:rsidR="00EE31FB">
          <w:rPr>
            <w:color w:val="002D56"/>
            <w:sz w:val="26"/>
            <w:u w:val="dotted" w:color="002D56"/>
          </w:rPr>
          <w:t>Brochure – Offshore petroleum safety case approvals</w:t>
        </w:r>
        <w:r w:rsidR="00EE31FB">
          <w:rPr>
            <w:color w:val="002D56"/>
            <w:sz w:val="26"/>
          </w:rPr>
          <w:t xml:space="preserve"> </w:t>
        </w:r>
      </w:hyperlink>
      <w:r w:rsidR="00EE31FB">
        <w:rPr>
          <w:color w:val="231F20"/>
          <w:sz w:val="26"/>
        </w:rPr>
        <w:t>(July</w:t>
      </w:r>
      <w:r w:rsidR="00EE31FB">
        <w:rPr>
          <w:color w:val="231F20"/>
          <w:spacing w:val="-9"/>
          <w:sz w:val="26"/>
        </w:rPr>
        <w:t xml:space="preserve"> </w:t>
      </w:r>
      <w:r w:rsidR="00EE31FB">
        <w:rPr>
          <w:color w:val="231F20"/>
          <w:sz w:val="26"/>
        </w:rPr>
        <w:t>2018)</w:t>
      </w:r>
    </w:p>
    <w:p w:rsidR="00B913F8" w:rsidRDefault="00AC771D">
      <w:pPr>
        <w:pStyle w:val="ListParagraph"/>
        <w:numPr>
          <w:ilvl w:val="1"/>
          <w:numId w:val="8"/>
        </w:numPr>
        <w:tabs>
          <w:tab w:val="left" w:pos="478"/>
        </w:tabs>
        <w:spacing w:before="89"/>
        <w:ind w:hanging="170"/>
        <w:rPr>
          <w:sz w:val="26"/>
        </w:rPr>
      </w:pPr>
      <w:r>
        <w:rPr>
          <w:noProof/>
          <w:lang w:val="en-AU" w:eastAsia="en-AU" w:bidi="ar-SA"/>
        </w:rPr>
        <mc:AlternateContent>
          <mc:Choice Requires="wps">
            <w:drawing>
              <wp:anchor distT="0" distB="0" distL="114300" distR="114300" simplePos="0" relativeHeight="251648000" behindDoc="0" locked="0" layoutInCell="1" allowOverlap="1">
                <wp:simplePos x="0" y="0"/>
                <wp:positionH relativeFrom="page">
                  <wp:posOffset>1117600</wp:posOffset>
                </wp:positionH>
                <wp:positionV relativeFrom="paragraph">
                  <wp:posOffset>253365</wp:posOffset>
                </wp:positionV>
                <wp:extent cx="0" cy="0"/>
                <wp:effectExtent l="12700" t="8255" r="6350" b="10795"/>
                <wp:wrapNone/>
                <wp:docPr id="23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F8F16" id="Line 34"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9.95pt" to="8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49024" behindDoc="0" locked="0" layoutInCell="1" allowOverlap="1">
                <wp:simplePos x="0" y="0"/>
                <wp:positionH relativeFrom="page">
                  <wp:posOffset>4758055</wp:posOffset>
                </wp:positionH>
                <wp:positionV relativeFrom="paragraph">
                  <wp:posOffset>253365</wp:posOffset>
                </wp:positionV>
                <wp:extent cx="0" cy="0"/>
                <wp:effectExtent l="5080" t="8255" r="13970" b="10795"/>
                <wp:wrapNone/>
                <wp:docPr id="23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5986E" id="Line 3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65pt,19.95pt" to="374.6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" strokecolor="#002d56" strokeweight=".25pt">
                <w10:wrap anchorx="page"/>
              </v:line>
            </w:pict>
          </mc:Fallback>
        </mc:AlternateContent>
      </w:r>
      <w:hyperlink r:id="rId214">
        <w:r w:rsidR="00EE31FB">
          <w:rPr>
            <w:color w:val="002D56"/>
            <w:sz w:val="26"/>
            <w:u w:val="dotted" w:color="002D56"/>
          </w:rPr>
          <w:t>Brochure – Public comment on environment plans</w:t>
        </w:r>
      </w:hyperlink>
      <w:r w:rsidR="00EE31FB">
        <w:rPr>
          <w:color w:val="002D56"/>
          <w:sz w:val="26"/>
        </w:rPr>
        <w:t xml:space="preserve"> </w:t>
      </w:r>
      <w:r w:rsidR="00EE31FB">
        <w:rPr>
          <w:color w:val="231F20"/>
          <w:sz w:val="26"/>
        </w:rPr>
        <w:t>(March</w:t>
      </w:r>
      <w:r w:rsidR="00EE31FB">
        <w:rPr>
          <w:color w:val="231F20"/>
          <w:spacing w:val="-5"/>
          <w:sz w:val="26"/>
        </w:rPr>
        <w:t xml:space="preserve"> </w:t>
      </w:r>
      <w:r w:rsidR="00EE31FB">
        <w:rPr>
          <w:color w:val="231F20"/>
          <w:sz w:val="26"/>
        </w:rPr>
        <w:t>2019)</w:t>
      </w:r>
    </w:p>
    <w:p w:rsidR="00B913F8" w:rsidRDefault="00AC771D">
      <w:pPr>
        <w:pStyle w:val="ListParagraph"/>
        <w:numPr>
          <w:ilvl w:val="1"/>
          <w:numId w:val="8"/>
        </w:numPr>
        <w:tabs>
          <w:tab w:val="left" w:pos="478"/>
        </w:tabs>
        <w:spacing w:before="89"/>
        <w:ind w:hanging="170"/>
        <w:rPr>
          <w:sz w:val="26"/>
        </w:rPr>
      </w:pPr>
      <w:r>
        <w:rPr>
          <w:noProof/>
          <w:lang w:val="en-AU" w:eastAsia="en-AU" w:bidi="ar-SA"/>
        </w:rPr>
        <mc:AlternateContent>
          <mc:Choice Requires="wps">
            <w:drawing>
              <wp:anchor distT="0" distB="0" distL="114300" distR="114300" simplePos="0" relativeHeight="251650048" behindDoc="0" locked="0" layoutInCell="1" allowOverlap="1">
                <wp:simplePos x="0" y="0"/>
                <wp:positionH relativeFrom="page">
                  <wp:posOffset>1117600</wp:posOffset>
                </wp:positionH>
                <wp:positionV relativeFrom="paragraph">
                  <wp:posOffset>253365</wp:posOffset>
                </wp:positionV>
                <wp:extent cx="0" cy="0"/>
                <wp:effectExtent l="12700" t="6985" r="6350" b="12065"/>
                <wp:wrapNone/>
                <wp:docPr id="23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D4EEE"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9.95pt" to="8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51072" behindDoc="0" locked="0" layoutInCell="1" allowOverlap="1">
                <wp:simplePos x="0" y="0"/>
                <wp:positionH relativeFrom="page">
                  <wp:posOffset>5115560</wp:posOffset>
                </wp:positionH>
                <wp:positionV relativeFrom="paragraph">
                  <wp:posOffset>253365</wp:posOffset>
                </wp:positionV>
                <wp:extent cx="0" cy="0"/>
                <wp:effectExtent l="10160" t="6985" r="8890" b="12065"/>
                <wp:wrapNone/>
                <wp:docPr id="23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AD293" id="Line 31"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2.8pt,19.95pt" to="402.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" strokecolor="#002d56" strokeweight=".25pt">
                <w10:wrap anchorx="page"/>
              </v:line>
            </w:pict>
          </mc:Fallback>
        </mc:AlternateContent>
      </w:r>
      <w:hyperlink r:id="rId215">
        <w:r w:rsidR="00EE31FB">
          <w:rPr>
            <w:color w:val="002D56"/>
            <w:sz w:val="26"/>
            <w:u w:val="dotted" w:color="002D56"/>
          </w:rPr>
          <w:t>Brochure – Offshore petroleum well integrity approvals</w:t>
        </w:r>
        <w:r w:rsidR="00EE31FB">
          <w:rPr>
            <w:color w:val="002D56"/>
            <w:sz w:val="26"/>
          </w:rPr>
          <w:t xml:space="preserve"> </w:t>
        </w:r>
      </w:hyperlink>
      <w:r w:rsidR="00EE31FB">
        <w:rPr>
          <w:color w:val="231F20"/>
          <w:sz w:val="26"/>
        </w:rPr>
        <w:t>(July</w:t>
      </w:r>
      <w:r w:rsidR="00EE31FB">
        <w:rPr>
          <w:color w:val="231F20"/>
          <w:spacing w:val="-10"/>
          <w:sz w:val="26"/>
        </w:rPr>
        <w:t xml:space="preserve"> </w:t>
      </w:r>
      <w:r w:rsidR="00EE31FB">
        <w:rPr>
          <w:color w:val="231F20"/>
          <w:sz w:val="26"/>
        </w:rPr>
        <w:t>2019)</w:t>
      </w:r>
    </w:p>
    <w:p w:rsidR="00B913F8" w:rsidRDefault="00AC771D">
      <w:pPr>
        <w:pStyle w:val="ListParagraph"/>
        <w:numPr>
          <w:ilvl w:val="1"/>
          <w:numId w:val="8"/>
        </w:numPr>
        <w:tabs>
          <w:tab w:val="left" w:pos="478"/>
        </w:tabs>
        <w:spacing w:before="107" w:line="223" w:lineRule="auto"/>
        <w:ind w:right="1664" w:hanging="170"/>
        <w:rPr>
          <w:sz w:val="26"/>
        </w:rPr>
      </w:pPr>
      <w:r>
        <w:rPr>
          <w:noProof/>
          <w:lang w:val="en-AU" w:eastAsia="en-AU" w:bidi="ar-SA"/>
        </w:rPr>
        <mc:AlternateContent>
          <mc:Choice Requires="wps">
            <w:drawing>
              <wp:anchor distT="0" distB="0" distL="114300" distR="114300" simplePos="0" relativeHeight="251734016" behindDoc="1" locked="0" layoutInCell="1" allowOverlap="1">
                <wp:simplePos x="0" y="0"/>
                <wp:positionH relativeFrom="page">
                  <wp:posOffset>1117600</wp:posOffset>
                </wp:positionH>
                <wp:positionV relativeFrom="paragraph">
                  <wp:posOffset>253365</wp:posOffset>
                </wp:positionV>
                <wp:extent cx="0" cy="0"/>
                <wp:effectExtent l="12700" t="5715" r="6350" b="13335"/>
                <wp:wrapNone/>
                <wp:docPr id="23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74214" id="Line 30"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9.95pt" to="8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52096" behindDoc="0" locked="0" layoutInCell="1" allowOverlap="1">
                <wp:simplePos x="0" y="0"/>
                <wp:positionH relativeFrom="page">
                  <wp:posOffset>5700395</wp:posOffset>
                </wp:positionH>
                <wp:positionV relativeFrom="paragraph">
                  <wp:posOffset>253365</wp:posOffset>
                </wp:positionV>
                <wp:extent cx="0" cy="0"/>
                <wp:effectExtent l="13970" t="5715" r="5080" b="13335"/>
                <wp:wrapNone/>
                <wp:docPr id="23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C68EA" id="Line 29"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8.85pt,19.95pt" to="448.8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" strokecolor="#002d56" strokeweight=".25pt">
                <w10:wrap anchorx="page"/>
              </v:line>
            </w:pict>
          </mc:Fallback>
        </mc:AlternateContent>
      </w:r>
      <w:hyperlink r:id="rId216">
        <w:r w:rsidR="00EE31FB">
          <w:rPr>
            <w:color w:val="002D56"/>
            <w:sz w:val="26"/>
            <w:u w:val="dotted" w:color="002D56"/>
          </w:rPr>
          <w:t xml:space="preserve">Brochure – Requirements for consultation and public </w:t>
        </w:r>
        <w:r w:rsidR="00EE31FB">
          <w:rPr>
            <w:color w:val="002D56"/>
            <w:spacing w:val="-3"/>
            <w:sz w:val="26"/>
            <w:u w:val="dotted" w:color="002D56"/>
          </w:rPr>
          <w:t>comment</w:t>
        </w:r>
      </w:hyperlink>
      <w:r w:rsidR="00EE31FB">
        <w:rPr>
          <w:color w:val="231F20"/>
          <w:spacing w:val="-3"/>
          <w:sz w:val="26"/>
        </w:rPr>
        <w:t xml:space="preserve"> </w:t>
      </w:r>
      <w:r w:rsidR="00EE31FB">
        <w:rPr>
          <w:color w:val="231F20"/>
          <w:sz w:val="26"/>
        </w:rPr>
        <w:t>(August 2018)</w:t>
      </w:r>
    </w:p>
    <w:p w:rsidR="00B913F8" w:rsidRDefault="00AC771D">
      <w:pPr>
        <w:pStyle w:val="ListParagraph"/>
        <w:numPr>
          <w:ilvl w:val="1"/>
          <w:numId w:val="8"/>
        </w:numPr>
        <w:tabs>
          <w:tab w:val="left" w:pos="478"/>
        </w:tabs>
        <w:spacing w:before="112" w:line="223" w:lineRule="auto"/>
        <w:ind w:right="1085" w:hanging="170"/>
        <w:rPr>
          <w:sz w:val="26"/>
        </w:rPr>
      </w:pPr>
      <w:r>
        <w:rPr>
          <w:noProof/>
          <w:lang w:val="en-AU" w:eastAsia="en-AU" w:bidi="ar-SA"/>
        </w:rPr>
        <mc:AlternateContent>
          <mc:Choice Requires="wps">
            <w:drawing>
              <wp:anchor distT="0" distB="0" distL="114300" distR="114300" simplePos="0" relativeHeight="251735040" behindDoc="1" locked="0" layoutInCell="1" allowOverlap="1">
                <wp:simplePos x="0" y="0"/>
                <wp:positionH relativeFrom="page">
                  <wp:posOffset>1117600</wp:posOffset>
                </wp:positionH>
                <wp:positionV relativeFrom="paragraph">
                  <wp:posOffset>256540</wp:posOffset>
                </wp:positionV>
                <wp:extent cx="0" cy="0"/>
                <wp:effectExtent l="12700" t="10795" r="6350" b="8255"/>
                <wp:wrapNone/>
                <wp:docPr id="23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12AEE" id="Line 28"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20.2pt" to="8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53120" behindDoc="0" locked="0" layoutInCell="1" allowOverlap="1">
                <wp:simplePos x="0" y="0"/>
                <wp:positionH relativeFrom="page">
                  <wp:posOffset>6110605</wp:posOffset>
                </wp:positionH>
                <wp:positionV relativeFrom="paragraph">
                  <wp:posOffset>256540</wp:posOffset>
                </wp:positionV>
                <wp:extent cx="0" cy="0"/>
                <wp:effectExtent l="5080" t="10795" r="13970" b="8255"/>
                <wp:wrapNone/>
                <wp:docPr id="23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9E33B" id="Line 2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1.15pt,20.2pt" to="481.1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54144" behindDoc="0" locked="0" layoutInCell="1" allowOverlap="1">
                <wp:simplePos x="0" y="0"/>
                <wp:positionH relativeFrom="page">
                  <wp:posOffset>1117600</wp:posOffset>
                </wp:positionH>
                <wp:positionV relativeFrom="paragraph">
                  <wp:posOffset>459740</wp:posOffset>
                </wp:positionV>
                <wp:extent cx="0" cy="0"/>
                <wp:effectExtent l="12700" t="13970" r="6350" b="5080"/>
                <wp:wrapNone/>
                <wp:docPr id="22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722B5" id="Line 2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36.2pt" to="88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55168" behindDoc="0" locked="0" layoutInCell="1" allowOverlap="1">
                <wp:simplePos x="0" y="0"/>
                <wp:positionH relativeFrom="page">
                  <wp:posOffset>1701165</wp:posOffset>
                </wp:positionH>
                <wp:positionV relativeFrom="paragraph">
                  <wp:posOffset>459740</wp:posOffset>
                </wp:positionV>
                <wp:extent cx="0" cy="0"/>
                <wp:effectExtent l="5715" t="13970" r="13335" b="5080"/>
                <wp:wrapNone/>
                <wp:docPr id="22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53B23" id="Line 2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3.95pt,36.2pt" to="133.9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" strokecolor="#002d56" strokeweight=".25pt">
                <w10:wrap anchorx="page"/>
              </v:line>
            </w:pict>
          </mc:Fallback>
        </mc:AlternateContent>
      </w:r>
      <w:hyperlink r:id="rId217">
        <w:r w:rsidR="00EE31FB">
          <w:rPr>
            <w:color w:val="002D56"/>
            <w:sz w:val="26"/>
            <w:u w:val="dotted" w:color="002D56"/>
          </w:rPr>
          <w:t xml:space="preserve">Brochure – Environmental Management and the offshore </w:t>
        </w:r>
        <w:r w:rsidR="00EE31FB">
          <w:rPr>
            <w:color w:val="002D56"/>
            <w:spacing w:val="-3"/>
            <w:sz w:val="26"/>
            <w:u w:val="dotted" w:color="002D56"/>
          </w:rPr>
          <w:t>petroleum</w:t>
        </w:r>
      </w:hyperlink>
      <w:hyperlink r:id="rId218">
        <w:r w:rsidR="00EE31FB">
          <w:rPr>
            <w:color w:val="002D56"/>
            <w:spacing w:val="-3"/>
            <w:sz w:val="26"/>
            <w:u w:val="dotted" w:color="002D56"/>
          </w:rPr>
          <w:t xml:space="preserve"> </w:t>
        </w:r>
        <w:r w:rsidR="00EE31FB">
          <w:rPr>
            <w:color w:val="002D56"/>
            <w:sz w:val="26"/>
            <w:u w:val="dotted" w:color="002D56"/>
          </w:rPr>
          <w:t>lifecycle</w:t>
        </w:r>
        <w:r w:rsidR="00EE31FB">
          <w:rPr>
            <w:color w:val="002D56"/>
            <w:sz w:val="26"/>
          </w:rPr>
          <w:t xml:space="preserve"> </w:t>
        </w:r>
      </w:hyperlink>
      <w:r w:rsidR="00EE31FB">
        <w:rPr>
          <w:color w:val="231F20"/>
          <w:sz w:val="26"/>
        </w:rPr>
        <w:t>(June</w:t>
      </w:r>
      <w:r w:rsidR="00EE31FB">
        <w:rPr>
          <w:color w:val="231F20"/>
          <w:spacing w:val="-1"/>
          <w:sz w:val="26"/>
        </w:rPr>
        <w:t xml:space="preserve"> </w:t>
      </w:r>
      <w:r w:rsidR="00EE31FB">
        <w:rPr>
          <w:color w:val="231F20"/>
          <w:sz w:val="26"/>
        </w:rPr>
        <w:t>2015)</w:t>
      </w:r>
    </w:p>
    <w:p w:rsidR="00B913F8" w:rsidRDefault="00AC771D">
      <w:pPr>
        <w:pStyle w:val="ListParagraph"/>
        <w:numPr>
          <w:ilvl w:val="1"/>
          <w:numId w:val="8"/>
        </w:numPr>
        <w:tabs>
          <w:tab w:val="left" w:pos="478"/>
        </w:tabs>
        <w:spacing w:before="95"/>
        <w:ind w:hanging="170"/>
        <w:rPr>
          <w:sz w:val="26"/>
        </w:rPr>
      </w:pPr>
      <w:r>
        <w:rPr>
          <w:noProof/>
          <w:lang w:val="en-AU" w:eastAsia="en-AU" w:bidi="ar-SA"/>
        </w:rPr>
        <mc:AlternateContent>
          <mc:Choice Requires="wps">
            <w:drawing>
              <wp:anchor distT="0" distB="0" distL="114300" distR="114300" simplePos="0" relativeHeight="251656192" behindDoc="0" locked="0" layoutInCell="1" allowOverlap="1">
                <wp:simplePos x="0" y="0"/>
                <wp:positionH relativeFrom="page">
                  <wp:posOffset>1117600</wp:posOffset>
                </wp:positionH>
                <wp:positionV relativeFrom="paragraph">
                  <wp:posOffset>257175</wp:posOffset>
                </wp:positionV>
                <wp:extent cx="0" cy="0"/>
                <wp:effectExtent l="12700" t="6350" r="6350" b="12700"/>
                <wp:wrapNone/>
                <wp:docPr id="22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72BC9" id="Line 2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20.25pt" to="88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57216" behindDoc="0" locked="0" layoutInCell="1" allowOverlap="1">
                <wp:simplePos x="0" y="0"/>
                <wp:positionH relativeFrom="page">
                  <wp:posOffset>5335905</wp:posOffset>
                </wp:positionH>
                <wp:positionV relativeFrom="paragraph">
                  <wp:posOffset>257175</wp:posOffset>
                </wp:positionV>
                <wp:extent cx="0" cy="0"/>
                <wp:effectExtent l="11430" t="6350" r="7620" b="12700"/>
                <wp:wrapNone/>
                <wp:docPr id="22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D02C9" id="Line 2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15pt,20.25pt" to="420.1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" strokecolor="#002d56" strokeweight=".25pt">
                <w10:wrap anchorx="page"/>
              </v:line>
            </w:pict>
          </mc:Fallback>
        </mc:AlternateContent>
      </w:r>
      <w:hyperlink r:id="rId219">
        <w:r w:rsidR="00EE31FB">
          <w:rPr>
            <w:color w:val="002D56"/>
            <w:sz w:val="26"/>
            <w:u w:val="dotted" w:color="002D56"/>
          </w:rPr>
          <w:t>Brochure – Decommissioning offshore petroleum facilities</w:t>
        </w:r>
      </w:hyperlink>
      <w:r w:rsidR="00EE31FB">
        <w:rPr>
          <w:color w:val="002D56"/>
          <w:sz w:val="26"/>
        </w:rPr>
        <w:t xml:space="preserve"> </w:t>
      </w:r>
      <w:r w:rsidR="00EE31FB">
        <w:rPr>
          <w:color w:val="231F20"/>
          <w:sz w:val="26"/>
        </w:rPr>
        <w:t>(May</w:t>
      </w:r>
      <w:r w:rsidR="00EE31FB">
        <w:rPr>
          <w:color w:val="231F20"/>
          <w:spacing w:val="-9"/>
          <w:sz w:val="26"/>
        </w:rPr>
        <w:t xml:space="preserve"> </w:t>
      </w:r>
      <w:r w:rsidR="00EE31FB">
        <w:rPr>
          <w:color w:val="231F20"/>
          <w:sz w:val="26"/>
        </w:rPr>
        <w:t>2017)</w:t>
      </w:r>
    </w:p>
    <w:p w:rsidR="00B913F8" w:rsidRDefault="00AC771D">
      <w:pPr>
        <w:pStyle w:val="ListParagraph"/>
        <w:numPr>
          <w:ilvl w:val="1"/>
          <w:numId w:val="8"/>
        </w:numPr>
        <w:tabs>
          <w:tab w:val="left" w:pos="478"/>
        </w:tabs>
        <w:spacing w:before="89"/>
        <w:ind w:hanging="170"/>
        <w:rPr>
          <w:sz w:val="26"/>
        </w:rPr>
      </w:pPr>
      <w:r>
        <w:rPr>
          <w:noProof/>
          <w:lang w:val="en-AU" w:eastAsia="en-AU" w:bidi="ar-SA"/>
        </w:rPr>
        <mc:AlternateContent>
          <mc:Choice Requires="wps">
            <w:drawing>
              <wp:anchor distT="0" distB="0" distL="114300" distR="114300" simplePos="0" relativeHeight="251658240" behindDoc="0" locked="0" layoutInCell="1" allowOverlap="1">
                <wp:simplePos x="0" y="0"/>
                <wp:positionH relativeFrom="page">
                  <wp:posOffset>1117600</wp:posOffset>
                </wp:positionH>
                <wp:positionV relativeFrom="paragraph">
                  <wp:posOffset>253365</wp:posOffset>
                </wp:positionV>
                <wp:extent cx="0" cy="0"/>
                <wp:effectExtent l="12700" t="5080" r="6350" b="13970"/>
                <wp:wrapNone/>
                <wp:docPr id="22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7EAD3" id="Line 22"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9.95pt" to="8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59264" behindDoc="0" locked="0" layoutInCell="1" allowOverlap="1">
                <wp:simplePos x="0" y="0"/>
                <wp:positionH relativeFrom="page">
                  <wp:posOffset>5382260</wp:posOffset>
                </wp:positionH>
                <wp:positionV relativeFrom="paragraph">
                  <wp:posOffset>253365</wp:posOffset>
                </wp:positionV>
                <wp:extent cx="0" cy="0"/>
                <wp:effectExtent l="10160" t="5080" r="8890" b="13970"/>
                <wp:wrapNone/>
                <wp:docPr id="22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F0E96" id="Line 2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3.8pt,19.95pt" to="423.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" strokecolor="#002d56" strokeweight=".25pt">
                <w10:wrap anchorx="page"/>
              </v:line>
            </w:pict>
          </mc:Fallback>
        </mc:AlternateContent>
      </w:r>
      <w:hyperlink r:id="rId220">
        <w:r w:rsidR="00EE31FB">
          <w:rPr>
            <w:color w:val="002D56"/>
            <w:sz w:val="26"/>
            <w:u w:val="dotted" w:color="002D56"/>
          </w:rPr>
          <w:t>Brochure – An overview of the offshore petroleum lifecycle</w:t>
        </w:r>
        <w:r w:rsidR="00EE31FB">
          <w:rPr>
            <w:color w:val="002D56"/>
            <w:sz w:val="26"/>
          </w:rPr>
          <w:t xml:space="preserve"> </w:t>
        </w:r>
      </w:hyperlink>
      <w:r w:rsidR="00EE31FB">
        <w:rPr>
          <w:color w:val="231F20"/>
          <w:sz w:val="26"/>
        </w:rPr>
        <w:t>(January</w:t>
      </w:r>
      <w:r w:rsidR="00EE31FB">
        <w:rPr>
          <w:color w:val="231F20"/>
          <w:spacing w:val="-16"/>
          <w:sz w:val="26"/>
        </w:rPr>
        <w:t xml:space="preserve"> </w:t>
      </w:r>
      <w:r w:rsidR="00EE31FB">
        <w:rPr>
          <w:color w:val="231F20"/>
          <w:sz w:val="26"/>
        </w:rPr>
        <w:t>2019)</w:t>
      </w:r>
    </w:p>
    <w:p w:rsidR="00B913F8" w:rsidRDefault="00AC771D">
      <w:pPr>
        <w:pStyle w:val="ListParagraph"/>
        <w:numPr>
          <w:ilvl w:val="1"/>
          <w:numId w:val="8"/>
        </w:numPr>
        <w:tabs>
          <w:tab w:val="left" w:pos="478"/>
        </w:tabs>
        <w:spacing w:before="89"/>
        <w:ind w:hanging="170"/>
        <w:rPr>
          <w:sz w:val="26"/>
        </w:rPr>
      </w:pPr>
      <w:r>
        <w:rPr>
          <w:noProof/>
          <w:lang w:val="en-AU" w:eastAsia="en-AU" w:bidi="ar-SA"/>
        </w:rPr>
        <mc:AlternateContent>
          <mc:Choice Requires="wps">
            <w:drawing>
              <wp:anchor distT="0" distB="0" distL="114300" distR="114300" simplePos="0" relativeHeight="251660288" behindDoc="0" locked="0" layoutInCell="1" allowOverlap="1">
                <wp:simplePos x="0" y="0"/>
                <wp:positionH relativeFrom="page">
                  <wp:posOffset>1117600</wp:posOffset>
                </wp:positionH>
                <wp:positionV relativeFrom="paragraph">
                  <wp:posOffset>253365</wp:posOffset>
                </wp:positionV>
                <wp:extent cx="0" cy="0"/>
                <wp:effectExtent l="12700" t="13335" r="6350" b="5715"/>
                <wp:wrapNone/>
                <wp:docPr id="22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34DA2" id="Line 1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9.95pt" to="8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61312" behindDoc="0" locked="0" layoutInCell="1" allowOverlap="1">
                <wp:simplePos x="0" y="0"/>
                <wp:positionH relativeFrom="page">
                  <wp:posOffset>4944110</wp:posOffset>
                </wp:positionH>
                <wp:positionV relativeFrom="paragraph">
                  <wp:posOffset>253365</wp:posOffset>
                </wp:positionV>
                <wp:extent cx="0" cy="0"/>
                <wp:effectExtent l="10160" t="13335" r="8890" b="5715"/>
                <wp:wrapNone/>
                <wp:docPr id="22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41496" id="Line 18"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9.3pt,19.95pt" to="389.3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736064" behindDoc="1" locked="0" layoutInCell="1" allowOverlap="1">
                <wp:simplePos x="0" y="0"/>
                <wp:positionH relativeFrom="page">
                  <wp:posOffset>2870200</wp:posOffset>
                </wp:positionH>
                <wp:positionV relativeFrom="paragraph">
                  <wp:posOffset>510540</wp:posOffset>
                </wp:positionV>
                <wp:extent cx="0" cy="0"/>
                <wp:effectExtent l="12700" t="13335" r="6350" b="5715"/>
                <wp:wrapNone/>
                <wp:docPr id="22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5AED6" id="Line 17"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6pt,40.2pt" to="226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737088" behindDoc="1" locked="0" layoutInCell="1" allowOverlap="1">
                <wp:simplePos x="0" y="0"/>
                <wp:positionH relativeFrom="page">
                  <wp:posOffset>5052695</wp:posOffset>
                </wp:positionH>
                <wp:positionV relativeFrom="paragraph">
                  <wp:posOffset>510540</wp:posOffset>
                </wp:positionV>
                <wp:extent cx="0" cy="0"/>
                <wp:effectExtent l="13970" t="13335" r="5080" b="5715"/>
                <wp:wrapNone/>
                <wp:docPr id="21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DF9AE" id="Line 16"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85pt,40.2pt" to="397.8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738112" behindDoc="1" locked="0" layoutInCell="1" allowOverlap="1">
                <wp:simplePos x="0" y="0"/>
                <wp:positionH relativeFrom="page">
                  <wp:posOffset>3225800</wp:posOffset>
                </wp:positionH>
                <wp:positionV relativeFrom="paragraph">
                  <wp:posOffset>667385</wp:posOffset>
                </wp:positionV>
                <wp:extent cx="0" cy="0"/>
                <wp:effectExtent l="6350" t="8255" r="12700" b="10795"/>
                <wp:wrapNone/>
                <wp:docPr id="21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249E0" id="Line 15"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4pt,52.55pt" to="254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739136" behindDoc="1" locked="0" layoutInCell="1" allowOverlap="1">
                <wp:simplePos x="0" y="0"/>
                <wp:positionH relativeFrom="page">
                  <wp:posOffset>5398135</wp:posOffset>
                </wp:positionH>
                <wp:positionV relativeFrom="paragraph">
                  <wp:posOffset>667385</wp:posOffset>
                </wp:positionV>
                <wp:extent cx="0" cy="0"/>
                <wp:effectExtent l="6985" t="8255" r="12065" b="10795"/>
                <wp:wrapNone/>
                <wp:docPr id="21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65692" id="Line 14"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05pt,52.55pt" to="425.0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" strokecolor="#002d56" strokeweight=".25pt">
                <w10:wrap anchorx="page"/>
              </v:line>
            </w:pict>
          </mc:Fallback>
        </mc:AlternateContent>
      </w:r>
      <w:hyperlink r:id="rId221">
        <w:r w:rsidR="00EE31FB">
          <w:rPr>
            <w:color w:val="002D56"/>
            <w:sz w:val="26"/>
            <w:u w:val="dotted" w:color="002D56"/>
          </w:rPr>
          <w:t>Factsheet – At a Glance: Objective-based regulation</w:t>
        </w:r>
        <w:r w:rsidR="00EE31FB">
          <w:rPr>
            <w:color w:val="002D56"/>
            <w:sz w:val="26"/>
          </w:rPr>
          <w:t xml:space="preserve"> </w:t>
        </w:r>
      </w:hyperlink>
      <w:r w:rsidR="00EE31FB">
        <w:rPr>
          <w:color w:val="231F20"/>
          <w:sz w:val="26"/>
        </w:rPr>
        <w:t>(May</w:t>
      </w:r>
      <w:r w:rsidR="00EE31FB">
        <w:rPr>
          <w:color w:val="231F20"/>
          <w:spacing w:val="-3"/>
          <w:sz w:val="26"/>
        </w:rPr>
        <w:t xml:space="preserve"> </w:t>
      </w:r>
      <w:r w:rsidR="00EE31FB">
        <w:rPr>
          <w:color w:val="231F20"/>
          <w:sz w:val="26"/>
        </w:rPr>
        <w:t>2018)</w:t>
      </w:r>
    </w:p>
    <w:p w:rsidR="00B913F8" w:rsidRDefault="00B913F8">
      <w:pPr>
        <w:spacing w:line="319" w:lineRule="auto"/>
        <w:rPr>
          <w:sz w:val="14"/>
        </w:rPr>
        <w:sectPr w:rsidR="00B913F8" w:rsidSect="000B758F">
          <w:headerReference w:type="default" r:id="rId222"/>
          <w:pgSz w:w="11910" w:h="16840"/>
          <w:pgMar w:top="1320" w:right="1259" w:bottom="1134" w:left="1281" w:header="0" w:footer="523" w:gutter="0"/>
          <w:cols w:space="720"/>
        </w:sectPr>
      </w:pPr>
    </w:p>
    <w:p w:rsidR="00B913F8" w:rsidRDefault="00AC771D">
      <w:pPr>
        <w:pStyle w:val="ListParagraph"/>
        <w:numPr>
          <w:ilvl w:val="1"/>
          <w:numId w:val="8"/>
        </w:numPr>
        <w:tabs>
          <w:tab w:val="left" w:pos="478"/>
        </w:tabs>
        <w:spacing w:before="79"/>
        <w:ind w:hanging="170"/>
        <w:rPr>
          <w:sz w:val="26"/>
        </w:rPr>
      </w:pPr>
      <w:r>
        <w:rPr>
          <w:noProof/>
          <w:lang w:val="en-AU" w:eastAsia="en-AU" w:bidi="ar-SA"/>
        </w:rPr>
        <w:lastRenderedPageBreak/>
        <mc:AlternateContent>
          <mc:Choice Requires="wps">
            <w:drawing>
              <wp:anchor distT="0" distB="0" distL="114300" distR="114300" simplePos="0" relativeHeight="251662336" behindDoc="0" locked="0" layoutInCell="1" allowOverlap="1">
                <wp:simplePos x="0" y="0"/>
                <wp:positionH relativeFrom="page">
                  <wp:posOffset>1117600</wp:posOffset>
                </wp:positionH>
                <wp:positionV relativeFrom="paragraph">
                  <wp:posOffset>247015</wp:posOffset>
                </wp:positionV>
                <wp:extent cx="0" cy="0"/>
                <wp:effectExtent l="12700" t="8890" r="6350" b="10160"/>
                <wp:wrapNone/>
                <wp:docPr id="21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6431F" id="Line 13"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9.45pt" to="88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63360" behindDoc="0" locked="0" layoutInCell="1" allowOverlap="1">
                <wp:simplePos x="0" y="0"/>
                <wp:positionH relativeFrom="page">
                  <wp:posOffset>5255895</wp:posOffset>
                </wp:positionH>
                <wp:positionV relativeFrom="paragraph">
                  <wp:posOffset>247015</wp:posOffset>
                </wp:positionV>
                <wp:extent cx="0" cy="0"/>
                <wp:effectExtent l="7620" t="8890" r="11430" b="10160"/>
                <wp:wrapNone/>
                <wp:docPr id="21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0F5D5" id="Line 12"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3.85pt,19.45pt" to="413.8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" strokecolor="#002d56" strokeweight=".25pt">
                <w10:wrap anchorx="page"/>
              </v:line>
            </w:pict>
          </mc:Fallback>
        </mc:AlternateContent>
      </w:r>
      <w:hyperlink r:id="rId223">
        <w:r w:rsidR="00EE31FB">
          <w:rPr>
            <w:color w:val="002D56"/>
            <w:sz w:val="26"/>
            <w:u w:val="dotted" w:color="002D56"/>
          </w:rPr>
          <w:t>Factsheet – At a Glance: Oil spill response arrangements</w:t>
        </w:r>
        <w:r w:rsidR="00EE31FB">
          <w:rPr>
            <w:color w:val="002D56"/>
            <w:sz w:val="26"/>
          </w:rPr>
          <w:t xml:space="preserve"> </w:t>
        </w:r>
      </w:hyperlink>
      <w:r w:rsidR="00EE31FB">
        <w:rPr>
          <w:color w:val="231F20"/>
          <w:sz w:val="26"/>
        </w:rPr>
        <w:t>(July</w:t>
      </w:r>
      <w:r w:rsidR="00EE31FB">
        <w:rPr>
          <w:color w:val="231F20"/>
          <w:spacing w:val="-3"/>
          <w:sz w:val="26"/>
        </w:rPr>
        <w:t xml:space="preserve"> </w:t>
      </w:r>
      <w:r w:rsidR="00EE31FB">
        <w:rPr>
          <w:color w:val="231F20"/>
          <w:sz w:val="26"/>
        </w:rPr>
        <w:t>2018)</w:t>
      </w:r>
    </w:p>
    <w:p w:rsidR="00B913F8" w:rsidRDefault="00AC771D">
      <w:pPr>
        <w:pStyle w:val="ListParagraph"/>
        <w:numPr>
          <w:ilvl w:val="1"/>
          <w:numId w:val="8"/>
        </w:numPr>
        <w:tabs>
          <w:tab w:val="left" w:pos="478"/>
        </w:tabs>
        <w:spacing w:before="89"/>
        <w:ind w:hanging="170"/>
        <w:rPr>
          <w:sz w:val="26"/>
        </w:rPr>
      </w:pPr>
      <w:r>
        <w:rPr>
          <w:noProof/>
          <w:lang w:val="en-AU" w:eastAsia="en-AU" w:bidi="ar-SA"/>
        </w:rPr>
        <mc:AlternateContent>
          <mc:Choice Requires="wps">
            <w:drawing>
              <wp:anchor distT="0" distB="0" distL="114300" distR="114300" simplePos="0" relativeHeight="251664384" behindDoc="0" locked="0" layoutInCell="1" allowOverlap="1">
                <wp:simplePos x="0" y="0"/>
                <wp:positionH relativeFrom="page">
                  <wp:posOffset>1117600</wp:posOffset>
                </wp:positionH>
                <wp:positionV relativeFrom="paragraph">
                  <wp:posOffset>253365</wp:posOffset>
                </wp:positionV>
                <wp:extent cx="0" cy="0"/>
                <wp:effectExtent l="12700" t="7620" r="6350" b="11430"/>
                <wp:wrapNone/>
                <wp:docPr id="21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8CD17" id="Line 11"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9.95pt" to="8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65408" behindDoc="0" locked="0" layoutInCell="1" allowOverlap="1">
                <wp:simplePos x="0" y="0"/>
                <wp:positionH relativeFrom="page">
                  <wp:posOffset>4956175</wp:posOffset>
                </wp:positionH>
                <wp:positionV relativeFrom="paragraph">
                  <wp:posOffset>253365</wp:posOffset>
                </wp:positionV>
                <wp:extent cx="0" cy="0"/>
                <wp:effectExtent l="12700" t="7620" r="6350" b="11430"/>
                <wp:wrapNone/>
                <wp:docPr id="21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43969" id="Line 10"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0.25pt,19.95pt" to="390.2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" strokecolor="#002d56" strokeweight=".25pt">
                <w10:wrap anchorx="page"/>
              </v:line>
            </w:pict>
          </mc:Fallback>
        </mc:AlternateContent>
      </w:r>
      <w:hyperlink r:id="rId224">
        <w:r w:rsidR="00EE31FB">
          <w:rPr>
            <w:color w:val="002D56"/>
            <w:sz w:val="26"/>
            <w:u w:val="dotted" w:color="002D56"/>
          </w:rPr>
          <w:t>Factsheet – At a Glance: Oil spill response strategies</w:t>
        </w:r>
        <w:r w:rsidR="00EE31FB">
          <w:rPr>
            <w:color w:val="002D56"/>
            <w:sz w:val="26"/>
          </w:rPr>
          <w:t xml:space="preserve"> </w:t>
        </w:r>
      </w:hyperlink>
      <w:r w:rsidR="00EE31FB">
        <w:rPr>
          <w:color w:val="231F20"/>
          <w:sz w:val="26"/>
        </w:rPr>
        <w:t>(July</w:t>
      </w:r>
      <w:r w:rsidR="00EE31FB">
        <w:rPr>
          <w:color w:val="231F20"/>
          <w:spacing w:val="-3"/>
          <w:sz w:val="26"/>
        </w:rPr>
        <w:t xml:space="preserve"> </w:t>
      </w:r>
      <w:r w:rsidR="00EE31FB">
        <w:rPr>
          <w:color w:val="231F20"/>
          <w:sz w:val="26"/>
        </w:rPr>
        <w:t>2018)</w:t>
      </w:r>
    </w:p>
    <w:p w:rsidR="00B913F8" w:rsidRDefault="00AC771D">
      <w:pPr>
        <w:pStyle w:val="ListParagraph"/>
        <w:numPr>
          <w:ilvl w:val="1"/>
          <w:numId w:val="8"/>
        </w:numPr>
        <w:tabs>
          <w:tab w:val="left" w:pos="478"/>
        </w:tabs>
        <w:spacing w:before="89"/>
        <w:ind w:hanging="170"/>
        <w:rPr>
          <w:sz w:val="26"/>
        </w:rPr>
      </w:pPr>
      <w:r>
        <w:rPr>
          <w:noProof/>
          <w:lang w:val="en-AU" w:eastAsia="en-AU" w:bidi="ar-SA"/>
        </w:rPr>
        <mc:AlternateContent>
          <mc:Choice Requires="wps">
            <w:drawing>
              <wp:anchor distT="0" distB="0" distL="114300" distR="114300" simplePos="0" relativeHeight="251666432" behindDoc="0" locked="0" layoutInCell="1" allowOverlap="1">
                <wp:simplePos x="0" y="0"/>
                <wp:positionH relativeFrom="page">
                  <wp:posOffset>1117600</wp:posOffset>
                </wp:positionH>
                <wp:positionV relativeFrom="paragraph">
                  <wp:posOffset>253365</wp:posOffset>
                </wp:positionV>
                <wp:extent cx="0" cy="0"/>
                <wp:effectExtent l="12700" t="6350" r="6350" b="12700"/>
                <wp:wrapNone/>
                <wp:docPr id="21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E3098" id="Line 9"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9.95pt" to="8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67456" behindDoc="0" locked="0" layoutInCell="1" allowOverlap="1">
                <wp:simplePos x="0" y="0"/>
                <wp:positionH relativeFrom="page">
                  <wp:posOffset>4274185</wp:posOffset>
                </wp:positionH>
                <wp:positionV relativeFrom="paragraph">
                  <wp:posOffset>253365</wp:posOffset>
                </wp:positionV>
                <wp:extent cx="0" cy="0"/>
                <wp:effectExtent l="6985" t="6350" r="12065" b="12700"/>
                <wp:wrapNone/>
                <wp:docPr id="21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3986C" id="Line 8"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6.55pt,19.95pt" to="336.5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" strokecolor="#002d56" strokeweight=".25pt">
                <w10:wrap anchorx="page"/>
              </v:line>
            </w:pict>
          </mc:Fallback>
        </mc:AlternateContent>
      </w:r>
      <w:hyperlink r:id="rId225">
        <w:r w:rsidR="00EE31FB">
          <w:rPr>
            <w:color w:val="002D56"/>
            <w:sz w:val="26"/>
            <w:u w:val="dotted" w:color="002D56"/>
          </w:rPr>
          <w:t>Factsheet – At a Glance: Oil spill modelling</w:t>
        </w:r>
        <w:r w:rsidR="00EE31FB">
          <w:rPr>
            <w:color w:val="002D56"/>
            <w:sz w:val="26"/>
          </w:rPr>
          <w:t xml:space="preserve"> </w:t>
        </w:r>
      </w:hyperlink>
      <w:r w:rsidR="00EE31FB">
        <w:rPr>
          <w:color w:val="231F20"/>
          <w:sz w:val="26"/>
        </w:rPr>
        <w:t>(August 2018)</w:t>
      </w:r>
    </w:p>
    <w:p w:rsidR="00B913F8" w:rsidRDefault="00AC771D">
      <w:pPr>
        <w:pStyle w:val="ListParagraph"/>
        <w:numPr>
          <w:ilvl w:val="1"/>
          <w:numId w:val="8"/>
        </w:numPr>
        <w:tabs>
          <w:tab w:val="left" w:pos="478"/>
        </w:tabs>
        <w:spacing w:before="89"/>
        <w:ind w:hanging="170"/>
        <w:rPr>
          <w:sz w:val="26"/>
        </w:rPr>
      </w:pPr>
      <w:r>
        <w:rPr>
          <w:noProof/>
          <w:lang w:val="en-AU" w:eastAsia="en-AU" w:bidi="ar-SA"/>
        </w:rPr>
        <mc:AlternateContent>
          <mc:Choice Requires="wps">
            <w:drawing>
              <wp:anchor distT="0" distB="0" distL="114300" distR="114300" simplePos="0" relativeHeight="251668480" behindDoc="0" locked="0" layoutInCell="1" allowOverlap="1">
                <wp:simplePos x="0" y="0"/>
                <wp:positionH relativeFrom="page">
                  <wp:posOffset>1117600</wp:posOffset>
                </wp:positionH>
                <wp:positionV relativeFrom="paragraph">
                  <wp:posOffset>253365</wp:posOffset>
                </wp:positionV>
                <wp:extent cx="0" cy="0"/>
                <wp:effectExtent l="12700" t="5080" r="6350" b="13970"/>
                <wp:wrapNone/>
                <wp:docPr id="2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2878B" id="Line 7"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9.95pt" to="8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69504" behindDoc="0" locked="0" layoutInCell="1" allowOverlap="1">
                <wp:simplePos x="0" y="0"/>
                <wp:positionH relativeFrom="page">
                  <wp:posOffset>4362450</wp:posOffset>
                </wp:positionH>
                <wp:positionV relativeFrom="paragraph">
                  <wp:posOffset>253365</wp:posOffset>
                </wp:positionV>
                <wp:extent cx="0" cy="0"/>
                <wp:effectExtent l="9525" t="5080" r="9525" b="13970"/>
                <wp:wrapNone/>
                <wp:docPr id="20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48F10" id="Line 6"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3.5pt,19.95pt" to="343.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" strokecolor="#002d56" strokeweight=".25pt">
                <w10:wrap anchorx="page"/>
              </v:line>
            </w:pict>
          </mc:Fallback>
        </mc:AlternateContent>
      </w:r>
      <w:hyperlink r:id="rId226">
        <w:r w:rsidR="00EE31FB">
          <w:rPr>
            <w:color w:val="002D56"/>
            <w:sz w:val="26"/>
            <w:u w:val="dotted" w:color="002D56"/>
          </w:rPr>
          <w:t>Factsheet – At a Glance: Oil spill dispersants</w:t>
        </w:r>
        <w:r w:rsidR="00EE31FB">
          <w:rPr>
            <w:color w:val="002D56"/>
            <w:sz w:val="26"/>
          </w:rPr>
          <w:t xml:space="preserve"> </w:t>
        </w:r>
      </w:hyperlink>
      <w:r w:rsidR="00EE31FB">
        <w:rPr>
          <w:color w:val="231F20"/>
          <w:sz w:val="26"/>
        </w:rPr>
        <w:t>(July</w:t>
      </w:r>
      <w:r w:rsidR="00EE31FB">
        <w:rPr>
          <w:color w:val="231F20"/>
          <w:spacing w:val="-1"/>
          <w:sz w:val="26"/>
        </w:rPr>
        <w:t xml:space="preserve"> </w:t>
      </w:r>
      <w:r w:rsidR="00EE31FB">
        <w:rPr>
          <w:color w:val="231F20"/>
          <w:sz w:val="26"/>
        </w:rPr>
        <w:t>2018)</w:t>
      </w:r>
    </w:p>
    <w:p w:rsidR="00B913F8" w:rsidRDefault="00AC771D">
      <w:pPr>
        <w:pStyle w:val="ListParagraph"/>
        <w:numPr>
          <w:ilvl w:val="1"/>
          <w:numId w:val="8"/>
        </w:numPr>
        <w:tabs>
          <w:tab w:val="left" w:pos="478"/>
        </w:tabs>
        <w:spacing w:before="89"/>
        <w:ind w:hanging="170"/>
        <w:rPr>
          <w:sz w:val="26"/>
        </w:rPr>
      </w:pPr>
      <w:r>
        <w:rPr>
          <w:noProof/>
          <w:lang w:val="en-AU" w:eastAsia="en-AU" w:bidi="ar-SA"/>
        </w:rPr>
        <mc:AlternateContent>
          <mc:Choice Requires="wps">
            <w:drawing>
              <wp:anchor distT="0" distB="0" distL="114300" distR="114300" simplePos="0" relativeHeight="251670528" behindDoc="0" locked="0" layoutInCell="1" allowOverlap="1">
                <wp:simplePos x="0" y="0"/>
                <wp:positionH relativeFrom="page">
                  <wp:posOffset>1117600</wp:posOffset>
                </wp:positionH>
                <wp:positionV relativeFrom="paragraph">
                  <wp:posOffset>253365</wp:posOffset>
                </wp:positionV>
                <wp:extent cx="0" cy="0"/>
                <wp:effectExtent l="12700" t="13335" r="6350" b="5715"/>
                <wp:wrapNone/>
                <wp:docPr id="20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3D6DE" id="Line 5"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9.95pt" to="8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71552" behindDoc="0" locked="0" layoutInCell="1" allowOverlap="1">
                <wp:simplePos x="0" y="0"/>
                <wp:positionH relativeFrom="page">
                  <wp:posOffset>4598035</wp:posOffset>
                </wp:positionH>
                <wp:positionV relativeFrom="paragraph">
                  <wp:posOffset>253365</wp:posOffset>
                </wp:positionV>
                <wp:extent cx="0" cy="0"/>
                <wp:effectExtent l="6985" t="13335" r="12065" b="5715"/>
                <wp:wrapNone/>
                <wp:docPr id="20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83681" id="Line 4"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2.05pt,19.95pt" to="362.0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" strokecolor="#002d56" strokeweight=".25pt">
                <w10:wrap anchorx="page"/>
              </v:line>
            </w:pict>
          </mc:Fallback>
        </mc:AlternateContent>
      </w:r>
      <w:hyperlink r:id="rId227">
        <w:r w:rsidR="00EE31FB">
          <w:rPr>
            <w:color w:val="002D56"/>
            <w:sz w:val="26"/>
            <w:u w:val="dotted" w:color="002D56"/>
          </w:rPr>
          <w:t>Factsheet – At a Glance: Marine seismic surveys</w:t>
        </w:r>
        <w:r w:rsidR="00EE31FB">
          <w:rPr>
            <w:color w:val="002D56"/>
            <w:sz w:val="26"/>
          </w:rPr>
          <w:t xml:space="preserve"> </w:t>
        </w:r>
      </w:hyperlink>
      <w:r w:rsidR="00EE31FB">
        <w:rPr>
          <w:color w:val="231F20"/>
          <w:sz w:val="26"/>
        </w:rPr>
        <w:t>(November</w:t>
      </w:r>
      <w:r w:rsidR="00EE31FB">
        <w:rPr>
          <w:color w:val="231F20"/>
          <w:spacing w:val="-1"/>
          <w:sz w:val="26"/>
        </w:rPr>
        <w:t xml:space="preserve"> </w:t>
      </w:r>
      <w:r w:rsidR="00EE31FB">
        <w:rPr>
          <w:color w:val="231F20"/>
          <w:sz w:val="26"/>
        </w:rPr>
        <w:t>2018)</w:t>
      </w:r>
    </w:p>
    <w:p w:rsidR="00B913F8" w:rsidRDefault="00AC771D">
      <w:pPr>
        <w:pStyle w:val="ListParagraph"/>
        <w:numPr>
          <w:ilvl w:val="1"/>
          <w:numId w:val="8"/>
        </w:numPr>
        <w:tabs>
          <w:tab w:val="left" w:pos="478"/>
        </w:tabs>
        <w:spacing w:before="89"/>
        <w:ind w:hanging="170"/>
        <w:rPr>
          <w:sz w:val="26"/>
        </w:rPr>
      </w:pPr>
      <w:r>
        <w:rPr>
          <w:noProof/>
          <w:lang w:val="en-AU" w:eastAsia="en-AU" w:bidi="ar-SA"/>
        </w:rPr>
        <mc:AlternateContent>
          <mc:Choice Requires="wps">
            <w:drawing>
              <wp:anchor distT="0" distB="0" distL="114300" distR="114300" simplePos="0" relativeHeight="251672576" behindDoc="0" locked="0" layoutInCell="1" allowOverlap="1">
                <wp:simplePos x="0" y="0"/>
                <wp:positionH relativeFrom="page">
                  <wp:posOffset>1117600</wp:posOffset>
                </wp:positionH>
                <wp:positionV relativeFrom="paragraph">
                  <wp:posOffset>253365</wp:posOffset>
                </wp:positionV>
                <wp:extent cx="0" cy="0"/>
                <wp:effectExtent l="12700" t="12065" r="6350" b="6985"/>
                <wp:wrapNone/>
                <wp:docPr id="20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71968" id="Line 3"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pt,19.95pt" to="8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" strokecolor="#002d56" strokeweight=".25pt">
                <w10:wrap anchorx="page"/>
              </v:line>
            </w:pict>
          </mc:Fallback>
        </mc:AlternateContent>
      </w:r>
      <w:r>
        <w:rPr>
          <w:noProof/>
          <w:lang w:val="en-AU" w:eastAsia="en-AU" w:bidi="ar-SA"/>
        </w:rPr>
        <mc:AlternateContent>
          <mc:Choice Requires="wps">
            <w:drawing>
              <wp:anchor distT="0" distB="0" distL="114300" distR="114300" simplePos="0" relativeHeight="251673600" behindDoc="0" locked="0" layoutInCell="1" allowOverlap="1">
                <wp:simplePos x="0" y="0"/>
                <wp:positionH relativeFrom="page">
                  <wp:posOffset>6473825</wp:posOffset>
                </wp:positionH>
                <wp:positionV relativeFrom="paragraph">
                  <wp:posOffset>253365</wp:posOffset>
                </wp:positionV>
                <wp:extent cx="0" cy="0"/>
                <wp:effectExtent l="6350" t="12065" r="12700" b="6985"/>
                <wp:wrapNone/>
                <wp:docPr id="20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F2B78" id="Line 2"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19.95pt" to="509.7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" strokecolor="#002d56" strokeweight=".25pt">
                <w10:wrap anchorx="page"/>
              </v:line>
            </w:pict>
          </mc:Fallback>
        </mc:AlternateContent>
      </w:r>
      <w:hyperlink r:id="rId228">
        <w:r w:rsidR="00EE31FB">
          <w:rPr>
            <w:color w:val="002D56"/>
            <w:sz w:val="26"/>
            <w:u w:val="dotted" w:color="002D56"/>
          </w:rPr>
          <w:t xml:space="preserve">Factsheet – Assessment process for environment plans: Post </w:t>
        </w:r>
        <w:r w:rsidR="00EE31FB">
          <w:rPr>
            <w:color w:val="002D56"/>
            <w:spacing w:val="-3"/>
            <w:sz w:val="26"/>
            <w:u w:val="dotted" w:color="002D56"/>
          </w:rPr>
          <w:t>transparency</w:t>
        </w:r>
      </w:hyperlink>
      <w:r w:rsidR="00EE31FB">
        <w:rPr>
          <w:color w:val="231F20"/>
          <w:spacing w:val="-3"/>
          <w:sz w:val="26"/>
        </w:rPr>
        <w:t>.</w:t>
      </w:r>
    </w:p>
    <w:sectPr w:rsidR="00B913F8" w:rsidSect="000B758F">
      <w:headerReference w:type="even" r:id="rId229"/>
      <w:footerReference w:type="even" r:id="rId230"/>
      <w:pgSz w:w="11910" w:h="16840"/>
      <w:pgMar w:top="1320" w:right="1259" w:bottom="1134" w:left="1281" w:header="0" w:footer="523" w:gutter="0"/>
      <w:pgNumType w:start="8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D5E" w:rsidRDefault="00F26D5E">
      <w:r>
        <w:separator/>
      </w:r>
    </w:p>
  </w:endnote>
  <w:endnote w:type="continuationSeparator" w:id="0">
    <w:p w:rsidR="00F26D5E" w:rsidRDefault="00F26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venir-BookOblique">
    <w:altName w:val="Arial"/>
    <w:charset w:val="00"/>
    <w:family w:val="swiss"/>
    <w:pitch w:val="variable"/>
  </w:font>
  <w:font w:name="Avenir-Book">
    <w:altName w:val="Arial"/>
    <w:charset w:val="00"/>
    <w:family w:val="swiss"/>
    <w:pitch w:val="variable"/>
  </w:font>
  <w:font w:name="GothamNarrow-Book">
    <w:altName w:val="Times New Roman"/>
    <w:charset w:val="00"/>
    <w:family w:val="roman"/>
    <w:pitch w:val="variable"/>
  </w:font>
  <w:font w:name="Avenir">
    <w:altName w:val="Arial"/>
    <w:charset w:val="00"/>
    <w:family w:val="swiss"/>
    <w:pitch w:val="variable"/>
  </w:font>
  <w:font w:name="Avenir-Roman">
    <w:altName w:val="Arial"/>
    <w:charset w:val="00"/>
    <w:family w:val="swiss"/>
    <w:pitch w:val="variable"/>
  </w:font>
  <w:font w:name="Avenir-Light">
    <w:altName w:val="Arial"/>
    <w:charset w:val="00"/>
    <w:family w:val="swiss"/>
    <w:pitch w:val="variable"/>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venir-LightOblique">
    <w:altName w:val="Arial"/>
    <w:charset w:val="00"/>
    <w:family w:val="swiss"/>
    <w:pitch w:val="variable"/>
  </w:font>
  <w:font w:name="Gill Sans">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17"/>
      </w:rPr>
    </w:pPr>
  </w:p>
  <w:p w:rsidR="00F26D5E" w:rsidRDefault="00F26D5E">
    <w:pPr>
      <w:pStyle w:val="BodyText"/>
      <w:spacing w:line="14" w:lineRule="auto"/>
      <w:rPr>
        <w:sz w:val="17"/>
      </w:rPr>
    </w:pPr>
  </w:p>
  <w:p w:rsidR="005E117C" w:rsidRDefault="005E117C">
    <w:pPr>
      <w:pStyle w:val="BodyText"/>
      <w:spacing w:line="14" w:lineRule="auto"/>
      <w:rPr>
        <w:sz w:val="17"/>
      </w:rPr>
    </w:pPr>
  </w:p>
  <w:p w:rsidR="005E117C" w:rsidRDefault="005E117C">
    <w:pPr>
      <w:pStyle w:val="BodyText"/>
      <w:spacing w:line="14" w:lineRule="auto"/>
      <w:rPr>
        <w:sz w:val="17"/>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1912"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18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045" type="#_x0000_t202" style="position:absolute;margin-left:69.85pt;margin-top:804.75pt;width:330.85pt;height:12.95pt;z-index:-114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JpDsgIAALU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1936" behindDoc="1" locked="0" layoutInCell="1" allowOverlap="1">
              <wp:simplePos x="0" y="0"/>
              <wp:positionH relativeFrom="page">
                <wp:posOffset>6507480</wp:posOffset>
              </wp:positionH>
              <wp:positionV relativeFrom="page">
                <wp:posOffset>10220325</wp:posOffset>
              </wp:positionV>
              <wp:extent cx="178435" cy="181610"/>
              <wp:effectExtent l="1905" t="0" r="635" b="0"/>
              <wp:wrapNone/>
              <wp:docPr id="18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46" type="#_x0000_t202" style="position:absolute;margin-left:512.4pt;margin-top:804.75pt;width:14.05pt;height:14.3pt;z-index:-11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13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1960" behindDoc="1" locked="0" layoutInCell="1" allowOverlap="1">
              <wp:simplePos x="0" y="0"/>
              <wp:positionH relativeFrom="page">
                <wp:posOffset>874395</wp:posOffset>
              </wp:positionH>
              <wp:positionV relativeFrom="page">
                <wp:posOffset>10220325</wp:posOffset>
              </wp:positionV>
              <wp:extent cx="178435" cy="181610"/>
              <wp:effectExtent l="0" t="0" r="4445" b="0"/>
              <wp:wrapNone/>
              <wp:docPr id="18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47" type="#_x0000_t202" style="position:absolute;margin-left:68.85pt;margin-top:804.75pt;width:14.05pt;height:14.3pt;z-index:-114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14</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1984"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182"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48" type="#_x0000_t202" style="position:absolute;margin-left:194.55pt;margin-top:804.75pt;width:330.85pt;height:12.95pt;z-index:-1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2008"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18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049" type="#_x0000_t202" style="position:absolute;margin-left:69.85pt;margin-top:804.75pt;width:330.85pt;height:12.95pt;z-index:-114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DmI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2032" behindDoc="1" locked="0" layoutInCell="1" allowOverlap="1">
              <wp:simplePos x="0" y="0"/>
              <wp:positionH relativeFrom="page">
                <wp:posOffset>6507480</wp:posOffset>
              </wp:positionH>
              <wp:positionV relativeFrom="page">
                <wp:posOffset>10220325</wp:posOffset>
              </wp:positionV>
              <wp:extent cx="178435" cy="181610"/>
              <wp:effectExtent l="1905" t="0" r="635" b="0"/>
              <wp:wrapNone/>
              <wp:docPr id="18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50" type="#_x0000_t202" style="position:absolute;margin-left:512.4pt;margin-top:804.75pt;width:14.05pt;height:14.3pt;z-index:-11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jBtA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15</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2056" behindDoc="1" locked="0" layoutInCell="1" allowOverlap="1">
              <wp:simplePos x="0" y="0"/>
              <wp:positionH relativeFrom="page">
                <wp:posOffset>874395</wp:posOffset>
              </wp:positionH>
              <wp:positionV relativeFrom="page">
                <wp:posOffset>10220325</wp:posOffset>
              </wp:positionV>
              <wp:extent cx="178435" cy="181610"/>
              <wp:effectExtent l="0" t="0" r="4445" b="0"/>
              <wp:wrapNone/>
              <wp:docPr id="17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051" type="#_x0000_t202" style="position:absolute;margin-left:68.85pt;margin-top:804.75pt;width:14.05pt;height:14.3pt;z-index:-114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40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16</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2080"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17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52" type="#_x0000_t202" style="position:absolute;margin-left:194.55pt;margin-top:804.75pt;width:330.85pt;height:12.95pt;z-index:-1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rsidP="0028497C">
    <w:pPr>
      <w:pStyle w:val="BodyText"/>
    </w:pPr>
  </w:p>
  <w:p w:rsidR="00F26D5E" w:rsidRDefault="00F26D5E">
    <w:pPr>
      <w:pStyle w:val="BodyText"/>
      <w:spacing w:line="14" w:lineRule="auto"/>
      <w:rPr>
        <w:sz w:val="20"/>
      </w:rPr>
    </w:pPr>
  </w:p>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2104"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17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53" type="#_x0000_t202" style="position:absolute;margin-left:69.85pt;margin-top:804.75pt;width:330.85pt;height:12.95pt;z-index:-11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2128" behindDoc="1" locked="0" layoutInCell="1" allowOverlap="1">
              <wp:simplePos x="0" y="0"/>
              <wp:positionH relativeFrom="page">
                <wp:posOffset>6507480</wp:posOffset>
              </wp:positionH>
              <wp:positionV relativeFrom="page">
                <wp:posOffset>10220325</wp:posOffset>
              </wp:positionV>
              <wp:extent cx="178435" cy="181610"/>
              <wp:effectExtent l="1905" t="0" r="635" b="0"/>
              <wp:wrapNone/>
              <wp:docPr id="17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54" type="#_x0000_t202" style="position:absolute;margin-left:512.4pt;margin-top:804.75pt;width:14.05pt;height:14.3pt;z-index:-11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0ctAIAALQ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17</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rsidP="0028497C">
    <w:pPr>
      <w:pStyle w:val="BodyText"/>
    </w:pPr>
  </w:p>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2152" behindDoc="1" locked="0" layoutInCell="1" allowOverlap="1">
              <wp:simplePos x="0" y="0"/>
              <wp:positionH relativeFrom="page">
                <wp:posOffset>874395</wp:posOffset>
              </wp:positionH>
              <wp:positionV relativeFrom="page">
                <wp:posOffset>10220325</wp:posOffset>
              </wp:positionV>
              <wp:extent cx="178435" cy="181610"/>
              <wp:effectExtent l="0" t="0" r="4445" b="0"/>
              <wp:wrapNone/>
              <wp:docPr id="17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055" type="#_x0000_t202" style="position:absolute;margin-left:68.85pt;margin-top:804.75pt;width:14.05pt;height:14.3pt;z-index:-11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18</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2176"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17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56" type="#_x0000_t202" style="position:absolute;margin-left:194.55pt;margin-top:804.75pt;width:330.85pt;height:12.95pt;z-index:-11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2200" behindDoc="1" locked="0" layoutInCell="1" allowOverlap="1">
              <wp:simplePos x="0" y="0"/>
              <wp:positionH relativeFrom="page">
                <wp:posOffset>1016000</wp:posOffset>
              </wp:positionH>
              <wp:positionV relativeFrom="page">
                <wp:posOffset>10003790</wp:posOffset>
              </wp:positionV>
              <wp:extent cx="0" cy="0"/>
              <wp:effectExtent l="6350" t="12065" r="12700" b="6985"/>
              <wp:wrapNone/>
              <wp:docPr id="173"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49246" id="Line 170" o:spid="_x0000_s1026" style="position:absolute;z-index:-114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787.7pt" to="80pt,7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2224" behindDoc="1" locked="0" layoutInCell="1" allowOverlap="1">
              <wp:simplePos x="0" y="0"/>
              <wp:positionH relativeFrom="page">
                <wp:posOffset>3893185</wp:posOffset>
              </wp:positionH>
              <wp:positionV relativeFrom="page">
                <wp:posOffset>10003790</wp:posOffset>
              </wp:positionV>
              <wp:extent cx="0" cy="0"/>
              <wp:effectExtent l="6985" t="12065" r="12065" b="6985"/>
              <wp:wrapNone/>
              <wp:docPr id="172"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02421" id="Line 169" o:spid="_x0000_s1026" style="position:absolute;z-index:-11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55pt,787.7pt" to="306.55pt,7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2248" behindDoc="1" locked="0" layoutInCell="1" allowOverlap="1">
              <wp:simplePos x="0" y="0"/>
              <wp:positionH relativeFrom="page">
                <wp:posOffset>5025390</wp:posOffset>
              </wp:positionH>
              <wp:positionV relativeFrom="page">
                <wp:posOffset>9883140</wp:posOffset>
              </wp:positionV>
              <wp:extent cx="0" cy="0"/>
              <wp:effectExtent l="5715" t="5715" r="13335" b="13335"/>
              <wp:wrapNone/>
              <wp:docPr id="171"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BE035" id="Line 168" o:spid="_x0000_s1026" style="position:absolute;z-index:-114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5.7pt,778.2pt" to="395.7pt,7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2272" behindDoc="1" locked="0" layoutInCell="1" allowOverlap="1">
              <wp:simplePos x="0" y="0"/>
              <wp:positionH relativeFrom="page">
                <wp:posOffset>6242050</wp:posOffset>
              </wp:positionH>
              <wp:positionV relativeFrom="page">
                <wp:posOffset>9883140</wp:posOffset>
              </wp:positionV>
              <wp:extent cx="0" cy="0"/>
              <wp:effectExtent l="12700" t="5715" r="6350" b="13335"/>
              <wp:wrapNone/>
              <wp:docPr id="170"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76F1B" id="Line 167" o:spid="_x0000_s1026" style="position:absolute;z-index:-1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1.5pt,778.2pt" to="491.5pt,7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2296" behindDoc="1" locked="0" layoutInCell="1" allowOverlap="1">
              <wp:simplePos x="0" y="0"/>
              <wp:positionH relativeFrom="page">
                <wp:posOffset>3599180</wp:posOffset>
              </wp:positionH>
              <wp:positionV relativeFrom="page">
                <wp:posOffset>9484995</wp:posOffset>
              </wp:positionV>
              <wp:extent cx="0" cy="0"/>
              <wp:effectExtent l="8255" t="7620" r="10795" b="11430"/>
              <wp:wrapNone/>
              <wp:docPr id="169"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16D8C" id="Line 166" o:spid="_x0000_s1026" style="position:absolute;z-index:-114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4pt,746.85pt" to="283.4pt,7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2320" behindDoc="1" locked="0" layoutInCell="1" allowOverlap="1">
              <wp:simplePos x="0" y="0"/>
              <wp:positionH relativeFrom="page">
                <wp:posOffset>6518910</wp:posOffset>
              </wp:positionH>
              <wp:positionV relativeFrom="page">
                <wp:posOffset>9484995</wp:posOffset>
              </wp:positionV>
              <wp:extent cx="0" cy="0"/>
              <wp:effectExtent l="13335" t="7620" r="5715" b="11430"/>
              <wp:wrapNone/>
              <wp:docPr id="168"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D429F" id="Line 165" o:spid="_x0000_s1026" style="position:absolute;z-index:-11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3.3pt,746.85pt" to="513.3pt,7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2344"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16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57" type="#_x0000_t202" style="position:absolute;margin-left:69.85pt;margin-top:804.75pt;width:330.85pt;height:12.95pt;z-index:-114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ybsgIAALU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2368" behindDoc="1" locked="0" layoutInCell="1" allowOverlap="1">
              <wp:simplePos x="0" y="0"/>
              <wp:positionH relativeFrom="page">
                <wp:posOffset>6520180</wp:posOffset>
              </wp:positionH>
              <wp:positionV relativeFrom="page">
                <wp:posOffset>10220325</wp:posOffset>
              </wp:positionV>
              <wp:extent cx="153035" cy="181610"/>
              <wp:effectExtent l="0" t="0" r="3810" b="0"/>
              <wp:wrapNone/>
              <wp:docPr id="16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rFonts w:ascii="Avenir"/>
                              <w:sz w:val="18"/>
                            </w:rPr>
                          </w:pPr>
                          <w:r>
                            <w:rPr>
                              <w:rFonts w:ascii="Avenir"/>
                              <w:color w:val="002D56"/>
                              <w:sz w:val="18"/>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58" type="#_x0000_t202" style="position:absolute;margin-left:513.4pt;margin-top:804.75pt;width:12.05pt;height:14.3pt;z-index:-11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7iytA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" filled="f" stroked="f">
              <v:textbox inset="0,0,0,0">
                <w:txbxContent>
                  <w:p w:rsidR="00F26D5E" w:rsidRDefault="00F26D5E">
                    <w:pPr>
                      <w:spacing w:before="20"/>
                      <w:ind w:left="20"/>
                      <w:rPr>
                        <w:rFonts w:ascii="Avenir"/>
                        <w:sz w:val="18"/>
                      </w:rPr>
                    </w:pPr>
                    <w:r>
                      <w:rPr>
                        <w:rFonts w:ascii="Avenir"/>
                        <w:color w:val="002D56"/>
                        <w:sz w:val="18"/>
                      </w:rPr>
                      <w:t>19</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Pr="0028497C" w:rsidRDefault="00F26D5E" w:rsidP="0028497C">
    <w:pPr>
      <w:pStyle w:val="BodyText"/>
    </w:pPr>
  </w:p>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2392" behindDoc="1" locked="0" layoutInCell="1" allowOverlap="1">
              <wp:simplePos x="0" y="0"/>
              <wp:positionH relativeFrom="page">
                <wp:posOffset>874395</wp:posOffset>
              </wp:positionH>
              <wp:positionV relativeFrom="page">
                <wp:posOffset>10220325</wp:posOffset>
              </wp:positionV>
              <wp:extent cx="178435" cy="181610"/>
              <wp:effectExtent l="0" t="0" r="4445" b="0"/>
              <wp:wrapNone/>
              <wp:docPr id="16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059" type="#_x0000_t202" style="position:absolute;margin-left:68.85pt;margin-top:804.75pt;width:14.05pt;height:14.3pt;z-index:-114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90UtA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20</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2416"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164"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60" type="#_x0000_t202" style="position:absolute;margin-left:194.55pt;margin-top:804.75pt;width:330.85pt;height:12.95pt;z-index:-11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2440" behindDoc="1" locked="0" layoutInCell="1" allowOverlap="1">
              <wp:simplePos x="0" y="0"/>
              <wp:positionH relativeFrom="page">
                <wp:posOffset>1016000</wp:posOffset>
              </wp:positionH>
              <wp:positionV relativeFrom="page">
                <wp:posOffset>10003790</wp:posOffset>
              </wp:positionV>
              <wp:extent cx="0" cy="0"/>
              <wp:effectExtent l="6350" t="12065" r="12700" b="6985"/>
              <wp:wrapNone/>
              <wp:docPr id="163"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A3964" id="Line 160" o:spid="_x0000_s1026" style="position:absolute;z-index:-114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787.7pt" to="80pt,7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2464" behindDoc="1" locked="0" layoutInCell="1" allowOverlap="1">
              <wp:simplePos x="0" y="0"/>
              <wp:positionH relativeFrom="page">
                <wp:posOffset>3663950</wp:posOffset>
              </wp:positionH>
              <wp:positionV relativeFrom="page">
                <wp:posOffset>10003790</wp:posOffset>
              </wp:positionV>
              <wp:extent cx="0" cy="0"/>
              <wp:effectExtent l="6350" t="12065" r="12700" b="6985"/>
              <wp:wrapNone/>
              <wp:docPr id="162"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A5D03" id="Line 159" o:spid="_x0000_s1026" style="position:absolute;z-index:-1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5pt,787.7pt" to="288.5pt,7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2488" behindDoc="1" locked="0" layoutInCell="1" allowOverlap="1">
              <wp:simplePos x="0" y="0"/>
              <wp:positionH relativeFrom="page">
                <wp:posOffset>4284345</wp:posOffset>
              </wp:positionH>
              <wp:positionV relativeFrom="page">
                <wp:posOffset>9883140</wp:posOffset>
              </wp:positionV>
              <wp:extent cx="0" cy="0"/>
              <wp:effectExtent l="7620" t="5715" r="11430" b="13335"/>
              <wp:wrapNone/>
              <wp:docPr id="161"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8A8E2" id="Line 158" o:spid="_x0000_s1026" style="position:absolute;z-index:-113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7.35pt,778.2pt" to="337.35pt,7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2512" behindDoc="1" locked="0" layoutInCell="1" allowOverlap="1">
              <wp:simplePos x="0" y="0"/>
              <wp:positionH relativeFrom="page">
                <wp:posOffset>5948045</wp:posOffset>
              </wp:positionH>
              <wp:positionV relativeFrom="page">
                <wp:posOffset>9883140</wp:posOffset>
              </wp:positionV>
              <wp:extent cx="0" cy="0"/>
              <wp:effectExtent l="13970" t="5715" r="5080" b="13335"/>
              <wp:wrapNone/>
              <wp:docPr id="160"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F7BC1" id="Line 157" o:spid="_x0000_s1026" style="position:absolute;z-index:-11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8.35pt,778.2pt" to="468.35pt,7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2536" behindDoc="1" locked="0" layoutInCell="1" allowOverlap="1">
              <wp:simplePos x="0" y="0"/>
              <wp:positionH relativeFrom="page">
                <wp:posOffset>1016000</wp:posOffset>
              </wp:positionH>
              <wp:positionV relativeFrom="page">
                <wp:posOffset>9484995</wp:posOffset>
              </wp:positionV>
              <wp:extent cx="0" cy="0"/>
              <wp:effectExtent l="6350" t="7620" r="12700" b="11430"/>
              <wp:wrapNone/>
              <wp:docPr id="159"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BEE92" id="Line 156" o:spid="_x0000_s1026" style="position:absolute;z-index:-113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746.85pt" to="80pt,7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2560" behindDoc="1" locked="0" layoutInCell="1" allowOverlap="1">
              <wp:simplePos x="0" y="0"/>
              <wp:positionH relativeFrom="page">
                <wp:posOffset>4643120</wp:posOffset>
              </wp:positionH>
              <wp:positionV relativeFrom="page">
                <wp:posOffset>9484995</wp:posOffset>
              </wp:positionV>
              <wp:extent cx="0" cy="0"/>
              <wp:effectExtent l="13970" t="7620" r="5080" b="11430"/>
              <wp:wrapNone/>
              <wp:docPr id="158"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27BFD" id="Line 155" o:spid="_x0000_s1026" style="position:absolute;z-index:-11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6pt,746.85pt" to="365.6pt,7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2584" behindDoc="1" locked="0" layoutInCell="1" allowOverlap="1">
              <wp:simplePos x="0" y="0"/>
              <wp:positionH relativeFrom="page">
                <wp:posOffset>4965065</wp:posOffset>
              </wp:positionH>
              <wp:positionV relativeFrom="page">
                <wp:posOffset>9364345</wp:posOffset>
              </wp:positionV>
              <wp:extent cx="0" cy="0"/>
              <wp:effectExtent l="12065" t="10795" r="6985" b="8255"/>
              <wp:wrapNone/>
              <wp:docPr id="157"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0769A" id="Line 154" o:spid="_x0000_s1026" style="position:absolute;z-index:-113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0.95pt,737.35pt" to="390.95pt,7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2608" behindDoc="1" locked="0" layoutInCell="1" allowOverlap="1">
              <wp:simplePos x="0" y="0"/>
              <wp:positionH relativeFrom="page">
                <wp:posOffset>5906770</wp:posOffset>
              </wp:positionH>
              <wp:positionV relativeFrom="page">
                <wp:posOffset>9364345</wp:posOffset>
              </wp:positionV>
              <wp:extent cx="0" cy="0"/>
              <wp:effectExtent l="10795" t="10795" r="8255" b="8255"/>
              <wp:wrapNone/>
              <wp:docPr id="156"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29F36" id="Line 153" o:spid="_x0000_s1026" style="position:absolute;z-index:-11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1pt,737.35pt" to="465.1pt,7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2632"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15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61" type="#_x0000_t202" style="position:absolute;margin-left:69.85pt;margin-top:804.75pt;width:330.85pt;height:12.95pt;z-index:-113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2HLsgIAALU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2656" behindDoc="1" locked="0" layoutInCell="1" allowOverlap="1">
              <wp:simplePos x="0" y="0"/>
              <wp:positionH relativeFrom="page">
                <wp:posOffset>6520180</wp:posOffset>
              </wp:positionH>
              <wp:positionV relativeFrom="page">
                <wp:posOffset>10220325</wp:posOffset>
              </wp:positionV>
              <wp:extent cx="153035" cy="181610"/>
              <wp:effectExtent l="0" t="0" r="3810" b="0"/>
              <wp:wrapNone/>
              <wp:docPr id="15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rFonts w:ascii="Avenir"/>
                              <w:sz w:val="18"/>
                            </w:rPr>
                          </w:pPr>
                          <w:r>
                            <w:rPr>
                              <w:rFonts w:ascii="Avenir"/>
                              <w:color w:val="002D56"/>
                              <w:sz w:val="18"/>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62" type="#_x0000_t202" style="position:absolute;margin-left:513.4pt;margin-top:804.75pt;width:12.05pt;height:14.3pt;z-index:-1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" filled="f" stroked="f">
              <v:textbox inset="0,0,0,0">
                <w:txbxContent>
                  <w:p w:rsidR="00F26D5E" w:rsidRDefault="00F26D5E">
                    <w:pPr>
                      <w:spacing w:before="20"/>
                      <w:ind w:left="20"/>
                      <w:rPr>
                        <w:rFonts w:ascii="Avenir"/>
                        <w:sz w:val="18"/>
                      </w:rPr>
                    </w:pPr>
                    <w:r>
                      <w:rPr>
                        <w:rFonts w:ascii="Avenir"/>
                        <w:color w:val="002D56"/>
                        <w:sz w:val="18"/>
                      </w:rPr>
                      <w:t>21</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2680" behindDoc="1" locked="0" layoutInCell="1" allowOverlap="1">
              <wp:simplePos x="0" y="0"/>
              <wp:positionH relativeFrom="page">
                <wp:posOffset>1016000</wp:posOffset>
              </wp:positionH>
              <wp:positionV relativeFrom="page">
                <wp:posOffset>10075545</wp:posOffset>
              </wp:positionV>
              <wp:extent cx="0" cy="0"/>
              <wp:effectExtent l="6350" t="7620" r="12700" b="11430"/>
              <wp:wrapNone/>
              <wp:docPr id="15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1AED6" id="Line 150" o:spid="_x0000_s1026" style="position:absolute;z-index:-11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793.35pt" to="80pt,7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2704" behindDoc="1" locked="0" layoutInCell="1" allowOverlap="1">
              <wp:simplePos x="0" y="0"/>
              <wp:positionH relativeFrom="page">
                <wp:posOffset>3402965</wp:posOffset>
              </wp:positionH>
              <wp:positionV relativeFrom="page">
                <wp:posOffset>10075545</wp:posOffset>
              </wp:positionV>
              <wp:extent cx="0" cy="0"/>
              <wp:effectExtent l="12065" t="7620" r="6985" b="11430"/>
              <wp:wrapNone/>
              <wp:docPr id="152"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553C6" id="Line 149" o:spid="_x0000_s1026" style="position:absolute;z-index:-11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7.95pt,793.35pt" to="267.95pt,7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2728" behindDoc="1" locked="0" layoutInCell="1" allowOverlap="1">
              <wp:simplePos x="0" y="0"/>
              <wp:positionH relativeFrom="page">
                <wp:posOffset>6121400</wp:posOffset>
              </wp:positionH>
              <wp:positionV relativeFrom="page">
                <wp:posOffset>9954895</wp:posOffset>
              </wp:positionV>
              <wp:extent cx="0" cy="0"/>
              <wp:effectExtent l="6350" t="10795" r="12700" b="8255"/>
              <wp:wrapNone/>
              <wp:docPr id="151"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5F1B9" id="Line 148" o:spid="_x0000_s1026" style="position:absolute;z-index:-113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783.85pt" to="482pt,7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2752" behindDoc="1" locked="0" layoutInCell="1" allowOverlap="1">
              <wp:simplePos x="0" y="0"/>
              <wp:positionH relativeFrom="page">
                <wp:posOffset>6631305</wp:posOffset>
              </wp:positionH>
              <wp:positionV relativeFrom="page">
                <wp:posOffset>9954895</wp:posOffset>
              </wp:positionV>
              <wp:extent cx="0" cy="0"/>
              <wp:effectExtent l="11430" t="10795" r="7620" b="8255"/>
              <wp:wrapNone/>
              <wp:docPr id="150"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0484C" id="Line 147" o:spid="_x0000_s1026" style="position:absolute;z-index:-1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2.15pt,783.85pt" to="522.15pt,7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2800" behindDoc="1" locked="0" layoutInCell="1" allowOverlap="1">
              <wp:simplePos x="0" y="0"/>
              <wp:positionH relativeFrom="page">
                <wp:posOffset>887095</wp:posOffset>
              </wp:positionH>
              <wp:positionV relativeFrom="page">
                <wp:posOffset>10220325</wp:posOffset>
              </wp:positionV>
              <wp:extent cx="153035" cy="181610"/>
              <wp:effectExtent l="1270" t="0" r="0" b="0"/>
              <wp:wrapNone/>
              <wp:docPr id="14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rFonts w:ascii="Avenir"/>
                              <w:sz w:val="18"/>
                            </w:rPr>
                          </w:pPr>
                          <w:r>
                            <w:rPr>
                              <w:rFonts w:ascii="Avenir"/>
                              <w:color w:val="002D56"/>
                              <w:sz w:val="18"/>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63" type="#_x0000_t202" style="position:absolute;margin-left:69.85pt;margin-top:804.75pt;width:12.05pt;height:14.3pt;z-index:-11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" filled="f" stroked="f">
              <v:textbox inset="0,0,0,0">
                <w:txbxContent>
                  <w:p w:rsidR="00F26D5E" w:rsidRDefault="00F26D5E">
                    <w:pPr>
                      <w:spacing w:before="20"/>
                      <w:ind w:left="20"/>
                      <w:rPr>
                        <w:rFonts w:ascii="Avenir"/>
                        <w:sz w:val="18"/>
                      </w:rPr>
                    </w:pPr>
                    <w:r>
                      <w:rPr>
                        <w:rFonts w:ascii="Avenir"/>
                        <w:color w:val="002D56"/>
                        <w:sz w:val="18"/>
                      </w:rPr>
                      <w:t>22</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2824"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14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64" type="#_x0000_t202" style="position:absolute;margin-left:194.55pt;margin-top:804.75pt;width:330.85pt;height:12.95pt;z-index:-113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2s2sgIAALU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rsidP="00633912">
    <w:pPr>
      <w:pStyle w:val="Footer"/>
    </w:pPr>
  </w:p>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1432"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20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029" type="#_x0000_t202" style="position:absolute;margin-left:69.85pt;margin-top:804.75pt;width:330.85pt;height:12.95pt;z-index:-115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zxrgIAAK0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1456" behindDoc="1" locked="0" layoutInCell="1" allowOverlap="1">
              <wp:simplePos x="0" y="0"/>
              <wp:positionH relativeFrom="page">
                <wp:posOffset>6507480</wp:posOffset>
              </wp:positionH>
              <wp:positionV relativeFrom="page">
                <wp:posOffset>10220325</wp:posOffset>
              </wp:positionV>
              <wp:extent cx="178435" cy="181610"/>
              <wp:effectExtent l="1905" t="0" r="635" b="0"/>
              <wp:wrapNone/>
              <wp:docPr id="20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30" type="#_x0000_t202" style="position:absolute;margin-left:512.4pt;margin-top:804.75pt;width:14.05pt;height:14.3pt;z-index:-11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3</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rsidP="0028497C">
    <w:pPr>
      <w:pStyle w:val="BodyText"/>
    </w:pPr>
  </w:p>
  <w:p w:rsidR="00F26D5E" w:rsidRDefault="00F26D5E">
    <w:pPr>
      <w:pStyle w:val="BodyText"/>
      <w:spacing w:line="14" w:lineRule="auto"/>
      <w:rPr>
        <w:sz w:val="20"/>
      </w:rPr>
    </w:pPr>
  </w:p>
  <w:p w:rsidR="00F26D5E" w:rsidRDefault="00F26D5E">
    <w:pPr>
      <w:pStyle w:val="BodyText"/>
      <w:spacing w:line="14" w:lineRule="auto"/>
      <w:rPr>
        <w:sz w:val="20"/>
      </w:rPr>
    </w:pPr>
  </w:p>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2848"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14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65" type="#_x0000_t202" style="position:absolute;margin-left:69.85pt;margin-top:804.75pt;width:330.85pt;height:12.95pt;z-index:-11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GrswIAALU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2872" behindDoc="1" locked="0" layoutInCell="1" allowOverlap="1">
              <wp:simplePos x="0" y="0"/>
              <wp:positionH relativeFrom="page">
                <wp:posOffset>6507480</wp:posOffset>
              </wp:positionH>
              <wp:positionV relativeFrom="page">
                <wp:posOffset>10220325</wp:posOffset>
              </wp:positionV>
              <wp:extent cx="178435" cy="181610"/>
              <wp:effectExtent l="1905" t="0" r="635" b="0"/>
              <wp:wrapNone/>
              <wp:docPr id="14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rPr>
                              <w:rFonts w:ascii="Avenir"/>
                              <w:color w:val="002D56"/>
                              <w:sz w:val="18"/>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66" type="#_x0000_t202" style="position:absolute;margin-left:512.4pt;margin-top:804.75pt;width:14.05pt;height:14.3pt;z-index:-113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" filled="f" stroked="f">
              <v:textbox inset="0,0,0,0">
                <w:txbxContent>
                  <w:p w:rsidR="00F26D5E" w:rsidRDefault="00F26D5E">
                    <w:pPr>
                      <w:spacing w:before="20"/>
                      <w:ind w:left="40"/>
                      <w:rPr>
                        <w:rFonts w:ascii="Avenir"/>
                        <w:sz w:val="18"/>
                      </w:rPr>
                    </w:pPr>
                    <w:r>
                      <w:rPr>
                        <w:rFonts w:ascii="Avenir"/>
                        <w:color w:val="002D56"/>
                        <w:sz w:val="18"/>
                      </w:rPr>
                      <w:t>23</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2896" behindDoc="1" locked="0" layoutInCell="1" allowOverlap="1">
              <wp:simplePos x="0" y="0"/>
              <wp:positionH relativeFrom="page">
                <wp:posOffset>1016000</wp:posOffset>
              </wp:positionH>
              <wp:positionV relativeFrom="page">
                <wp:posOffset>10075545</wp:posOffset>
              </wp:positionV>
              <wp:extent cx="0" cy="0"/>
              <wp:effectExtent l="6350" t="7620" r="12700" b="11430"/>
              <wp:wrapNone/>
              <wp:docPr id="144"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13BBF" id="Line 141" o:spid="_x0000_s1026" style="position:absolute;z-index:-11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793.35pt" to="80pt,7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2920" behindDoc="1" locked="0" layoutInCell="1" allowOverlap="1">
              <wp:simplePos x="0" y="0"/>
              <wp:positionH relativeFrom="page">
                <wp:posOffset>2055495</wp:posOffset>
              </wp:positionH>
              <wp:positionV relativeFrom="page">
                <wp:posOffset>10075545</wp:posOffset>
              </wp:positionV>
              <wp:extent cx="0" cy="0"/>
              <wp:effectExtent l="7620" t="7620" r="11430" b="11430"/>
              <wp:wrapNone/>
              <wp:docPr id="143"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97219" id="Line 140" o:spid="_x0000_s1026" style="position:absolute;z-index:-113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85pt,793.35pt" to="161.85pt,7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2944" behindDoc="1" locked="0" layoutInCell="1" allowOverlap="1">
              <wp:simplePos x="0" y="0"/>
              <wp:positionH relativeFrom="page">
                <wp:posOffset>4827905</wp:posOffset>
              </wp:positionH>
              <wp:positionV relativeFrom="page">
                <wp:posOffset>9954895</wp:posOffset>
              </wp:positionV>
              <wp:extent cx="0" cy="0"/>
              <wp:effectExtent l="8255" t="10795" r="10795" b="8255"/>
              <wp:wrapNone/>
              <wp:docPr id="142"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A8880" id="Line 139" o:spid="_x0000_s1026" style="position:absolute;z-index:-1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0.15pt,783.85pt" to="380.15pt,7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2968" behindDoc="1" locked="0" layoutInCell="1" allowOverlap="1">
              <wp:simplePos x="0" y="0"/>
              <wp:positionH relativeFrom="page">
                <wp:posOffset>6326505</wp:posOffset>
              </wp:positionH>
              <wp:positionV relativeFrom="page">
                <wp:posOffset>9954895</wp:posOffset>
              </wp:positionV>
              <wp:extent cx="0" cy="0"/>
              <wp:effectExtent l="11430" t="10795" r="7620" b="8255"/>
              <wp:wrapNone/>
              <wp:docPr id="141"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1859E" id="Line 138" o:spid="_x0000_s1026" style="position:absolute;z-index:-113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8.15pt,783.85pt" to="498.15pt,7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2992" behindDoc="1" locked="0" layoutInCell="1" allowOverlap="1">
              <wp:simplePos x="0" y="0"/>
              <wp:positionH relativeFrom="page">
                <wp:posOffset>887095</wp:posOffset>
              </wp:positionH>
              <wp:positionV relativeFrom="page">
                <wp:posOffset>10220325</wp:posOffset>
              </wp:positionV>
              <wp:extent cx="153035" cy="181610"/>
              <wp:effectExtent l="1270" t="0" r="0" b="0"/>
              <wp:wrapNone/>
              <wp:docPr id="14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rFonts w:ascii="Avenir"/>
                              <w:sz w:val="18"/>
                            </w:rPr>
                          </w:pPr>
                          <w:r>
                            <w:rPr>
                              <w:rFonts w:ascii="Avenir"/>
                              <w:color w:val="002D56"/>
                              <w:sz w:val="18"/>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67" type="#_x0000_t202" style="position:absolute;margin-left:69.85pt;margin-top:804.75pt;width:12.05pt;height:14.3pt;z-index:-11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" filled="f" stroked="f">
              <v:textbox inset="0,0,0,0">
                <w:txbxContent>
                  <w:p w:rsidR="00F26D5E" w:rsidRDefault="00F26D5E">
                    <w:pPr>
                      <w:spacing w:before="20"/>
                      <w:ind w:left="20"/>
                      <w:rPr>
                        <w:rFonts w:ascii="Avenir"/>
                        <w:sz w:val="18"/>
                      </w:rPr>
                    </w:pPr>
                    <w:r>
                      <w:rPr>
                        <w:rFonts w:ascii="Avenir"/>
                        <w:color w:val="002D56"/>
                        <w:sz w:val="18"/>
                      </w:rPr>
                      <w:t>24</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3016"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13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68" type="#_x0000_t202" style="position:absolute;margin-left:194.55pt;margin-top:804.75pt;width:330.85pt;height:12.95pt;z-index:-113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30QswIAALU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rsidP="0028497C">
    <w:pPr>
      <w:pStyle w:val="BodyText"/>
    </w:pPr>
  </w:p>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3040"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13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69" type="#_x0000_t202" style="position:absolute;margin-left:69.85pt;margin-top:804.75pt;width:330.85pt;height:12.95pt;z-index:-1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3064" behindDoc="1" locked="0" layoutInCell="1" allowOverlap="1">
              <wp:simplePos x="0" y="0"/>
              <wp:positionH relativeFrom="page">
                <wp:posOffset>6507480</wp:posOffset>
              </wp:positionH>
              <wp:positionV relativeFrom="page">
                <wp:posOffset>10220325</wp:posOffset>
              </wp:positionV>
              <wp:extent cx="178435" cy="181610"/>
              <wp:effectExtent l="1905" t="0" r="635" b="0"/>
              <wp:wrapNone/>
              <wp:docPr id="13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rPr>
                              <w:rFonts w:ascii="Avenir"/>
                              <w:color w:val="002D56"/>
                              <w:sz w:val="18"/>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70" type="#_x0000_t202" style="position:absolute;margin-left:512.4pt;margin-top:804.75pt;width:14.05pt;height:14.3pt;z-index:-113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" filled="f" stroked="f">
              <v:textbox inset="0,0,0,0">
                <w:txbxContent>
                  <w:p w:rsidR="00F26D5E" w:rsidRDefault="00F26D5E">
                    <w:pPr>
                      <w:spacing w:before="20"/>
                      <w:ind w:left="40"/>
                      <w:rPr>
                        <w:rFonts w:ascii="Avenir"/>
                        <w:sz w:val="18"/>
                      </w:rPr>
                    </w:pPr>
                    <w:r>
                      <w:rPr>
                        <w:rFonts w:ascii="Avenir"/>
                        <w:color w:val="002D56"/>
                        <w:sz w:val="18"/>
                      </w:rPr>
                      <w:t>25</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rsidP="0028497C">
    <w:pPr>
      <w:pStyle w:val="BodyText"/>
    </w:pPr>
  </w:p>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3088" behindDoc="1" locked="0" layoutInCell="1" allowOverlap="1">
              <wp:simplePos x="0" y="0"/>
              <wp:positionH relativeFrom="page">
                <wp:posOffset>874395</wp:posOffset>
              </wp:positionH>
              <wp:positionV relativeFrom="page">
                <wp:posOffset>10220325</wp:posOffset>
              </wp:positionV>
              <wp:extent cx="178435" cy="181610"/>
              <wp:effectExtent l="0" t="0" r="4445" b="0"/>
              <wp:wrapNone/>
              <wp:docPr id="13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071" type="#_x0000_t202" style="position:absolute;margin-left:68.85pt;margin-top:804.75pt;width:14.05pt;height:14.3pt;z-index:-11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yu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26</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3112"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13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72" type="#_x0000_t202" style="position:absolute;margin-left:194.55pt;margin-top:804.75pt;width:330.85pt;height:12.95pt;z-index:-113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rsidP="0028497C">
    <w:pPr>
      <w:pStyle w:val="Footer"/>
    </w:pPr>
  </w:p>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3136"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13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73" type="#_x0000_t202" style="position:absolute;margin-left:69.85pt;margin-top:804.75pt;width:330.85pt;height:12.95pt;z-index:-1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3160" behindDoc="1" locked="0" layoutInCell="1" allowOverlap="1">
              <wp:simplePos x="0" y="0"/>
              <wp:positionH relativeFrom="page">
                <wp:posOffset>6507480</wp:posOffset>
              </wp:positionH>
              <wp:positionV relativeFrom="page">
                <wp:posOffset>10220325</wp:posOffset>
              </wp:positionV>
              <wp:extent cx="178435" cy="181610"/>
              <wp:effectExtent l="1905" t="0" r="635" b="0"/>
              <wp:wrapNone/>
              <wp:docPr id="13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74" type="#_x0000_t202" style="position:absolute;margin-left:512.4pt;margin-top:804.75pt;width:14.05pt;height:14.3pt;z-index:-113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27</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rsidP="0028497C">
    <w:pPr>
      <w:pStyle w:val="BodyText"/>
    </w:pPr>
  </w:p>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3184" behindDoc="1" locked="0" layoutInCell="1" allowOverlap="1">
              <wp:simplePos x="0" y="0"/>
              <wp:positionH relativeFrom="page">
                <wp:posOffset>874395</wp:posOffset>
              </wp:positionH>
              <wp:positionV relativeFrom="page">
                <wp:posOffset>10220325</wp:posOffset>
              </wp:positionV>
              <wp:extent cx="178435" cy="181610"/>
              <wp:effectExtent l="0" t="0" r="4445" b="0"/>
              <wp:wrapNone/>
              <wp:docPr id="13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75" type="#_x0000_t202" style="position:absolute;margin-left:68.85pt;margin-top:804.75pt;width:14.05pt;height:14.3pt;z-index:-11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63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28</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3208"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13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76" type="#_x0000_t202" style="position:absolute;margin-left:194.55pt;margin-top:804.75pt;width:330.85pt;height:12.95pt;z-index:-113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rsidP="0028497C">
    <w:pPr>
      <w:pStyle w:val="BodyText"/>
    </w:pPr>
  </w:p>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3232"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13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77" type="#_x0000_t202" style="position:absolute;margin-left:69.85pt;margin-top:804.75pt;width:330.85pt;height:12.95pt;z-index:-11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3256" behindDoc="1" locked="0" layoutInCell="1" allowOverlap="1">
              <wp:simplePos x="0" y="0"/>
              <wp:positionH relativeFrom="page">
                <wp:posOffset>6507480</wp:posOffset>
              </wp:positionH>
              <wp:positionV relativeFrom="page">
                <wp:posOffset>10220325</wp:posOffset>
              </wp:positionV>
              <wp:extent cx="178435" cy="181610"/>
              <wp:effectExtent l="1905" t="0" r="635" b="0"/>
              <wp:wrapNone/>
              <wp:docPr id="12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78" type="#_x0000_t202" style="position:absolute;margin-left:512.4pt;margin-top:804.75pt;width:14.05pt;height:14.3pt;z-index:-113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eA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29</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rsidP="0028497C">
    <w:pPr>
      <w:pStyle w:val="BodyText"/>
    </w:pPr>
  </w:p>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3280" behindDoc="1" locked="0" layoutInCell="1" allowOverlap="1">
              <wp:simplePos x="0" y="0"/>
              <wp:positionH relativeFrom="page">
                <wp:posOffset>874395</wp:posOffset>
              </wp:positionH>
              <wp:positionV relativeFrom="page">
                <wp:posOffset>10220325</wp:posOffset>
              </wp:positionV>
              <wp:extent cx="178435" cy="181610"/>
              <wp:effectExtent l="0" t="0" r="4445" b="0"/>
              <wp:wrapNone/>
              <wp:docPr id="12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79" type="#_x0000_t202" style="position:absolute;margin-left:68.85pt;margin-top:804.75pt;width:14.05pt;height:14.3pt;z-index:-11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MqtAIAALQ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30</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3304"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12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80" type="#_x0000_t202" style="position:absolute;margin-left:194.55pt;margin-top:804.75pt;width:330.85pt;height:12.95pt;z-index:-113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1+sgIAALU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rsidP="0028497C">
    <w:pPr>
      <w:pStyle w:val="BodyText"/>
    </w:pPr>
  </w:p>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3328"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12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81" type="#_x0000_t202" style="position:absolute;margin-left:69.85pt;margin-top:804.75pt;width:330.85pt;height:12.95pt;z-index:-1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qfj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3352" behindDoc="1" locked="0" layoutInCell="1" allowOverlap="1">
              <wp:simplePos x="0" y="0"/>
              <wp:positionH relativeFrom="page">
                <wp:posOffset>6507480</wp:posOffset>
              </wp:positionH>
              <wp:positionV relativeFrom="page">
                <wp:posOffset>10220325</wp:posOffset>
              </wp:positionV>
              <wp:extent cx="178435" cy="181610"/>
              <wp:effectExtent l="1905" t="0" r="635" b="0"/>
              <wp:wrapNone/>
              <wp:docPr id="12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82" type="#_x0000_t202" style="position:absolute;margin-left:512.4pt;margin-top:804.75pt;width:14.05pt;height:14.3pt;z-index:-113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31</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3376" behindDoc="1" locked="0" layoutInCell="1" allowOverlap="1">
              <wp:simplePos x="0" y="0"/>
              <wp:positionH relativeFrom="page">
                <wp:posOffset>874395</wp:posOffset>
              </wp:positionH>
              <wp:positionV relativeFrom="page">
                <wp:posOffset>10220325</wp:posOffset>
              </wp:positionV>
              <wp:extent cx="178435" cy="181610"/>
              <wp:effectExtent l="0" t="0" r="4445" b="0"/>
              <wp:wrapNone/>
              <wp:docPr id="12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83" type="#_x0000_t202" style="position:absolute;margin-left:68.85pt;margin-top:804.75pt;width:14.05pt;height:14.3pt;z-index:-11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Q1tAIAALQ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32</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3400"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12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84" type="#_x0000_t202" style="position:absolute;margin-left:194.55pt;margin-top:804.75pt;width:330.85pt;height:12.95pt;z-index:-113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0F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1480" behindDoc="1" locked="0" layoutInCell="1" allowOverlap="1">
              <wp:simplePos x="0" y="0"/>
              <wp:positionH relativeFrom="page">
                <wp:posOffset>874395</wp:posOffset>
              </wp:positionH>
              <wp:positionV relativeFrom="page">
                <wp:posOffset>10220325</wp:posOffset>
              </wp:positionV>
              <wp:extent cx="114935" cy="181610"/>
              <wp:effectExtent l="0" t="0" r="1270" b="0"/>
              <wp:wrapNone/>
              <wp:docPr id="19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31" type="#_x0000_t202" style="position:absolute;margin-left:68.85pt;margin-top:804.75pt;width:9.05pt;height:14.3pt;z-index:-115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4</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1504"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19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32" type="#_x0000_t202" style="position:absolute;margin-left:194.55pt;margin-top:804.75pt;width:330.85pt;height:12.95pt;z-index:-11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3424"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12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85" type="#_x0000_t202" style="position:absolute;margin-left:69.85pt;margin-top:804.75pt;width:330.85pt;height:12.95pt;z-index:-1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0zVswIAALU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3448" behindDoc="1" locked="0" layoutInCell="1" allowOverlap="1">
              <wp:simplePos x="0" y="0"/>
              <wp:positionH relativeFrom="page">
                <wp:posOffset>6507480</wp:posOffset>
              </wp:positionH>
              <wp:positionV relativeFrom="page">
                <wp:posOffset>10220325</wp:posOffset>
              </wp:positionV>
              <wp:extent cx="178435" cy="181610"/>
              <wp:effectExtent l="1905" t="0" r="635" b="0"/>
              <wp:wrapNone/>
              <wp:docPr id="12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86" type="#_x0000_t202" style="position:absolute;margin-left:512.4pt;margin-top:804.75pt;width:14.05pt;height:14.3pt;z-index:-113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33</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3472" behindDoc="1" locked="0" layoutInCell="1" allowOverlap="1">
              <wp:simplePos x="0" y="0"/>
              <wp:positionH relativeFrom="page">
                <wp:posOffset>874395</wp:posOffset>
              </wp:positionH>
              <wp:positionV relativeFrom="page">
                <wp:posOffset>10220325</wp:posOffset>
              </wp:positionV>
              <wp:extent cx="178435" cy="181610"/>
              <wp:effectExtent l="0" t="0" r="4445" b="0"/>
              <wp:wrapNone/>
              <wp:docPr id="12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087" type="#_x0000_t202" style="position:absolute;margin-left:68.85pt;margin-top:804.75pt;width:14.05pt;height:14.3pt;z-index:-11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34</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3496"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11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88" type="#_x0000_t202" style="position:absolute;margin-left:194.55pt;margin-top:804.75pt;width:330.85pt;height:12.95pt;z-index:-112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3520"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11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089" type="#_x0000_t202" style="position:absolute;margin-left:69.85pt;margin-top:804.75pt;width:330.85pt;height:12.95pt;z-index:-11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3544" behindDoc="1" locked="0" layoutInCell="1" allowOverlap="1">
              <wp:simplePos x="0" y="0"/>
              <wp:positionH relativeFrom="page">
                <wp:posOffset>6507480</wp:posOffset>
              </wp:positionH>
              <wp:positionV relativeFrom="page">
                <wp:posOffset>10220325</wp:posOffset>
              </wp:positionV>
              <wp:extent cx="178435" cy="181610"/>
              <wp:effectExtent l="1905" t="0" r="635" b="0"/>
              <wp:wrapNone/>
              <wp:docPr id="11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90" type="#_x0000_t202" style="position:absolute;margin-left:512.4pt;margin-top:804.75pt;width:14.05pt;height:14.3pt;z-index:-112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35</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rsidP="0028497C">
    <w:pPr>
      <w:pStyle w:val="BodyText"/>
    </w:pPr>
  </w:p>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3568" behindDoc="1" locked="0" layoutInCell="1" allowOverlap="1">
              <wp:simplePos x="0" y="0"/>
              <wp:positionH relativeFrom="page">
                <wp:posOffset>874395</wp:posOffset>
              </wp:positionH>
              <wp:positionV relativeFrom="page">
                <wp:posOffset>10220325</wp:posOffset>
              </wp:positionV>
              <wp:extent cx="178435" cy="181610"/>
              <wp:effectExtent l="0" t="0" r="4445" b="0"/>
              <wp:wrapNone/>
              <wp:docPr id="11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91" type="#_x0000_t202" style="position:absolute;margin-left:68.85pt;margin-top:804.75pt;width:14.05pt;height:14.3pt;z-index:-11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36</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3592"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11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92" type="#_x0000_t202" style="position:absolute;margin-left:194.55pt;margin-top:804.75pt;width:330.85pt;height:12.95pt;z-index:-112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5KswIAALUFAAAOAAAAZHJzL2Uyb0RvYy54bWysVG1vmzAQ/j5p/8Hyd8pLHRJ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rsidP="0028497C">
    <w:pPr>
      <w:pStyle w:val="BodyText"/>
    </w:pPr>
  </w:p>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3616"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11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093" type="#_x0000_t202" style="position:absolute;margin-left:69.85pt;margin-top:804.75pt;width:330.85pt;height:12.95pt;z-index:-1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3640" behindDoc="1" locked="0" layoutInCell="1" allowOverlap="1">
              <wp:simplePos x="0" y="0"/>
              <wp:positionH relativeFrom="page">
                <wp:posOffset>6507480</wp:posOffset>
              </wp:positionH>
              <wp:positionV relativeFrom="page">
                <wp:posOffset>10220325</wp:posOffset>
              </wp:positionV>
              <wp:extent cx="178435" cy="181610"/>
              <wp:effectExtent l="1905" t="0" r="635" b="0"/>
              <wp:wrapNone/>
              <wp:docPr id="11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94" type="#_x0000_t202" style="position:absolute;margin-left:512.4pt;margin-top:804.75pt;width:14.05pt;height:14.3pt;z-index:-112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37</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3664" behindDoc="1" locked="0" layoutInCell="1" allowOverlap="1">
              <wp:simplePos x="0" y="0"/>
              <wp:positionH relativeFrom="page">
                <wp:posOffset>874395</wp:posOffset>
              </wp:positionH>
              <wp:positionV relativeFrom="page">
                <wp:posOffset>10220325</wp:posOffset>
              </wp:positionV>
              <wp:extent cx="178435" cy="181610"/>
              <wp:effectExtent l="0" t="0" r="4445" b="0"/>
              <wp:wrapNone/>
              <wp:docPr id="11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095" type="#_x0000_t202" style="position:absolute;margin-left:68.85pt;margin-top:804.75pt;width:14.05pt;height:14.3pt;z-index:-11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mF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38</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3688"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11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96" type="#_x0000_t202" style="position:absolute;margin-left:194.55pt;margin-top:804.75pt;width:330.85pt;height:12.95pt;z-index:-112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ahswIAALU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rsidP="0028497C">
    <w:pPr>
      <w:pStyle w:val="BodyText"/>
    </w:pPr>
  </w:p>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3712"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11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97" type="#_x0000_t202" style="position:absolute;margin-left:69.85pt;margin-top:804.75pt;width:330.85pt;height:12.95pt;z-index:-11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3736" behindDoc="1" locked="0" layoutInCell="1" allowOverlap="1">
              <wp:simplePos x="0" y="0"/>
              <wp:positionH relativeFrom="page">
                <wp:posOffset>6507480</wp:posOffset>
              </wp:positionH>
              <wp:positionV relativeFrom="page">
                <wp:posOffset>10220325</wp:posOffset>
              </wp:positionV>
              <wp:extent cx="178435" cy="181610"/>
              <wp:effectExtent l="1905" t="0" r="635" b="0"/>
              <wp:wrapNone/>
              <wp:docPr id="10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98" type="#_x0000_t202" style="position:absolute;margin-left:512.4pt;margin-top:804.75pt;width:14.05pt;height:14.3pt;z-index:-112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0CytAIAALQ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39</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rsidP="0028497C">
    <w:pPr>
      <w:pStyle w:val="BodyText"/>
    </w:pPr>
  </w:p>
  <w:p w:rsidR="00F26D5E" w:rsidRDefault="00F26D5E" w:rsidP="0028497C">
    <w:pPr>
      <w:pStyle w:val="BodyText"/>
      <w:rPr>
        <w:sz w:val="20"/>
      </w:rPr>
    </w:pPr>
    <w:r>
      <w:rPr>
        <w:noProof/>
        <w:lang w:val="en-AU" w:eastAsia="en-AU" w:bidi="ar-SA"/>
      </w:rPr>
      <mc:AlternateContent>
        <mc:Choice Requires="wps">
          <w:drawing>
            <wp:anchor distT="0" distB="0" distL="114300" distR="114300" simplePos="0" relativeHeight="503203760" behindDoc="1" locked="0" layoutInCell="1" allowOverlap="1">
              <wp:simplePos x="0" y="0"/>
              <wp:positionH relativeFrom="page">
                <wp:posOffset>874395</wp:posOffset>
              </wp:positionH>
              <wp:positionV relativeFrom="page">
                <wp:posOffset>10220325</wp:posOffset>
              </wp:positionV>
              <wp:extent cx="178435" cy="181610"/>
              <wp:effectExtent l="0" t="0" r="4445" b="0"/>
              <wp:wrapNone/>
              <wp:docPr id="10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99" type="#_x0000_t202" style="position:absolute;margin-left:68.85pt;margin-top:804.75pt;width:14.05pt;height:14.3pt;z-index:-11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40</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3784"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10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00" type="#_x0000_t202" style="position:absolute;margin-left:194.55pt;margin-top:804.75pt;width:330.85pt;height:12.95pt;z-index:-112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3808"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10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01" type="#_x0000_t202" style="position:absolute;margin-left:69.85pt;margin-top:804.75pt;width:330.85pt;height:12.95pt;z-index:-1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gswIAALU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3832" behindDoc="1" locked="0" layoutInCell="1" allowOverlap="1">
              <wp:simplePos x="0" y="0"/>
              <wp:positionH relativeFrom="page">
                <wp:posOffset>6507480</wp:posOffset>
              </wp:positionH>
              <wp:positionV relativeFrom="page">
                <wp:posOffset>10220325</wp:posOffset>
              </wp:positionV>
              <wp:extent cx="178435" cy="181610"/>
              <wp:effectExtent l="1905" t="0" r="635" b="0"/>
              <wp:wrapNone/>
              <wp:docPr id="10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02" type="#_x0000_t202" style="position:absolute;margin-left:512.4pt;margin-top:804.75pt;width:14.05pt;height:14.3pt;z-index:-112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41</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rsidP="0028497C">
    <w:pPr>
      <w:pStyle w:val="BodyText"/>
    </w:pPr>
  </w:p>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3856" behindDoc="1" locked="0" layoutInCell="1" allowOverlap="1">
              <wp:simplePos x="0" y="0"/>
              <wp:positionH relativeFrom="page">
                <wp:posOffset>874395</wp:posOffset>
              </wp:positionH>
              <wp:positionV relativeFrom="page">
                <wp:posOffset>10220325</wp:posOffset>
              </wp:positionV>
              <wp:extent cx="178435" cy="181610"/>
              <wp:effectExtent l="0" t="0" r="4445" b="0"/>
              <wp:wrapNone/>
              <wp:docPr id="10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03" type="#_x0000_t202" style="position:absolute;margin-left:68.85pt;margin-top:804.75pt;width:14.05pt;height:14.3pt;z-index:-11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42</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3880"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10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04" type="#_x0000_t202" style="position:absolute;margin-left:194.55pt;margin-top:804.75pt;width:330.85pt;height:12.95pt;z-index:-112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GswIAALU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1528"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19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33" type="#_x0000_t202" style="position:absolute;margin-left:69.85pt;margin-top:804.75pt;width:330.85pt;height:12.95pt;z-index:-114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1552" behindDoc="1" locked="0" layoutInCell="1" allowOverlap="1">
              <wp:simplePos x="0" y="0"/>
              <wp:positionH relativeFrom="page">
                <wp:posOffset>6570980</wp:posOffset>
              </wp:positionH>
              <wp:positionV relativeFrom="page">
                <wp:posOffset>10220325</wp:posOffset>
              </wp:positionV>
              <wp:extent cx="114935" cy="181610"/>
              <wp:effectExtent l="0" t="0" r="635" b="0"/>
              <wp:wrapNone/>
              <wp:docPr id="19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4" type="#_x0000_t202" style="position:absolute;margin-left:517.4pt;margin-top:804.75pt;width:9.05pt;height:14.3pt;z-index:-11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5</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rsidP="0028497C">
    <w:pPr>
      <w:pStyle w:val="BodyText"/>
    </w:pPr>
  </w:p>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3904"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10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105" type="#_x0000_t202" style="position:absolute;margin-left:69.85pt;margin-top:804.75pt;width:330.85pt;height:12.95pt;z-index:-11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ylsgIAALQ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3928" behindDoc="1" locked="0" layoutInCell="1" allowOverlap="1">
              <wp:simplePos x="0" y="0"/>
              <wp:positionH relativeFrom="page">
                <wp:posOffset>6507480</wp:posOffset>
              </wp:positionH>
              <wp:positionV relativeFrom="page">
                <wp:posOffset>10220325</wp:posOffset>
              </wp:positionV>
              <wp:extent cx="178435" cy="181610"/>
              <wp:effectExtent l="1905" t="0" r="635" b="0"/>
              <wp:wrapNone/>
              <wp:docPr id="10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06" type="#_x0000_t202" style="position:absolute;margin-left:512.4pt;margin-top:804.75pt;width:14.05pt;height:14.3pt;z-index:-112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43</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3952" behindDoc="1" locked="0" layoutInCell="1" allowOverlap="1">
              <wp:simplePos x="0" y="0"/>
              <wp:positionH relativeFrom="page">
                <wp:posOffset>874395</wp:posOffset>
              </wp:positionH>
              <wp:positionV relativeFrom="page">
                <wp:posOffset>10220325</wp:posOffset>
              </wp:positionV>
              <wp:extent cx="178435" cy="181610"/>
              <wp:effectExtent l="0" t="0" r="4445" b="0"/>
              <wp:wrapNone/>
              <wp:docPr id="10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07" type="#_x0000_t202" style="position:absolute;margin-left:68.85pt;margin-top:804.75pt;width:14.05pt;height:14.3pt;z-index:-11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44</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3976"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9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08" type="#_x0000_t202" style="position:absolute;margin-left:194.55pt;margin-top:804.75pt;width:330.85pt;height:12.95pt;z-index:-112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rsidP="0028497C">
    <w:pPr>
      <w:pStyle w:val="BodyText"/>
    </w:pPr>
  </w:p>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4000"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9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09" type="#_x0000_t202" style="position:absolute;margin-left:69.85pt;margin-top:804.75pt;width:330.85pt;height:12.95pt;z-index:-1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4024" behindDoc="1" locked="0" layoutInCell="1" allowOverlap="1">
              <wp:simplePos x="0" y="0"/>
              <wp:positionH relativeFrom="page">
                <wp:posOffset>6507480</wp:posOffset>
              </wp:positionH>
              <wp:positionV relativeFrom="page">
                <wp:posOffset>10220325</wp:posOffset>
              </wp:positionV>
              <wp:extent cx="178435" cy="181610"/>
              <wp:effectExtent l="1905" t="0" r="635" b="0"/>
              <wp:wrapNone/>
              <wp:docPr id="9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10" type="#_x0000_t202" style="position:absolute;margin-left:512.4pt;margin-top:804.75pt;width:14.05pt;height:14.3pt;z-index:-112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P5LswIAALI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45</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rsidP="0028497C">
    <w:pPr>
      <w:pStyle w:val="BodyText"/>
    </w:pPr>
  </w:p>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4048" behindDoc="1" locked="0" layoutInCell="1" allowOverlap="1">
              <wp:simplePos x="0" y="0"/>
              <wp:positionH relativeFrom="page">
                <wp:posOffset>874395</wp:posOffset>
              </wp:positionH>
              <wp:positionV relativeFrom="page">
                <wp:posOffset>10220325</wp:posOffset>
              </wp:positionV>
              <wp:extent cx="178435" cy="181610"/>
              <wp:effectExtent l="0" t="0" r="4445" b="0"/>
              <wp:wrapNone/>
              <wp:docPr id="9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11" type="#_x0000_t202" style="position:absolute;margin-left:68.85pt;margin-top:804.75pt;width:14.05pt;height:14.3pt;z-index:-11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l3TswIAALI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46</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4072"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9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12" type="#_x0000_t202" style="position:absolute;margin-left:194.55pt;margin-top:804.75pt;width:330.85pt;height:12.95pt;z-index:-112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2rsA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rsidP="005D4079">
    <w:pPr>
      <w:pStyle w:val="BodyText"/>
    </w:pPr>
  </w:p>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4096"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9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13" type="#_x0000_t202" style="position:absolute;margin-left:69.85pt;margin-top:804.75pt;width:330.85pt;height:12.95pt;z-index:-11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4120" behindDoc="1" locked="0" layoutInCell="1" allowOverlap="1">
              <wp:simplePos x="0" y="0"/>
              <wp:positionH relativeFrom="page">
                <wp:posOffset>6507480</wp:posOffset>
              </wp:positionH>
              <wp:positionV relativeFrom="page">
                <wp:posOffset>10220325</wp:posOffset>
              </wp:positionV>
              <wp:extent cx="178435" cy="181610"/>
              <wp:effectExtent l="1905" t="0" r="635" b="0"/>
              <wp:wrapNone/>
              <wp:docPr id="9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14" type="#_x0000_t202" style="position:absolute;margin-left:512.4pt;margin-top:804.75pt;width:14.05pt;height:14.3pt;z-index:-112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47</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4144" behindDoc="1" locked="0" layoutInCell="1" allowOverlap="1">
              <wp:simplePos x="0" y="0"/>
              <wp:positionH relativeFrom="page">
                <wp:posOffset>1016000</wp:posOffset>
              </wp:positionH>
              <wp:positionV relativeFrom="page">
                <wp:posOffset>10003790</wp:posOffset>
              </wp:positionV>
              <wp:extent cx="0" cy="0"/>
              <wp:effectExtent l="6350" t="12065" r="12700" b="6985"/>
              <wp:wrapNone/>
              <wp:docPr id="9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5AEB7" id="Line 89" o:spid="_x0000_s1026" style="position:absolute;z-index:-11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787.7pt" to="80pt,7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4168" behindDoc="1" locked="0" layoutInCell="1" allowOverlap="1">
              <wp:simplePos x="0" y="0"/>
              <wp:positionH relativeFrom="page">
                <wp:posOffset>2584450</wp:posOffset>
              </wp:positionH>
              <wp:positionV relativeFrom="page">
                <wp:posOffset>10003790</wp:posOffset>
              </wp:positionV>
              <wp:extent cx="0" cy="0"/>
              <wp:effectExtent l="12700" t="12065" r="6350" b="6985"/>
              <wp:wrapNone/>
              <wp:docPr id="9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E7330" id="Line 88" o:spid="_x0000_s1026" style="position:absolute;z-index:-112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3.5pt,787.7pt" to="203.5pt,7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4192" behindDoc="1" locked="0" layoutInCell="1" allowOverlap="1">
              <wp:simplePos x="0" y="0"/>
              <wp:positionH relativeFrom="page">
                <wp:posOffset>5742940</wp:posOffset>
              </wp:positionH>
              <wp:positionV relativeFrom="page">
                <wp:posOffset>9883140</wp:posOffset>
              </wp:positionV>
              <wp:extent cx="0" cy="0"/>
              <wp:effectExtent l="8890" t="5715" r="10160" b="13335"/>
              <wp:wrapNone/>
              <wp:docPr id="90"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1E10F" id="Line 87" o:spid="_x0000_s1026" style="position:absolute;z-index:-11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2.2pt,778.2pt" to="452.2pt,7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4216" behindDoc="1" locked="0" layoutInCell="1" allowOverlap="1">
              <wp:simplePos x="0" y="0"/>
              <wp:positionH relativeFrom="page">
                <wp:posOffset>6656070</wp:posOffset>
              </wp:positionH>
              <wp:positionV relativeFrom="page">
                <wp:posOffset>9883140</wp:posOffset>
              </wp:positionV>
              <wp:extent cx="0" cy="0"/>
              <wp:effectExtent l="7620" t="5715" r="11430" b="13335"/>
              <wp:wrapNone/>
              <wp:docPr id="89"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ECDE3" id="Line 86" o:spid="_x0000_s1026" style="position:absolute;z-index:-112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4.1pt,778.2pt" to="524.1pt,7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4240" behindDoc="1" locked="0" layoutInCell="1" allowOverlap="1">
              <wp:simplePos x="0" y="0"/>
              <wp:positionH relativeFrom="page">
                <wp:posOffset>3556000</wp:posOffset>
              </wp:positionH>
              <wp:positionV relativeFrom="page">
                <wp:posOffset>9726295</wp:posOffset>
              </wp:positionV>
              <wp:extent cx="0" cy="0"/>
              <wp:effectExtent l="12700" t="10795" r="6350" b="8255"/>
              <wp:wrapNone/>
              <wp:docPr id="8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4CC21" id="Line 85" o:spid="_x0000_s1026" style="position:absolute;z-index:-11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0pt,765.85pt" to="280pt,7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4264" behindDoc="1" locked="0" layoutInCell="1" allowOverlap="1">
              <wp:simplePos x="0" y="0"/>
              <wp:positionH relativeFrom="page">
                <wp:posOffset>6387465</wp:posOffset>
              </wp:positionH>
              <wp:positionV relativeFrom="page">
                <wp:posOffset>9726295</wp:posOffset>
              </wp:positionV>
              <wp:extent cx="0" cy="0"/>
              <wp:effectExtent l="5715" t="10795" r="13335" b="8255"/>
              <wp:wrapNone/>
              <wp:docPr id="87"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D5105" id="Line 84" o:spid="_x0000_s1026" style="position:absolute;z-index:-112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2.95pt,765.85pt" to="502.95pt,7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4288" behindDoc="1" locked="0" layoutInCell="1" allowOverlap="1">
              <wp:simplePos x="0" y="0"/>
              <wp:positionH relativeFrom="page">
                <wp:posOffset>1016000</wp:posOffset>
              </wp:positionH>
              <wp:positionV relativeFrom="page">
                <wp:posOffset>9449435</wp:posOffset>
              </wp:positionV>
              <wp:extent cx="0" cy="0"/>
              <wp:effectExtent l="6350" t="10160" r="12700" b="8890"/>
              <wp:wrapNone/>
              <wp:docPr id="86"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7C67C" id="Line 83" o:spid="_x0000_s1026" style="position:absolute;z-index:-1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744.05pt" to="80pt,7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4312" behindDoc="1" locked="0" layoutInCell="1" allowOverlap="1">
              <wp:simplePos x="0" y="0"/>
              <wp:positionH relativeFrom="page">
                <wp:posOffset>1152525</wp:posOffset>
              </wp:positionH>
              <wp:positionV relativeFrom="page">
                <wp:posOffset>9449435</wp:posOffset>
              </wp:positionV>
              <wp:extent cx="0" cy="0"/>
              <wp:effectExtent l="9525" t="10160" r="9525" b="8890"/>
              <wp:wrapNone/>
              <wp:docPr id="85"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5E68B" id="Line 82" o:spid="_x0000_s1026" style="position:absolute;z-index:-112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75pt,744.05pt" to="90.75pt,7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4336" behindDoc="1" locked="0" layoutInCell="1" allowOverlap="1">
              <wp:simplePos x="0" y="0"/>
              <wp:positionH relativeFrom="page">
                <wp:posOffset>3928745</wp:posOffset>
              </wp:positionH>
              <wp:positionV relativeFrom="page">
                <wp:posOffset>9328785</wp:posOffset>
              </wp:positionV>
              <wp:extent cx="0" cy="0"/>
              <wp:effectExtent l="13970" t="13335" r="5080" b="5715"/>
              <wp:wrapNone/>
              <wp:docPr id="84"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81CB0" id="Line 81" o:spid="_x0000_s1026" style="position:absolute;z-index:-11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9.35pt,734.55pt" to="309.35pt,7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4360" behindDoc="1" locked="0" layoutInCell="1" allowOverlap="1">
              <wp:simplePos x="0" y="0"/>
              <wp:positionH relativeFrom="page">
                <wp:posOffset>6619875</wp:posOffset>
              </wp:positionH>
              <wp:positionV relativeFrom="page">
                <wp:posOffset>9328785</wp:posOffset>
              </wp:positionV>
              <wp:extent cx="0" cy="0"/>
              <wp:effectExtent l="9525" t="13335" r="9525" b="5715"/>
              <wp:wrapNone/>
              <wp:docPr id="8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D63AB" id="Line 80" o:spid="_x0000_s1026" style="position:absolute;z-index:-112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1.25pt,734.55pt" to="521.25pt,7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4384" behindDoc="1" locked="0" layoutInCell="1" allowOverlap="1">
              <wp:simplePos x="0" y="0"/>
              <wp:positionH relativeFrom="page">
                <wp:posOffset>887095</wp:posOffset>
              </wp:positionH>
              <wp:positionV relativeFrom="page">
                <wp:posOffset>10220325</wp:posOffset>
              </wp:positionV>
              <wp:extent cx="153035" cy="181610"/>
              <wp:effectExtent l="1270" t="0" r="0" b="0"/>
              <wp:wrapNone/>
              <wp:docPr id="8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rFonts w:ascii="Avenir"/>
                              <w:sz w:val="18"/>
                            </w:rPr>
                          </w:pPr>
                          <w:r>
                            <w:rPr>
                              <w:rFonts w:ascii="Avenir"/>
                              <w:color w:val="002D56"/>
                              <w:sz w:val="18"/>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15" type="#_x0000_t202" style="position:absolute;margin-left:69.85pt;margin-top:804.75pt;width:12.05pt;height:14.3pt;z-index:-1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xpkswIAALI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" filled="f" stroked="f">
              <v:textbox inset="0,0,0,0">
                <w:txbxContent>
                  <w:p w:rsidR="00F26D5E" w:rsidRDefault="00F26D5E">
                    <w:pPr>
                      <w:spacing w:before="20"/>
                      <w:ind w:left="20"/>
                      <w:rPr>
                        <w:rFonts w:ascii="Avenir"/>
                        <w:sz w:val="18"/>
                      </w:rPr>
                    </w:pPr>
                    <w:r>
                      <w:rPr>
                        <w:rFonts w:ascii="Avenir"/>
                        <w:color w:val="002D56"/>
                        <w:sz w:val="18"/>
                      </w:rPr>
                      <w:t>48</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4408"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8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16" type="#_x0000_t202" style="position:absolute;margin-left:194.55pt;margin-top:804.75pt;width:330.85pt;height:12.95pt;z-index:-112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k/sQIAALM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Pr="005D4079" w:rsidRDefault="00F26D5E" w:rsidP="005D4079">
    <w:pPr>
      <w:pStyle w:val="BodyText"/>
    </w:pPr>
    <w:r>
      <w:rPr>
        <w:noProof/>
        <w:lang w:val="en-AU" w:eastAsia="en-AU" w:bidi="ar-SA"/>
      </w:rPr>
      <mc:AlternateContent>
        <mc:Choice Requires="wps">
          <w:drawing>
            <wp:anchor distT="0" distB="0" distL="114300" distR="114300" simplePos="0" relativeHeight="503204432" behindDoc="1" locked="0" layoutInCell="1" allowOverlap="1">
              <wp:simplePos x="0" y="0"/>
              <wp:positionH relativeFrom="page">
                <wp:posOffset>890270</wp:posOffset>
              </wp:positionH>
              <wp:positionV relativeFrom="bottomMargin">
                <wp:align>top</wp:align>
              </wp:positionV>
              <wp:extent cx="5586095" cy="240631"/>
              <wp:effectExtent l="0" t="0" r="14605" b="7620"/>
              <wp:wrapNone/>
              <wp:docPr id="8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6095" cy="240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136"/>
                            <w:ind w:left="20"/>
                            <w:rPr>
                              <w:sz w:val="16"/>
                            </w:rPr>
                          </w:pPr>
                          <w:r>
                            <w:rPr>
                              <w:color w:val="002D56"/>
                              <w:sz w:val="16"/>
                            </w:rPr>
                            <w:t>Independent Audit of NOPSEMA’s 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17" type="#_x0000_t202" style="position:absolute;margin-left:70.1pt;margin-top:0;width:439.85pt;height:18.95pt;z-index:-112048;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1dswIAALM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" filled="f" stroked="f">
              <v:textbox inset="0,0,0,0">
                <w:txbxContent>
                  <w:p w:rsidR="00F26D5E" w:rsidRDefault="00F26D5E">
                    <w:pPr>
                      <w:spacing w:before="136"/>
                      <w:ind w:left="20"/>
                      <w:rPr>
                        <w:sz w:val="16"/>
                      </w:rPr>
                    </w:pPr>
                    <w:r>
                      <w:rPr>
                        <w:color w:val="002D56"/>
                        <w:sz w:val="16"/>
                      </w:rPr>
                      <w:t>Independent Audit of NOPSEMA’s Consideration of Exploration in the Great Australian Bight</w:t>
                    </w:r>
                  </w:p>
                </w:txbxContent>
              </v:textbox>
              <w10:wrap anchorx="page" anchory="margin"/>
            </v:shape>
          </w:pict>
        </mc:Fallback>
      </mc:AlternateContent>
    </w:r>
    <w:r>
      <w:rPr>
        <w:noProof/>
        <w:lang w:val="en-AU" w:eastAsia="en-AU" w:bidi="ar-SA"/>
      </w:rPr>
      <mc:AlternateContent>
        <mc:Choice Requires="wps">
          <w:drawing>
            <wp:anchor distT="0" distB="0" distL="114300" distR="114300" simplePos="0" relativeHeight="503204456" behindDoc="1" locked="0" layoutInCell="1" allowOverlap="1">
              <wp:simplePos x="0" y="0"/>
              <wp:positionH relativeFrom="page">
                <wp:posOffset>6520180</wp:posOffset>
              </wp:positionH>
              <wp:positionV relativeFrom="page">
                <wp:posOffset>10220325</wp:posOffset>
              </wp:positionV>
              <wp:extent cx="153035" cy="181610"/>
              <wp:effectExtent l="0" t="0" r="3810" b="0"/>
              <wp:wrapNone/>
              <wp:docPr id="7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rFonts w:ascii="Avenir"/>
                              <w:sz w:val="18"/>
                            </w:rPr>
                          </w:pPr>
                          <w:r>
                            <w:rPr>
                              <w:rFonts w:ascii="Avenir"/>
                              <w:color w:val="002D56"/>
                              <w:sz w:val="18"/>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118" type="#_x0000_t202" style="position:absolute;margin-left:513.4pt;margin-top:804.75pt;width:12.05pt;height:14.3pt;z-index:-112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" filled="f" stroked="f">
              <v:textbox inset="0,0,0,0">
                <w:txbxContent>
                  <w:p w:rsidR="00F26D5E" w:rsidRDefault="00F26D5E">
                    <w:pPr>
                      <w:spacing w:before="20"/>
                      <w:ind w:left="20"/>
                      <w:rPr>
                        <w:rFonts w:ascii="Avenir"/>
                        <w:sz w:val="18"/>
                      </w:rPr>
                    </w:pPr>
                    <w:r>
                      <w:rPr>
                        <w:rFonts w:ascii="Avenir"/>
                        <w:color w:val="002D56"/>
                        <w:sz w:val="18"/>
                      </w:rPr>
                      <w:t>49</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4480" behindDoc="1" locked="0" layoutInCell="1" allowOverlap="1">
              <wp:simplePos x="0" y="0"/>
              <wp:positionH relativeFrom="page">
                <wp:posOffset>1016000</wp:posOffset>
              </wp:positionH>
              <wp:positionV relativeFrom="page">
                <wp:posOffset>10003790</wp:posOffset>
              </wp:positionV>
              <wp:extent cx="0" cy="0"/>
              <wp:effectExtent l="6350" t="12065" r="12700" b="6985"/>
              <wp:wrapNone/>
              <wp:docPr id="7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90ACD" id="Line 75" o:spid="_x0000_s1026" style="position:absolute;z-index:-1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787.7pt" to="80pt,7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4504" behindDoc="1" locked="0" layoutInCell="1" allowOverlap="1">
              <wp:simplePos x="0" y="0"/>
              <wp:positionH relativeFrom="page">
                <wp:posOffset>3202305</wp:posOffset>
              </wp:positionH>
              <wp:positionV relativeFrom="page">
                <wp:posOffset>10003790</wp:posOffset>
              </wp:positionV>
              <wp:extent cx="0" cy="0"/>
              <wp:effectExtent l="11430" t="12065" r="7620" b="6985"/>
              <wp:wrapNone/>
              <wp:docPr id="77"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63F8C" id="Line 74" o:spid="_x0000_s1026" style="position:absolute;z-index:-111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2.15pt,787.7pt" to="252.15pt,7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4528" behindDoc="1" locked="0" layoutInCell="1" allowOverlap="1">
              <wp:simplePos x="0" y="0"/>
              <wp:positionH relativeFrom="page">
                <wp:posOffset>5869305</wp:posOffset>
              </wp:positionH>
              <wp:positionV relativeFrom="page">
                <wp:posOffset>9883140</wp:posOffset>
              </wp:positionV>
              <wp:extent cx="0" cy="0"/>
              <wp:effectExtent l="11430" t="5715" r="7620" b="13335"/>
              <wp:wrapNone/>
              <wp:docPr id="7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901E9" id="Line 73" o:spid="_x0000_s1026" style="position:absolute;z-index:-11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2.15pt,778.2pt" to="462.15pt,7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4552" behindDoc="1" locked="0" layoutInCell="1" allowOverlap="1">
              <wp:simplePos x="0" y="0"/>
              <wp:positionH relativeFrom="page">
                <wp:posOffset>6379210</wp:posOffset>
              </wp:positionH>
              <wp:positionV relativeFrom="page">
                <wp:posOffset>9883140</wp:posOffset>
              </wp:positionV>
              <wp:extent cx="0" cy="0"/>
              <wp:effectExtent l="6985" t="5715" r="12065" b="13335"/>
              <wp:wrapNone/>
              <wp:docPr id="75"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FD2E8" id="Line 72" o:spid="_x0000_s1026" style="position:absolute;z-index:-111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2.3pt,778.2pt" to="502.3pt,7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4576" behindDoc="1" locked="0" layoutInCell="1" allowOverlap="1">
              <wp:simplePos x="0" y="0"/>
              <wp:positionH relativeFrom="page">
                <wp:posOffset>1016000</wp:posOffset>
              </wp:positionH>
              <wp:positionV relativeFrom="page">
                <wp:posOffset>9726295</wp:posOffset>
              </wp:positionV>
              <wp:extent cx="0" cy="0"/>
              <wp:effectExtent l="6350" t="10795" r="12700" b="8255"/>
              <wp:wrapNone/>
              <wp:docPr id="7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DD9B1" id="Line 71" o:spid="_x0000_s1026" style="position:absolute;z-index:-11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765.85pt" to="80pt,7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4600" behindDoc="1" locked="0" layoutInCell="1" allowOverlap="1">
              <wp:simplePos x="0" y="0"/>
              <wp:positionH relativeFrom="page">
                <wp:posOffset>2055495</wp:posOffset>
              </wp:positionH>
              <wp:positionV relativeFrom="page">
                <wp:posOffset>9726295</wp:posOffset>
              </wp:positionV>
              <wp:extent cx="0" cy="0"/>
              <wp:effectExtent l="7620" t="10795" r="11430" b="8255"/>
              <wp:wrapNone/>
              <wp:docPr id="7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C3662" id="Line 70" o:spid="_x0000_s1026" style="position:absolute;z-index:-111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85pt,765.85pt" to="161.85pt,7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4624" behindDoc="1" locked="0" layoutInCell="1" allowOverlap="1">
              <wp:simplePos x="0" y="0"/>
              <wp:positionH relativeFrom="page">
                <wp:posOffset>4722495</wp:posOffset>
              </wp:positionH>
              <wp:positionV relativeFrom="page">
                <wp:posOffset>9605645</wp:posOffset>
              </wp:positionV>
              <wp:extent cx="0" cy="0"/>
              <wp:effectExtent l="7620" t="13970" r="11430" b="5080"/>
              <wp:wrapNone/>
              <wp:docPr id="7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7F013" id="Line 69" o:spid="_x0000_s1026" style="position:absolute;z-index:-11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85pt,756.35pt" to="371.85pt,7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4648" behindDoc="1" locked="0" layoutInCell="1" allowOverlap="1">
              <wp:simplePos x="0" y="0"/>
              <wp:positionH relativeFrom="page">
                <wp:posOffset>6220460</wp:posOffset>
              </wp:positionH>
              <wp:positionV relativeFrom="page">
                <wp:posOffset>9605645</wp:posOffset>
              </wp:positionV>
              <wp:extent cx="0" cy="0"/>
              <wp:effectExtent l="10160" t="13970" r="8890" b="5080"/>
              <wp:wrapNone/>
              <wp:docPr id="71"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C4168" id="Line 68" o:spid="_x0000_s1026" style="position:absolute;z-index:-111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9.8pt,756.35pt" to="489.8pt,7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4672" behindDoc="1" locked="0" layoutInCell="1" allowOverlap="1">
              <wp:simplePos x="0" y="0"/>
              <wp:positionH relativeFrom="page">
                <wp:posOffset>887095</wp:posOffset>
              </wp:positionH>
              <wp:positionV relativeFrom="page">
                <wp:posOffset>10220325</wp:posOffset>
              </wp:positionV>
              <wp:extent cx="153035" cy="181610"/>
              <wp:effectExtent l="1270" t="0" r="0" b="0"/>
              <wp:wrapNone/>
              <wp:docPr id="7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rFonts w:ascii="Avenir"/>
                              <w:sz w:val="18"/>
                            </w:rPr>
                          </w:pPr>
                          <w:r>
                            <w:rPr>
                              <w:rFonts w:ascii="Avenir"/>
                              <w:color w:val="002D56"/>
                              <w:sz w:val="18"/>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119" type="#_x0000_t202" style="position:absolute;margin-left:69.85pt;margin-top:804.75pt;width:12.05pt;height:14.3pt;z-index:-1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9cswIAALI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" filled="f" stroked="f">
              <v:textbox inset="0,0,0,0">
                <w:txbxContent>
                  <w:p w:rsidR="00F26D5E" w:rsidRDefault="00F26D5E">
                    <w:pPr>
                      <w:spacing w:before="20"/>
                      <w:ind w:left="20"/>
                      <w:rPr>
                        <w:rFonts w:ascii="Avenir"/>
                        <w:sz w:val="18"/>
                      </w:rPr>
                    </w:pPr>
                    <w:r>
                      <w:rPr>
                        <w:rFonts w:ascii="Avenir"/>
                        <w:color w:val="002D56"/>
                        <w:sz w:val="18"/>
                      </w:rPr>
                      <w:t>50</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4696"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6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120" type="#_x0000_t202" style="position:absolute;margin-left:194.55pt;margin-top:804.75pt;width:330.85pt;height:12.95pt;z-index:-111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4744"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6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21" type="#_x0000_t202" style="position:absolute;margin-left:69.85pt;margin-top:804.75pt;width:330.85pt;height:12.95pt;z-index:-111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UsgIAALM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4768" behindDoc="1" locked="0" layoutInCell="1" allowOverlap="1">
              <wp:simplePos x="0" y="0"/>
              <wp:positionH relativeFrom="page">
                <wp:posOffset>6520180</wp:posOffset>
              </wp:positionH>
              <wp:positionV relativeFrom="page">
                <wp:posOffset>10220325</wp:posOffset>
              </wp:positionV>
              <wp:extent cx="153035" cy="181610"/>
              <wp:effectExtent l="0" t="0" r="3810" b="0"/>
              <wp:wrapNone/>
              <wp:docPr id="6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rFonts w:ascii="Avenir"/>
                              <w:sz w:val="18"/>
                            </w:rPr>
                          </w:pPr>
                          <w:r>
                            <w:rPr>
                              <w:rFonts w:ascii="Avenir"/>
                              <w:color w:val="002D56"/>
                              <w:sz w:val="18"/>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122" type="#_x0000_t202" style="position:absolute;margin-left:513.4pt;margin-top:804.75pt;width:12.05pt;height:14.3pt;z-index:-11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" filled="f" stroked="f">
              <v:textbox inset="0,0,0,0">
                <w:txbxContent>
                  <w:p w:rsidR="00F26D5E" w:rsidRDefault="00F26D5E">
                    <w:pPr>
                      <w:spacing w:before="20"/>
                      <w:ind w:left="20"/>
                      <w:rPr>
                        <w:rFonts w:ascii="Avenir"/>
                        <w:sz w:val="18"/>
                      </w:rPr>
                    </w:pPr>
                    <w:r>
                      <w:rPr>
                        <w:rFonts w:ascii="Avenir"/>
                        <w:color w:val="002D56"/>
                        <w:sz w:val="18"/>
                      </w:rPr>
                      <w:t>51</w:t>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4792" behindDoc="1" locked="0" layoutInCell="1" allowOverlap="1">
              <wp:simplePos x="0" y="0"/>
              <wp:positionH relativeFrom="page">
                <wp:posOffset>1016000</wp:posOffset>
              </wp:positionH>
              <wp:positionV relativeFrom="page">
                <wp:posOffset>10003790</wp:posOffset>
              </wp:positionV>
              <wp:extent cx="0" cy="0"/>
              <wp:effectExtent l="6350" t="12065" r="12700" b="6985"/>
              <wp:wrapNone/>
              <wp:docPr id="6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1EEFB" id="Line 62" o:spid="_x0000_s1026" style="position:absolute;z-index:-111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pt,787.7pt" to="80pt,7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4816" behindDoc="1" locked="0" layoutInCell="1" allowOverlap="1">
              <wp:simplePos x="0" y="0"/>
              <wp:positionH relativeFrom="page">
                <wp:posOffset>2649855</wp:posOffset>
              </wp:positionH>
              <wp:positionV relativeFrom="page">
                <wp:posOffset>10003790</wp:posOffset>
              </wp:positionV>
              <wp:extent cx="0" cy="0"/>
              <wp:effectExtent l="11430" t="12065" r="7620" b="6985"/>
              <wp:wrapNone/>
              <wp:docPr id="6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2AD0D" id="Line 61" o:spid="_x0000_s1026" style="position:absolute;z-index:-11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8.65pt,787.7pt" to="208.65pt,7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4840" behindDoc="1" locked="0" layoutInCell="1" allowOverlap="1">
              <wp:simplePos x="0" y="0"/>
              <wp:positionH relativeFrom="page">
                <wp:posOffset>2545715</wp:posOffset>
              </wp:positionH>
              <wp:positionV relativeFrom="page">
                <wp:posOffset>9883140</wp:posOffset>
              </wp:positionV>
              <wp:extent cx="0" cy="0"/>
              <wp:effectExtent l="12065" t="5715" r="6985" b="13335"/>
              <wp:wrapNone/>
              <wp:docPr id="6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79B4B" id="Line 60" o:spid="_x0000_s1026" style="position:absolute;z-index:-111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0.45pt,778.2pt" to="200.45pt,7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4864" behindDoc="1" locked="0" layoutInCell="1" allowOverlap="1">
              <wp:simplePos x="0" y="0"/>
              <wp:positionH relativeFrom="page">
                <wp:posOffset>6572885</wp:posOffset>
              </wp:positionH>
              <wp:positionV relativeFrom="page">
                <wp:posOffset>9883140</wp:posOffset>
              </wp:positionV>
              <wp:extent cx="0" cy="0"/>
              <wp:effectExtent l="10160" t="5715" r="8890" b="13335"/>
              <wp:wrapNone/>
              <wp:docPr id="6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2D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3DCEA" id="Line 59" o:spid="_x0000_s1026" style="position:absolute;z-index:-11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7.55pt,778.2pt" to="517.55pt,7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" strokecolor="#002d56" strokeweight=".25pt">
              <w10:wrap anchorx="page" anchory="page"/>
            </v:line>
          </w:pict>
        </mc:Fallback>
      </mc:AlternateContent>
    </w:r>
    <w:r>
      <w:rPr>
        <w:noProof/>
        <w:lang w:val="en-AU" w:eastAsia="en-AU" w:bidi="ar-SA"/>
      </w:rPr>
      <mc:AlternateContent>
        <mc:Choice Requires="wps">
          <w:drawing>
            <wp:anchor distT="0" distB="0" distL="114300" distR="114300" simplePos="0" relativeHeight="503204888" behindDoc="1" locked="0" layoutInCell="1" allowOverlap="1">
              <wp:simplePos x="0" y="0"/>
              <wp:positionH relativeFrom="page">
                <wp:posOffset>887095</wp:posOffset>
              </wp:positionH>
              <wp:positionV relativeFrom="page">
                <wp:posOffset>10220325</wp:posOffset>
              </wp:positionV>
              <wp:extent cx="153035" cy="181610"/>
              <wp:effectExtent l="1270" t="0" r="0" b="0"/>
              <wp:wrapNone/>
              <wp:docPr id="6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rFonts w:ascii="Avenir"/>
                              <w:sz w:val="18"/>
                            </w:rPr>
                          </w:pPr>
                          <w:r>
                            <w:rPr>
                              <w:rFonts w:ascii="Avenir"/>
                              <w:color w:val="002D56"/>
                              <w:sz w:val="18"/>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23" type="#_x0000_t202" style="position:absolute;margin-left:69.85pt;margin-top:804.75pt;width:12.05pt;height:14.3pt;z-index:-111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" filled="f" stroked="f">
              <v:textbox inset="0,0,0,0">
                <w:txbxContent>
                  <w:p w:rsidR="00F26D5E" w:rsidRDefault="00F26D5E">
                    <w:pPr>
                      <w:spacing w:before="20"/>
                      <w:ind w:left="20"/>
                      <w:rPr>
                        <w:rFonts w:ascii="Avenir"/>
                        <w:sz w:val="18"/>
                      </w:rPr>
                    </w:pPr>
                    <w:r>
                      <w:rPr>
                        <w:rFonts w:ascii="Avenir"/>
                        <w:color w:val="002D56"/>
                        <w:sz w:val="18"/>
                      </w:rPr>
                      <w:t>52</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4912"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6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124" type="#_x0000_t202" style="position:absolute;margin-left:194.55pt;margin-top:804.75pt;width:330.85pt;height:12.95pt;z-index:-11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1672" behindDoc="1" locked="0" layoutInCell="1" allowOverlap="1">
              <wp:simplePos x="0" y="0"/>
              <wp:positionH relativeFrom="page">
                <wp:posOffset>874395</wp:posOffset>
              </wp:positionH>
              <wp:positionV relativeFrom="page">
                <wp:posOffset>10220325</wp:posOffset>
              </wp:positionV>
              <wp:extent cx="114935" cy="181610"/>
              <wp:effectExtent l="0" t="0" r="1270" b="0"/>
              <wp:wrapNone/>
              <wp:docPr id="19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35" type="#_x0000_t202" style="position:absolute;margin-left:68.85pt;margin-top:804.75pt;width:9.05pt;height:14.3pt;z-index:-114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8</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1696"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19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36" type="#_x0000_t202" style="position:absolute;margin-left:194.55pt;margin-top:804.75pt;width:330.85pt;height:12.95pt;z-index:-1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rsidP="009B6F44">
    <w:pPr>
      <w:pStyle w:val="BodyText"/>
    </w:pPr>
  </w:p>
  <w:p w:rsidR="00F26D5E" w:rsidRDefault="00F26D5E" w:rsidP="009B6F44">
    <w:pPr>
      <w:pStyle w:val="BodyText"/>
      <w:rPr>
        <w:sz w:val="20"/>
      </w:rPr>
    </w:pPr>
    <w:r>
      <w:rPr>
        <w:noProof/>
        <w:lang w:val="en-AU" w:eastAsia="en-AU" w:bidi="ar-SA"/>
      </w:rPr>
      <mc:AlternateContent>
        <mc:Choice Requires="wps">
          <w:drawing>
            <wp:anchor distT="0" distB="0" distL="114300" distR="114300" simplePos="0" relativeHeight="503204936"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5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25" type="#_x0000_t202" style="position:absolute;margin-left:69.85pt;margin-top:804.75pt;width:330.85pt;height:12.95pt;z-index:-111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4960" behindDoc="1" locked="0" layoutInCell="1" allowOverlap="1">
              <wp:simplePos x="0" y="0"/>
              <wp:positionH relativeFrom="page">
                <wp:posOffset>6507480</wp:posOffset>
              </wp:positionH>
              <wp:positionV relativeFrom="page">
                <wp:posOffset>10220325</wp:posOffset>
              </wp:positionV>
              <wp:extent cx="178435" cy="181610"/>
              <wp:effectExtent l="1905" t="0" r="635" b="0"/>
              <wp:wrapNone/>
              <wp:docPr id="5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rPr>
                              <w:rFonts w:ascii="Avenir"/>
                              <w:color w:val="002D56"/>
                              <w:sz w:val="18"/>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26" type="#_x0000_t202" style="position:absolute;margin-left:512.4pt;margin-top:804.75pt;width:14.05pt;height:14.3pt;z-index:-11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" filled="f" stroked="f">
              <v:textbox inset="0,0,0,0">
                <w:txbxContent>
                  <w:p w:rsidR="00F26D5E" w:rsidRDefault="00F26D5E">
                    <w:pPr>
                      <w:spacing w:before="20"/>
                      <w:ind w:left="40"/>
                      <w:rPr>
                        <w:rFonts w:ascii="Avenir"/>
                        <w:sz w:val="18"/>
                      </w:rPr>
                    </w:pPr>
                    <w:r>
                      <w:rPr>
                        <w:rFonts w:ascii="Avenir"/>
                        <w:color w:val="002D56"/>
                        <w:sz w:val="18"/>
                      </w:rPr>
                      <w:t>53</w:t>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rsidP="009B6F44">
    <w:pPr>
      <w:pStyle w:val="BodyText"/>
    </w:pPr>
  </w:p>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4984" behindDoc="1" locked="0" layoutInCell="1" allowOverlap="1">
              <wp:simplePos x="0" y="0"/>
              <wp:positionH relativeFrom="page">
                <wp:posOffset>874395</wp:posOffset>
              </wp:positionH>
              <wp:positionV relativeFrom="page">
                <wp:posOffset>10220325</wp:posOffset>
              </wp:positionV>
              <wp:extent cx="178435" cy="181610"/>
              <wp:effectExtent l="0" t="0" r="4445" b="0"/>
              <wp:wrapNone/>
              <wp:docPr id="5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27" type="#_x0000_t202" style="position:absolute;margin-left:68.85pt;margin-top:804.75pt;width:14.05pt;height:14.3pt;z-index:-111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54</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5008"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5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28" type="#_x0000_t202" style="position:absolute;margin-left:194.55pt;margin-top:804.75pt;width:330.85pt;height:12.95pt;z-index:-11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rsidP="009B6F44">
    <w:pPr>
      <w:pStyle w:val="BodyText"/>
    </w:pPr>
  </w:p>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5032"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5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129" type="#_x0000_t202" style="position:absolute;margin-left:69.85pt;margin-top:804.75pt;width:330.85pt;height:12.95pt;z-index:-111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SvsgIAALQ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5056" behindDoc="1" locked="0" layoutInCell="1" allowOverlap="1">
              <wp:simplePos x="0" y="0"/>
              <wp:positionH relativeFrom="page">
                <wp:posOffset>6507480</wp:posOffset>
              </wp:positionH>
              <wp:positionV relativeFrom="page">
                <wp:posOffset>10220325</wp:posOffset>
              </wp:positionV>
              <wp:extent cx="178435" cy="181610"/>
              <wp:effectExtent l="1905" t="0" r="635" b="0"/>
              <wp:wrapNone/>
              <wp:docPr id="5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30" type="#_x0000_t202" style="position:absolute;margin-left:512.4pt;margin-top:804.75pt;width:14.05pt;height:14.3pt;z-index:-1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55</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rsidP="00CF009C">
    <w:pPr>
      <w:pStyle w:val="BodyText"/>
    </w:pPr>
  </w:p>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5080" behindDoc="1" locked="0" layoutInCell="1" allowOverlap="1">
              <wp:simplePos x="0" y="0"/>
              <wp:positionH relativeFrom="page">
                <wp:posOffset>874395</wp:posOffset>
              </wp:positionH>
              <wp:positionV relativeFrom="page">
                <wp:posOffset>10220325</wp:posOffset>
              </wp:positionV>
              <wp:extent cx="178435" cy="181610"/>
              <wp:effectExtent l="0" t="0" r="4445" b="0"/>
              <wp:wrapNone/>
              <wp:docPr id="5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131" type="#_x0000_t202" style="position:absolute;margin-left:68.85pt;margin-top:804.75pt;width:14.05pt;height:14.3pt;z-index:-111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XM2tQ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56</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5104"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5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32" type="#_x0000_t202" style="position:absolute;margin-left:194.55pt;margin-top:804.75pt;width:330.85pt;height:12.95pt;z-index:-11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8Cdsw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rsidP="00CF009C">
    <w:pPr>
      <w:pStyle w:val="BodyText"/>
    </w:pPr>
  </w:p>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5128"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5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33" type="#_x0000_t202" style="position:absolute;margin-left:69.85pt;margin-top:804.75pt;width:330.85pt;height:12.95pt;z-index:-111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5152" behindDoc="1" locked="0" layoutInCell="1" allowOverlap="1">
              <wp:simplePos x="0" y="0"/>
              <wp:positionH relativeFrom="page">
                <wp:posOffset>6507480</wp:posOffset>
              </wp:positionH>
              <wp:positionV relativeFrom="page">
                <wp:posOffset>10220325</wp:posOffset>
              </wp:positionV>
              <wp:extent cx="178435" cy="181610"/>
              <wp:effectExtent l="1905" t="0" r="635" b="0"/>
              <wp:wrapNone/>
              <wp:docPr id="5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34" type="#_x0000_t202" style="position:absolute;margin-left:512.4pt;margin-top:804.75pt;width:14.05pt;height:14.3pt;z-index:-1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57</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5176" behindDoc="1" locked="0" layoutInCell="1" allowOverlap="1">
              <wp:simplePos x="0" y="0"/>
              <wp:positionH relativeFrom="page">
                <wp:posOffset>874395</wp:posOffset>
              </wp:positionH>
              <wp:positionV relativeFrom="page">
                <wp:posOffset>10220325</wp:posOffset>
              </wp:positionV>
              <wp:extent cx="178435" cy="181610"/>
              <wp:effectExtent l="0" t="0" r="4445" b="0"/>
              <wp:wrapNone/>
              <wp:docPr id="4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135" type="#_x0000_t202" style="position:absolute;margin-left:68.85pt;margin-top:804.75pt;width:14.05pt;height:14.3pt;z-index:-111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58</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5200"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4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136" type="#_x0000_t202" style="position:absolute;margin-left:194.55pt;margin-top:804.75pt;width:330.85pt;height:12.95pt;z-index:-11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rsidP="00CF009C">
    <w:pPr>
      <w:pStyle w:val="BodyText"/>
    </w:pPr>
  </w:p>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5224"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4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137" type="#_x0000_t202" style="position:absolute;margin-left:69.85pt;margin-top:804.75pt;width:330.85pt;height:12.95pt;z-index:-111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5AcsgIAALQ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5248" behindDoc="1" locked="0" layoutInCell="1" allowOverlap="1">
              <wp:simplePos x="0" y="0"/>
              <wp:positionH relativeFrom="page">
                <wp:posOffset>6507480</wp:posOffset>
              </wp:positionH>
              <wp:positionV relativeFrom="page">
                <wp:posOffset>10220325</wp:posOffset>
              </wp:positionV>
              <wp:extent cx="178435" cy="181610"/>
              <wp:effectExtent l="1905" t="0" r="635" b="0"/>
              <wp:wrapNone/>
              <wp:docPr id="4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138" type="#_x0000_t202" style="position:absolute;margin-left:512.4pt;margin-top:804.75pt;width:14.05pt;height:14.3pt;z-index:-11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59</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5272" behindDoc="1" locked="0" layoutInCell="1" allowOverlap="1">
              <wp:simplePos x="0" y="0"/>
              <wp:positionH relativeFrom="page">
                <wp:posOffset>874395</wp:posOffset>
              </wp:positionH>
              <wp:positionV relativeFrom="page">
                <wp:posOffset>10220325</wp:posOffset>
              </wp:positionV>
              <wp:extent cx="178435" cy="181610"/>
              <wp:effectExtent l="0" t="0" r="4445" b="0"/>
              <wp:wrapNone/>
              <wp:docPr id="4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139" type="#_x0000_t202" style="position:absolute;margin-left:68.85pt;margin-top:804.75pt;width:14.05pt;height:14.3pt;z-index:-111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KIswIAALM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60</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5296"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4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40" type="#_x0000_t202" style="position:absolute;margin-left:194.55pt;margin-top:804.75pt;width:330.85pt;height:12.95pt;z-index:-11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rsidP="00CF009C">
    <w:pPr>
      <w:pStyle w:val="BodyText"/>
    </w:pPr>
  </w:p>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5320"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4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141" type="#_x0000_t202" style="position:absolute;margin-left:69.85pt;margin-top:804.75pt;width:330.85pt;height:12.95pt;z-index:-111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5344" behindDoc="1" locked="0" layoutInCell="1" allowOverlap="1">
              <wp:simplePos x="0" y="0"/>
              <wp:positionH relativeFrom="page">
                <wp:posOffset>6507480</wp:posOffset>
              </wp:positionH>
              <wp:positionV relativeFrom="page">
                <wp:posOffset>10220325</wp:posOffset>
              </wp:positionV>
              <wp:extent cx="178435" cy="181610"/>
              <wp:effectExtent l="1905" t="0" r="635" b="0"/>
              <wp:wrapNone/>
              <wp:docPr id="4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42" type="#_x0000_t202" style="position:absolute;margin-left:512.4pt;margin-top:804.75pt;width:14.05pt;height:14.3pt;z-index:-1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61</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7B3" w:rsidRDefault="007347B3">
    <w:pPr>
      <w:pStyle w:val="BodyText"/>
      <w:spacing w:line="14" w:lineRule="auto"/>
      <w:rPr>
        <w:sz w:val="20"/>
      </w:rPr>
    </w:pPr>
  </w:p>
  <w:p w:rsidR="007347B3" w:rsidRDefault="007347B3">
    <w:pPr>
      <w:pStyle w:val="BodyText"/>
      <w:spacing w:line="14" w:lineRule="auto"/>
      <w:rPr>
        <w:sz w:val="20"/>
      </w:rPr>
    </w:pPr>
  </w:p>
  <w:p w:rsidR="007347B3" w:rsidRDefault="007347B3" w:rsidP="007347B3">
    <w:pPr>
      <w:pStyle w:val="BodyText"/>
    </w:pPr>
  </w:p>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5368" behindDoc="1" locked="0" layoutInCell="1" allowOverlap="1">
              <wp:simplePos x="0" y="0"/>
              <wp:positionH relativeFrom="page">
                <wp:posOffset>874395</wp:posOffset>
              </wp:positionH>
              <wp:positionV relativeFrom="page">
                <wp:posOffset>10220325</wp:posOffset>
              </wp:positionV>
              <wp:extent cx="178435" cy="181610"/>
              <wp:effectExtent l="0" t="0" r="4445" b="0"/>
              <wp:wrapNone/>
              <wp:docPr id="4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43" type="#_x0000_t202" style="position:absolute;margin-left:68.85pt;margin-top:804.75pt;width:14.05pt;height:14.3pt;z-index:-111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62</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5392"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4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44" type="#_x0000_t202" style="position:absolute;margin-left:194.55pt;margin-top:804.75pt;width:330.85pt;height:12.95pt;z-index:-11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9MsgIAALQ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rsidP="0028497C">
    <w:pPr>
      <w:pStyle w:val="BodyText"/>
    </w:pPr>
  </w:p>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1720"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19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37" type="#_x0000_t202" style="position:absolute;margin-left:69.85pt;margin-top:804.75pt;width:330.85pt;height:12.95pt;z-index:-114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1WswIAALQ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1744" behindDoc="1" locked="0" layoutInCell="1" allowOverlap="1">
              <wp:simplePos x="0" y="0"/>
              <wp:positionH relativeFrom="page">
                <wp:posOffset>6570980</wp:posOffset>
              </wp:positionH>
              <wp:positionV relativeFrom="page">
                <wp:posOffset>10220325</wp:posOffset>
              </wp:positionV>
              <wp:extent cx="114935" cy="181610"/>
              <wp:effectExtent l="0" t="0" r="635" b="0"/>
              <wp:wrapNone/>
              <wp:docPr id="19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38" type="#_x0000_t202" style="position:absolute;margin-left:517.4pt;margin-top:804.75pt;width:9.05pt;height:14.3pt;z-index:-11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9</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5416"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3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45" type="#_x0000_t202" style="position:absolute;margin-left:69.85pt;margin-top:804.75pt;width:330.85pt;height:12.95pt;z-index:-111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5440" behindDoc="1" locked="0" layoutInCell="1" allowOverlap="1">
              <wp:simplePos x="0" y="0"/>
              <wp:positionH relativeFrom="page">
                <wp:posOffset>6507480</wp:posOffset>
              </wp:positionH>
              <wp:positionV relativeFrom="page">
                <wp:posOffset>10220325</wp:posOffset>
              </wp:positionV>
              <wp:extent cx="178435" cy="181610"/>
              <wp:effectExtent l="1905" t="0" r="635" b="0"/>
              <wp:wrapNone/>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46" type="#_x0000_t202" style="position:absolute;margin-left:512.4pt;margin-top:804.75pt;width:14.05pt;height:14.3pt;z-index:-11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63</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rsidP="00CF009C">
    <w:pPr>
      <w:pStyle w:val="BodyText"/>
    </w:pPr>
  </w:p>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5464" behindDoc="1" locked="0" layoutInCell="1" allowOverlap="1">
              <wp:simplePos x="0" y="0"/>
              <wp:positionH relativeFrom="page">
                <wp:posOffset>874395</wp:posOffset>
              </wp:positionH>
              <wp:positionV relativeFrom="page">
                <wp:posOffset>10220325</wp:posOffset>
              </wp:positionV>
              <wp:extent cx="178435" cy="181610"/>
              <wp:effectExtent l="0" t="0" r="4445" b="0"/>
              <wp:wrapNone/>
              <wp:docPr id="3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47" type="#_x0000_t202" style="position:absolute;margin-left:68.85pt;margin-top:804.75pt;width:14.05pt;height:14.3pt;z-index:-111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66</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5488"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48" type="#_x0000_t202" style="position:absolute;margin-left:194.55pt;margin-top:804.75pt;width:330.85pt;height:12.95pt;z-index:-11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7qWswIAALQ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rsidP="00CF009C">
    <w:pPr>
      <w:pStyle w:val="BodyText"/>
    </w:pPr>
  </w:p>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5512"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149" type="#_x0000_t202" style="position:absolute;margin-left:69.85pt;margin-top:804.75pt;width:330.85pt;height:12.95pt;z-index:-110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ZhS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5536" behindDoc="1" locked="0" layoutInCell="1" allowOverlap="1">
              <wp:simplePos x="0" y="0"/>
              <wp:positionH relativeFrom="page">
                <wp:posOffset>6507480</wp:posOffset>
              </wp:positionH>
              <wp:positionV relativeFrom="page">
                <wp:posOffset>10220325</wp:posOffset>
              </wp:positionV>
              <wp:extent cx="178435" cy="181610"/>
              <wp:effectExtent l="1905" t="0" r="635" b="0"/>
              <wp:wrapNone/>
              <wp:docPr id="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50" type="#_x0000_t202" style="position:absolute;margin-left:512.4pt;margin-top:804.75pt;width:14.05pt;height:14.3pt;z-index:-11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67</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5656" behindDoc="1" locked="0" layoutInCell="1" allowOverlap="1">
              <wp:simplePos x="0" y="0"/>
              <wp:positionH relativeFrom="page">
                <wp:posOffset>874395</wp:posOffset>
              </wp:positionH>
              <wp:positionV relativeFrom="page">
                <wp:posOffset>10220325</wp:posOffset>
              </wp:positionV>
              <wp:extent cx="178435" cy="181610"/>
              <wp:effectExtent l="0" t="0" r="4445" b="0"/>
              <wp:wrapNone/>
              <wp:docPr id="2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51" type="#_x0000_t202" style="position:absolute;margin-left:68.85pt;margin-top:804.75pt;width:14.05pt;height:14.3pt;z-index:-110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4NKtAIAALM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68</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5680"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52" type="#_x0000_t202" style="position:absolute;margin-left:194.55pt;margin-top:804.75pt;width:330.85pt;height:12.95pt;z-index:-11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TptgIAALQ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5704"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53" type="#_x0000_t202" style="position:absolute;margin-left:69.85pt;margin-top:804.75pt;width:330.85pt;height:12.95pt;z-index:-11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KssgIAALQ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5728" behindDoc="1" locked="0" layoutInCell="1" allowOverlap="1">
              <wp:simplePos x="0" y="0"/>
              <wp:positionH relativeFrom="page">
                <wp:posOffset>6507480</wp:posOffset>
              </wp:positionH>
              <wp:positionV relativeFrom="page">
                <wp:posOffset>10220325</wp:posOffset>
              </wp:positionV>
              <wp:extent cx="178435" cy="181610"/>
              <wp:effectExtent l="1905" t="0" r="635" b="0"/>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54" type="#_x0000_t202" style="position:absolute;margin-left:512.4pt;margin-top:804.75pt;width:14.05pt;height:14.3pt;z-index:-1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Q/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69</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5752" behindDoc="1" locked="0" layoutInCell="1" allowOverlap="1">
              <wp:simplePos x="0" y="0"/>
              <wp:positionH relativeFrom="page">
                <wp:posOffset>874395</wp:posOffset>
              </wp:positionH>
              <wp:positionV relativeFrom="page">
                <wp:posOffset>10220325</wp:posOffset>
              </wp:positionV>
              <wp:extent cx="178435" cy="181610"/>
              <wp:effectExtent l="0" t="0" r="4445" b="0"/>
              <wp:wrapNone/>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55" type="#_x0000_t202" style="position:absolute;margin-left:68.85pt;margin-top:804.75pt;width:14.05pt;height:14.3pt;z-index:-110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70</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5776"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56" type="#_x0000_t202" style="position:absolute;margin-left:194.55pt;margin-top:804.75pt;width:330.85pt;height:12.95pt;z-index:-11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5800"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57" type="#_x0000_t202" style="position:absolute;margin-left:69.85pt;margin-top:804.75pt;width:330.85pt;height:12.95pt;z-index:-11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x3xsw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5824" behindDoc="1" locked="0" layoutInCell="1" allowOverlap="1">
              <wp:simplePos x="0" y="0"/>
              <wp:positionH relativeFrom="page">
                <wp:posOffset>6507480</wp:posOffset>
              </wp:positionH>
              <wp:positionV relativeFrom="page">
                <wp:posOffset>10220325</wp:posOffset>
              </wp:positionV>
              <wp:extent cx="178435" cy="181610"/>
              <wp:effectExtent l="1905" t="0" r="635" b="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58" type="#_x0000_t202" style="position:absolute;margin-left:512.4pt;margin-top:804.75pt;width:14.05pt;height:14.3pt;z-index:-1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71</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5848" behindDoc="1" locked="0" layoutInCell="1" allowOverlap="1">
              <wp:simplePos x="0" y="0"/>
              <wp:positionH relativeFrom="page">
                <wp:posOffset>874395</wp:posOffset>
              </wp:positionH>
              <wp:positionV relativeFrom="page">
                <wp:posOffset>10220325</wp:posOffset>
              </wp:positionV>
              <wp:extent cx="178435" cy="181610"/>
              <wp:effectExtent l="0" t="0" r="4445" b="0"/>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59" type="#_x0000_t202" style="position:absolute;margin-left:68.85pt;margin-top:804.75pt;width:14.05pt;height:14.3pt;z-index:-110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72</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5872"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60" type="#_x0000_t202" style="position:absolute;margin-left:194.55pt;margin-top:804.75pt;width:330.85pt;height:12.95pt;z-index:-11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gnsg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5896"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61" type="#_x0000_t202" style="position:absolute;margin-left:69.85pt;margin-top:804.75pt;width:330.85pt;height:12.95pt;z-index:-110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3Ntsg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5920" behindDoc="1" locked="0" layoutInCell="1" allowOverlap="1">
              <wp:simplePos x="0" y="0"/>
              <wp:positionH relativeFrom="page">
                <wp:posOffset>6507480</wp:posOffset>
              </wp:positionH>
              <wp:positionV relativeFrom="page">
                <wp:posOffset>10220325</wp:posOffset>
              </wp:positionV>
              <wp:extent cx="178435" cy="181610"/>
              <wp:effectExtent l="1905" t="0" r="635"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62" type="#_x0000_t202" style="position:absolute;margin-left:512.4pt;margin-top:804.75pt;width:14.05pt;height:14.3pt;z-index:-11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73</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5944" behindDoc="1" locked="0" layoutInCell="1" allowOverlap="1">
              <wp:simplePos x="0" y="0"/>
              <wp:positionH relativeFrom="page">
                <wp:posOffset>874395</wp:posOffset>
              </wp:positionH>
              <wp:positionV relativeFrom="page">
                <wp:posOffset>10220325</wp:posOffset>
              </wp:positionV>
              <wp:extent cx="178435" cy="181610"/>
              <wp:effectExtent l="0" t="0" r="4445"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63" type="#_x0000_t202" style="position:absolute;margin-left:68.85pt;margin-top:804.75pt;width:14.05pt;height:14.3pt;z-index:-110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74</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5968"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64" type="#_x0000_t202" style="position:absolute;margin-left:194.55pt;margin-top:804.75pt;width:330.85pt;height:12.95pt;z-index:-11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NIsQIAALQ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1768" behindDoc="1" locked="0" layoutInCell="1" allowOverlap="1">
              <wp:simplePos x="0" y="0"/>
              <wp:positionH relativeFrom="page">
                <wp:posOffset>874395</wp:posOffset>
              </wp:positionH>
              <wp:positionV relativeFrom="page">
                <wp:posOffset>10220325</wp:posOffset>
              </wp:positionV>
              <wp:extent cx="178435" cy="181610"/>
              <wp:effectExtent l="0" t="0" r="4445" b="0"/>
              <wp:wrapNone/>
              <wp:docPr id="19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039" type="#_x0000_t202" style="position:absolute;margin-left:68.85pt;margin-top:804.75pt;width:14.05pt;height:14.3pt;z-index:-114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10</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1792"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19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40" type="#_x0000_t202" style="position:absolute;margin-left:194.55pt;margin-top:804.75pt;width:330.85pt;height:12.95pt;z-index:-11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5992"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65" type="#_x0000_t202" style="position:absolute;margin-left:69.85pt;margin-top:804.75pt;width:330.85pt;height:12.95pt;z-index:-110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cRsQIAALQFAAAOAAAAZHJzL2Uyb0RvYy54bWysVG1vmzAQ/j5p/8Hyd8pLHRJ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6016" behindDoc="1" locked="0" layoutInCell="1" allowOverlap="1">
              <wp:simplePos x="0" y="0"/>
              <wp:positionH relativeFrom="page">
                <wp:posOffset>6507480</wp:posOffset>
              </wp:positionH>
              <wp:positionV relativeFrom="page">
                <wp:posOffset>10220325</wp:posOffset>
              </wp:positionV>
              <wp:extent cx="178435" cy="181610"/>
              <wp:effectExtent l="1905" t="0" r="635"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66" type="#_x0000_t202" style="position:absolute;margin-left:512.4pt;margin-top:804.75pt;width:14.05pt;height:14.3pt;z-index:-1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75</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6040" behindDoc="1" locked="0" layoutInCell="1" allowOverlap="1">
              <wp:simplePos x="0" y="0"/>
              <wp:positionH relativeFrom="page">
                <wp:posOffset>874395</wp:posOffset>
              </wp:positionH>
              <wp:positionV relativeFrom="page">
                <wp:posOffset>10220325</wp:posOffset>
              </wp:positionV>
              <wp:extent cx="178435" cy="181610"/>
              <wp:effectExtent l="0" t="0" r="4445"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67" type="#_x0000_t202" style="position:absolute;margin-left:68.85pt;margin-top:804.75pt;width:14.05pt;height:14.3pt;z-index:-11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xS7swIAALM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76</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6064"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68" type="#_x0000_t202" style="position:absolute;margin-left:194.55pt;margin-top:804.75pt;width:330.85pt;height:12.95pt;z-index:-11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6088"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69" type="#_x0000_t202" style="position:absolute;margin-left:69.85pt;margin-top:804.75pt;width:330.85pt;height:12.95pt;z-index:-110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uIsAIAALM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6112" behindDoc="1" locked="0" layoutInCell="1" allowOverlap="1">
              <wp:simplePos x="0" y="0"/>
              <wp:positionH relativeFrom="page">
                <wp:posOffset>6507480</wp:posOffset>
              </wp:positionH>
              <wp:positionV relativeFrom="page">
                <wp:posOffset>10220325</wp:posOffset>
              </wp:positionV>
              <wp:extent cx="178435" cy="181610"/>
              <wp:effectExtent l="1905" t="0" r="635"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70" type="#_x0000_t202" style="position:absolute;margin-left:512.4pt;margin-top:804.75pt;width:14.05pt;height:14.3pt;z-index:-11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77</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rsidP="00CF009C">
    <w:pPr>
      <w:pStyle w:val="BodyText"/>
    </w:pPr>
  </w:p>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6136" behindDoc="1" locked="0" layoutInCell="1" allowOverlap="1">
              <wp:simplePos x="0" y="0"/>
              <wp:positionH relativeFrom="page">
                <wp:posOffset>874395</wp:posOffset>
              </wp:positionH>
              <wp:positionV relativeFrom="page">
                <wp:posOffset>10220325</wp:posOffset>
              </wp:positionV>
              <wp:extent cx="178435" cy="181610"/>
              <wp:effectExtent l="0" t="0" r="4445"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71" type="#_x0000_t202" style="position:absolute;margin-left:68.85pt;margin-top:804.75pt;width:14.05pt;height:14.3pt;z-index:-110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66IsgIAALE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78</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6160"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72" type="#_x0000_t202" style="position:absolute;margin-left:194.55pt;margin-top:804.75pt;width:330.85pt;height:12.95pt;z-index:-11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rsidP="00CF009C">
    <w:pPr>
      <w:pStyle w:val="BodyText"/>
    </w:pPr>
  </w:p>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6184"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73" type="#_x0000_t202" style="position:absolute;margin-left:69.85pt;margin-top:804.75pt;width:330.85pt;height:12.95pt;z-index:-11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6208" behindDoc="1" locked="0" layoutInCell="1" allowOverlap="1">
              <wp:simplePos x="0" y="0"/>
              <wp:positionH relativeFrom="page">
                <wp:posOffset>6507480</wp:posOffset>
              </wp:positionH>
              <wp:positionV relativeFrom="page">
                <wp:posOffset>10220325</wp:posOffset>
              </wp:positionV>
              <wp:extent cx="178435" cy="181610"/>
              <wp:effectExtent l="1905" t="0" r="63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74" type="#_x0000_t202" style="position:absolute;margin-left:512.4pt;margin-top:804.75pt;width:14.05pt;height:14.3pt;z-index:-1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79</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6232" behindDoc="1" locked="0" layoutInCell="1" allowOverlap="1">
              <wp:simplePos x="0" y="0"/>
              <wp:positionH relativeFrom="page">
                <wp:posOffset>874395</wp:posOffset>
              </wp:positionH>
              <wp:positionV relativeFrom="page">
                <wp:posOffset>10220325</wp:posOffset>
              </wp:positionV>
              <wp:extent cx="178435" cy="181610"/>
              <wp:effectExtent l="0" t="0" r="444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75" type="#_x0000_t202" style="position:absolute;margin-left:68.85pt;margin-top:804.75pt;width:14.05pt;height:14.3pt;z-index:-110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lHsgIAALE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80</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6256"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76" type="#_x0000_t202" style="position:absolute;margin-left:194.55pt;margin-top:804.75pt;width:330.85pt;height:12.95pt;z-index:-11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1816" behindDoc="1" locked="0" layoutInCell="1" allowOverlap="1">
              <wp:simplePos x="0" y="0"/>
              <wp:positionH relativeFrom="page">
                <wp:posOffset>887095</wp:posOffset>
              </wp:positionH>
              <wp:positionV relativeFrom="page">
                <wp:posOffset>10220325</wp:posOffset>
              </wp:positionV>
              <wp:extent cx="4201795" cy="164465"/>
              <wp:effectExtent l="1270" t="0" r="0" b="0"/>
              <wp:wrapNone/>
              <wp:docPr id="18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41" type="#_x0000_t202" style="position:absolute;margin-left:69.85pt;margin-top:804.75pt;width:330.85pt;height:12.95pt;z-index:-114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2XZ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1840" behindDoc="1" locked="0" layoutInCell="1" allowOverlap="1">
              <wp:simplePos x="0" y="0"/>
              <wp:positionH relativeFrom="page">
                <wp:posOffset>6507480</wp:posOffset>
              </wp:positionH>
              <wp:positionV relativeFrom="page">
                <wp:posOffset>10220325</wp:posOffset>
              </wp:positionV>
              <wp:extent cx="178435" cy="181610"/>
              <wp:effectExtent l="1905" t="0" r="635" b="0"/>
              <wp:wrapNone/>
              <wp:docPr id="18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42" type="#_x0000_t202" style="position:absolute;margin-left:512.4pt;margin-top:804.75pt;width:14.05pt;height:14.3pt;z-index:-11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11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0"/>
      </w:rPr>
    </w:pPr>
    <w:r>
      <w:rPr>
        <w:noProof/>
        <w:lang w:val="en-AU" w:eastAsia="en-AU" w:bidi="ar-SA"/>
      </w:rPr>
      <mc:AlternateContent>
        <mc:Choice Requires="wps">
          <w:drawing>
            <wp:anchor distT="0" distB="0" distL="114300" distR="114300" simplePos="0" relativeHeight="503201864" behindDoc="1" locked="0" layoutInCell="1" allowOverlap="1">
              <wp:simplePos x="0" y="0"/>
              <wp:positionH relativeFrom="page">
                <wp:posOffset>874395</wp:posOffset>
              </wp:positionH>
              <wp:positionV relativeFrom="page">
                <wp:posOffset>10220325</wp:posOffset>
              </wp:positionV>
              <wp:extent cx="178435" cy="181610"/>
              <wp:effectExtent l="0" t="0" r="4445" b="0"/>
              <wp:wrapNone/>
              <wp:docPr id="18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43" type="#_x0000_t202" style="position:absolute;margin-left:68.85pt;margin-top:804.75pt;width:14.05pt;height:14.3pt;z-index:-114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" filled="f" stroked="f">
              <v:textbox inset="0,0,0,0">
                <w:txbxContent>
                  <w:p w:rsidR="00F26D5E" w:rsidRDefault="00F26D5E">
                    <w:pPr>
                      <w:spacing w:before="20"/>
                      <w:ind w:left="40"/>
                      <w:rPr>
                        <w:rFonts w:ascii="Avenir"/>
                        <w:sz w:val="18"/>
                      </w:rPr>
                    </w:pPr>
                    <w:r>
                      <w:fldChar w:fldCharType="begin"/>
                    </w:r>
                    <w:r>
                      <w:rPr>
                        <w:rFonts w:ascii="Avenir"/>
                        <w:color w:val="002D56"/>
                        <w:sz w:val="18"/>
                      </w:rPr>
                      <w:instrText xml:space="preserve"> PAGE </w:instrText>
                    </w:r>
                    <w:r>
                      <w:fldChar w:fldCharType="separate"/>
                    </w:r>
                    <w:r w:rsidR="00637DE0">
                      <w:rPr>
                        <w:rFonts w:ascii="Avenir"/>
                        <w:noProof/>
                        <w:color w:val="002D56"/>
                        <w:sz w:val="18"/>
                      </w:rPr>
                      <w:t>12</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01888" behindDoc="1" locked="0" layoutInCell="1" allowOverlap="1">
              <wp:simplePos x="0" y="0"/>
              <wp:positionH relativeFrom="page">
                <wp:posOffset>2470785</wp:posOffset>
              </wp:positionH>
              <wp:positionV relativeFrom="page">
                <wp:posOffset>10220325</wp:posOffset>
              </wp:positionV>
              <wp:extent cx="4201795" cy="164465"/>
              <wp:effectExtent l="3810" t="0" r="4445" b="0"/>
              <wp:wrapNone/>
              <wp:docPr id="18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44" type="#_x0000_t202" style="position:absolute;margin-left:194.55pt;margin-top:804.75pt;width:330.85pt;height:12.95pt;z-index:-11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OsgIAALU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" filled="f" stroked="f">
              <v:textbox inset="0,0,0,0">
                <w:txbxContent>
                  <w:p w:rsidR="00F26D5E" w:rsidRDefault="00F26D5E">
                    <w:pPr>
                      <w:spacing w:before="20"/>
                      <w:ind w:left="20"/>
                      <w:rPr>
                        <w:sz w:val="16"/>
                      </w:rPr>
                    </w:pPr>
                    <w:r>
                      <w:rPr>
                        <w:color w:val="002D56"/>
                        <w:sz w:val="16"/>
                      </w:rPr>
                      <w:t xml:space="preserve">Independent Audit of </w:t>
                    </w:r>
                    <w:r>
                      <w:rPr>
                        <w:color w:val="002D56"/>
                        <w:spacing w:val="-4"/>
                        <w:sz w:val="16"/>
                      </w:rPr>
                      <w:t xml:space="preserve">NOPSEMA’s </w:t>
                    </w:r>
                    <w:r>
                      <w:rPr>
                        <w:color w:val="002D56"/>
                        <w:sz w:val="16"/>
                      </w:rPr>
                      <w:t>Consideration of Exploration in the Great Australian Bight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D5E" w:rsidRDefault="00F26D5E">
      <w:r>
        <w:separator/>
      </w:r>
    </w:p>
  </w:footnote>
  <w:footnote w:type="continuationSeparator" w:id="0">
    <w:p w:rsidR="00F26D5E" w:rsidRDefault="00F26D5E">
      <w:r>
        <w:continuationSeparator/>
      </w:r>
    </w:p>
  </w:footnote>
  <w:footnote w:id="1">
    <w:p w:rsidR="00F26D5E" w:rsidRPr="005829CB" w:rsidRDefault="00F26D5E" w:rsidP="00ED11E4">
      <w:pPr>
        <w:pStyle w:val="Footnote"/>
        <w:rPr>
          <w:rStyle w:val="Hyperlink"/>
        </w:rPr>
      </w:pPr>
      <w:r w:rsidRPr="003845A0">
        <w:rPr>
          <w:rStyle w:val="FootnoteReference"/>
          <w:vertAlign w:val="baseline"/>
        </w:rPr>
        <w:footnoteRef/>
      </w:r>
      <w:r w:rsidRPr="003845A0">
        <w:t xml:space="preserve"> </w:t>
      </w:r>
      <w:r w:rsidR="003845A0" w:rsidRPr="003845A0">
        <w:rPr>
          <w:rStyle w:val="FootnoteChar"/>
        </w:rPr>
        <w:tab/>
      </w:r>
      <w:r w:rsidRPr="00D65627">
        <w:rPr>
          <w:rStyle w:val="FootnoteChar"/>
        </w:rPr>
        <w:t xml:space="preserve">NOPSEMA, </w:t>
      </w:r>
      <w:r w:rsidRPr="00C0025D">
        <w:rPr>
          <w:rStyle w:val="FootnoteChar"/>
          <w:i/>
        </w:rPr>
        <w:t xml:space="preserve">At a glance: oil spill modelling, </w:t>
      </w:r>
      <w:r w:rsidRPr="00D65627">
        <w:rPr>
          <w:rStyle w:val="FootnoteChar"/>
        </w:rPr>
        <w:t xml:space="preserve">August 2018, accessed 23 August </w:t>
      </w:r>
      <w:r w:rsidRPr="005829CB">
        <w:t>2019</w:t>
      </w:r>
      <w:r>
        <w:t xml:space="preserve">, </w:t>
      </w:r>
      <w:hyperlink r:id="rId1">
        <w:r w:rsidRPr="005829CB">
          <w:rPr>
            <w:rStyle w:val="Hyperlink"/>
          </w:rPr>
          <w:t>https://www.nopsema.gov.au/assets/Publications/</w:t>
        </w:r>
      </w:hyperlink>
      <w:hyperlink r:id="rId2">
        <w:r w:rsidRPr="005829CB">
          <w:rPr>
            <w:rStyle w:val="Hyperlink"/>
          </w:rPr>
          <w:t xml:space="preserve"> A626200.pdf</w:t>
        </w:r>
      </w:hyperlink>
      <w:r w:rsidRPr="005829CB">
        <w:rPr>
          <w:rStyle w:val="Hyperlink"/>
        </w:rPr>
        <w:t xml:space="preserve">, </w:t>
      </w:r>
      <w:r w:rsidRPr="005829CB">
        <w:t>p. 2.</w:t>
      </w:r>
    </w:p>
  </w:footnote>
  <w:footnote w:id="2">
    <w:p w:rsidR="00F26D5E" w:rsidRPr="00D84104" w:rsidRDefault="00F26D5E" w:rsidP="00ED11E4">
      <w:pPr>
        <w:pStyle w:val="Footnote"/>
        <w:rPr>
          <w:sz w:val="12"/>
        </w:rPr>
      </w:pPr>
      <w:r w:rsidRPr="003845A0">
        <w:rPr>
          <w:rStyle w:val="FootnoteReference"/>
          <w:vertAlign w:val="baseline"/>
        </w:rPr>
        <w:footnoteRef/>
      </w:r>
      <w:r w:rsidRPr="003845A0">
        <w:t xml:space="preserve"> </w:t>
      </w:r>
      <w:r w:rsidR="003845A0" w:rsidRPr="003845A0">
        <w:tab/>
      </w:r>
      <w:r w:rsidRPr="00D65627">
        <w:rPr>
          <w:rStyle w:val="FootnoteChar"/>
        </w:rPr>
        <w:t>NOPSEM</w:t>
      </w:r>
      <w:r w:rsidRPr="005829CB">
        <w:t xml:space="preserve">A, </w:t>
      </w:r>
      <w:r w:rsidRPr="00C0025D">
        <w:rPr>
          <w:i/>
        </w:rPr>
        <w:t>At a glance: oil spill modelling,</w:t>
      </w:r>
      <w:r w:rsidRPr="005829CB">
        <w:t xml:space="preserve"> August 2018, accessed 23 August 2019, </w:t>
      </w:r>
      <w:hyperlink r:id="rId3">
        <w:r w:rsidRPr="005829CB">
          <w:rPr>
            <w:rStyle w:val="Hyperlink"/>
          </w:rPr>
          <w:t>https://www.nopsema.gov.au/assets/Publications/</w:t>
        </w:r>
      </w:hyperlink>
      <w:hyperlink r:id="rId4">
        <w:r w:rsidRPr="005829CB">
          <w:rPr>
            <w:rStyle w:val="Hyperlink"/>
          </w:rPr>
          <w:t xml:space="preserve"> A626200.pdf</w:t>
        </w:r>
      </w:hyperlink>
      <w:r w:rsidRPr="00D65627">
        <w:rPr>
          <w:rStyle w:val="FootnoteChar"/>
        </w:rPr>
        <w:t>, p. 1</w:t>
      </w:r>
      <w:r>
        <w:rPr>
          <w:rStyle w:val="FootnoteChar"/>
        </w:rPr>
        <w:t>.</w:t>
      </w:r>
    </w:p>
  </w:footnote>
  <w:footnote w:id="3">
    <w:p w:rsidR="00F26D5E" w:rsidRPr="00D65627" w:rsidRDefault="00F26D5E" w:rsidP="00ED11E4">
      <w:pPr>
        <w:pStyle w:val="Footnote"/>
        <w:rPr>
          <w:lang w:val="en-AU"/>
        </w:rPr>
      </w:pPr>
      <w:r w:rsidRPr="003845A0">
        <w:rPr>
          <w:rStyle w:val="FootnoteReference"/>
          <w:vertAlign w:val="baseline"/>
        </w:rPr>
        <w:footnoteRef/>
      </w:r>
      <w:r w:rsidRPr="003845A0">
        <w:t xml:space="preserve"> </w:t>
      </w:r>
      <w:r w:rsidR="00171027" w:rsidRPr="003845A0">
        <w:tab/>
      </w:r>
      <w:r w:rsidRPr="00D65627">
        <w:rPr>
          <w:rStyle w:val="FootnoteChar"/>
        </w:rPr>
        <w:t xml:space="preserve">Paul Rogers et al, </w:t>
      </w:r>
      <w:r w:rsidRPr="00136C6D">
        <w:rPr>
          <w:rStyle w:val="FootnoteChar"/>
          <w:i/>
        </w:rPr>
        <w:t xml:space="preserve">Physical processes, biodiversity and ecology of the Great Australian Bight region: a literature review, </w:t>
      </w:r>
      <w:r w:rsidRPr="00D65627">
        <w:rPr>
          <w:rStyle w:val="FootnoteChar"/>
        </w:rPr>
        <w:t>CSIRO, 2013, provides a major review of the physical processes, biodiversity and ecology of the Bight region.</w:t>
      </w:r>
    </w:p>
  </w:footnote>
  <w:footnote w:id="4">
    <w:p w:rsidR="00F26D5E" w:rsidRPr="006258E7" w:rsidRDefault="00F26D5E" w:rsidP="00ED11E4">
      <w:pPr>
        <w:pStyle w:val="Footnote"/>
        <w:rPr>
          <w:lang w:val="en-AU"/>
        </w:rPr>
      </w:pPr>
      <w:r w:rsidRPr="003845A0">
        <w:rPr>
          <w:rStyle w:val="FootnoteReference"/>
          <w:vertAlign w:val="baseline"/>
        </w:rPr>
        <w:footnoteRef/>
      </w:r>
      <w:r w:rsidRPr="003845A0">
        <w:rPr>
          <w:rStyle w:val="FootnoteChar"/>
        </w:rPr>
        <w:t xml:space="preserve"> </w:t>
      </w:r>
      <w:r w:rsidR="00171027" w:rsidRPr="003845A0">
        <w:rPr>
          <w:rStyle w:val="FootnoteChar"/>
        </w:rPr>
        <w:tab/>
      </w:r>
      <w:proofErr w:type="spellStart"/>
      <w:r w:rsidRPr="00D163A1">
        <w:rPr>
          <w:rStyle w:val="FootnoteChar"/>
        </w:rPr>
        <w:t>Econsearch</w:t>
      </w:r>
      <w:proofErr w:type="spellEnd"/>
      <w:r w:rsidRPr="00D163A1">
        <w:rPr>
          <w:rStyle w:val="FootnoteChar"/>
        </w:rPr>
        <w:t>,</w:t>
      </w:r>
      <w:r w:rsidRPr="00136C6D">
        <w:rPr>
          <w:rStyle w:val="FootnoteChar"/>
          <w:i/>
        </w:rPr>
        <w:t xml:space="preserve"> Economic indicators for the Commercial Fisheries of South Australia Summary Report 2015/216. A Report to PIRSA Fisheries and Aquaculture,</w:t>
      </w:r>
      <w:r w:rsidRPr="006258E7">
        <w:rPr>
          <w:rStyle w:val="FootnoteChar"/>
        </w:rPr>
        <w:t xml:space="preserve"> prepared by </w:t>
      </w:r>
      <w:proofErr w:type="spellStart"/>
      <w:r w:rsidRPr="006258E7">
        <w:rPr>
          <w:rStyle w:val="FootnoteChar"/>
        </w:rPr>
        <w:t>Econosearch</w:t>
      </w:r>
      <w:proofErr w:type="spellEnd"/>
      <w:r w:rsidRPr="006258E7">
        <w:rPr>
          <w:rStyle w:val="FootnoteChar"/>
        </w:rPr>
        <w:t xml:space="preserve">, October 2017, cited in David Smith et al, “A whole of systems approach to improved understanding of the environmental, economic and social values of a frontier marine oil and gas field: Establishment, success factors and lessons learnt”, 2018, </w:t>
      </w:r>
      <w:r w:rsidRPr="00136C6D">
        <w:rPr>
          <w:rStyle w:val="FootnoteChar"/>
          <w:i/>
        </w:rPr>
        <w:t>Deep-Sea Research Part II,</w:t>
      </w:r>
      <w:r w:rsidRPr="006258E7">
        <w:rPr>
          <w:rStyle w:val="FootnoteChar"/>
        </w:rPr>
        <w:t xml:space="preserve"> Vol. 157-158, pp. 3-10, p. 4.</w:t>
      </w:r>
    </w:p>
  </w:footnote>
  <w:footnote w:id="5">
    <w:p w:rsidR="00F26D5E" w:rsidRPr="00AD0B10" w:rsidRDefault="00F26D5E" w:rsidP="00ED11E4">
      <w:pPr>
        <w:pStyle w:val="Footnote"/>
      </w:pPr>
      <w:r w:rsidRPr="003845A0">
        <w:rPr>
          <w:rStyle w:val="FootnoteReference"/>
          <w:szCs w:val="16"/>
          <w:vertAlign w:val="baseline"/>
        </w:rPr>
        <w:footnoteRef/>
      </w:r>
      <w:r w:rsidRPr="003845A0">
        <w:rPr>
          <w:szCs w:val="16"/>
        </w:rPr>
        <w:t xml:space="preserve"> </w:t>
      </w:r>
      <w:r w:rsidR="00171027" w:rsidRPr="003845A0">
        <w:rPr>
          <w:szCs w:val="16"/>
        </w:rPr>
        <w:tab/>
      </w:r>
      <w:r>
        <w:t xml:space="preserve">David Smith et al, “A whole of systems approach to improved understanding of the environmental, economic and social values of a frontier marine oil and gas field: Establishment, success factors and lessons learnt”, 2018, </w:t>
      </w:r>
      <w:r w:rsidRPr="00136C6D">
        <w:rPr>
          <w:i/>
        </w:rPr>
        <w:t xml:space="preserve">Deep-Sea Research Part II, </w:t>
      </w:r>
      <w:r>
        <w:t>Vol. 157-158, pp. 3-10, p. 4.</w:t>
      </w:r>
    </w:p>
  </w:footnote>
  <w:footnote w:id="6">
    <w:p w:rsidR="00F26D5E" w:rsidRPr="00AD0B10" w:rsidRDefault="00F26D5E" w:rsidP="00ED11E4">
      <w:pPr>
        <w:pStyle w:val="Footnote"/>
        <w:rPr>
          <w:lang w:val="en-AU"/>
        </w:rPr>
      </w:pPr>
      <w:r w:rsidRPr="003845A0">
        <w:rPr>
          <w:rStyle w:val="FootnoteReference"/>
          <w:vertAlign w:val="baseline"/>
        </w:rPr>
        <w:footnoteRef/>
      </w:r>
      <w:r w:rsidRPr="003845A0">
        <w:t xml:space="preserve"> </w:t>
      </w:r>
      <w:r w:rsidR="00171027" w:rsidRPr="003845A0">
        <w:tab/>
      </w:r>
      <w:r w:rsidRPr="00ED11E4">
        <w:rPr>
          <w:rStyle w:val="FootnoteChar"/>
        </w:rPr>
        <w:t>Geoscience</w:t>
      </w:r>
      <w:r w:rsidRPr="00AD0B10">
        <w:rPr>
          <w:rStyle w:val="FootnoteChar"/>
        </w:rPr>
        <w:t xml:space="preserve"> Australia, </w:t>
      </w:r>
      <w:r w:rsidRPr="00136C6D">
        <w:rPr>
          <w:rStyle w:val="FootnoteChar"/>
          <w:i/>
        </w:rPr>
        <w:t xml:space="preserve">Submission to the Senate Environment and Communications Committee inquiry into oil or gas production in the Great Australian Bight, </w:t>
      </w:r>
      <w:r w:rsidRPr="00AD0B10">
        <w:rPr>
          <w:rStyle w:val="FootnoteChar"/>
        </w:rPr>
        <w:t xml:space="preserve">accessed 26 August 2019, </w:t>
      </w:r>
      <w:r>
        <w:rPr>
          <w:rStyle w:val="FootnoteChar"/>
        </w:rPr>
        <w:br/>
      </w:r>
      <w:hyperlink r:id="rId5">
        <w:r w:rsidRPr="005829CB">
          <w:rPr>
            <w:rStyle w:val="Hyperlink"/>
          </w:rPr>
          <w:t>https://www.aph.gov.au/DocumentStore.ashx?id=8543f70a-1e4b-4569-9e22-</w:t>
        </w:r>
      </w:hyperlink>
      <w:hyperlink r:id="rId6">
        <w:r w:rsidRPr="005829CB">
          <w:rPr>
            <w:rStyle w:val="Hyperlink"/>
          </w:rPr>
          <w:t xml:space="preserve"> 863cc26d0eac&amp;subId=414799</w:t>
        </w:r>
      </w:hyperlink>
      <w:r w:rsidRPr="00AD0B10">
        <w:rPr>
          <w:rStyle w:val="FootnoteChar"/>
        </w:rPr>
        <w:t>, p. 6</w:t>
      </w:r>
      <w:r w:rsidR="00D163A1">
        <w:rPr>
          <w:rStyle w:val="FootnoteChar"/>
        </w:rPr>
        <w:t>.</w:t>
      </w:r>
    </w:p>
  </w:footnote>
  <w:footnote w:id="7">
    <w:p w:rsidR="00F26D5E" w:rsidRPr="00723B57" w:rsidRDefault="00F26D5E" w:rsidP="00ED11E4">
      <w:pPr>
        <w:pStyle w:val="Footnote"/>
        <w:rPr>
          <w:lang w:val="en-AU"/>
        </w:rPr>
      </w:pPr>
      <w:r w:rsidRPr="003845A0">
        <w:rPr>
          <w:rStyle w:val="FootnoteReference"/>
          <w:vertAlign w:val="baseline"/>
        </w:rPr>
        <w:footnoteRef/>
      </w:r>
      <w:r w:rsidRPr="003845A0">
        <w:t xml:space="preserve"> </w:t>
      </w:r>
      <w:r w:rsidR="009C1A85" w:rsidRPr="003845A0">
        <w:tab/>
      </w:r>
      <w:r w:rsidRPr="00723B57">
        <w:rPr>
          <w:rStyle w:val="FootnoteChar"/>
        </w:rPr>
        <w:t xml:space="preserve">Department of Industry, Innovation and Science, </w:t>
      </w:r>
      <w:r w:rsidRPr="009C1A85">
        <w:rPr>
          <w:rStyle w:val="FootnoteChar"/>
          <w:i/>
        </w:rPr>
        <w:t>Resources and Energy Quarterly,</w:t>
      </w:r>
      <w:r w:rsidRPr="00723B57">
        <w:rPr>
          <w:rStyle w:val="FootnoteChar"/>
        </w:rPr>
        <w:t xml:space="preserve"> June 2019, accessed 23 August 2019, </w:t>
      </w:r>
      <w:r>
        <w:rPr>
          <w:rStyle w:val="FootnoteChar"/>
        </w:rPr>
        <w:br/>
      </w:r>
      <w:hyperlink r:id="rId7">
        <w:r w:rsidRPr="005829CB">
          <w:rPr>
            <w:rStyle w:val="Hyperlink"/>
          </w:rPr>
          <w:t>https://</w:t>
        </w:r>
      </w:hyperlink>
      <w:hyperlink r:id="rId8">
        <w:r w:rsidRPr="005829CB">
          <w:rPr>
            <w:rStyle w:val="Hyperlink"/>
          </w:rPr>
          <w:t xml:space="preserve"> publications.industry.gov.au/publications/resourcesandenergyquarterlyjune2019/index.html</w:t>
        </w:r>
      </w:hyperlink>
      <w:r w:rsidRPr="00723B57">
        <w:rPr>
          <w:rStyle w:val="FootnoteChar"/>
        </w:rPr>
        <w:t>, p. 65.</w:t>
      </w:r>
    </w:p>
  </w:footnote>
  <w:footnote w:id="8">
    <w:p w:rsidR="00F26D5E" w:rsidRPr="00723B57" w:rsidRDefault="00F26D5E" w:rsidP="00ED11E4">
      <w:pPr>
        <w:pStyle w:val="Footnote"/>
        <w:rPr>
          <w:lang w:val="en-AU"/>
        </w:rPr>
      </w:pPr>
      <w:r w:rsidRPr="003845A0">
        <w:rPr>
          <w:rStyle w:val="FootnoteReference"/>
          <w:vertAlign w:val="baseline"/>
        </w:rPr>
        <w:footnoteRef/>
      </w:r>
      <w:r w:rsidRPr="003845A0">
        <w:t xml:space="preserve"> </w:t>
      </w:r>
      <w:r w:rsidR="009C1A85" w:rsidRPr="003845A0">
        <w:tab/>
      </w:r>
      <w:r w:rsidRPr="00723B57">
        <w:rPr>
          <w:rStyle w:val="FootnoteChar"/>
        </w:rPr>
        <w:t>This map includes exploration wells drilled in Commonwealth waters and state waters, including side tracked wells at the same site. The map also includes scientific drilling (referred to as stratigraphic wells).</w:t>
      </w:r>
    </w:p>
  </w:footnote>
  <w:footnote w:id="9">
    <w:p w:rsidR="00F26D5E" w:rsidRPr="00723B57" w:rsidRDefault="00F26D5E" w:rsidP="00ED11E4">
      <w:pPr>
        <w:pStyle w:val="Footnote"/>
        <w:rPr>
          <w:lang w:val="en-AU"/>
        </w:rPr>
      </w:pPr>
      <w:r w:rsidRPr="003845A0">
        <w:rPr>
          <w:rStyle w:val="FootnoteReference"/>
          <w:vertAlign w:val="baseline"/>
        </w:rPr>
        <w:footnoteRef/>
      </w:r>
      <w:r w:rsidRPr="003845A0">
        <w:t xml:space="preserve"> </w:t>
      </w:r>
      <w:r w:rsidR="009C1A85" w:rsidRPr="003845A0">
        <w:tab/>
      </w:r>
      <w:proofErr w:type="spellStart"/>
      <w:r w:rsidRPr="00ED11E4">
        <w:rPr>
          <w:rStyle w:val="FootnoteChar"/>
        </w:rPr>
        <w:t>Equinor</w:t>
      </w:r>
      <w:proofErr w:type="spellEnd"/>
      <w:r w:rsidRPr="009C1A85">
        <w:rPr>
          <w:rStyle w:val="FootnoteChar"/>
          <w:i/>
        </w:rPr>
        <w:t>, Environment plan for Stromlo-1 Exploration Drilling Program,</w:t>
      </w:r>
      <w:r w:rsidRPr="00723B57">
        <w:rPr>
          <w:rStyle w:val="FootnoteChar"/>
        </w:rPr>
        <w:t xml:space="preserve"> 2019, accessed 20 August 2019,</w:t>
      </w:r>
      <w:r>
        <w:rPr>
          <w:rStyle w:val="FootnoteChar"/>
        </w:rPr>
        <w:br/>
      </w:r>
      <w:hyperlink r:id="rId9">
        <w:r w:rsidRPr="005829CB">
          <w:rPr>
            <w:rStyle w:val="Hyperlink"/>
          </w:rPr>
          <w:t>https://www.equinor.com/content/</w:t>
        </w:r>
      </w:hyperlink>
      <w:hyperlink r:id="rId10">
        <w:r w:rsidRPr="005829CB">
          <w:rPr>
            <w:rStyle w:val="Hyperlink"/>
          </w:rPr>
          <w:t xml:space="preserve"> dam/statoil/documents/australia/gab-project/Equinor-Environment-Plan-Rev-1-20190422.pdf</w:t>
        </w:r>
      </w:hyperlink>
      <w:r w:rsidRPr="00723B57">
        <w:rPr>
          <w:rStyle w:val="FootnoteChar"/>
        </w:rPr>
        <w:t xml:space="preserve">, </w:t>
      </w:r>
      <w:r>
        <w:rPr>
          <w:rStyle w:val="FootnoteChar"/>
        </w:rPr>
        <w:br/>
      </w:r>
      <w:r w:rsidRPr="00723B57">
        <w:rPr>
          <w:rStyle w:val="FootnoteChar"/>
        </w:rPr>
        <w:t>p. 9.</w:t>
      </w:r>
    </w:p>
  </w:footnote>
  <w:footnote w:id="10">
    <w:p w:rsidR="00F26D5E" w:rsidRPr="00723B57" w:rsidRDefault="00F26D5E" w:rsidP="00B666E1">
      <w:pPr>
        <w:pStyle w:val="Footnote"/>
        <w:rPr>
          <w:lang w:val="en-AU"/>
        </w:rPr>
      </w:pPr>
      <w:r w:rsidRPr="003845A0">
        <w:rPr>
          <w:rStyle w:val="FootnoteReference"/>
          <w:szCs w:val="16"/>
          <w:vertAlign w:val="baseline"/>
        </w:rPr>
        <w:footnoteRef/>
      </w:r>
      <w:r w:rsidRPr="003845A0">
        <w:rPr>
          <w:szCs w:val="16"/>
        </w:rPr>
        <w:t xml:space="preserve"> </w:t>
      </w:r>
      <w:r w:rsidR="0036020F" w:rsidRPr="003845A0">
        <w:rPr>
          <w:szCs w:val="16"/>
        </w:rPr>
        <w:tab/>
      </w:r>
      <w:r>
        <w:t xml:space="preserve">Oil and gas activities are allowable in the IUCN Category VI Multiple Use Zone of the Great Australian Bight Marine Park under the </w:t>
      </w:r>
      <w:r w:rsidRPr="0036020F">
        <w:rPr>
          <w:i/>
        </w:rPr>
        <w:t>South-west Marine Park Network Management Plan 2018.</w:t>
      </w:r>
      <w:r>
        <w:t xml:space="preserve"> A petroleum title granted under the OPGGS Act is a ‘prior usage right’ for the purposes of the EPBC Act if the petroleum title was in force immediately before the proclamation of an Australian Marine Park that overlaps the title area. A prior usage right can apply to a petroleum title in any IUCN category. Titles that are prior usage rights are exempt from having to comply with provisions of the EPBC Act and the </w:t>
      </w:r>
      <w:hyperlink r:id="rId11">
        <w:r w:rsidRPr="005829CB">
          <w:rPr>
            <w:rStyle w:val="Hyperlink"/>
          </w:rPr>
          <w:t>Environment Protection and Biodiversity Conservation Regulations 2000</w:t>
        </w:r>
      </w:hyperlink>
      <w:r>
        <w:t xml:space="preserve"> that relate to a Commonwealth marine reserve, or the management plan for the reserve. The petroleum title for the proposed Stromlo-1 well has a prior usage right for the purposes of the EPBC Act.</w:t>
      </w:r>
    </w:p>
  </w:footnote>
  <w:footnote w:id="11">
    <w:p w:rsidR="00F26D5E" w:rsidRPr="00930739" w:rsidRDefault="00F26D5E" w:rsidP="00B666E1">
      <w:pPr>
        <w:pStyle w:val="Footnote"/>
        <w:ind w:left="142" w:hanging="142"/>
        <w:rPr>
          <w:lang w:val="en-AU"/>
        </w:rPr>
      </w:pPr>
      <w:r w:rsidRPr="003845A0">
        <w:rPr>
          <w:rStyle w:val="FootnoteReference"/>
          <w:szCs w:val="16"/>
          <w:vertAlign w:val="baseline"/>
        </w:rPr>
        <w:footnoteRef/>
      </w:r>
      <w:r w:rsidRPr="003845A0">
        <w:rPr>
          <w:szCs w:val="16"/>
        </w:rPr>
        <w:t xml:space="preserve"> </w:t>
      </w:r>
      <w:r w:rsidR="0036020F" w:rsidRPr="003845A0">
        <w:rPr>
          <w:szCs w:val="16"/>
        </w:rPr>
        <w:t xml:space="preserve"> </w:t>
      </w:r>
      <w:r w:rsidR="0036020F" w:rsidRPr="003845A0">
        <w:t xml:space="preserve"> </w:t>
      </w:r>
      <w:proofErr w:type="spellStart"/>
      <w:r w:rsidRPr="00930739">
        <w:rPr>
          <w:rStyle w:val="FootnoteChar"/>
        </w:rPr>
        <w:t>Equinor</w:t>
      </w:r>
      <w:proofErr w:type="spellEnd"/>
      <w:r w:rsidRPr="00930739">
        <w:rPr>
          <w:rStyle w:val="FootnoteChar"/>
        </w:rPr>
        <w:t xml:space="preserve">, “Location Map, Stromlo-1 Exploration Drilling Program”, 2019, accessed 20 August 2019, </w:t>
      </w:r>
      <w:r>
        <w:rPr>
          <w:rStyle w:val="FootnoteChar"/>
        </w:rPr>
        <w:br/>
      </w:r>
      <w:r w:rsidR="0036020F">
        <w:rPr>
          <w:rStyle w:val="Hyperlink"/>
          <w:u w:val="none"/>
        </w:rPr>
        <w:t xml:space="preserve"> </w:t>
      </w:r>
      <w:r w:rsidR="0036020F" w:rsidRPr="0036020F">
        <w:rPr>
          <w:rStyle w:val="Hyperlink"/>
          <w:u w:val="none"/>
        </w:rPr>
        <w:t xml:space="preserve">  </w:t>
      </w:r>
      <w:hyperlink r:id="rId12">
        <w:r w:rsidRPr="005829CB">
          <w:rPr>
            <w:rStyle w:val="Hyperlink"/>
          </w:rPr>
          <w:t>https://www.nopsema.gov.au/</w:t>
        </w:r>
      </w:hyperlink>
      <w:hyperlink r:id="rId13">
        <w:r w:rsidRPr="005829CB">
          <w:rPr>
            <w:rStyle w:val="Hyperlink"/>
          </w:rPr>
          <w:t xml:space="preserve"> environmental-management/activity-status-and-summaries/details/473</w:t>
        </w:r>
      </w:hyperlink>
    </w:p>
  </w:footnote>
  <w:footnote w:id="12">
    <w:p w:rsidR="00F26D5E" w:rsidRPr="00DE4CF4" w:rsidRDefault="00F26D5E" w:rsidP="00A40A64">
      <w:pPr>
        <w:pStyle w:val="Footnote"/>
        <w:rPr>
          <w:lang w:val="en-AU"/>
        </w:rPr>
      </w:pPr>
      <w:r w:rsidRPr="00AE6AD4">
        <w:rPr>
          <w:rStyle w:val="FootnoteReference"/>
          <w:vertAlign w:val="baseline"/>
        </w:rPr>
        <w:footnoteRef/>
      </w:r>
      <w:r w:rsidRPr="00AE6AD4">
        <w:t xml:space="preserve"> </w:t>
      </w:r>
      <w:r w:rsidR="00606A69" w:rsidRPr="00AE6AD4">
        <w:t xml:space="preserve"> </w:t>
      </w:r>
      <w:r w:rsidR="00ED11E4">
        <w:tab/>
      </w:r>
      <w:r w:rsidRPr="00DE4CF4">
        <w:rPr>
          <w:rStyle w:val="FootnoteChar"/>
        </w:rPr>
        <w:t>The full terms of reference are at Appendix A: Terms of reference</w:t>
      </w:r>
      <w:r w:rsidRPr="00DE4CF4">
        <w:t>.</w:t>
      </w:r>
    </w:p>
  </w:footnote>
  <w:footnote w:id="13">
    <w:p w:rsidR="00F26D5E" w:rsidRPr="00DE4CF4" w:rsidRDefault="00F26D5E" w:rsidP="00A40A64">
      <w:pPr>
        <w:pStyle w:val="Footnote"/>
        <w:rPr>
          <w:lang w:val="en-AU"/>
        </w:rPr>
      </w:pPr>
      <w:r w:rsidRPr="00AE6AD4">
        <w:rPr>
          <w:rStyle w:val="FootnoteReference"/>
          <w:vertAlign w:val="baseline"/>
        </w:rPr>
        <w:footnoteRef/>
      </w:r>
      <w:r w:rsidRPr="00AE6AD4">
        <w:t xml:space="preserve"> </w:t>
      </w:r>
      <w:r w:rsidR="00606A69" w:rsidRPr="00AE6AD4">
        <w:t xml:space="preserve"> </w:t>
      </w:r>
      <w:r w:rsidR="00ED11E4">
        <w:tab/>
      </w:r>
      <w:r w:rsidRPr="00DE4CF4">
        <w:rPr>
          <w:rStyle w:val="FootnoteChar"/>
        </w:rPr>
        <w:t>More information about the experts is at Appendix B: Experts assisting the Chief Scientist</w:t>
      </w:r>
      <w:r w:rsidR="00E41C99">
        <w:rPr>
          <w:rStyle w:val="FootnoteChar"/>
        </w:rPr>
        <w:t>.</w:t>
      </w:r>
    </w:p>
  </w:footnote>
  <w:footnote w:id="14">
    <w:p w:rsidR="00F26D5E" w:rsidRPr="00DE4CF4" w:rsidRDefault="00F26D5E" w:rsidP="00AE6AD4">
      <w:pPr>
        <w:pStyle w:val="Footnote"/>
        <w:rPr>
          <w:lang w:val="en-AU"/>
        </w:rPr>
      </w:pPr>
      <w:r w:rsidRPr="00AE6AD4">
        <w:rPr>
          <w:rStyle w:val="FootnoteReference"/>
          <w:vertAlign w:val="baseline"/>
        </w:rPr>
        <w:footnoteRef/>
      </w:r>
      <w:r w:rsidRPr="00AE6AD4">
        <w:t xml:space="preserve"> </w:t>
      </w:r>
      <w:r w:rsidR="00606A69" w:rsidRPr="00AE6AD4">
        <w:t xml:space="preserve"> </w:t>
      </w:r>
      <w:r w:rsidR="00ED11E4">
        <w:tab/>
      </w:r>
      <w:r w:rsidRPr="00DE4CF4">
        <w:rPr>
          <w:rStyle w:val="FootnoteChar"/>
        </w:rPr>
        <w:t xml:space="preserve">A full list of stakeholder groups which attended consultation sessions is at Appendix C: Stakeholder consultation undertaken by </w:t>
      </w:r>
      <w:r w:rsidR="00606A69">
        <w:rPr>
          <w:rStyle w:val="FootnoteChar"/>
        </w:rPr>
        <w:t xml:space="preserve">   </w:t>
      </w:r>
      <w:r w:rsidRPr="00DE4CF4">
        <w:rPr>
          <w:rStyle w:val="FootnoteChar"/>
        </w:rPr>
        <w:t>the audit.</w:t>
      </w:r>
    </w:p>
  </w:footnote>
  <w:footnote w:id="15">
    <w:p w:rsidR="00F26D5E" w:rsidRPr="001B7FC5" w:rsidRDefault="00F26D5E" w:rsidP="00851B60">
      <w:pPr>
        <w:pStyle w:val="Footnote"/>
        <w:rPr>
          <w:lang w:val="en-AU"/>
        </w:rPr>
      </w:pPr>
      <w:r w:rsidRPr="00851B60">
        <w:rPr>
          <w:rStyle w:val="FootnoteReference"/>
          <w:vertAlign w:val="baseline"/>
        </w:rPr>
        <w:footnoteRef/>
      </w:r>
      <w:r w:rsidRPr="00851B60">
        <w:t xml:space="preserve"> </w:t>
      </w:r>
      <w:r w:rsidR="00851B60" w:rsidRPr="00851B60">
        <w:tab/>
      </w:r>
      <w:r w:rsidRPr="007B67DC">
        <w:rPr>
          <w:rStyle w:val="FootnoteChar"/>
        </w:rPr>
        <w:t xml:space="preserve">“Offshore Constitutional Settlement”, Attorney-General’s Department, accessed 15 August 2019 </w:t>
      </w:r>
      <w:r>
        <w:rPr>
          <w:rStyle w:val="FootnoteChar"/>
        </w:rPr>
        <w:br/>
      </w:r>
      <w:hyperlink r:id="rId14">
        <w:r w:rsidRPr="003D5970">
          <w:rPr>
            <w:rStyle w:val="Hyperlink"/>
          </w:rPr>
          <w:t>https://www.ag.gov.au/</w:t>
        </w:r>
      </w:hyperlink>
      <w:hyperlink r:id="rId15">
        <w:r w:rsidRPr="003D5970">
          <w:rPr>
            <w:rStyle w:val="Hyperlink"/>
          </w:rPr>
          <w:t xml:space="preserve"> Internationalrelations/InternationalLaw/Pages/TheOffshoreConstitutionalSettlement.aspx</w:t>
        </w:r>
      </w:hyperlink>
    </w:p>
  </w:footnote>
  <w:footnote w:id="16">
    <w:p w:rsidR="00F26D5E" w:rsidRPr="007B67DC" w:rsidRDefault="00F26D5E" w:rsidP="00851B60">
      <w:pPr>
        <w:pStyle w:val="Footnote"/>
        <w:rPr>
          <w:sz w:val="20"/>
        </w:rPr>
      </w:pPr>
      <w:r w:rsidRPr="00851B60">
        <w:rPr>
          <w:rStyle w:val="FootnoteReference"/>
          <w:vertAlign w:val="baseline"/>
        </w:rPr>
        <w:footnoteRef/>
      </w:r>
      <w:r w:rsidRPr="00851B60">
        <w:t xml:space="preserve"> </w:t>
      </w:r>
      <w:r w:rsidR="00851B60" w:rsidRPr="00851B60">
        <w:tab/>
      </w:r>
      <w:r w:rsidRPr="007B67DC">
        <w:rPr>
          <w:rStyle w:val="FootnoteChar"/>
        </w:rPr>
        <w:t xml:space="preserve">Department of Industry, Innovation and Science, </w:t>
      </w:r>
      <w:r w:rsidRPr="00851B60">
        <w:rPr>
          <w:rStyle w:val="FootnoteChar"/>
          <w:i/>
        </w:rPr>
        <w:t>Submission to the Environment and Communications References Committee inquiry into the potential environmental, social and economic impacts of BP’s planned exploratory oil drilling project, and any future oil and gas production in the Great Australian Bight,</w:t>
      </w:r>
      <w:r w:rsidRPr="007B67DC">
        <w:rPr>
          <w:rStyle w:val="FootnoteChar"/>
        </w:rPr>
        <w:t xml:space="preserve"> March 2016, accessed 20 August 2019, </w:t>
      </w:r>
      <w:hyperlink r:id="rId16">
        <w:r w:rsidRPr="003D5970">
          <w:rPr>
            <w:rStyle w:val="Hyperlink"/>
          </w:rPr>
          <w:t>https://www.aph.gov.au/DocumentStore.</w:t>
        </w:r>
      </w:hyperlink>
      <w:hyperlink r:id="rId17">
        <w:r w:rsidRPr="003D5970">
          <w:rPr>
            <w:rStyle w:val="Hyperlink"/>
          </w:rPr>
          <w:t xml:space="preserve"> </w:t>
        </w:r>
        <w:proofErr w:type="spellStart"/>
        <w:r w:rsidRPr="003D5970">
          <w:rPr>
            <w:rStyle w:val="Hyperlink"/>
          </w:rPr>
          <w:t>ashx?id</w:t>
        </w:r>
        <w:proofErr w:type="spellEnd"/>
        <w:r w:rsidRPr="003D5970">
          <w:rPr>
            <w:rStyle w:val="Hyperlink"/>
          </w:rPr>
          <w:t>=c092096d-72d7-4e82-9e6b-210c09f505bf&amp;subId=411990</w:t>
        </w:r>
      </w:hyperlink>
      <w:r w:rsidRPr="007B67DC">
        <w:rPr>
          <w:rStyle w:val="FootnoteChar"/>
        </w:rPr>
        <w:t>, p. 10.</w:t>
      </w:r>
    </w:p>
  </w:footnote>
  <w:footnote w:id="17">
    <w:p w:rsidR="00F26D5E" w:rsidRPr="00983B4F" w:rsidRDefault="00F26D5E" w:rsidP="00792345">
      <w:pPr>
        <w:pStyle w:val="Footnote"/>
        <w:rPr>
          <w:lang w:val="en-AU"/>
        </w:rPr>
      </w:pPr>
      <w:r w:rsidRPr="00792345">
        <w:rPr>
          <w:rStyle w:val="FootnoteReference"/>
          <w:vertAlign w:val="baseline"/>
        </w:rPr>
        <w:footnoteRef/>
      </w:r>
      <w:r w:rsidRPr="00792345">
        <w:t xml:space="preserve"> </w:t>
      </w:r>
      <w:r w:rsidR="00792345" w:rsidRPr="00792345">
        <w:tab/>
      </w:r>
      <w:r w:rsidRPr="00983B4F">
        <w:rPr>
          <w:rStyle w:val="FootnoteChar"/>
        </w:rPr>
        <w:t>Sub-regulation 14(8E), Offshore Petroleum and Greenhouse Gas Storage (Environment) Regulations 2009. Further information on oil pollution emergency plans is provided in Section 2.5.1.</w:t>
      </w:r>
    </w:p>
  </w:footnote>
  <w:footnote w:id="18">
    <w:p w:rsidR="00F26D5E" w:rsidRPr="00983B4F" w:rsidRDefault="00F26D5E" w:rsidP="00792345">
      <w:pPr>
        <w:pStyle w:val="Footnote"/>
        <w:rPr>
          <w:lang w:val="en-AU"/>
        </w:rPr>
      </w:pPr>
      <w:r w:rsidRPr="00792345">
        <w:rPr>
          <w:rStyle w:val="FootnoteReference"/>
          <w:vertAlign w:val="baseline"/>
        </w:rPr>
        <w:footnoteRef/>
      </w:r>
      <w:r w:rsidRPr="00792345">
        <w:t xml:space="preserve"> </w:t>
      </w:r>
      <w:r w:rsidR="00792345" w:rsidRPr="00792345">
        <w:tab/>
      </w:r>
      <w:r w:rsidRPr="00983B4F">
        <w:rPr>
          <w:rStyle w:val="FootnoteChar"/>
        </w:rPr>
        <w:t xml:space="preserve">Australian Maritime Safety Authority, </w:t>
      </w:r>
      <w:r w:rsidRPr="00792345">
        <w:rPr>
          <w:rStyle w:val="FootnoteChar"/>
          <w:i/>
        </w:rPr>
        <w:t xml:space="preserve">National Plan for Maritime Environmental Emergencies, </w:t>
      </w:r>
      <w:r w:rsidRPr="00983B4F">
        <w:rPr>
          <w:rStyle w:val="FootnoteChar"/>
        </w:rPr>
        <w:t xml:space="preserve">2019, accessed 15 August 2019, </w:t>
      </w:r>
      <w:r>
        <w:rPr>
          <w:rStyle w:val="FootnoteChar"/>
        </w:rPr>
        <w:br/>
      </w:r>
      <w:hyperlink r:id="rId18">
        <w:r w:rsidRPr="003D5970">
          <w:rPr>
            <w:rStyle w:val="Hyperlink"/>
          </w:rPr>
          <w:t>https://www.</w:t>
        </w:r>
      </w:hyperlink>
      <w:hyperlink r:id="rId19">
        <w:r w:rsidRPr="003D5970">
          <w:rPr>
            <w:rStyle w:val="Hyperlink"/>
          </w:rPr>
          <w:t xml:space="preserve"> amsa.gov.au/sites/default/files/amsa-496-national-plan.pdf</w:t>
        </w:r>
      </w:hyperlink>
    </w:p>
  </w:footnote>
  <w:footnote w:id="19">
    <w:p w:rsidR="00F26D5E" w:rsidRPr="00983B4F" w:rsidRDefault="00F26D5E" w:rsidP="00E07939">
      <w:pPr>
        <w:pStyle w:val="Footnote"/>
        <w:rPr>
          <w:lang w:val="en-AU"/>
        </w:rPr>
      </w:pPr>
      <w:r w:rsidRPr="00E07939">
        <w:rPr>
          <w:rStyle w:val="FootnoteReference"/>
          <w:vertAlign w:val="baseline"/>
        </w:rPr>
        <w:footnoteRef/>
      </w:r>
      <w:r w:rsidRPr="00E07939">
        <w:t xml:space="preserve"> </w:t>
      </w:r>
      <w:r w:rsidR="00E07939" w:rsidRPr="00E07939">
        <w:tab/>
      </w:r>
      <w:r w:rsidRPr="00E07939">
        <w:rPr>
          <w:rStyle w:val="FootnoteChar"/>
        </w:rPr>
        <w:t>The</w:t>
      </w:r>
      <w:r w:rsidRPr="00983B4F">
        <w:rPr>
          <w:rStyle w:val="FootnoteChar"/>
        </w:rPr>
        <w:t xml:space="preserve"> meaning of ALARP and acceptable are discussed further in Section 3.4.</w:t>
      </w:r>
    </w:p>
  </w:footnote>
  <w:footnote w:id="20">
    <w:p w:rsidR="00F26D5E" w:rsidRPr="003663D2" w:rsidRDefault="00F26D5E" w:rsidP="00E07939">
      <w:pPr>
        <w:pStyle w:val="Footnote"/>
        <w:rPr>
          <w:lang w:val="en-AU"/>
        </w:rPr>
      </w:pPr>
      <w:r w:rsidRPr="00E07939">
        <w:rPr>
          <w:rStyle w:val="FootnoteReference"/>
          <w:vertAlign w:val="baseline"/>
        </w:rPr>
        <w:footnoteRef/>
      </w:r>
      <w:r w:rsidRPr="00E07939">
        <w:t xml:space="preserve"> </w:t>
      </w:r>
      <w:r w:rsidR="00E07939" w:rsidRPr="00E07939">
        <w:tab/>
      </w:r>
      <w:r w:rsidRPr="003663D2">
        <w:rPr>
          <w:rStyle w:val="FootnoteChar"/>
        </w:rPr>
        <w:t xml:space="preserve">A full list of NOPSEMA’s functions are set out in Section 646 of the </w:t>
      </w:r>
      <w:r w:rsidRPr="00E07939">
        <w:rPr>
          <w:rStyle w:val="FootnoteChar"/>
          <w:i/>
        </w:rPr>
        <w:t>Offshore Petroleum and Greenhouse Gas Storage Act 2006</w:t>
      </w:r>
      <w:r w:rsidRPr="003663D2">
        <w:rPr>
          <w:rStyle w:val="FootnoteChar"/>
        </w:rPr>
        <w:t>.</w:t>
      </w:r>
    </w:p>
  </w:footnote>
  <w:footnote w:id="21">
    <w:p w:rsidR="00F26D5E" w:rsidRPr="003663D2" w:rsidRDefault="00F26D5E" w:rsidP="00E07939">
      <w:pPr>
        <w:pStyle w:val="Footnote"/>
        <w:rPr>
          <w:lang w:val="en-AU"/>
        </w:rPr>
      </w:pPr>
      <w:r w:rsidRPr="00E07939">
        <w:rPr>
          <w:rStyle w:val="FootnoteReference"/>
          <w:vertAlign w:val="baseline"/>
        </w:rPr>
        <w:footnoteRef/>
      </w:r>
      <w:r w:rsidRPr="00E07939">
        <w:t xml:space="preserve"> </w:t>
      </w:r>
      <w:r w:rsidR="00E07939" w:rsidRPr="00E07939">
        <w:tab/>
      </w:r>
      <w:r w:rsidRPr="003663D2">
        <w:rPr>
          <w:rStyle w:val="FootnoteChar"/>
        </w:rPr>
        <w:t xml:space="preserve">NOPSEMA, </w:t>
      </w:r>
      <w:r w:rsidRPr="00E07939">
        <w:rPr>
          <w:rStyle w:val="FootnoteChar"/>
          <w:i/>
        </w:rPr>
        <w:t xml:space="preserve">Offshore petroleum well integrity approvals, </w:t>
      </w:r>
      <w:r w:rsidRPr="003663D2">
        <w:rPr>
          <w:rStyle w:val="FootnoteChar"/>
        </w:rPr>
        <w:t xml:space="preserve">July 2017, accessed 15 August 2019, </w:t>
      </w:r>
      <w:hyperlink r:id="rId20">
        <w:r w:rsidRPr="003D5970">
          <w:rPr>
            <w:rStyle w:val="Hyperlink"/>
          </w:rPr>
          <w:t>https://www.nopsema.gov.au/assets/</w:t>
        </w:r>
      </w:hyperlink>
      <w:hyperlink r:id="rId21">
        <w:r w:rsidRPr="003D5970">
          <w:rPr>
            <w:rStyle w:val="Hyperlink"/>
          </w:rPr>
          <w:t xml:space="preserve"> Publications/A561361.pdf</w:t>
        </w:r>
      </w:hyperlink>
    </w:p>
  </w:footnote>
  <w:footnote w:id="22">
    <w:p w:rsidR="00F26D5E" w:rsidRPr="004F58EB" w:rsidRDefault="00F26D5E" w:rsidP="00E07939">
      <w:pPr>
        <w:pStyle w:val="Footnote"/>
        <w:rPr>
          <w:lang w:val="en-AU"/>
        </w:rPr>
      </w:pPr>
      <w:r w:rsidRPr="00E07939">
        <w:rPr>
          <w:rStyle w:val="FootnoteReference"/>
          <w:vertAlign w:val="baseline"/>
        </w:rPr>
        <w:footnoteRef/>
      </w:r>
      <w:r w:rsidRPr="00E07939">
        <w:t xml:space="preserve"> </w:t>
      </w:r>
      <w:r w:rsidR="00E07939" w:rsidRPr="00E07939">
        <w:tab/>
      </w:r>
      <w:r w:rsidRPr="00E07939">
        <w:rPr>
          <w:rStyle w:val="FootnoteChar"/>
        </w:rPr>
        <w:t>Regulation</w:t>
      </w:r>
      <w:r w:rsidRPr="004F58EB">
        <w:rPr>
          <w:rStyle w:val="FootnoteChar"/>
        </w:rPr>
        <w:t xml:space="preserve"> 3, Offshore Petroleum and Greenhouse Gas Storage (Environment) Regulations 2009.</w:t>
      </w:r>
    </w:p>
  </w:footnote>
  <w:footnote w:id="23">
    <w:p w:rsidR="00F26D5E" w:rsidRPr="004F58EB" w:rsidRDefault="00F26D5E" w:rsidP="00E07939">
      <w:pPr>
        <w:pStyle w:val="Footnote"/>
        <w:rPr>
          <w:lang w:val="en-AU"/>
        </w:rPr>
      </w:pPr>
      <w:r w:rsidRPr="00E07939">
        <w:rPr>
          <w:rStyle w:val="FootnoteReference"/>
          <w:vertAlign w:val="baseline"/>
        </w:rPr>
        <w:footnoteRef/>
      </w:r>
      <w:r w:rsidRPr="00E07939">
        <w:t xml:space="preserve"> </w:t>
      </w:r>
      <w:r w:rsidR="00E07939" w:rsidRPr="00E07939">
        <w:tab/>
      </w:r>
      <w:r w:rsidRPr="004F58EB">
        <w:rPr>
          <w:rStyle w:val="FootnoteChar"/>
        </w:rPr>
        <w:t>Regulation 10A, Offshore Petroleum and Greenhouse Gas Storage (Environment) Regulations 2009</w:t>
      </w:r>
      <w:r w:rsidR="00E07939">
        <w:rPr>
          <w:rStyle w:val="FootnoteChar"/>
        </w:rPr>
        <w:t>.</w:t>
      </w:r>
    </w:p>
  </w:footnote>
  <w:footnote w:id="24">
    <w:p w:rsidR="00F26D5E" w:rsidRPr="004F58EB" w:rsidRDefault="00F26D5E" w:rsidP="00E07939">
      <w:pPr>
        <w:pStyle w:val="Footnote"/>
        <w:rPr>
          <w:lang w:val="en-AU"/>
        </w:rPr>
      </w:pPr>
      <w:r w:rsidRPr="00E07939">
        <w:rPr>
          <w:rStyle w:val="FootnoteReference"/>
          <w:vertAlign w:val="baseline"/>
        </w:rPr>
        <w:footnoteRef/>
      </w:r>
      <w:r w:rsidRPr="00E07939">
        <w:t xml:space="preserve"> </w:t>
      </w:r>
      <w:r w:rsidR="00E07939" w:rsidRPr="00E07939">
        <w:tab/>
      </w:r>
      <w:r w:rsidRPr="004F58EB">
        <w:rPr>
          <w:rStyle w:val="FootnoteChar"/>
        </w:rPr>
        <w:t>Regulation 4, Offshore Petroleum and Greenhouse Gas Storage (Environment) Regulations 2009.</w:t>
      </w:r>
    </w:p>
  </w:footnote>
  <w:footnote w:id="25">
    <w:p w:rsidR="00F26D5E" w:rsidRPr="00264477" w:rsidRDefault="00F26D5E" w:rsidP="00264477">
      <w:pPr>
        <w:pStyle w:val="Footnote"/>
      </w:pPr>
      <w:r w:rsidRPr="00264477">
        <w:rPr>
          <w:rStyle w:val="FootnoteReference"/>
          <w:vertAlign w:val="baseline"/>
        </w:rPr>
        <w:footnoteRef/>
      </w:r>
      <w:r w:rsidRPr="00264477">
        <w:t xml:space="preserve"> </w:t>
      </w:r>
      <w:r w:rsidR="00264477">
        <w:tab/>
      </w:r>
      <w:r w:rsidRPr="00264477">
        <w:rPr>
          <w:rStyle w:val="FootnoteChar"/>
        </w:rPr>
        <w:t>Regulation 13, Offshore Petroleum and Greenhouse Gas Storage (Environment) Regulations 2009.</w:t>
      </w:r>
    </w:p>
  </w:footnote>
  <w:footnote w:id="26">
    <w:p w:rsidR="00F26D5E" w:rsidRPr="00264477" w:rsidRDefault="00F26D5E" w:rsidP="00264477">
      <w:pPr>
        <w:pStyle w:val="Footnote"/>
      </w:pPr>
      <w:r w:rsidRPr="00264477">
        <w:rPr>
          <w:rStyle w:val="FootnoteReference"/>
          <w:vertAlign w:val="baseline"/>
        </w:rPr>
        <w:footnoteRef/>
      </w:r>
      <w:r w:rsidRPr="00264477">
        <w:t xml:space="preserve"> </w:t>
      </w:r>
      <w:r w:rsidR="00264477">
        <w:tab/>
      </w:r>
      <w:r w:rsidRPr="00264477">
        <w:rPr>
          <w:rStyle w:val="FootnoteChar"/>
        </w:rPr>
        <w:t>Further discussion of the public comment period is in Section 4.3 of this report.</w:t>
      </w:r>
    </w:p>
  </w:footnote>
  <w:footnote w:id="27">
    <w:p w:rsidR="00F26D5E" w:rsidRPr="00264477" w:rsidRDefault="00F26D5E" w:rsidP="00264477">
      <w:pPr>
        <w:pStyle w:val="Footnote"/>
      </w:pPr>
      <w:r w:rsidRPr="00264477">
        <w:rPr>
          <w:rStyle w:val="FootnoteReference"/>
          <w:vertAlign w:val="baseline"/>
        </w:rPr>
        <w:footnoteRef/>
      </w:r>
      <w:r w:rsidRPr="00264477">
        <w:t xml:space="preserve"> </w:t>
      </w:r>
      <w:r w:rsidR="00264477">
        <w:tab/>
      </w:r>
      <w:proofErr w:type="spellStart"/>
      <w:r w:rsidRPr="00264477">
        <w:rPr>
          <w:rStyle w:val="FootnoteChar"/>
        </w:rPr>
        <w:t>Equinor</w:t>
      </w:r>
      <w:proofErr w:type="spellEnd"/>
      <w:r w:rsidRPr="00264477">
        <w:rPr>
          <w:rStyle w:val="FootnoteChar"/>
        </w:rPr>
        <w:t xml:space="preserve"> submitted its environment plan to NOPSEMA on 23 April 2019 prior to the new regulatory requirements coming into effect. While the new regulatory requirements do not apply to </w:t>
      </w:r>
      <w:proofErr w:type="spellStart"/>
      <w:r w:rsidRPr="00264477">
        <w:rPr>
          <w:rStyle w:val="FootnoteChar"/>
        </w:rPr>
        <w:t>Equinor’s</w:t>
      </w:r>
      <w:proofErr w:type="spellEnd"/>
      <w:r w:rsidRPr="00264477">
        <w:rPr>
          <w:rStyle w:val="FootnoteChar"/>
        </w:rPr>
        <w:t xml:space="preserve"> environment plan, </w:t>
      </w:r>
      <w:proofErr w:type="spellStart"/>
      <w:r w:rsidRPr="00264477">
        <w:rPr>
          <w:rStyle w:val="FootnoteChar"/>
        </w:rPr>
        <w:t>Equinor</w:t>
      </w:r>
      <w:proofErr w:type="spellEnd"/>
      <w:r w:rsidRPr="00264477">
        <w:rPr>
          <w:rStyle w:val="FootnoteChar"/>
        </w:rPr>
        <w:t xml:space="preserve"> voluntarily committed to follow the steps of the new regulatory process. The Stromlo-1 environment plan was voluntarily released for public comment in </w:t>
      </w:r>
      <w:r w:rsidRPr="00264477">
        <w:rPr>
          <w:rStyle w:val="FootnoteChar"/>
        </w:rPr>
        <w:br/>
        <w:t>February 2019 and was published on submission to NOPSEMA.</w:t>
      </w:r>
    </w:p>
  </w:footnote>
  <w:footnote w:id="28">
    <w:p w:rsidR="00F26D5E" w:rsidRPr="00264477" w:rsidRDefault="00F26D5E" w:rsidP="00264477">
      <w:pPr>
        <w:pStyle w:val="Footnote"/>
      </w:pPr>
      <w:r w:rsidRPr="00264477">
        <w:rPr>
          <w:rStyle w:val="FootnoteReference"/>
          <w:vertAlign w:val="baseline"/>
        </w:rPr>
        <w:footnoteRef/>
      </w:r>
      <w:r w:rsidRPr="00264477">
        <w:t xml:space="preserve"> </w:t>
      </w:r>
      <w:r w:rsidR="00264477">
        <w:tab/>
      </w:r>
      <w:r w:rsidRPr="00264477">
        <w:rPr>
          <w:rStyle w:val="FootnoteChar"/>
        </w:rPr>
        <w:t>Regulation 10, Offshore Petroleum and Greenhouse Gas Storage (Environment) Regulations 2009.</w:t>
      </w:r>
    </w:p>
  </w:footnote>
  <w:footnote w:id="29">
    <w:p w:rsidR="00F26D5E" w:rsidRPr="00444BBB" w:rsidRDefault="00F26D5E" w:rsidP="00264477">
      <w:pPr>
        <w:pStyle w:val="Footnote"/>
        <w:rPr>
          <w:lang w:val="en-AU"/>
        </w:rPr>
      </w:pPr>
      <w:r w:rsidRPr="00264477">
        <w:rPr>
          <w:rStyle w:val="FootnoteReference"/>
          <w:vertAlign w:val="baseline"/>
        </w:rPr>
        <w:footnoteRef/>
      </w:r>
      <w:r w:rsidRPr="00264477">
        <w:t xml:space="preserve"> </w:t>
      </w:r>
      <w:r w:rsidR="00264477">
        <w:tab/>
      </w:r>
      <w:r w:rsidRPr="00264477">
        <w:rPr>
          <w:rStyle w:val="FootnoteChar"/>
        </w:rPr>
        <w:t>Regulation 9A, Offshore Petroleum and Greenhouse Gas Storage (Environment) Regulations 2009.</w:t>
      </w:r>
    </w:p>
  </w:footnote>
  <w:footnote w:id="30">
    <w:p w:rsidR="00F26D5E" w:rsidRPr="00EB4ECE" w:rsidRDefault="00F26D5E" w:rsidP="00EB4ECE">
      <w:pPr>
        <w:pStyle w:val="Footnote"/>
        <w:rPr>
          <w:lang w:val="en-AU"/>
        </w:rPr>
      </w:pPr>
      <w:r w:rsidRPr="00EB4ECE">
        <w:rPr>
          <w:rStyle w:val="FootnoteReference"/>
          <w:vertAlign w:val="baseline"/>
        </w:rPr>
        <w:footnoteRef/>
      </w:r>
      <w:r w:rsidRPr="00EB4ECE">
        <w:t xml:space="preserve"> </w:t>
      </w:r>
      <w:r w:rsidR="00EB4ECE">
        <w:tab/>
      </w:r>
      <w:r w:rsidRPr="00EB4ECE">
        <w:rPr>
          <w:rStyle w:val="FootnoteChar"/>
        </w:rPr>
        <w:t>Sub-regulation 14(8AA), Offshore Petroleum and Greenhouse Gas Storage (Environment) Regulations 2009</w:t>
      </w:r>
      <w:r w:rsidR="00EB4ECE">
        <w:rPr>
          <w:rStyle w:val="FootnoteChar"/>
        </w:rPr>
        <w:t>.</w:t>
      </w:r>
    </w:p>
  </w:footnote>
  <w:footnote w:id="31">
    <w:p w:rsidR="00F26D5E" w:rsidRPr="00EB4ECE" w:rsidRDefault="00F26D5E" w:rsidP="00EB4ECE">
      <w:pPr>
        <w:pStyle w:val="Footnote"/>
        <w:rPr>
          <w:i/>
          <w:lang w:val="en-AU"/>
        </w:rPr>
      </w:pPr>
      <w:r w:rsidRPr="00EB4ECE">
        <w:rPr>
          <w:rStyle w:val="FootnoteReference"/>
          <w:vertAlign w:val="baseline"/>
        </w:rPr>
        <w:footnoteRef/>
      </w:r>
      <w:r w:rsidRPr="00EB4ECE">
        <w:t xml:space="preserve"> </w:t>
      </w:r>
      <w:r w:rsidR="00EB4ECE">
        <w:tab/>
      </w:r>
      <w:r w:rsidRPr="00EB4ECE">
        <w:rPr>
          <w:rStyle w:val="FootnoteChar"/>
        </w:rPr>
        <w:t xml:space="preserve">Section 571, </w:t>
      </w:r>
      <w:r w:rsidRPr="00EB4ECE">
        <w:rPr>
          <w:rStyle w:val="FootnoteChar"/>
          <w:i/>
        </w:rPr>
        <w:t>Offshore Petroleum and Greenhouse Gas Storage Act 2006.</w:t>
      </w:r>
    </w:p>
  </w:footnote>
  <w:footnote w:id="32">
    <w:p w:rsidR="00F26D5E" w:rsidRPr="00EB4ECE" w:rsidRDefault="00F26D5E" w:rsidP="00EB4ECE">
      <w:pPr>
        <w:pStyle w:val="Footnote"/>
        <w:rPr>
          <w:lang w:val="en-AU"/>
        </w:rPr>
      </w:pPr>
      <w:r w:rsidRPr="00EB4ECE">
        <w:rPr>
          <w:rStyle w:val="FootnoteReference"/>
          <w:vertAlign w:val="baseline"/>
        </w:rPr>
        <w:footnoteRef/>
      </w:r>
      <w:r w:rsidRPr="00EB4ECE">
        <w:t xml:space="preserve"> </w:t>
      </w:r>
      <w:r w:rsidR="00EB4ECE">
        <w:tab/>
      </w:r>
      <w:r w:rsidRPr="00EB4ECE">
        <w:t>Regulation 5G, Offshore Petroleum and Greenhouse Gas Storage (Environment) Regulations 2009.</w:t>
      </w:r>
    </w:p>
  </w:footnote>
  <w:footnote w:id="33">
    <w:p w:rsidR="00F26D5E" w:rsidRPr="00EB4ECE" w:rsidRDefault="00F26D5E" w:rsidP="00EB4ECE">
      <w:pPr>
        <w:pStyle w:val="Footnote"/>
        <w:rPr>
          <w:lang w:val="en-AU"/>
        </w:rPr>
      </w:pPr>
      <w:r w:rsidRPr="00EB4ECE">
        <w:rPr>
          <w:rStyle w:val="FootnoteReference"/>
          <w:vertAlign w:val="baseline"/>
        </w:rPr>
        <w:footnoteRef/>
      </w:r>
      <w:r w:rsidRPr="00EB4ECE">
        <w:t xml:space="preserve"> </w:t>
      </w:r>
      <w:r w:rsidR="00EB4ECE">
        <w:tab/>
      </w:r>
      <w:r w:rsidR="00D163A1">
        <w:t>“</w:t>
      </w:r>
      <w:r w:rsidRPr="00EB4ECE">
        <w:t xml:space="preserve">Financial Assurance”, NOPSEMA, accessed 14 August 2019, </w:t>
      </w:r>
      <w:r w:rsidRPr="00EB4ECE">
        <w:br/>
      </w:r>
      <w:hyperlink r:id="rId22" w:history="1">
        <w:r w:rsidRPr="00EB4ECE">
          <w:rPr>
            <w:rStyle w:val="Hyperlink"/>
          </w:rPr>
          <w:t>https://www.nopsema.gov.au/environmental-management/financial- assurance/</w:t>
        </w:r>
      </w:hyperlink>
    </w:p>
  </w:footnote>
  <w:footnote w:id="34">
    <w:p w:rsidR="00F26D5E" w:rsidRPr="00EB4ECE" w:rsidRDefault="00F26D5E" w:rsidP="00EB4ECE">
      <w:pPr>
        <w:pStyle w:val="Footnote"/>
        <w:rPr>
          <w:lang w:val="en-AU"/>
        </w:rPr>
      </w:pPr>
      <w:r w:rsidRPr="00EB4ECE">
        <w:rPr>
          <w:rStyle w:val="FootnoteReference"/>
          <w:vertAlign w:val="baseline"/>
        </w:rPr>
        <w:footnoteRef/>
      </w:r>
      <w:r w:rsidRPr="00EB4ECE">
        <w:t xml:space="preserve"> </w:t>
      </w:r>
      <w:r w:rsidR="00EB4ECE">
        <w:tab/>
      </w:r>
      <w:r w:rsidRPr="00EB4ECE">
        <w:t xml:space="preserve">NOPSEMA, </w:t>
      </w:r>
      <w:r w:rsidRPr="00EB4ECE">
        <w:rPr>
          <w:i/>
        </w:rPr>
        <w:t>Guideline: Financial assurance for petroleum titles GL1381, Revision 7,</w:t>
      </w:r>
      <w:r w:rsidRPr="00EB4ECE">
        <w:t xml:space="preserve"> June 2019, accessed 20 August 2019, </w:t>
      </w:r>
      <w:hyperlink r:id="rId23">
        <w:r w:rsidRPr="00EB4ECE">
          <w:rPr>
            <w:rStyle w:val="Hyperlink"/>
          </w:rPr>
          <w:t>https://www.</w:t>
        </w:r>
      </w:hyperlink>
      <w:hyperlink r:id="rId24">
        <w:r w:rsidRPr="00EB4ECE">
          <w:rPr>
            <w:rStyle w:val="Hyperlink"/>
          </w:rPr>
          <w:t>nopsema.gov.au/assets/Guidelines/A342339.pdf</w:t>
        </w:r>
      </w:hyperlink>
      <w:r w:rsidRPr="00EB4ECE">
        <w:t>, p. 3</w:t>
      </w:r>
      <w:r w:rsidR="00EB4ECE">
        <w:t>.</w:t>
      </w:r>
    </w:p>
  </w:footnote>
  <w:footnote w:id="35">
    <w:p w:rsidR="00F26D5E" w:rsidRPr="0026423D" w:rsidRDefault="00F26D5E" w:rsidP="00EB4ECE">
      <w:pPr>
        <w:pStyle w:val="Footnote"/>
        <w:rPr>
          <w:lang w:val="en-AU"/>
        </w:rPr>
      </w:pPr>
      <w:r w:rsidRPr="00EB4ECE">
        <w:rPr>
          <w:rStyle w:val="FootnoteReference"/>
          <w:vertAlign w:val="baseline"/>
        </w:rPr>
        <w:footnoteRef/>
      </w:r>
      <w:r w:rsidRPr="00EB4ECE">
        <w:t xml:space="preserve"> </w:t>
      </w:r>
      <w:r w:rsidR="00EB4ECE">
        <w:tab/>
      </w:r>
      <w:r w:rsidRPr="00EB4ECE">
        <w:t>Ibid, pp. 5-6.</w:t>
      </w:r>
    </w:p>
  </w:footnote>
  <w:footnote w:id="36">
    <w:p w:rsidR="00F26D5E" w:rsidRPr="005E4BD0" w:rsidRDefault="00F26D5E" w:rsidP="00ED2566">
      <w:pPr>
        <w:pStyle w:val="Footnote"/>
        <w:rPr>
          <w:lang w:val="en-AU"/>
        </w:rPr>
      </w:pPr>
      <w:r w:rsidRPr="00ED2566">
        <w:rPr>
          <w:rStyle w:val="FootnoteReference"/>
          <w:vertAlign w:val="baseline"/>
        </w:rPr>
        <w:footnoteRef/>
      </w:r>
      <w:r w:rsidRPr="00ED2566">
        <w:t xml:space="preserve"> </w:t>
      </w:r>
      <w:r w:rsidR="00ED2566" w:rsidRPr="00ED2566">
        <w:tab/>
      </w:r>
      <w:r w:rsidRPr="005E4BD0">
        <w:t xml:space="preserve">Department of the Environment and Energy, </w:t>
      </w:r>
      <w:r w:rsidRPr="00ED2566">
        <w:rPr>
          <w:i/>
        </w:rPr>
        <w:t>Notification of decision to endorse the program to streamline offshore petroleum and greenhouse gas activity environmental approvals,</w:t>
      </w:r>
      <w:r w:rsidRPr="005E4BD0">
        <w:t xml:space="preserve"> 7 February 2014, accessed 20 August 2019, </w:t>
      </w:r>
      <w:hyperlink r:id="rId25">
        <w:r w:rsidRPr="003D5970">
          <w:rPr>
            <w:rStyle w:val="Hyperlink"/>
          </w:rPr>
          <w:t>http://www.environment.gov.au/system/files/</w:t>
        </w:r>
      </w:hyperlink>
      <w:hyperlink r:id="rId26">
        <w:r w:rsidRPr="003D5970">
          <w:rPr>
            <w:rStyle w:val="Hyperlink"/>
          </w:rPr>
          <w:t xml:space="preserve"> pages/06872cd4-b755-4ecf-a4e7-dd16145e1384/files/offshore-endorsement-notice.pdf</w:t>
        </w:r>
      </w:hyperlink>
    </w:p>
  </w:footnote>
  <w:footnote w:id="37">
    <w:p w:rsidR="00F26D5E" w:rsidRPr="005E4BD0" w:rsidRDefault="00F26D5E" w:rsidP="00ED2566">
      <w:pPr>
        <w:pStyle w:val="Footnote"/>
      </w:pPr>
      <w:r w:rsidRPr="00ED2566">
        <w:rPr>
          <w:rStyle w:val="FootnoteReference"/>
          <w:vertAlign w:val="baseline"/>
        </w:rPr>
        <w:footnoteRef/>
      </w:r>
      <w:r w:rsidRPr="00ED2566">
        <w:t xml:space="preserve"> </w:t>
      </w:r>
      <w:r w:rsidR="00ED2566" w:rsidRPr="00ED2566">
        <w:tab/>
      </w:r>
      <w:r>
        <w:t>D</w:t>
      </w:r>
      <w:r w:rsidRPr="005E4BD0">
        <w:t xml:space="preserve">epartment of the </w:t>
      </w:r>
      <w:r w:rsidRPr="00ED2566">
        <w:t>Environment</w:t>
      </w:r>
      <w:r w:rsidRPr="005E4BD0">
        <w:t xml:space="preserve"> and Energy, </w:t>
      </w:r>
      <w:r w:rsidRPr="00ED2566">
        <w:rPr>
          <w:i/>
        </w:rPr>
        <w:t xml:space="preserve">Final approval decision for the taking of actions in accordance with an endorsed program under the Environment Protection and Biodiversity Conservation Act 1999, </w:t>
      </w:r>
      <w:r w:rsidRPr="005E4BD0">
        <w:t xml:space="preserve">27 February 2014, accessed 20 August 2019, </w:t>
      </w:r>
      <w:hyperlink r:id="rId27">
        <w:r w:rsidRPr="003D5970">
          <w:rPr>
            <w:rStyle w:val="Hyperlink"/>
          </w:rPr>
          <w:t>http://www.</w:t>
        </w:r>
      </w:hyperlink>
      <w:hyperlink r:id="rId28">
        <w:r w:rsidRPr="003D5970">
          <w:rPr>
            <w:rStyle w:val="Hyperlink"/>
          </w:rPr>
          <w:t xml:space="preserve"> environment.gov.au/system/files/pages/06872cd4-b755-4ecf-a4e7-dd16145e1384/files/offshore-approval-decision-notice.pdf</w:t>
        </w:r>
      </w:hyperlink>
    </w:p>
  </w:footnote>
  <w:footnote w:id="38">
    <w:p w:rsidR="00F26D5E" w:rsidRPr="005E4BD0" w:rsidRDefault="00F26D5E" w:rsidP="00ED2566">
      <w:pPr>
        <w:pStyle w:val="Footnote"/>
        <w:rPr>
          <w:lang w:val="en-AU"/>
        </w:rPr>
      </w:pPr>
      <w:r w:rsidRPr="00ED2566">
        <w:rPr>
          <w:rStyle w:val="FootnoteReference"/>
          <w:vertAlign w:val="baseline"/>
        </w:rPr>
        <w:footnoteRef/>
      </w:r>
      <w:r w:rsidRPr="00ED2566">
        <w:t xml:space="preserve"> </w:t>
      </w:r>
      <w:r w:rsidR="00ED2566" w:rsidRPr="00ED2566">
        <w:tab/>
      </w:r>
      <w:r w:rsidRPr="00ED2566">
        <w:t>Ibid</w:t>
      </w:r>
      <w:r w:rsidRPr="005E4BD0">
        <w:t>.</w:t>
      </w:r>
    </w:p>
  </w:footnote>
  <w:footnote w:id="39">
    <w:p w:rsidR="00F26D5E" w:rsidRPr="005E4BD0" w:rsidRDefault="00F26D5E" w:rsidP="00ED2566">
      <w:pPr>
        <w:pStyle w:val="Footnote"/>
        <w:rPr>
          <w:lang w:val="en-AU"/>
        </w:rPr>
      </w:pPr>
      <w:r w:rsidRPr="00ED2566">
        <w:rPr>
          <w:rStyle w:val="FootnoteReference"/>
          <w:vertAlign w:val="baseline"/>
        </w:rPr>
        <w:footnoteRef/>
      </w:r>
      <w:r w:rsidRPr="00ED2566">
        <w:t xml:space="preserve"> </w:t>
      </w:r>
      <w:r w:rsidR="00ED2566" w:rsidRPr="00ED2566">
        <w:tab/>
      </w:r>
      <w:r w:rsidRPr="005E4BD0">
        <w:t>Sub-</w:t>
      </w:r>
      <w:r w:rsidRPr="00ED2566">
        <w:t>Regulation</w:t>
      </w:r>
      <w:r w:rsidRPr="005E4BD0">
        <w:t xml:space="preserve"> 10A(f), Offshore Petroleum and Greenhouse Gas Storage (Environment) Regulations 2009.</w:t>
      </w:r>
    </w:p>
  </w:footnote>
  <w:footnote w:id="40">
    <w:p w:rsidR="00F26D5E" w:rsidRPr="00ED1EB5" w:rsidRDefault="00F26D5E" w:rsidP="002C0BF9">
      <w:pPr>
        <w:pStyle w:val="Footnote"/>
      </w:pPr>
      <w:r w:rsidRPr="002C0BF9">
        <w:rPr>
          <w:rStyle w:val="FootnoteReference"/>
          <w:vertAlign w:val="baseline"/>
        </w:rPr>
        <w:footnoteRef/>
      </w:r>
      <w:r w:rsidRPr="002C0BF9">
        <w:t xml:space="preserve"> </w:t>
      </w:r>
      <w:r w:rsidR="002C0BF9" w:rsidRPr="002C0BF9">
        <w:tab/>
      </w:r>
      <w:r>
        <w:rPr>
          <w:color w:val="231F20"/>
          <w:w w:val="105"/>
        </w:rPr>
        <w:t>A</w:t>
      </w:r>
      <w:r>
        <w:rPr>
          <w:color w:val="231F20"/>
          <w:spacing w:val="-15"/>
          <w:w w:val="105"/>
        </w:rPr>
        <w:t xml:space="preserve"> </w:t>
      </w:r>
      <w:r>
        <w:rPr>
          <w:color w:val="231F20"/>
          <w:w w:val="105"/>
        </w:rPr>
        <w:t>full</w:t>
      </w:r>
      <w:r>
        <w:rPr>
          <w:color w:val="231F20"/>
          <w:spacing w:val="-15"/>
          <w:w w:val="105"/>
        </w:rPr>
        <w:t xml:space="preserve"> </w:t>
      </w:r>
      <w:r>
        <w:rPr>
          <w:color w:val="231F20"/>
          <w:w w:val="105"/>
        </w:rPr>
        <w:t>copy</w:t>
      </w:r>
      <w:r>
        <w:rPr>
          <w:color w:val="231F20"/>
          <w:spacing w:val="-15"/>
          <w:w w:val="105"/>
        </w:rPr>
        <w:t xml:space="preserve"> </w:t>
      </w:r>
      <w:r>
        <w:rPr>
          <w:color w:val="231F20"/>
          <w:w w:val="105"/>
        </w:rPr>
        <w:t>of</w:t>
      </w:r>
      <w:r>
        <w:rPr>
          <w:color w:val="231F20"/>
          <w:spacing w:val="-15"/>
          <w:w w:val="105"/>
        </w:rPr>
        <w:t xml:space="preserve"> </w:t>
      </w:r>
      <w:r>
        <w:rPr>
          <w:color w:val="231F20"/>
          <w:w w:val="105"/>
        </w:rPr>
        <w:t>the</w:t>
      </w:r>
      <w:r>
        <w:rPr>
          <w:color w:val="231F20"/>
          <w:spacing w:val="-14"/>
          <w:w w:val="105"/>
        </w:rPr>
        <w:t xml:space="preserve"> </w:t>
      </w:r>
      <w:r>
        <w:rPr>
          <w:color w:val="231F20"/>
          <w:w w:val="105"/>
        </w:rPr>
        <w:t>endorsed</w:t>
      </w:r>
      <w:r>
        <w:rPr>
          <w:color w:val="231F20"/>
          <w:spacing w:val="-15"/>
          <w:w w:val="105"/>
        </w:rPr>
        <w:t xml:space="preserve"> </w:t>
      </w:r>
      <w:r>
        <w:rPr>
          <w:color w:val="231F20"/>
          <w:w w:val="105"/>
        </w:rPr>
        <w:t>Program</w:t>
      </w:r>
      <w:r>
        <w:rPr>
          <w:color w:val="231F20"/>
          <w:spacing w:val="-15"/>
          <w:w w:val="105"/>
        </w:rPr>
        <w:t xml:space="preserve"> </w:t>
      </w:r>
      <w:r>
        <w:rPr>
          <w:color w:val="231F20"/>
          <w:w w:val="105"/>
        </w:rPr>
        <w:t>is</w:t>
      </w:r>
      <w:r>
        <w:rPr>
          <w:color w:val="231F20"/>
          <w:spacing w:val="-15"/>
          <w:w w:val="105"/>
        </w:rPr>
        <w:t xml:space="preserve"> </w:t>
      </w:r>
      <w:r>
        <w:rPr>
          <w:color w:val="231F20"/>
          <w:w w:val="105"/>
        </w:rPr>
        <w:t>available</w:t>
      </w:r>
      <w:r>
        <w:rPr>
          <w:color w:val="231F20"/>
          <w:spacing w:val="-15"/>
          <w:w w:val="105"/>
        </w:rPr>
        <w:t xml:space="preserve"> </w:t>
      </w:r>
      <w:r>
        <w:rPr>
          <w:color w:val="231F20"/>
          <w:w w:val="105"/>
        </w:rPr>
        <w:t>at</w:t>
      </w:r>
      <w:r>
        <w:rPr>
          <w:spacing w:val="-14"/>
          <w:w w:val="105"/>
        </w:rPr>
        <w:t xml:space="preserve"> </w:t>
      </w:r>
      <w:r>
        <w:rPr>
          <w:spacing w:val="-14"/>
          <w:w w:val="105"/>
        </w:rPr>
        <w:br/>
      </w:r>
      <w:hyperlink r:id="rId29">
        <w:r w:rsidRPr="00ED1EB5">
          <w:rPr>
            <w:rStyle w:val="Hyperlink"/>
          </w:rPr>
          <w:t>http://www.environment.gov.au/system/files/pages/06872cd4-b755-4ecf-a4e7-</w:t>
        </w:r>
      </w:hyperlink>
      <w:hyperlink r:id="rId30">
        <w:r w:rsidRPr="00ED1EB5">
          <w:rPr>
            <w:rStyle w:val="Hyperlink"/>
          </w:rPr>
          <w:t xml:space="preserve"> dd16145e1384/files/offshore-program-report.pdf</w:t>
        </w:r>
      </w:hyperlink>
    </w:p>
  </w:footnote>
  <w:footnote w:id="41">
    <w:p w:rsidR="00F26D5E" w:rsidRPr="00ED1EB5" w:rsidRDefault="00F26D5E" w:rsidP="002C0BF9">
      <w:pPr>
        <w:pStyle w:val="Footnote"/>
      </w:pPr>
      <w:r w:rsidRPr="002C0BF9">
        <w:rPr>
          <w:rStyle w:val="FootnoteReference"/>
          <w:vertAlign w:val="baseline"/>
        </w:rPr>
        <w:footnoteRef/>
      </w:r>
      <w:r w:rsidRPr="002C0BF9">
        <w:t xml:space="preserve"> </w:t>
      </w:r>
      <w:r w:rsidR="002C0BF9" w:rsidRPr="002C0BF9">
        <w:tab/>
      </w:r>
      <w:r>
        <w:rPr>
          <w:w w:val="105"/>
        </w:rPr>
        <w:t xml:space="preserve">See </w:t>
      </w:r>
      <w:r w:rsidRPr="002C0BF9">
        <w:t>footnote</w:t>
      </w:r>
      <w:r>
        <w:rPr>
          <w:w w:val="105"/>
        </w:rPr>
        <w:t xml:space="preserve"> 9 on prior usage</w:t>
      </w:r>
      <w:r>
        <w:rPr>
          <w:spacing w:val="-6"/>
          <w:w w:val="105"/>
        </w:rPr>
        <w:t xml:space="preserve"> </w:t>
      </w:r>
      <w:r>
        <w:rPr>
          <w:w w:val="105"/>
        </w:rPr>
        <w:t>rights.</w:t>
      </w:r>
    </w:p>
  </w:footnote>
  <w:footnote w:id="42">
    <w:p w:rsidR="00F26D5E" w:rsidRPr="00B666E1" w:rsidRDefault="00F26D5E" w:rsidP="002C0BF9">
      <w:pPr>
        <w:pStyle w:val="Footnote"/>
      </w:pPr>
      <w:r w:rsidRPr="002C0BF9">
        <w:rPr>
          <w:rStyle w:val="FootnoteReference"/>
          <w:vertAlign w:val="baseline"/>
        </w:rPr>
        <w:footnoteRef/>
      </w:r>
      <w:r w:rsidR="002C0BF9" w:rsidRPr="002C0BF9">
        <w:rPr>
          <w:w w:val="105"/>
        </w:rPr>
        <w:t xml:space="preserve"> </w:t>
      </w:r>
      <w:r w:rsidR="002C0BF9" w:rsidRPr="002C0BF9">
        <w:rPr>
          <w:w w:val="105"/>
        </w:rPr>
        <w:tab/>
      </w:r>
      <w:r>
        <w:rPr>
          <w:w w:val="105"/>
        </w:rPr>
        <w:t>Mining</w:t>
      </w:r>
      <w:r>
        <w:rPr>
          <w:spacing w:val="-8"/>
          <w:w w:val="105"/>
        </w:rPr>
        <w:t xml:space="preserve"> </w:t>
      </w:r>
      <w:r>
        <w:rPr>
          <w:w w:val="105"/>
        </w:rPr>
        <w:t>is</w:t>
      </w:r>
      <w:r>
        <w:rPr>
          <w:spacing w:val="-8"/>
          <w:w w:val="105"/>
        </w:rPr>
        <w:t xml:space="preserve"> </w:t>
      </w:r>
      <w:r>
        <w:rPr>
          <w:w w:val="105"/>
        </w:rPr>
        <w:t>defined</w:t>
      </w:r>
      <w:r>
        <w:rPr>
          <w:spacing w:val="-8"/>
          <w:w w:val="105"/>
        </w:rPr>
        <w:t xml:space="preserve"> </w:t>
      </w:r>
      <w:r>
        <w:rPr>
          <w:w w:val="105"/>
        </w:rPr>
        <w:t>as</w:t>
      </w:r>
      <w:r>
        <w:rPr>
          <w:spacing w:val="-7"/>
          <w:w w:val="105"/>
        </w:rPr>
        <w:t xml:space="preserve"> </w:t>
      </w:r>
      <w:r>
        <w:rPr>
          <w:w w:val="105"/>
        </w:rPr>
        <w:t>including</w:t>
      </w:r>
      <w:r>
        <w:rPr>
          <w:spacing w:val="-8"/>
          <w:w w:val="105"/>
        </w:rPr>
        <w:t xml:space="preserve"> </w:t>
      </w:r>
      <w:r>
        <w:rPr>
          <w:w w:val="105"/>
        </w:rPr>
        <w:t>oil</w:t>
      </w:r>
      <w:r>
        <w:rPr>
          <w:spacing w:val="-8"/>
          <w:w w:val="105"/>
        </w:rPr>
        <w:t xml:space="preserve"> </w:t>
      </w:r>
      <w:r>
        <w:rPr>
          <w:w w:val="105"/>
        </w:rPr>
        <w:t>exploration</w:t>
      </w:r>
      <w:r>
        <w:rPr>
          <w:spacing w:val="-7"/>
          <w:w w:val="105"/>
        </w:rPr>
        <w:t xml:space="preserve"> </w:t>
      </w:r>
      <w:r>
        <w:rPr>
          <w:w w:val="105"/>
        </w:rPr>
        <w:t>under</w:t>
      </w:r>
      <w:r>
        <w:rPr>
          <w:spacing w:val="-8"/>
          <w:w w:val="105"/>
        </w:rPr>
        <w:t xml:space="preserve"> </w:t>
      </w:r>
      <w:r>
        <w:rPr>
          <w:w w:val="105"/>
        </w:rPr>
        <w:t>Sub-section</w:t>
      </w:r>
      <w:r>
        <w:rPr>
          <w:spacing w:val="-8"/>
          <w:w w:val="105"/>
        </w:rPr>
        <w:t xml:space="preserve"> </w:t>
      </w:r>
      <w:r>
        <w:rPr>
          <w:w w:val="105"/>
        </w:rPr>
        <w:t>355(2)</w:t>
      </w:r>
      <w:r>
        <w:rPr>
          <w:spacing w:val="-7"/>
          <w:w w:val="105"/>
        </w:rPr>
        <w:t xml:space="preserve"> </w:t>
      </w:r>
      <w:r>
        <w:rPr>
          <w:w w:val="105"/>
        </w:rPr>
        <w:t>of</w:t>
      </w:r>
      <w:r>
        <w:rPr>
          <w:spacing w:val="-8"/>
          <w:w w:val="105"/>
        </w:rPr>
        <w:t xml:space="preserve"> </w:t>
      </w:r>
      <w:r w:rsidR="00E42E93">
        <w:rPr>
          <w:w w:val="105"/>
        </w:rPr>
        <w:t xml:space="preserve">the </w:t>
      </w:r>
      <w:r>
        <w:rPr>
          <w:rFonts w:ascii="Avenir-LightOblique"/>
          <w:i/>
          <w:w w:val="105"/>
        </w:rPr>
        <w:t>Environment</w:t>
      </w:r>
      <w:r>
        <w:rPr>
          <w:rFonts w:ascii="Avenir-LightOblique"/>
          <w:i/>
          <w:spacing w:val="-8"/>
          <w:w w:val="105"/>
        </w:rPr>
        <w:t xml:space="preserve"> </w:t>
      </w:r>
      <w:r>
        <w:rPr>
          <w:rFonts w:ascii="Avenir-LightOblique"/>
          <w:i/>
          <w:w w:val="105"/>
        </w:rPr>
        <w:t>Protection</w:t>
      </w:r>
      <w:r>
        <w:rPr>
          <w:rFonts w:ascii="Avenir-LightOblique"/>
          <w:i/>
          <w:spacing w:val="-7"/>
          <w:w w:val="105"/>
        </w:rPr>
        <w:t xml:space="preserve"> </w:t>
      </w:r>
      <w:r>
        <w:rPr>
          <w:rFonts w:ascii="Avenir-LightOblique"/>
          <w:i/>
          <w:w w:val="105"/>
        </w:rPr>
        <w:t>and</w:t>
      </w:r>
      <w:r>
        <w:rPr>
          <w:rFonts w:ascii="Avenir-LightOblique"/>
          <w:i/>
          <w:spacing w:val="-8"/>
          <w:w w:val="105"/>
        </w:rPr>
        <w:t xml:space="preserve"> </w:t>
      </w:r>
      <w:r>
        <w:rPr>
          <w:rFonts w:ascii="Avenir-LightOblique"/>
          <w:i/>
          <w:w w:val="105"/>
        </w:rPr>
        <w:t>Biodiversity</w:t>
      </w:r>
      <w:r>
        <w:rPr>
          <w:rFonts w:ascii="Avenir-LightOblique"/>
          <w:i/>
          <w:spacing w:val="-8"/>
          <w:w w:val="105"/>
        </w:rPr>
        <w:t xml:space="preserve"> </w:t>
      </w:r>
      <w:r>
        <w:rPr>
          <w:rFonts w:ascii="Avenir-LightOblique"/>
          <w:i/>
          <w:w w:val="105"/>
        </w:rPr>
        <w:t>Conservation</w:t>
      </w:r>
      <w:r>
        <w:rPr>
          <w:rFonts w:ascii="Avenir-LightOblique"/>
          <w:i/>
          <w:spacing w:val="-7"/>
          <w:w w:val="105"/>
        </w:rPr>
        <w:t xml:space="preserve"> </w:t>
      </w:r>
      <w:r>
        <w:rPr>
          <w:rFonts w:ascii="Avenir-LightOblique"/>
          <w:i/>
          <w:w w:val="105"/>
        </w:rPr>
        <w:t>Act 1999</w:t>
      </w:r>
      <w:r>
        <w:rPr>
          <w:w w:val="105"/>
        </w:rPr>
        <w:t>.</w:t>
      </w:r>
    </w:p>
  </w:footnote>
  <w:footnote w:id="43">
    <w:p w:rsidR="00F26D5E" w:rsidRPr="00A74067" w:rsidRDefault="00F26D5E" w:rsidP="002C0BF9">
      <w:pPr>
        <w:pStyle w:val="Footnote"/>
        <w:rPr>
          <w:lang w:val="en-AU"/>
        </w:rPr>
      </w:pPr>
      <w:r w:rsidRPr="002C0BF9">
        <w:rPr>
          <w:rStyle w:val="FootnoteReference"/>
          <w:vertAlign w:val="baseline"/>
        </w:rPr>
        <w:footnoteRef/>
      </w:r>
      <w:r w:rsidRPr="002C0BF9">
        <w:t xml:space="preserve"> </w:t>
      </w:r>
      <w:r w:rsidR="002C0BF9" w:rsidRPr="002C0BF9">
        <w:tab/>
      </w:r>
      <w:r>
        <w:rPr>
          <w:color w:val="231F20"/>
          <w:w w:val="105"/>
        </w:rPr>
        <w:t>“Mining”,</w:t>
      </w:r>
      <w:r>
        <w:rPr>
          <w:color w:val="231F20"/>
          <w:spacing w:val="-6"/>
          <w:w w:val="105"/>
        </w:rPr>
        <w:t xml:space="preserve"> </w:t>
      </w:r>
      <w:r>
        <w:rPr>
          <w:color w:val="231F20"/>
          <w:w w:val="105"/>
        </w:rPr>
        <w:t>Parks</w:t>
      </w:r>
      <w:r>
        <w:rPr>
          <w:color w:val="231F20"/>
          <w:spacing w:val="-6"/>
          <w:w w:val="105"/>
        </w:rPr>
        <w:t xml:space="preserve"> </w:t>
      </w:r>
      <w:r>
        <w:rPr>
          <w:color w:val="231F20"/>
          <w:w w:val="105"/>
        </w:rPr>
        <w:t>Australia,</w:t>
      </w:r>
      <w:r>
        <w:rPr>
          <w:color w:val="231F20"/>
          <w:spacing w:val="-5"/>
          <w:w w:val="105"/>
        </w:rPr>
        <w:t xml:space="preserve"> </w:t>
      </w:r>
      <w:r>
        <w:rPr>
          <w:color w:val="231F20"/>
          <w:w w:val="105"/>
        </w:rPr>
        <w:t>accessed</w:t>
      </w:r>
      <w:r>
        <w:rPr>
          <w:color w:val="231F20"/>
          <w:spacing w:val="-6"/>
          <w:w w:val="105"/>
        </w:rPr>
        <w:t xml:space="preserve"> </w:t>
      </w:r>
      <w:r>
        <w:rPr>
          <w:color w:val="231F20"/>
          <w:w w:val="105"/>
        </w:rPr>
        <w:t>14</w:t>
      </w:r>
      <w:r>
        <w:rPr>
          <w:color w:val="231F20"/>
          <w:spacing w:val="-6"/>
          <w:w w:val="105"/>
        </w:rPr>
        <w:t xml:space="preserve"> </w:t>
      </w:r>
      <w:r>
        <w:rPr>
          <w:color w:val="231F20"/>
          <w:w w:val="105"/>
        </w:rPr>
        <w:t>August</w:t>
      </w:r>
      <w:r>
        <w:rPr>
          <w:color w:val="231F20"/>
          <w:spacing w:val="-5"/>
          <w:w w:val="105"/>
        </w:rPr>
        <w:t xml:space="preserve"> </w:t>
      </w:r>
      <w:r>
        <w:rPr>
          <w:color w:val="231F20"/>
          <w:w w:val="105"/>
        </w:rPr>
        <w:t>2019,</w:t>
      </w:r>
      <w:r w:rsidR="00E42E93">
        <w:rPr>
          <w:spacing w:val="-6"/>
          <w:w w:val="105"/>
        </w:rPr>
        <w:t xml:space="preserve"> </w:t>
      </w:r>
      <w:hyperlink r:id="rId31">
        <w:r w:rsidRPr="00A74067">
          <w:rPr>
            <w:rStyle w:val="Hyperlink"/>
          </w:rPr>
          <w:t>https://parksaustralia.gov.au/marine/activities/do-i-need-an-approval/mining/</w:t>
        </w:r>
      </w:hyperlink>
    </w:p>
  </w:footnote>
  <w:footnote w:id="44">
    <w:p w:rsidR="00F26D5E" w:rsidRPr="00A74067" w:rsidRDefault="00F26D5E" w:rsidP="005D3F99">
      <w:pPr>
        <w:pStyle w:val="Footnote"/>
      </w:pPr>
      <w:r w:rsidRPr="005D3F99">
        <w:rPr>
          <w:rStyle w:val="FootnoteReference"/>
          <w:vertAlign w:val="baseline"/>
        </w:rPr>
        <w:footnoteRef/>
      </w:r>
      <w:r w:rsidRPr="005D3F99">
        <w:t xml:space="preserve"> </w:t>
      </w:r>
      <w:r w:rsidR="005D3F99" w:rsidRPr="005D3F99">
        <w:tab/>
      </w:r>
      <w:r>
        <w:rPr>
          <w:w w:val="105"/>
        </w:rPr>
        <w:t>Under</w:t>
      </w:r>
      <w:r>
        <w:rPr>
          <w:spacing w:val="-8"/>
          <w:w w:val="105"/>
        </w:rPr>
        <w:t xml:space="preserve"> </w:t>
      </w:r>
      <w:r>
        <w:rPr>
          <w:w w:val="105"/>
        </w:rPr>
        <w:t>the</w:t>
      </w:r>
      <w:r>
        <w:rPr>
          <w:spacing w:val="-7"/>
          <w:w w:val="105"/>
        </w:rPr>
        <w:t xml:space="preserve"> </w:t>
      </w:r>
      <w:r>
        <w:rPr>
          <w:w w:val="105"/>
        </w:rPr>
        <w:t>changes</w:t>
      </w:r>
      <w:r>
        <w:rPr>
          <w:spacing w:val="-7"/>
          <w:w w:val="105"/>
        </w:rPr>
        <w:t xml:space="preserve"> </w:t>
      </w:r>
      <w:r>
        <w:rPr>
          <w:w w:val="105"/>
        </w:rPr>
        <w:t>to</w:t>
      </w:r>
      <w:r>
        <w:rPr>
          <w:spacing w:val="-7"/>
          <w:w w:val="105"/>
        </w:rPr>
        <w:t xml:space="preserve"> </w:t>
      </w:r>
      <w:r>
        <w:rPr>
          <w:w w:val="105"/>
        </w:rPr>
        <w:t>the</w:t>
      </w:r>
      <w:r>
        <w:rPr>
          <w:spacing w:val="-7"/>
          <w:w w:val="105"/>
        </w:rPr>
        <w:t xml:space="preserve"> </w:t>
      </w:r>
      <w:r>
        <w:rPr>
          <w:w w:val="105"/>
        </w:rPr>
        <w:t>Environment</w:t>
      </w:r>
      <w:r>
        <w:rPr>
          <w:spacing w:val="-7"/>
          <w:w w:val="105"/>
        </w:rPr>
        <w:t xml:space="preserve"> </w:t>
      </w:r>
      <w:r>
        <w:rPr>
          <w:w w:val="105"/>
        </w:rPr>
        <w:t>Regulations</w:t>
      </w:r>
      <w:r>
        <w:rPr>
          <w:spacing w:val="-7"/>
          <w:w w:val="105"/>
        </w:rPr>
        <w:t xml:space="preserve"> </w:t>
      </w:r>
      <w:r>
        <w:rPr>
          <w:w w:val="105"/>
        </w:rPr>
        <w:t>on</w:t>
      </w:r>
      <w:r>
        <w:rPr>
          <w:spacing w:val="-8"/>
          <w:w w:val="105"/>
        </w:rPr>
        <w:t xml:space="preserve"> </w:t>
      </w:r>
      <w:r>
        <w:rPr>
          <w:w w:val="105"/>
        </w:rPr>
        <w:t>25</w:t>
      </w:r>
      <w:r>
        <w:rPr>
          <w:spacing w:val="-7"/>
          <w:w w:val="105"/>
        </w:rPr>
        <w:t xml:space="preserve"> </w:t>
      </w:r>
      <w:r>
        <w:rPr>
          <w:w w:val="105"/>
        </w:rPr>
        <w:t>April</w:t>
      </w:r>
      <w:r>
        <w:rPr>
          <w:spacing w:val="-7"/>
          <w:w w:val="105"/>
        </w:rPr>
        <w:t xml:space="preserve"> </w:t>
      </w:r>
      <w:r>
        <w:rPr>
          <w:w w:val="105"/>
        </w:rPr>
        <w:t>2019,</w:t>
      </w:r>
      <w:r>
        <w:rPr>
          <w:spacing w:val="-7"/>
          <w:w w:val="105"/>
        </w:rPr>
        <w:t xml:space="preserve"> </w:t>
      </w:r>
      <w:r>
        <w:rPr>
          <w:w w:val="105"/>
        </w:rPr>
        <w:t>NOPSEMA</w:t>
      </w:r>
      <w:r>
        <w:rPr>
          <w:spacing w:val="-7"/>
          <w:w w:val="105"/>
        </w:rPr>
        <w:t xml:space="preserve"> </w:t>
      </w:r>
      <w:r>
        <w:rPr>
          <w:w w:val="105"/>
        </w:rPr>
        <w:t>is</w:t>
      </w:r>
      <w:r>
        <w:rPr>
          <w:spacing w:val="-7"/>
          <w:w w:val="105"/>
        </w:rPr>
        <w:t xml:space="preserve"> </w:t>
      </w:r>
      <w:r>
        <w:rPr>
          <w:w w:val="105"/>
        </w:rPr>
        <w:t>required</w:t>
      </w:r>
      <w:r>
        <w:rPr>
          <w:spacing w:val="-7"/>
          <w:w w:val="105"/>
        </w:rPr>
        <w:t xml:space="preserve"> </w:t>
      </w:r>
      <w:r>
        <w:rPr>
          <w:w w:val="105"/>
        </w:rPr>
        <w:t>to</w:t>
      </w:r>
      <w:r>
        <w:rPr>
          <w:spacing w:val="-8"/>
          <w:w w:val="105"/>
        </w:rPr>
        <w:t xml:space="preserve"> </w:t>
      </w:r>
      <w:r>
        <w:rPr>
          <w:w w:val="105"/>
        </w:rPr>
        <w:t>publish</w:t>
      </w:r>
      <w:r>
        <w:rPr>
          <w:spacing w:val="-7"/>
          <w:w w:val="105"/>
        </w:rPr>
        <w:t xml:space="preserve"> </w:t>
      </w:r>
      <w:r>
        <w:rPr>
          <w:w w:val="105"/>
        </w:rPr>
        <w:t>environment</w:t>
      </w:r>
      <w:r>
        <w:rPr>
          <w:spacing w:val="-7"/>
          <w:w w:val="105"/>
        </w:rPr>
        <w:t xml:space="preserve"> </w:t>
      </w:r>
      <w:r>
        <w:rPr>
          <w:w w:val="105"/>
        </w:rPr>
        <w:t>plans</w:t>
      </w:r>
      <w:r>
        <w:rPr>
          <w:spacing w:val="-7"/>
          <w:w w:val="105"/>
        </w:rPr>
        <w:t xml:space="preserve"> </w:t>
      </w:r>
      <w:r>
        <w:rPr>
          <w:w w:val="105"/>
        </w:rPr>
        <w:t>on</w:t>
      </w:r>
      <w:r>
        <w:rPr>
          <w:spacing w:val="-7"/>
          <w:w w:val="105"/>
        </w:rPr>
        <w:t xml:space="preserve"> </w:t>
      </w:r>
      <w:r>
        <w:rPr>
          <w:w w:val="105"/>
        </w:rPr>
        <w:t>submission and if accepted by the</w:t>
      </w:r>
      <w:r>
        <w:rPr>
          <w:spacing w:val="-6"/>
          <w:w w:val="105"/>
        </w:rPr>
        <w:t xml:space="preserve"> </w:t>
      </w:r>
      <w:r>
        <w:rPr>
          <w:w w:val="105"/>
        </w:rPr>
        <w:t>regulator.</w:t>
      </w:r>
    </w:p>
  </w:footnote>
  <w:footnote w:id="45">
    <w:p w:rsidR="00F26D5E" w:rsidRDefault="00F26D5E" w:rsidP="005D57B5">
      <w:pPr>
        <w:pStyle w:val="Footnote"/>
      </w:pPr>
      <w:r w:rsidRPr="005D57B5">
        <w:rPr>
          <w:rStyle w:val="FootnoteReference"/>
          <w:vertAlign w:val="baseline"/>
        </w:rPr>
        <w:footnoteRef/>
      </w:r>
      <w:r w:rsidRPr="005D57B5">
        <w:t xml:space="preserve"> </w:t>
      </w:r>
      <w:r w:rsidR="005D57B5" w:rsidRPr="005D57B5">
        <w:tab/>
      </w:r>
      <w:r>
        <w:rPr>
          <w:w w:val="105"/>
        </w:rPr>
        <w:t>The</w:t>
      </w:r>
      <w:r>
        <w:rPr>
          <w:spacing w:val="-7"/>
          <w:w w:val="105"/>
        </w:rPr>
        <w:t xml:space="preserve"> </w:t>
      </w:r>
      <w:r>
        <w:rPr>
          <w:w w:val="105"/>
        </w:rPr>
        <w:t>current</w:t>
      </w:r>
      <w:r>
        <w:rPr>
          <w:spacing w:val="-6"/>
          <w:w w:val="105"/>
        </w:rPr>
        <w:t xml:space="preserve"> </w:t>
      </w:r>
      <w:r>
        <w:rPr>
          <w:spacing w:val="-3"/>
          <w:w w:val="105"/>
        </w:rPr>
        <w:t>Rev.</w:t>
      </w:r>
      <w:r>
        <w:rPr>
          <w:spacing w:val="-6"/>
          <w:w w:val="105"/>
        </w:rPr>
        <w:t xml:space="preserve"> </w:t>
      </w:r>
      <w:r>
        <w:rPr>
          <w:w w:val="105"/>
        </w:rPr>
        <w:t>7</w:t>
      </w:r>
      <w:r>
        <w:rPr>
          <w:spacing w:val="-7"/>
          <w:w w:val="105"/>
        </w:rPr>
        <w:t xml:space="preserve"> </w:t>
      </w:r>
      <w:r>
        <w:rPr>
          <w:w w:val="105"/>
        </w:rPr>
        <w:t>version</w:t>
      </w:r>
      <w:r>
        <w:rPr>
          <w:spacing w:val="-6"/>
          <w:w w:val="105"/>
        </w:rPr>
        <w:t xml:space="preserve"> </w:t>
      </w:r>
      <w:r>
        <w:rPr>
          <w:w w:val="105"/>
        </w:rPr>
        <w:t>of</w:t>
      </w:r>
      <w:r>
        <w:rPr>
          <w:spacing w:val="-6"/>
          <w:w w:val="105"/>
        </w:rPr>
        <w:t xml:space="preserve"> </w:t>
      </w:r>
      <w:r>
        <w:rPr>
          <w:w w:val="105"/>
        </w:rPr>
        <w:t>this</w:t>
      </w:r>
      <w:r>
        <w:rPr>
          <w:spacing w:val="-6"/>
          <w:w w:val="105"/>
        </w:rPr>
        <w:t xml:space="preserve"> </w:t>
      </w:r>
      <w:r>
        <w:rPr>
          <w:w w:val="105"/>
        </w:rPr>
        <w:t>document</w:t>
      </w:r>
      <w:r>
        <w:rPr>
          <w:spacing w:val="-7"/>
          <w:w w:val="105"/>
        </w:rPr>
        <w:t xml:space="preserve"> </w:t>
      </w:r>
      <w:r>
        <w:rPr>
          <w:w w:val="105"/>
        </w:rPr>
        <w:t>applies</w:t>
      </w:r>
      <w:r>
        <w:rPr>
          <w:spacing w:val="-6"/>
          <w:w w:val="105"/>
        </w:rPr>
        <w:t xml:space="preserve"> </w:t>
      </w:r>
      <w:r>
        <w:rPr>
          <w:w w:val="105"/>
        </w:rPr>
        <w:t>to</w:t>
      </w:r>
      <w:r>
        <w:rPr>
          <w:spacing w:val="-6"/>
          <w:w w:val="105"/>
        </w:rPr>
        <w:t xml:space="preserve"> </w:t>
      </w:r>
      <w:r>
        <w:rPr>
          <w:w w:val="105"/>
        </w:rPr>
        <w:t>all</w:t>
      </w:r>
      <w:r>
        <w:rPr>
          <w:spacing w:val="-6"/>
          <w:w w:val="105"/>
        </w:rPr>
        <w:t xml:space="preserve"> </w:t>
      </w:r>
      <w:r>
        <w:rPr>
          <w:w w:val="105"/>
        </w:rPr>
        <w:t>environment</w:t>
      </w:r>
      <w:r>
        <w:rPr>
          <w:spacing w:val="-7"/>
          <w:w w:val="105"/>
        </w:rPr>
        <w:t xml:space="preserve"> </w:t>
      </w:r>
      <w:r>
        <w:rPr>
          <w:w w:val="105"/>
        </w:rPr>
        <w:t>plan</w:t>
      </w:r>
      <w:r>
        <w:rPr>
          <w:spacing w:val="-6"/>
          <w:w w:val="105"/>
        </w:rPr>
        <w:t xml:space="preserve"> </w:t>
      </w:r>
      <w:r>
        <w:rPr>
          <w:w w:val="105"/>
        </w:rPr>
        <w:t>submissions</w:t>
      </w:r>
      <w:r>
        <w:rPr>
          <w:spacing w:val="-6"/>
          <w:w w:val="105"/>
        </w:rPr>
        <w:t xml:space="preserve"> </w:t>
      </w:r>
      <w:r>
        <w:rPr>
          <w:w w:val="105"/>
        </w:rPr>
        <w:t>made</w:t>
      </w:r>
      <w:r>
        <w:rPr>
          <w:spacing w:val="-6"/>
          <w:w w:val="105"/>
        </w:rPr>
        <w:t xml:space="preserve"> </w:t>
      </w:r>
      <w:r>
        <w:rPr>
          <w:w w:val="105"/>
        </w:rPr>
        <w:t>after</w:t>
      </w:r>
      <w:r>
        <w:rPr>
          <w:spacing w:val="-7"/>
          <w:w w:val="105"/>
        </w:rPr>
        <w:t xml:space="preserve"> </w:t>
      </w:r>
      <w:r>
        <w:rPr>
          <w:w w:val="105"/>
        </w:rPr>
        <w:t>25</w:t>
      </w:r>
      <w:r>
        <w:rPr>
          <w:spacing w:val="-6"/>
          <w:w w:val="105"/>
        </w:rPr>
        <w:t xml:space="preserve"> </w:t>
      </w:r>
      <w:r>
        <w:rPr>
          <w:w w:val="105"/>
        </w:rPr>
        <w:t>April</w:t>
      </w:r>
      <w:r>
        <w:rPr>
          <w:spacing w:val="-6"/>
          <w:w w:val="105"/>
        </w:rPr>
        <w:t xml:space="preserve"> </w:t>
      </w:r>
      <w:r>
        <w:rPr>
          <w:w w:val="105"/>
        </w:rPr>
        <w:t>2019.</w:t>
      </w:r>
      <w:r>
        <w:rPr>
          <w:spacing w:val="-6"/>
          <w:w w:val="105"/>
        </w:rPr>
        <w:t xml:space="preserve"> </w:t>
      </w:r>
      <w:r>
        <w:rPr>
          <w:w w:val="105"/>
        </w:rPr>
        <w:t>The</w:t>
      </w:r>
      <w:r>
        <w:rPr>
          <w:spacing w:val="-7"/>
          <w:w w:val="105"/>
        </w:rPr>
        <w:t xml:space="preserve"> </w:t>
      </w:r>
      <w:r>
        <w:rPr>
          <w:w w:val="105"/>
        </w:rPr>
        <w:t>Stromlo-1 environment</w:t>
      </w:r>
      <w:r>
        <w:rPr>
          <w:spacing w:val="-5"/>
          <w:w w:val="105"/>
        </w:rPr>
        <w:t xml:space="preserve"> </w:t>
      </w:r>
      <w:r>
        <w:rPr>
          <w:w w:val="105"/>
        </w:rPr>
        <w:t>plan</w:t>
      </w:r>
      <w:r>
        <w:rPr>
          <w:spacing w:val="-4"/>
          <w:w w:val="105"/>
        </w:rPr>
        <w:t xml:space="preserve"> </w:t>
      </w:r>
      <w:r>
        <w:rPr>
          <w:w w:val="105"/>
        </w:rPr>
        <w:t>was</w:t>
      </w:r>
      <w:r>
        <w:rPr>
          <w:spacing w:val="-5"/>
          <w:w w:val="105"/>
        </w:rPr>
        <w:t xml:space="preserve"> </w:t>
      </w:r>
      <w:r>
        <w:rPr>
          <w:w w:val="105"/>
        </w:rPr>
        <w:t>submitted</w:t>
      </w:r>
      <w:r>
        <w:rPr>
          <w:spacing w:val="-4"/>
          <w:w w:val="105"/>
        </w:rPr>
        <w:t xml:space="preserve"> </w:t>
      </w:r>
      <w:r>
        <w:rPr>
          <w:w w:val="105"/>
        </w:rPr>
        <w:t>on</w:t>
      </w:r>
      <w:r>
        <w:rPr>
          <w:spacing w:val="-5"/>
          <w:w w:val="105"/>
        </w:rPr>
        <w:t xml:space="preserve"> </w:t>
      </w:r>
      <w:r>
        <w:rPr>
          <w:w w:val="105"/>
        </w:rPr>
        <w:t>23</w:t>
      </w:r>
      <w:r>
        <w:rPr>
          <w:spacing w:val="-4"/>
          <w:w w:val="105"/>
        </w:rPr>
        <w:t xml:space="preserve"> </w:t>
      </w:r>
      <w:r>
        <w:rPr>
          <w:w w:val="105"/>
        </w:rPr>
        <w:t>April</w:t>
      </w:r>
      <w:r>
        <w:rPr>
          <w:spacing w:val="-5"/>
          <w:w w:val="105"/>
        </w:rPr>
        <w:t xml:space="preserve"> </w:t>
      </w:r>
      <w:r>
        <w:rPr>
          <w:w w:val="105"/>
        </w:rPr>
        <w:t>2019</w:t>
      </w:r>
      <w:r>
        <w:rPr>
          <w:spacing w:val="-4"/>
          <w:w w:val="105"/>
        </w:rPr>
        <w:t xml:space="preserve"> </w:t>
      </w:r>
      <w:r>
        <w:rPr>
          <w:w w:val="105"/>
        </w:rPr>
        <w:t>and</w:t>
      </w:r>
      <w:r>
        <w:rPr>
          <w:spacing w:val="-5"/>
          <w:w w:val="105"/>
        </w:rPr>
        <w:t xml:space="preserve"> </w:t>
      </w:r>
      <w:r>
        <w:rPr>
          <w:w w:val="105"/>
        </w:rPr>
        <w:t>will</w:t>
      </w:r>
      <w:r>
        <w:rPr>
          <w:spacing w:val="-4"/>
          <w:w w:val="105"/>
        </w:rPr>
        <w:t xml:space="preserve"> </w:t>
      </w:r>
      <w:r>
        <w:rPr>
          <w:w w:val="105"/>
        </w:rPr>
        <w:t>be</w:t>
      </w:r>
      <w:r>
        <w:rPr>
          <w:spacing w:val="-5"/>
          <w:w w:val="105"/>
        </w:rPr>
        <w:t xml:space="preserve"> </w:t>
      </w:r>
      <w:r>
        <w:rPr>
          <w:w w:val="105"/>
        </w:rPr>
        <w:t>assessed</w:t>
      </w:r>
      <w:r>
        <w:rPr>
          <w:spacing w:val="-4"/>
          <w:w w:val="105"/>
        </w:rPr>
        <w:t xml:space="preserve"> </w:t>
      </w:r>
      <w:r>
        <w:rPr>
          <w:w w:val="105"/>
        </w:rPr>
        <w:t>under</w:t>
      </w:r>
      <w:r>
        <w:rPr>
          <w:spacing w:val="-4"/>
          <w:w w:val="105"/>
        </w:rPr>
        <w:t xml:space="preserve"> </w:t>
      </w:r>
      <w:r>
        <w:rPr>
          <w:spacing w:val="-3"/>
          <w:w w:val="105"/>
        </w:rPr>
        <w:t>Rev.</w:t>
      </w:r>
      <w:r>
        <w:rPr>
          <w:spacing w:val="-5"/>
          <w:w w:val="105"/>
        </w:rPr>
        <w:t xml:space="preserve"> </w:t>
      </w:r>
      <w:r>
        <w:rPr>
          <w:w w:val="105"/>
        </w:rPr>
        <w:t>6.</w:t>
      </w:r>
      <w:r>
        <w:rPr>
          <w:spacing w:val="-4"/>
          <w:w w:val="105"/>
        </w:rPr>
        <w:t xml:space="preserve"> </w:t>
      </w:r>
      <w:r>
        <w:rPr>
          <w:spacing w:val="-4"/>
          <w:w w:val="105"/>
        </w:rPr>
        <w:br/>
      </w:r>
      <w:r>
        <w:rPr>
          <w:w w:val="105"/>
        </w:rPr>
        <w:t>The</w:t>
      </w:r>
      <w:r>
        <w:rPr>
          <w:spacing w:val="-5"/>
          <w:w w:val="105"/>
        </w:rPr>
        <w:t xml:space="preserve"> </w:t>
      </w:r>
      <w:r>
        <w:rPr>
          <w:w w:val="105"/>
        </w:rPr>
        <w:t>key</w:t>
      </w:r>
      <w:r>
        <w:rPr>
          <w:spacing w:val="-4"/>
          <w:w w:val="105"/>
        </w:rPr>
        <w:t xml:space="preserve"> </w:t>
      </w:r>
      <w:r>
        <w:rPr>
          <w:w w:val="105"/>
        </w:rPr>
        <w:t>changes</w:t>
      </w:r>
      <w:r>
        <w:rPr>
          <w:spacing w:val="-5"/>
          <w:w w:val="105"/>
        </w:rPr>
        <w:t xml:space="preserve"> </w:t>
      </w:r>
      <w:r>
        <w:rPr>
          <w:w w:val="105"/>
        </w:rPr>
        <w:t>made</w:t>
      </w:r>
      <w:r>
        <w:rPr>
          <w:spacing w:val="-4"/>
          <w:w w:val="105"/>
        </w:rPr>
        <w:t xml:space="preserve"> </w:t>
      </w:r>
      <w:r>
        <w:rPr>
          <w:w w:val="105"/>
        </w:rPr>
        <w:t>in</w:t>
      </w:r>
      <w:r>
        <w:rPr>
          <w:spacing w:val="-5"/>
          <w:w w:val="105"/>
        </w:rPr>
        <w:t xml:space="preserve"> </w:t>
      </w:r>
      <w:r>
        <w:rPr>
          <w:spacing w:val="-3"/>
          <w:w w:val="105"/>
        </w:rPr>
        <w:t>Rev.</w:t>
      </w:r>
      <w:r>
        <w:rPr>
          <w:spacing w:val="-4"/>
          <w:w w:val="105"/>
        </w:rPr>
        <w:t xml:space="preserve"> </w:t>
      </w:r>
      <w:r>
        <w:rPr>
          <w:w w:val="105"/>
        </w:rPr>
        <w:t>7</w:t>
      </w:r>
      <w:r>
        <w:rPr>
          <w:spacing w:val="-5"/>
          <w:w w:val="105"/>
        </w:rPr>
        <w:t xml:space="preserve"> </w:t>
      </w:r>
      <w:r>
        <w:rPr>
          <w:w w:val="105"/>
        </w:rPr>
        <w:t>include:</w:t>
      </w:r>
    </w:p>
    <w:p w:rsidR="00F26D5E" w:rsidRDefault="00F26D5E" w:rsidP="00FF30DE">
      <w:pPr>
        <w:pStyle w:val="Footnote"/>
        <w:numPr>
          <w:ilvl w:val="0"/>
          <w:numId w:val="39"/>
        </w:numPr>
      </w:pPr>
      <w:r>
        <w:rPr>
          <w:w w:val="105"/>
        </w:rPr>
        <w:t>An</w:t>
      </w:r>
      <w:r>
        <w:rPr>
          <w:spacing w:val="-8"/>
          <w:w w:val="105"/>
        </w:rPr>
        <w:t xml:space="preserve"> </w:t>
      </w:r>
      <w:r>
        <w:rPr>
          <w:w w:val="105"/>
        </w:rPr>
        <w:t>initial</w:t>
      </w:r>
      <w:r>
        <w:rPr>
          <w:spacing w:val="-8"/>
          <w:w w:val="105"/>
        </w:rPr>
        <w:t xml:space="preserve"> </w:t>
      </w:r>
      <w:r>
        <w:rPr>
          <w:w w:val="105"/>
        </w:rPr>
        <w:t>“completeness</w:t>
      </w:r>
      <w:r>
        <w:rPr>
          <w:spacing w:val="-7"/>
          <w:w w:val="105"/>
        </w:rPr>
        <w:t xml:space="preserve"> </w:t>
      </w:r>
      <w:r>
        <w:rPr>
          <w:w w:val="105"/>
        </w:rPr>
        <w:t>check”</w:t>
      </w:r>
      <w:r>
        <w:rPr>
          <w:spacing w:val="-8"/>
          <w:w w:val="105"/>
        </w:rPr>
        <w:t xml:space="preserve"> </w:t>
      </w:r>
      <w:r>
        <w:rPr>
          <w:w w:val="105"/>
        </w:rPr>
        <w:t>has</w:t>
      </w:r>
      <w:r>
        <w:rPr>
          <w:spacing w:val="-8"/>
          <w:w w:val="105"/>
        </w:rPr>
        <w:t xml:space="preserve"> </w:t>
      </w:r>
      <w:r>
        <w:rPr>
          <w:w w:val="105"/>
        </w:rPr>
        <w:t>been</w:t>
      </w:r>
      <w:r>
        <w:rPr>
          <w:spacing w:val="-7"/>
          <w:w w:val="105"/>
        </w:rPr>
        <w:t xml:space="preserve"> </w:t>
      </w:r>
      <w:r>
        <w:rPr>
          <w:w w:val="105"/>
        </w:rPr>
        <w:t>introduced</w:t>
      </w:r>
      <w:r>
        <w:rPr>
          <w:spacing w:val="-8"/>
          <w:w w:val="105"/>
        </w:rPr>
        <w:t xml:space="preserve"> </w:t>
      </w:r>
      <w:r>
        <w:rPr>
          <w:w w:val="105"/>
        </w:rPr>
        <w:t>to</w:t>
      </w:r>
      <w:r>
        <w:rPr>
          <w:spacing w:val="-7"/>
          <w:w w:val="105"/>
        </w:rPr>
        <w:t xml:space="preserve"> </w:t>
      </w:r>
      <w:r>
        <w:rPr>
          <w:w w:val="105"/>
        </w:rPr>
        <w:t>determine</w:t>
      </w:r>
      <w:r>
        <w:rPr>
          <w:spacing w:val="-8"/>
          <w:w w:val="105"/>
        </w:rPr>
        <w:t xml:space="preserve"> </w:t>
      </w:r>
      <w:r>
        <w:rPr>
          <w:w w:val="105"/>
        </w:rPr>
        <w:t>if</w:t>
      </w:r>
      <w:r>
        <w:rPr>
          <w:spacing w:val="-8"/>
          <w:w w:val="105"/>
        </w:rPr>
        <w:t xml:space="preserve"> </w:t>
      </w:r>
      <w:r>
        <w:rPr>
          <w:w w:val="105"/>
        </w:rPr>
        <w:t>the</w:t>
      </w:r>
      <w:r>
        <w:rPr>
          <w:spacing w:val="-7"/>
          <w:w w:val="105"/>
        </w:rPr>
        <w:t xml:space="preserve"> </w:t>
      </w:r>
      <w:r>
        <w:rPr>
          <w:w w:val="105"/>
        </w:rPr>
        <w:t>environment</w:t>
      </w:r>
      <w:r>
        <w:rPr>
          <w:spacing w:val="-8"/>
          <w:w w:val="105"/>
        </w:rPr>
        <w:t xml:space="preserve"> </w:t>
      </w:r>
      <w:r>
        <w:rPr>
          <w:w w:val="105"/>
        </w:rPr>
        <w:t>plan</w:t>
      </w:r>
      <w:r>
        <w:rPr>
          <w:spacing w:val="-8"/>
          <w:w w:val="105"/>
        </w:rPr>
        <w:t xml:space="preserve"> </w:t>
      </w:r>
      <w:r>
        <w:rPr>
          <w:w w:val="105"/>
        </w:rPr>
        <w:t>includes</w:t>
      </w:r>
      <w:r>
        <w:rPr>
          <w:spacing w:val="-7"/>
          <w:w w:val="105"/>
        </w:rPr>
        <w:t xml:space="preserve"> </w:t>
      </w:r>
      <w:r>
        <w:rPr>
          <w:w w:val="105"/>
        </w:rPr>
        <w:t>material</w:t>
      </w:r>
      <w:r>
        <w:rPr>
          <w:spacing w:val="-8"/>
          <w:w w:val="105"/>
        </w:rPr>
        <w:t xml:space="preserve"> </w:t>
      </w:r>
      <w:r>
        <w:rPr>
          <w:w w:val="105"/>
        </w:rPr>
        <w:t>that</w:t>
      </w:r>
      <w:r>
        <w:rPr>
          <w:spacing w:val="-7"/>
          <w:w w:val="105"/>
        </w:rPr>
        <w:t xml:space="preserve"> </w:t>
      </w:r>
      <w:r>
        <w:rPr>
          <w:w w:val="105"/>
        </w:rPr>
        <w:t>“apparently” addresses</w:t>
      </w:r>
      <w:r>
        <w:rPr>
          <w:spacing w:val="-8"/>
          <w:w w:val="105"/>
        </w:rPr>
        <w:t xml:space="preserve"> </w:t>
      </w:r>
      <w:r>
        <w:rPr>
          <w:w w:val="105"/>
        </w:rPr>
        <w:t>all</w:t>
      </w:r>
      <w:r>
        <w:rPr>
          <w:spacing w:val="-7"/>
          <w:w w:val="105"/>
        </w:rPr>
        <w:t xml:space="preserve"> </w:t>
      </w:r>
      <w:r>
        <w:rPr>
          <w:w w:val="105"/>
        </w:rPr>
        <w:t>the</w:t>
      </w:r>
      <w:r>
        <w:rPr>
          <w:spacing w:val="-7"/>
          <w:w w:val="105"/>
        </w:rPr>
        <w:t xml:space="preserve"> </w:t>
      </w:r>
      <w:r>
        <w:rPr>
          <w:w w:val="105"/>
        </w:rPr>
        <w:t>required</w:t>
      </w:r>
      <w:r>
        <w:rPr>
          <w:spacing w:val="-7"/>
          <w:w w:val="105"/>
        </w:rPr>
        <w:t xml:space="preserve"> </w:t>
      </w:r>
      <w:r>
        <w:rPr>
          <w:w w:val="105"/>
        </w:rPr>
        <w:t>contents.</w:t>
      </w:r>
      <w:r>
        <w:rPr>
          <w:spacing w:val="-7"/>
          <w:w w:val="105"/>
        </w:rPr>
        <w:t xml:space="preserve"> </w:t>
      </w:r>
      <w:r>
        <w:rPr>
          <w:w w:val="105"/>
        </w:rPr>
        <w:t>This</w:t>
      </w:r>
      <w:r>
        <w:rPr>
          <w:spacing w:val="-7"/>
          <w:w w:val="105"/>
        </w:rPr>
        <w:t xml:space="preserve"> </w:t>
      </w:r>
      <w:r>
        <w:rPr>
          <w:w w:val="105"/>
        </w:rPr>
        <w:t>replaces</w:t>
      </w:r>
      <w:r>
        <w:rPr>
          <w:spacing w:val="-7"/>
          <w:w w:val="105"/>
        </w:rPr>
        <w:t xml:space="preserve"> </w:t>
      </w:r>
      <w:r>
        <w:rPr>
          <w:w w:val="105"/>
        </w:rPr>
        <w:t>the</w:t>
      </w:r>
      <w:r>
        <w:rPr>
          <w:spacing w:val="-7"/>
          <w:w w:val="105"/>
        </w:rPr>
        <w:t xml:space="preserve"> </w:t>
      </w:r>
      <w:r>
        <w:rPr>
          <w:spacing w:val="-3"/>
          <w:w w:val="105"/>
        </w:rPr>
        <w:t>Rev.</w:t>
      </w:r>
      <w:r>
        <w:rPr>
          <w:spacing w:val="-8"/>
          <w:w w:val="105"/>
        </w:rPr>
        <w:t xml:space="preserve"> </w:t>
      </w:r>
      <w:r>
        <w:rPr>
          <w:w w:val="105"/>
        </w:rPr>
        <w:t>6</w:t>
      </w:r>
      <w:r>
        <w:rPr>
          <w:spacing w:val="-7"/>
          <w:w w:val="105"/>
        </w:rPr>
        <w:t xml:space="preserve"> </w:t>
      </w:r>
      <w:r>
        <w:rPr>
          <w:w w:val="105"/>
        </w:rPr>
        <w:t>requirement</w:t>
      </w:r>
      <w:r>
        <w:rPr>
          <w:spacing w:val="-7"/>
          <w:w w:val="105"/>
        </w:rPr>
        <w:t xml:space="preserve"> </w:t>
      </w:r>
      <w:r>
        <w:rPr>
          <w:w w:val="105"/>
        </w:rPr>
        <w:t>of</w:t>
      </w:r>
      <w:r>
        <w:rPr>
          <w:spacing w:val="-7"/>
          <w:w w:val="105"/>
        </w:rPr>
        <w:t xml:space="preserve"> </w:t>
      </w:r>
      <w:r>
        <w:rPr>
          <w:w w:val="105"/>
        </w:rPr>
        <w:t>a</w:t>
      </w:r>
      <w:r>
        <w:rPr>
          <w:spacing w:val="-7"/>
          <w:w w:val="105"/>
        </w:rPr>
        <w:t xml:space="preserve"> </w:t>
      </w:r>
      <w:r>
        <w:rPr>
          <w:w w:val="105"/>
        </w:rPr>
        <w:t>“pre-assessment</w:t>
      </w:r>
      <w:r>
        <w:rPr>
          <w:spacing w:val="-7"/>
          <w:w w:val="105"/>
        </w:rPr>
        <w:t xml:space="preserve"> </w:t>
      </w:r>
      <w:r>
        <w:rPr>
          <w:w w:val="105"/>
        </w:rPr>
        <w:t>check”</w:t>
      </w:r>
      <w:r>
        <w:rPr>
          <w:spacing w:val="-7"/>
          <w:w w:val="105"/>
        </w:rPr>
        <w:t xml:space="preserve"> </w:t>
      </w:r>
      <w:r>
        <w:rPr>
          <w:w w:val="105"/>
        </w:rPr>
        <w:t>that</w:t>
      </w:r>
      <w:r>
        <w:rPr>
          <w:spacing w:val="-7"/>
          <w:w w:val="105"/>
        </w:rPr>
        <w:t xml:space="preserve"> </w:t>
      </w:r>
      <w:r>
        <w:rPr>
          <w:w w:val="105"/>
        </w:rPr>
        <w:t>was</w:t>
      </w:r>
      <w:r>
        <w:rPr>
          <w:spacing w:val="-7"/>
          <w:w w:val="105"/>
        </w:rPr>
        <w:t xml:space="preserve"> </w:t>
      </w:r>
      <w:r>
        <w:rPr>
          <w:w w:val="105"/>
        </w:rPr>
        <w:t>less</w:t>
      </w:r>
      <w:r>
        <w:rPr>
          <w:spacing w:val="-8"/>
          <w:w w:val="105"/>
        </w:rPr>
        <w:t xml:space="preserve"> </w:t>
      </w:r>
      <w:r>
        <w:rPr>
          <w:w w:val="105"/>
        </w:rPr>
        <w:t>focused</w:t>
      </w:r>
      <w:r>
        <w:rPr>
          <w:spacing w:val="-7"/>
          <w:w w:val="105"/>
        </w:rPr>
        <w:t xml:space="preserve"> </w:t>
      </w:r>
      <w:r>
        <w:rPr>
          <w:w w:val="105"/>
        </w:rPr>
        <w:t>on screening out environment plans not containing information in all the required</w:t>
      </w:r>
      <w:r>
        <w:rPr>
          <w:spacing w:val="-22"/>
          <w:w w:val="105"/>
        </w:rPr>
        <w:t xml:space="preserve"> </w:t>
      </w:r>
      <w:r>
        <w:rPr>
          <w:w w:val="105"/>
        </w:rPr>
        <w:t>categories.</w:t>
      </w:r>
    </w:p>
    <w:p w:rsidR="00F26D5E" w:rsidRDefault="00F26D5E" w:rsidP="00FF30DE">
      <w:pPr>
        <w:pStyle w:val="Footnote"/>
        <w:numPr>
          <w:ilvl w:val="0"/>
          <w:numId w:val="39"/>
        </w:numPr>
      </w:pPr>
      <w:r>
        <w:rPr>
          <w:w w:val="105"/>
        </w:rPr>
        <w:t>New sections added on sensitive information and public</w:t>
      </w:r>
      <w:r>
        <w:rPr>
          <w:spacing w:val="-11"/>
          <w:w w:val="105"/>
        </w:rPr>
        <w:t xml:space="preserve"> </w:t>
      </w:r>
      <w:r>
        <w:rPr>
          <w:w w:val="105"/>
        </w:rPr>
        <w:t>comments.</w:t>
      </w:r>
    </w:p>
    <w:p w:rsidR="00F26D5E" w:rsidRDefault="00F26D5E" w:rsidP="00FF30DE">
      <w:pPr>
        <w:pStyle w:val="Footnote"/>
        <w:numPr>
          <w:ilvl w:val="0"/>
          <w:numId w:val="39"/>
        </w:numPr>
      </w:pPr>
      <w:r>
        <w:rPr>
          <w:w w:val="105"/>
        </w:rPr>
        <w:t xml:space="preserve">New Environment Plan Assessment Principles that are more detailed than in </w:t>
      </w:r>
      <w:r>
        <w:rPr>
          <w:spacing w:val="-3"/>
          <w:w w:val="105"/>
        </w:rPr>
        <w:t>Rev.</w:t>
      </w:r>
      <w:r>
        <w:rPr>
          <w:spacing w:val="-19"/>
          <w:w w:val="105"/>
        </w:rPr>
        <w:t xml:space="preserve"> </w:t>
      </w:r>
      <w:r>
        <w:rPr>
          <w:w w:val="105"/>
        </w:rPr>
        <w:t>6.</w:t>
      </w:r>
    </w:p>
    <w:p w:rsidR="00F26D5E" w:rsidRPr="00FF30DE" w:rsidRDefault="00F26D5E" w:rsidP="00FF30DE">
      <w:pPr>
        <w:pStyle w:val="Footnote"/>
        <w:numPr>
          <w:ilvl w:val="0"/>
          <w:numId w:val="39"/>
        </w:numPr>
      </w:pPr>
      <w:r>
        <w:rPr>
          <w:w w:val="105"/>
        </w:rPr>
        <w:t>Clearer decision-making</w:t>
      </w:r>
      <w:r>
        <w:rPr>
          <w:spacing w:val="-3"/>
          <w:w w:val="105"/>
        </w:rPr>
        <w:t xml:space="preserve"> </w:t>
      </w:r>
      <w:r>
        <w:rPr>
          <w:w w:val="105"/>
        </w:rPr>
        <w:t>responsibility.</w:t>
      </w:r>
    </w:p>
  </w:footnote>
  <w:footnote w:id="46">
    <w:p w:rsidR="00F26D5E" w:rsidRPr="00FF30DE" w:rsidRDefault="00F26D5E" w:rsidP="005D57B5">
      <w:pPr>
        <w:pStyle w:val="Footnote"/>
      </w:pPr>
      <w:r w:rsidRPr="005D57B5">
        <w:rPr>
          <w:rStyle w:val="FootnoteReference"/>
          <w:vertAlign w:val="baseline"/>
        </w:rPr>
        <w:footnoteRef/>
      </w:r>
      <w:r w:rsidRPr="005D57B5">
        <w:t xml:space="preserve"> </w:t>
      </w:r>
      <w:r w:rsidR="005D57B5" w:rsidRPr="005D57B5">
        <w:tab/>
      </w:r>
      <w:r>
        <w:rPr>
          <w:w w:val="105"/>
        </w:rPr>
        <w:t xml:space="preserve">Grounds for judicial review of a NOPSEMA assessment under the </w:t>
      </w:r>
      <w:r>
        <w:rPr>
          <w:rFonts w:ascii="Avenir-LightOblique"/>
          <w:i/>
          <w:w w:val="105"/>
        </w:rPr>
        <w:t xml:space="preserve">Administrative Decisions (Judicial Review) Act 1977 </w:t>
      </w:r>
      <w:r>
        <w:rPr>
          <w:w w:val="105"/>
        </w:rPr>
        <w:t>could include making</w:t>
      </w:r>
      <w:r>
        <w:rPr>
          <w:spacing w:val="-7"/>
          <w:w w:val="105"/>
        </w:rPr>
        <w:t xml:space="preserve"> </w:t>
      </w:r>
      <w:r>
        <w:rPr>
          <w:w w:val="105"/>
        </w:rPr>
        <w:t>errors</w:t>
      </w:r>
      <w:r>
        <w:rPr>
          <w:spacing w:val="-7"/>
          <w:w w:val="105"/>
        </w:rPr>
        <w:t xml:space="preserve"> </w:t>
      </w:r>
      <w:r>
        <w:rPr>
          <w:w w:val="105"/>
        </w:rPr>
        <w:t>in</w:t>
      </w:r>
      <w:r>
        <w:rPr>
          <w:spacing w:val="-7"/>
          <w:w w:val="105"/>
        </w:rPr>
        <w:t xml:space="preserve"> </w:t>
      </w:r>
      <w:r>
        <w:rPr>
          <w:w w:val="105"/>
        </w:rPr>
        <w:t>law,</w:t>
      </w:r>
      <w:r>
        <w:rPr>
          <w:spacing w:val="-7"/>
          <w:w w:val="105"/>
        </w:rPr>
        <w:t xml:space="preserve"> </w:t>
      </w:r>
      <w:r>
        <w:rPr>
          <w:w w:val="105"/>
        </w:rPr>
        <w:t>taking</w:t>
      </w:r>
      <w:r>
        <w:rPr>
          <w:spacing w:val="-7"/>
          <w:w w:val="105"/>
        </w:rPr>
        <w:t xml:space="preserve"> </w:t>
      </w:r>
      <w:r>
        <w:rPr>
          <w:w w:val="105"/>
        </w:rPr>
        <w:t>irrelevant</w:t>
      </w:r>
      <w:r>
        <w:rPr>
          <w:spacing w:val="-7"/>
          <w:w w:val="105"/>
        </w:rPr>
        <w:t xml:space="preserve"> </w:t>
      </w:r>
      <w:r>
        <w:rPr>
          <w:w w:val="105"/>
        </w:rPr>
        <w:t>considerations</w:t>
      </w:r>
      <w:r>
        <w:rPr>
          <w:spacing w:val="-7"/>
          <w:w w:val="105"/>
        </w:rPr>
        <w:t xml:space="preserve"> </w:t>
      </w:r>
      <w:r>
        <w:rPr>
          <w:w w:val="105"/>
        </w:rPr>
        <w:t>into</w:t>
      </w:r>
      <w:r>
        <w:rPr>
          <w:spacing w:val="-7"/>
          <w:w w:val="105"/>
        </w:rPr>
        <w:t xml:space="preserve"> </w:t>
      </w:r>
      <w:r>
        <w:rPr>
          <w:w w:val="105"/>
        </w:rPr>
        <w:t>account,</w:t>
      </w:r>
      <w:r>
        <w:rPr>
          <w:spacing w:val="-7"/>
          <w:w w:val="105"/>
        </w:rPr>
        <w:t xml:space="preserve"> </w:t>
      </w:r>
      <w:r>
        <w:rPr>
          <w:w w:val="105"/>
        </w:rPr>
        <w:t>lack</w:t>
      </w:r>
      <w:r>
        <w:rPr>
          <w:spacing w:val="-7"/>
          <w:w w:val="105"/>
        </w:rPr>
        <w:t xml:space="preserve"> </w:t>
      </w:r>
      <w:r>
        <w:rPr>
          <w:w w:val="105"/>
        </w:rPr>
        <w:t>of</w:t>
      </w:r>
      <w:r>
        <w:rPr>
          <w:spacing w:val="-7"/>
          <w:w w:val="105"/>
        </w:rPr>
        <w:t xml:space="preserve"> </w:t>
      </w:r>
      <w:r>
        <w:rPr>
          <w:w w:val="105"/>
        </w:rPr>
        <w:t>evidence</w:t>
      </w:r>
      <w:r>
        <w:rPr>
          <w:spacing w:val="-7"/>
          <w:w w:val="105"/>
        </w:rPr>
        <w:t xml:space="preserve"> </w:t>
      </w:r>
      <w:r>
        <w:rPr>
          <w:w w:val="105"/>
        </w:rPr>
        <w:t>on</w:t>
      </w:r>
      <w:r>
        <w:rPr>
          <w:spacing w:val="-7"/>
          <w:w w:val="105"/>
        </w:rPr>
        <w:t xml:space="preserve"> </w:t>
      </w:r>
      <w:r>
        <w:rPr>
          <w:w w:val="105"/>
        </w:rPr>
        <w:t>which</w:t>
      </w:r>
      <w:r>
        <w:rPr>
          <w:spacing w:val="-7"/>
          <w:w w:val="105"/>
        </w:rPr>
        <w:t xml:space="preserve"> </w:t>
      </w:r>
      <w:r>
        <w:rPr>
          <w:w w:val="105"/>
        </w:rPr>
        <w:t>to</w:t>
      </w:r>
      <w:r>
        <w:rPr>
          <w:spacing w:val="-7"/>
          <w:w w:val="105"/>
        </w:rPr>
        <w:t xml:space="preserve"> </w:t>
      </w:r>
      <w:r>
        <w:rPr>
          <w:w w:val="105"/>
        </w:rPr>
        <w:t>base</w:t>
      </w:r>
      <w:r>
        <w:rPr>
          <w:spacing w:val="-7"/>
          <w:w w:val="105"/>
        </w:rPr>
        <w:t xml:space="preserve"> </w:t>
      </w:r>
      <w:r>
        <w:rPr>
          <w:w w:val="105"/>
        </w:rPr>
        <w:t>a</w:t>
      </w:r>
      <w:r>
        <w:rPr>
          <w:spacing w:val="-7"/>
          <w:w w:val="105"/>
        </w:rPr>
        <w:t xml:space="preserve"> </w:t>
      </w:r>
      <w:r>
        <w:rPr>
          <w:w w:val="105"/>
        </w:rPr>
        <w:t>decision,</w:t>
      </w:r>
      <w:r>
        <w:rPr>
          <w:spacing w:val="-7"/>
          <w:w w:val="105"/>
        </w:rPr>
        <w:t xml:space="preserve"> </w:t>
      </w:r>
      <w:r>
        <w:rPr>
          <w:w w:val="105"/>
        </w:rPr>
        <w:t>relying</w:t>
      </w:r>
      <w:r>
        <w:rPr>
          <w:spacing w:val="-7"/>
          <w:w w:val="105"/>
        </w:rPr>
        <w:t xml:space="preserve"> </w:t>
      </w:r>
      <w:r>
        <w:rPr>
          <w:w w:val="105"/>
        </w:rPr>
        <w:t>upon</w:t>
      </w:r>
      <w:r>
        <w:rPr>
          <w:spacing w:val="-7"/>
          <w:w w:val="105"/>
        </w:rPr>
        <w:t xml:space="preserve"> </w:t>
      </w:r>
      <w:r>
        <w:rPr>
          <w:w w:val="105"/>
        </w:rPr>
        <w:t>factual</w:t>
      </w:r>
      <w:r>
        <w:rPr>
          <w:spacing w:val="-7"/>
          <w:w w:val="105"/>
        </w:rPr>
        <w:t xml:space="preserve"> </w:t>
      </w:r>
      <w:r>
        <w:rPr>
          <w:w w:val="105"/>
        </w:rPr>
        <w:t>errors for a decision, and not following prescribed legal</w:t>
      </w:r>
      <w:r>
        <w:rPr>
          <w:spacing w:val="-10"/>
          <w:w w:val="105"/>
        </w:rPr>
        <w:t xml:space="preserve"> </w:t>
      </w:r>
      <w:r>
        <w:rPr>
          <w:w w:val="105"/>
        </w:rPr>
        <w:t>procedures.</w:t>
      </w:r>
    </w:p>
  </w:footnote>
  <w:footnote w:id="47">
    <w:p w:rsidR="00F26D5E" w:rsidRPr="00A46962" w:rsidRDefault="00F26D5E" w:rsidP="008F6481">
      <w:pPr>
        <w:pStyle w:val="Footnote"/>
      </w:pPr>
      <w:r w:rsidRPr="008F6481">
        <w:rPr>
          <w:rStyle w:val="FootnoteReference"/>
          <w:vertAlign w:val="baseline"/>
        </w:rPr>
        <w:footnoteRef/>
      </w:r>
      <w:r w:rsidRPr="008F6481">
        <w:t xml:space="preserve"> </w:t>
      </w:r>
      <w:r w:rsidR="008F6481" w:rsidRPr="008F6481">
        <w:tab/>
      </w:r>
      <w:r w:rsidRPr="008F6481">
        <w:t>NOPSEMA</w:t>
      </w:r>
      <w:r>
        <w:rPr>
          <w:w w:val="105"/>
        </w:rPr>
        <w:t xml:space="preserve">, </w:t>
      </w:r>
      <w:r>
        <w:rPr>
          <w:rFonts w:ascii="Avenir-LightOblique"/>
          <w:i/>
          <w:w w:val="105"/>
        </w:rPr>
        <w:t>Environment plan content requirements guidance note GN1344, Revision 4</w:t>
      </w:r>
      <w:r>
        <w:rPr>
          <w:w w:val="105"/>
        </w:rPr>
        <w:t>, April</w:t>
      </w:r>
      <w:r>
        <w:rPr>
          <w:spacing w:val="-8"/>
          <w:w w:val="105"/>
        </w:rPr>
        <w:t xml:space="preserve"> </w:t>
      </w:r>
      <w:r>
        <w:rPr>
          <w:w w:val="105"/>
        </w:rPr>
        <w:t xml:space="preserve">2019, </w:t>
      </w:r>
      <w:r>
        <w:rPr>
          <w:w w:val="105"/>
        </w:rPr>
        <w:br/>
        <w:t xml:space="preserve">accessed 28 August 2019, </w:t>
      </w:r>
      <w:hyperlink r:id="rId32" w:history="1">
        <w:r w:rsidRPr="00C67F78">
          <w:rPr>
            <w:rStyle w:val="Hyperlink"/>
            <w:spacing w:val="-9"/>
            <w:w w:val="105"/>
          </w:rPr>
          <w:t>https://www.nopsema.gov.au/assets/Guidance-notes/A339814.pdf</w:t>
        </w:r>
      </w:hyperlink>
      <w:r>
        <w:rPr>
          <w:w w:val="105"/>
        </w:rPr>
        <w:t>, p</w:t>
      </w:r>
      <w:r>
        <w:rPr>
          <w:spacing w:val="-3"/>
          <w:w w:val="105"/>
        </w:rPr>
        <w:t xml:space="preserve"> </w:t>
      </w:r>
      <w:r>
        <w:rPr>
          <w:w w:val="105"/>
        </w:rPr>
        <w:t>5.</w:t>
      </w:r>
    </w:p>
  </w:footnote>
  <w:footnote w:id="48">
    <w:p w:rsidR="00F26D5E" w:rsidRPr="0051010A" w:rsidRDefault="00F26D5E" w:rsidP="008F6481">
      <w:pPr>
        <w:pStyle w:val="Footnote"/>
        <w:rPr>
          <w:lang w:val="en-AU"/>
        </w:rPr>
      </w:pPr>
      <w:r w:rsidRPr="008F6481">
        <w:rPr>
          <w:rStyle w:val="FootnoteReference"/>
          <w:vertAlign w:val="baseline"/>
        </w:rPr>
        <w:footnoteRef/>
      </w:r>
      <w:r w:rsidRPr="008F6481">
        <w:t xml:space="preserve"> </w:t>
      </w:r>
      <w:r w:rsidR="008F6481" w:rsidRPr="008F6481">
        <w:tab/>
      </w:r>
      <w:r>
        <w:rPr>
          <w:w w:val="105"/>
        </w:rPr>
        <w:t>The</w:t>
      </w:r>
      <w:r>
        <w:rPr>
          <w:spacing w:val="-8"/>
          <w:w w:val="105"/>
        </w:rPr>
        <w:t xml:space="preserve"> </w:t>
      </w:r>
      <w:r w:rsidRPr="008F6481">
        <w:t>audit</w:t>
      </w:r>
      <w:r>
        <w:rPr>
          <w:spacing w:val="-7"/>
          <w:w w:val="105"/>
        </w:rPr>
        <w:t xml:space="preserve"> </w:t>
      </w:r>
      <w:proofErr w:type="spellStart"/>
      <w:r>
        <w:rPr>
          <w:w w:val="105"/>
        </w:rPr>
        <w:t>recognises</w:t>
      </w:r>
      <w:proofErr w:type="spellEnd"/>
      <w:r>
        <w:rPr>
          <w:spacing w:val="-7"/>
          <w:w w:val="105"/>
        </w:rPr>
        <w:t xml:space="preserve"> </w:t>
      </w:r>
      <w:r>
        <w:rPr>
          <w:w w:val="105"/>
        </w:rPr>
        <w:t>there</w:t>
      </w:r>
      <w:r>
        <w:rPr>
          <w:spacing w:val="-7"/>
          <w:w w:val="105"/>
        </w:rPr>
        <w:t xml:space="preserve"> </w:t>
      </w:r>
      <w:r>
        <w:rPr>
          <w:w w:val="105"/>
        </w:rPr>
        <w:t>is</w:t>
      </w:r>
      <w:r>
        <w:rPr>
          <w:spacing w:val="-7"/>
          <w:w w:val="105"/>
        </w:rPr>
        <w:t xml:space="preserve"> </w:t>
      </w:r>
      <w:r>
        <w:rPr>
          <w:w w:val="105"/>
        </w:rPr>
        <w:t>limited</w:t>
      </w:r>
      <w:r>
        <w:rPr>
          <w:spacing w:val="-8"/>
          <w:w w:val="105"/>
        </w:rPr>
        <w:t xml:space="preserve"> </w:t>
      </w:r>
      <w:r>
        <w:rPr>
          <w:w w:val="105"/>
        </w:rPr>
        <w:t>national</w:t>
      </w:r>
      <w:r>
        <w:rPr>
          <w:spacing w:val="-7"/>
          <w:w w:val="105"/>
        </w:rPr>
        <w:t xml:space="preserve"> </w:t>
      </w:r>
      <w:r>
        <w:rPr>
          <w:w w:val="105"/>
        </w:rPr>
        <w:t>or</w:t>
      </w:r>
      <w:r>
        <w:rPr>
          <w:spacing w:val="-7"/>
          <w:w w:val="105"/>
        </w:rPr>
        <w:t xml:space="preserve"> </w:t>
      </w:r>
      <w:r>
        <w:rPr>
          <w:w w:val="105"/>
        </w:rPr>
        <w:t>international</w:t>
      </w:r>
      <w:r>
        <w:rPr>
          <w:spacing w:val="-7"/>
          <w:w w:val="105"/>
        </w:rPr>
        <w:t xml:space="preserve"> </w:t>
      </w:r>
      <w:r>
        <w:rPr>
          <w:w w:val="105"/>
        </w:rPr>
        <w:t>consensus</w:t>
      </w:r>
      <w:r>
        <w:rPr>
          <w:spacing w:val="-7"/>
          <w:w w:val="105"/>
        </w:rPr>
        <w:t xml:space="preserve"> </w:t>
      </w:r>
      <w:r>
        <w:rPr>
          <w:w w:val="105"/>
        </w:rPr>
        <w:t>on</w:t>
      </w:r>
      <w:r>
        <w:rPr>
          <w:spacing w:val="-7"/>
          <w:w w:val="105"/>
        </w:rPr>
        <w:t xml:space="preserve"> </w:t>
      </w:r>
      <w:r>
        <w:rPr>
          <w:w w:val="105"/>
        </w:rPr>
        <w:t>the</w:t>
      </w:r>
      <w:r>
        <w:rPr>
          <w:spacing w:val="-8"/>
          <w:w w:val="105"/>
        </w:rPr>
        <w:t xml:space="preserve"> </w:t>
      </w:r>
      <w:r>
        <w:rPr>
          <w:w w:val="105"/>
        </w:rPr>
        <w:t>management</w:t>
      </w:r>
      <w:r>
        <w:rPr>
          <w:spacing w:val="-7"/>
          <w:w w:val="105"/>
        </w:rPr>
        <w:t xml:space="preserve"> </w:t>
      </w:r>
      <w:r>
        <w:rPr>
          <w:w w:val="105"/>
        </w:rPr>
        <w:t>of</w:t>
      </w:r>
      <w:r>
        <w:rPr>
          <w:spacing w:val="-7"/>
          <w:w w:val="105"/>
        </w:rPr>
        <w:t xml:space="preserve"> </w:t>
      </w:r>
      <w:r>
        <w:rPr>
          <w:w w:val="105"/>
        </w:rPr>
        <w:t>cumulative</w:t>
      </w:r>
      <w:r>
        <w:rPr>
          <w:spacing w:val="-7"/>
          <w:w w:val="105"/>
        </w:rPr>
        <w:t xml:space="preserve"> </w:t>
      </w:r>
      <w:r>
        <w:rPr>
          <w:w w:val="105"/>
        </w:rPr>
        <w:t>impacts.</w:t>
      </w:r>
      <w:r>
        <w:rPr>
          <w:spacing w:val="-7"/>
          <w:w w:val="105"/>
        </w:rPr>
        <w:t xml:space="preserve"> </w:t>
      </w:r>
      <w:r>
        <w:rPr>
          <w:spacing w:val="-7"/>
          <w:w w:val="105"/>
        </w:rPr>
        <w:br/>
      </w:r>
      <w:r>
        <w:rPr>
          <w:w w:val="105"/>
        </w:rPr>
        <w:t>The</w:t>
      </w:r>
      <w:r>
        <w:rPr>
          <w:spacing w:val="-8"/>
          <w:w w:val="105"/>
        </w:rPr>
        <w:t xml:space="preserve"> </w:t>
      </w:r>
      <w:r>
        <w:rPr>
          <w:w w:val="105"/>
        </w:rPr>
        <w:t>United</w:t>
      </w:r>
      <w:r>
        <w:rPr>
          <w:spacing w:val="-7"/>
          <w:w w:val="105"/>
        </w:rPr>
        <w:t xml:space="preserve"> </w:t>
      </w:r>
      <w:r>
        <w:rPr>
          <w:w w:val="105"/>
        </w:rPr>
        <w:t>Nations has proclaimed 2021-2030 the UN Decade of Ocean Science for Sustainable Development, which includes actions to improve the understanding and management of the effects of cumulative</w:t>
      </w:r>
      <w:r>
        <w:rPr>
          <w:spacing w:val="-11"/>
          <w:w w:val="105"/>
        </w:rPr>
        <w:t xml:space="preserve"> </w:t>
      </w:r>
      <w:r>
        <w:rPr>
          <w:w w:val="105"/>
        </w:rPr>
        <w:t>stressors</w:t>
      </w:r>
      <w:r w:rsidR="008F6481">
        <w:rPr>
          <w:w w:val="105"/>
        </w:rPr>
        <w:t>.</w:t>
      </w:r>
    </w:p>
  </w:footnote>
  <w:footnote w:id="49">
    <w:p w:rsidR="00F26D5E" w:rsidRPr="0051010A" w:rsidRDefault="00F26D5E" w:rsidP="008F6481">
      <w:pPr>
        <w:pStyle w:val="Footnote"/>
      </w:pPr>
      <w:r w:rsidRPr="008F6481">
        <w:rPr>
          <w:rStyle w:val="FootnoteReference"/>
          <w:vertAlign w:val="baseline"/>
        </w:rPr>
        <w:footnoteRef/>
      </w:r>
      <w:r w:rsidRPr="008F6481">
        <w:t xml:space="preserve"> </w:t>
      </w:r>
      <w:r w:rsidR="008F6481" w:rsidRPr="008F6481">
        <w:tab/>
      </w:r>
      <w:r w:rsidRPr="008F6481">
        <w:t>NOPSEMA</w:t>
      </w:r>
      <w:r>
        <w:rPr>
          <w:w w:val="105"/>
        </w:rPr>
        <w:t xml:space="preserve">, </w:t>
      </w:r>
      <w:r w:rsidRPr="008F6481">
        <w:rPr>
          <w:i/>
          <w:w w:val="105"/>
        </w:rPr>
        <w:t>NOPSEMA Environment Plan Assessment Procedure, SOP1369, Revision 13,</w:t>
      </w:r>
      <w:r>
        <w:rPr>
          <w:w w:val="105"/>
        </w:rPr>
        <w:t xml:space="preserve"> February</w:t>
      </w:r>
      <w:r>
        <w:rPr>
          <w:spacing w:val="-22"/>
          <w:w w:val="105"/>
        </w:rPr>
        <w:t xml:space="preserve"> </w:t>
      </w:r>
      <w:r>
        <w:rPr>
          <w:w w:val="105"/>
        </w:rPr>
        <w:t>2018.</w:t>
      </w:r>
    </w:p>
  </w:footnote>
  <w:footnote w:id="50">
    <w:p w:rsidR="00F26D5E" w:rsidRPr="002C4BAB" w:rsidRDefault="00F26D5E" w:rsidP="00BB6D5D">
      <w:pPr>
        <w:pStyle w:val="Footnote"/>
      </w:pPr>
      <w:r w:rsidRPr="00BB6D5D">
        <w:rPr>
          <w:rStyle w:val="FootnoteReference"/>
          <w:vertAlign w:val="baseline"/>
        </w:rPr>
        <w:footnoteRef/>
      </w:r>
      <w:r w:rsidRPr="00BB6D5D">
        <w:t xml:space="preserve"> </w:t>
      </w:r>
      <w:r w:rsidR="00BB6D5D" w:rsidRPr="00BB6D5D">
        <w:tab/>
      </w:r>
      <w:r>
        <w:rPr>
          <w:w w:val="105"/>
        </w:rPr>
        <w:t>Any</w:t>
      </w:r>
      <w:r>
        <w:rPr>
          <w:spacing w:val="-7"/>
          <w:w w:val="105"/>
        </w:rPr>
        <w:t xml:space="preserve"> </w:t>
      </w:r>
      <w:r>
        <w:rPr>
          <w:w w:val="105"/>
        </w:rPr>
        <w:t>NOPSEMA</w:t>
      </w:r>
      <w:r>
        <w:rPr>
          <w:spacing w:val="-6"/>
          <w:w w:val="105"/>
        </w:rPr>
        <w:t xml:space="preserve"> </w:t>
      </w:r>
      <w:r>
        <w:rPr>
          <w:w w:val="105"/>
        </w:rPr>
        <w:t>environment</w:t>
      </w:r>
      <w:r>
        <w:rPr>
          <w:spacing w:val="-6"/>
          <w:w w:val="105"/>
        </w:rPr>
        <w:t xml:space="preserve"> </w:t>
      </w:r>
      <w:r>
        <w:rPr>
          <w:w w:val="105"/>
        </w:rPr>
        <w:t>manager</w:t>
      </w:r>
      <w:r>
        <w:rPr>
          <w:spacing w:val="-6"/>
          <w:w w:val="105"/>
        </w:rPr>
        <w:t xml:space="preserve"> </w:t>
      </w:r>
      <w:r>
        <w:rPr>
          <w:w w:val="105"/>
        </w:rPr>
        <w:t>or</w:t>
      </w:r>
      <w:r>
        <w:rPr>
          <w:spacing w:val="-6"/>
          <w:w w:val="105"/>
        </w:rPr>
        <w:t xml:space="preserve"> </w:t>
      </w:r>
      <w:r>
        <w:rPr>
          <w:w w:val="105"/>
        </w:rPr>
        <w:t>head</w:t>
      </w:r>
      <w:r>
        <w:rPr>
          <w:spacing w:val="-6"/>
          <w:w w:val="105"/>
        </w:rPr>
        <w:t xml:space="preserve"> </w:t>
      </w:r>
      <w:r>
        <w:rPr>
          <w:w w:val="105"/>
        </w:rPr>
        <w:t>of</w:t>
      </w:r>
      <w:r>
        <w:rPr>
          <w:spacing w:val="-7"/>
          <w:w w:val="105"/>
        </w:rPr>
        <w:t xml:space="preserve"> </w:t>
      </w:r>
      <w:r>
        <w:rPr>
          <w:w w:val="105"/>
        </w:rPr>
        <w:t>division</w:t>
      </w:r>
      <w:r>
        <w:rPr>
          <w:spacing w:val="-6"/>
          <w:w w:val="105"/>
        </w:rPr>
        <w:t xml:space="preserve"> </w:t>
      </w:r>
      <w:r>
        <w:rPr>
          <w:w w:val="105"/>
        </w:rPr>
        <w:t>can</w:t>
      </w:r>
      <w:r>
        <w:rPr>
          <w:spacing w:val="-6"/>
          <w:w w:val="105"/>
        </w:rPr>
        <w:t xml:space="preserve"> </w:t>
      </w:r>
      <w:r>
        <w:rPr>
          <w:w w:val="105"/>
        </w:rPr>
        <w:t>be</w:t>
      </w:r>
      <w:r>
        <w:rPr>
          <w:spacing w:val="-6"/>
          <w:w w:val="105"/>
        </w:rPr>
        <w:t xml:space="preserve"> </w:t>
      </w:r>
      <w:r>
        <w:rPr>
          <w:w w:val="105"/>
        </w:rPr>
        <w:t>the</w:t>
      </w:r>
      <w:r>
        <w:rPr>
          <w:spacing w:val="-6"/>
          <w:w w:val="105"/>
        </w:rPr>
        <w:t xml:space="preserve"> </w:t>
      </w:r>
      <w:r>
        <w:rPr>
          <w:w w:val="105"/>
        </w:rPr>
        <w:t>RON</w:t>
      </w:r>
      <w:r>
        <w:rPr>
          <w:spacing w:val="-6"/>
          <w:w w:val="105"/>
        </w:rPr>
        <w:t xml:space="preserve"> </w:t>
      </w:r>
      <w:r>
        <w:rPr>
          <w:w w:val="105"/>
        </w:rPr>
        <w:t>for</w:t>
      </w:r>
      <w:r>
        <w:rPr>
          <w:spacing w:val="-6"/>
          <w:w w:val="105"/>
        </w:rPr>
        <w:t xml:space="preserve"> </w:t>
      </w:r>
      <w:r>
        <w:rPr>
          <w:w w:val="105"/>
        </w:rPr>
        <w:t>an</w:t>
      </w:r>
      <w:r>
        <w:rPr>
          <w:spacing w:val="-7"/>
          <w:w w:val="105"/>
        </w:rPr>
        <w:t xml:space="preserve"> </w:t>
      </w:r>
      <w:r>
        <w:rPr>
          <w:w w:val="105"/>
        </w:rPr>
        <w:t>environment</w:t>
      </w:r>
      <w:r>
        <w:rPr>
          <w:spacing w:val="-6"/>
          <w:w w:val="105"/>
        </w:rPr>
        <w:t xml:space="preserve"> </w:t>
      </w:r>
      <w:r>
        <w:rPr>
          <w:w w:val="105"/>
        </w:rPr>
        <w:t>plan</w:t>
      </w:r>
      <w:r>
        <w:rPr>
          <w:spacing w:val="-6"/>
          <w:w w:val="105"/>
        </w:rPr>
        <w:t xml:space="preserve"> </w:t>
      </w:r>
      <w:r>
        <w:rPr>
          <w:w w:val="105"/>
        </w:rPr>
        <w:t>assessment.</w:t>
      </w:r>
      <w:r>
        <w:rPr>
          <w:spacing w:val="-6"/>
          <w:w w:val="105"/>
        </w:rPr>
        <w:t xml:space="preserve"> </w:t>
      </w:r>
      <w:r>
        <w:rPr>
          <w:w w:val="105"/>
        </w:rPr>
        <w:t>The</w:t>
      </w:r>
      <w:r>
        <w:rPr>
          <w:spacing w:val="-6"/>
          <w:w w:val="105"/>
        </w:rPr>
        <w:t xml:space="preserve"> </w:t>
      </w:r>
      <w:r>
        <w:rPr>
          <w:w w:val="105"/>
        </w:rPr>
        <w:t>RON</w:t>
      </w:r>
      <w:r>
        <w:rPr>
          <w:spacing w:val="-6"/>
          <w:w w:val="105"/>
        </w:rPr>
        <w:t xml:space="preserve"> </w:t>
      </w:r>
      <w:r>
        <w:rPr>
          <w:w w:val="105"/>
        </w:rPr>
        <w:t>has</w:t>
      </w:r>
      <w:r>
        <w:rPr>
          <w:spacing w:val="-6"/>
          <w:w w:val="105"/>
        </w:rPr>
        <w:t xml:space="preserve"> </w:t>
      </w:r>
      <w:r>
        <w:rPr>
          <w:w w:val="105"/>
        </w:rPr>
        <w:t>the</w:t>
      </w:r>
      <w:r>
        <w:rPr>
          <w:spacing w:val="-7"/>
          <w:w w:val="105"/>
        </w:rPr>
        <w:t xml:space="preserve"> </w:t>
      </w:r>
      <w:r>
        <w:rPr>
          <w:w w:val="105"/>
        </w:rPr>
        <w:t>key</w:t>
      </w:r>
      <w:r>
        <w:rPr>
          <w:spacing w:val="-6"/>
          <w:w w:val="105"/>
        </w:rPr>
        <w:t xml:space="preserve"> </w:t>
      </w:r>
      <w:r>
        <w:rPr>
          <w:w w:val="105"/>
        </w:rPr>
        <w:t xml:space="preserve">role of final decision-maker by delegation from </w:t>
      </w:r>
      <w:r>
        <w:rPr>
          <w:spacing w:val="-4"/>
          <w:w w:val="105"/>
        </w:rPr>
        <w:t>NOPSEMA’s</w:t>
      </w:r>
      <w:r>
        <w:rPr>
          <w:spacing w:val="-9"/>
          <w:w w:val="105"/>
        </w:rPr>
        <w:t xml:space="preserve"> </w:t>
      </w:r>
      <w:r>
        <w:rPr>
          <w:w w:val="105"/>
        </w:rPr>
        <w:t>CEO.</w:t>
      </w:r>
    </w:p>
  </w:footnote>
  <w:footnote w:id="51">
    <w:p w:rsidR="00F26D5E" w:rsidRPr="002C4BAB" w:rsidRDefault="00F26D5E" w:rsidP="00BB6D5D">
      <w:pPr>
        <w:pStyle w:val="Footnote"/>
      </w:pPr>
      <w:r w:rsidRPr="00BB6D5D">
        <w:rPr>
          <w:rStyle w:val="FootnoteReference"/>
          <w:vertAlign w:val="baseline"/>
        </w:rPr>
        <w:footnoteRef/>
      </w:r>
      <w:r w:rsidRPr="00BB6D5D">
        <w:t xml:space="preserve"> </w:t>
      </w:r>
      <w:r w:rsidR="00BB6D5D" w:rsidRPr="00BB6D5D">
        <w:tab/>
      </w:r>
      <w:r w:rsidRPr="00BB6D5D">
        <w:t>Once</w:t>
      </w:r>
      <w:r>
        <w:rPr>
          <w:spacing w:val="-7"/>
          <w:w w:val="105"/>
        </w:rPr>
        <w:t xml:space="preserve"> </w:t>
      </w:r>
      <w:r>
        <w:rPr>
          <w:w w:val="105"/>
        </w:rPr>
        <w:t>the</w:t>
      </w:r>
      <w:r>
        <w:rPr>
          <w:spacing w:val="-6"/>
          <w:w w:val="105"/>
        </w:rPr>
        <w:t xml:space="preserve"> </w:t>
      </w:r>
      <w:r>
        <w:rPr>
          <w:w w:val="105"/>
        </w:rPr>
        <w:t>RON</w:t>
      </w:r>
      <w:r>
        <w:rPr>
          <w:spacing w:val="-7"/>
          <w:w w:val="105"/>
        </w:rPr>
        <w:t xml:space="preserve"> </w:t>
      </w:r>
      <w:r>
        <w:rPr>
          <w:w w:val="105"/>
        </w:rPr>
        <w:t>has</w:t>
      </w:r>
      <w:r>
        <w:rPr>
          <w:spacing w:val="-6"/>
          <w:w w:val="105"/>
        </w:rPr>
        <w:t xml:space="preserve"> </w:t>
      </w:r>
      <w:r>
        <w:rPr>
          <w:w w:val="105"/>
        </w:rPr>
        <w:t>made</w:t>
      </w:r>
      <w:r>
        <w:rPr>
          <w:spacing w:val="-7"/>
          <w:w w:val="105"/>
        </w:rPr>
        <w:t xml:space="preserve"> </w:t>
      </w:r>
      <w:r>
        <w:rPr>
          <w:w w:val="105"/>
        </w:rPr>
        <w:t>a</w:t>
      </w:r>
      <w:r>
        <w:rPr>
          <w:spacing w:val="-6"/>
          <w:w w:val="105"/>
        </w:rPr>
        <w:t xml:space="preserve"> </w:t>
      </w:r>
      <w:r>
        <w:rPr>
          <w:w w:val="105"/>
        </w:rPr>
        <w:t>decision,</w:t>
      </w:r>
      <w:r>
        <w:rPr>
          <w:spacing w:val="-7"/>
          <w:w w:val="105"/>
        </w:rPr>
        <w:t xml:space="preserve"> </w:t>
      </w:r>
      <w:r>
        <w:rPr>
          <w:w w:val="105"/>
        </w:rPr>
        <w:t>options</w:t>
      </w:r>
      <w:r>
        <w:rPr>
          <w:spacing w:val="-6"/>
          <w:w w:val="105"/>
        </w:rPr>
        <w:t xml:space="preserve"> </w:t>
      </w:r>
      <w:r>
        <w:rPr>
          <w:w w:val="105"/>
        </w:rPr>
        <w:t>for</w:t>
      </w:r>
      <w:r>
        <w:rPr>
          <w:spacing w:val="-7"/>
          <w:w w:val="105"/>
        </w:rPr>
        <w:t xml:space="preserve"> </w:t>
      </w:r>
      <w:r>
        <w:rPr>
          <w:w w:val="105"/>
        </w:rPr>
        <w:t>external</w:t>
      </w:r>
      <w:r>
        <w:rPr>
          <w:spacing w:val="-6"/>
          <w:w w:val="105"/>
        </w:rPr>
        <w:t xml:space="preserve"> </w:t>
      </w:r>
      <w:r>
        <w:rPr>
          <w:w w:val="105"/>
        </w:rPr>
        <w:t>parties</w:t>
      </w:r>
      <w:r>
        <w:rPr>
          <w:spacing w:val="-7"/>
          <w:w w:val="105"/>
        </w:rPr>
        <w:t xml:space="preserve"> </w:t>
      </w:r>
      <w:r>
        <w:rPr>
          <w:w w:val="105"/>
        </w:rPr>
        <w:t>to</w:t>
      </w:r>
      <w:r>
        <w:rPr>
          <w:spacing w:val="-6"/>
          <w:w w:val="105"/>
        </w:rPr>
        <w:t xml:space="preserve"> </w:t>
      </w:r>
      <w:r>
        <w:rPr>
          <w:w w:val="105"/>
        </w:rPr>
        <w:t>challenge</w:t>
      </w:r>
      <w:r>
        <w:rPr>
          <w:spacing w:val="-7"/>
          <w:w w:val="105"/>
        </w:rPr>
        <w:t xml:space="preserve"> </w:t>
      </w:r>
      <w:r>
        <w:rPr>
          <w:w w:val="105"/>
        </w:rPr>
        <w:t>that</w:t>
      </w:r>
      <w:r>
        <w:rPr>
          <w:spacing w:val="-6"/>
          <w:w w:val="105"/>
        </w:rPr>
        <w:t xml:space="preserve"> </w:t>
      </w:r>
      <w:r>
        <w:rPr>
          <w:w w:val="105"/>
        </w:rPr>
        <w:t>decision</w:t>
      </w:r>
      <w:r>
        <w:rPr>
          <w:spacing w:val="-7"/>
          <w:w w:val="105"/>
        </w:rPr>
        <w:t xml:space="preserve"> </w:t>
      </w:r>
      <w:r>
        <w:rPr>
          <w:w w:val="105"/>
        </w:rPr>
        <w:t>include</w:t>
      </w:r>
      <w:r>
        <w:rPr>
          <w:spacing w:val="-6"/>
          <w:w w:val="105"/>
        </w:rPr>
        <w:t xml:space="preserve"> </w:t>
      </w:r>
      <w:r>
        <w:rPr>
          <w:w w:val="105"/>
        </w:rPr>
        <w:t>judicial</w:t>
      </w:r>
      <w:r>
        <w:rPr>
          <w:spacing w:val="-6"/>
          <w:w w:val="105"/>
        </w:rPr>
        <w:t xml:space="preserve"> </w:t>
      </w:r>
      <w:r>
        <w:rPr>
          <w:w w:val="105"/>
        </w:rPr>
        <w:t>review</w:t>
      </w:r>
      <w:r>
        <w:rPr>
          <w:spacing w:val="-7"/>
          <w:w w:val="105"/>
        </w:rPr>
        <w:t xml:space="preserve"> </w:t>
      </w:r>
      <w:r>
        <w:rPr>
          <w:w w:val="105"/>
        </w:rPr>
        <w:t>under</w:t>
      </w:r>
      <w:r>
        <w:rPr>
          <w:spacing w:val="-6"/>
          <w:w w:val="105"/>
        </w:rPr>
        <w:t xml:space="preserve"> </w:t>
      </w:r>
      <w:r>
        <w:rPr>
          <w:w w:val="105"/>
        </w:rPr>
        <w:t>the</w:t>
      </w:r>
      <w:r>
        <w:rPr>
          <w:spacing w:val="-7"/>
          <w:w w:val="105"/>
        </w:rPr>
        <w:t xml:space="preserve"> </w:t>
      </w:r>
      <w:r>
        <w:rPr>
          <w:rFonts w:ascii="Avenir-LightOblique" w:hAnsi="Avenir-LightOblique"/>
          <w:i/>
          <w:w w:val="105"/>
        </w:rPr>
        <w:t>Administrative Decisions</w:t>
      </w:r>
      <w:r>
        <w:rPr>
          <w:rFonts w:ascii="Avenir-LightOblique" w:hAnsi="Avenir-LightOblique"/>
          <w:i/>
          <w:spacing w:val="-6"/>
          <w:w w:val="105"/>
        </w:rPr>
        <w:t xml:space="preserve"> </w:t>
      </w:r>
      <w:r>
        <w:rPr>
          <w:rFonts w:ascii="Avenir-LightOblique" w:hAnsi="Avenir-LightOblique"/>
          <w:i/>
          <w:w w:val="105"/>
        </w:rPr>
        <w:t>(Judicial</w:t>
      </w:r>
      <w:r>
        <w:rPr>
          <w:rFonts w:ascii="Avenir-LightOblique" w:hAnsi="Avenir-LightOblique"/>
          <w:i/>
          <w:spacing w:val="-5"/>
          <w:w w:val="105"/>
        </w:rPr>
        <w:t xml:space="preserve"> </w:t>
      </w:r>
      <w:r>
        <w:rPr>
          <w:rFonts w:ascii="Avenir-LightOblique" w:hAnsi="Avenir-LightOblique"/>
          <w:i/>
          <w:w w:val="105"/>
        </w:rPr>
        <w:t>review)</w:t>
      </w:r>
      <w:r>
        <w:rPr>
          <w:rFonts w:ascii="Avenir-LightOblique" w:hAnsi="Avenir-LightOblique"/>
          <w:i/>
          <w:spacing w:val="-5"/>
          <w:w w:val="105"/>
        </w:rPr>
        <w:t xml:space="preserve"> </w:t>
      </w:r>
      <w:r>
        <w:rPr>
          <w:rFonts w:ascii="Avenir-LightOblique" w:hAnsi="Avenir-LightOblique"/>
          <w:i/>
          <w:w w:val="105"/>
        </w:rPr>
        <w:t>Act</w:t>
      </w:r>
      <w:r>
        <w:rPr>
          <w:rFonts w:ascii="Avenir-LightOblique" w:hAnsi="Avenir-LightOblique"/>
          <w:i/>
          <w:spacing w:val="-5"/>
          <w:w w:val="105"/>
        </w:rPr>
        <w:t xml:space="preserve"> </w:t>
      </w:r>
      <w:r>
        <w:rPr>
          <w:rFonts w:ascii="Avenir-LightOblique" w:hAnsi="Avenir-LightOblique"/>
          <w:i/>
          <w:w w:val="105"/>
        </w:rPr>
        <w:t>1977</w:t>
      </w:r>
      <w:r>
        <w:rPr>
          <w:w w:val="105"/>
        </w:rPr>
        <w:t>,</w:t>
      </w:r>
      <w:r>
        <w:rPr>
          <w:spacing w:val="-6"/>
          <w:w w:val="105"/>
        </w:rPr>
        <w:t xml:space="preserve"> </w:t>
      </w:r>
      <w:r>
        <w:rPr>
          <w:w w:val="105"/>
        </w:rPr>
        <w:t>referral</w:t>
      </w:r>
      <w:r>
        <w:rPr>
          <w:spacing w:val="-5"/>
          <w:w w:val="105"/>
        </w:rPr>
        <w:t xml:space="preserve"> </w:t>
      </w:r>
      <w:r>
        <w:rPr>
          <w:w w:val="105"/>
        </w:rPr>
        <w:t>to</w:t>
      </w:r>
      <w:r>
        <w:rPr>
          <w:spacing w:val="-5"/>
          <w:w w:val="105"/>
        </w:rPr>
        <w:t xml:space="preserve"> </w:t>
      </w:r>
      <w:r>
        <w:rPr>
          <w:w w:val="105"/>
        </w:rPr>
        <w:t>the</w:t>
      </w:r>
      <w:r>
        <w:rPr>
          <w:spacing w:val="-5"/>
          <w:w w:val="105"/>
        </w:rPr>
        <w:t xml:space="preserve"> </w:t>
      </w:r>
      <w:r>
        <w:rPr>
          <w:w w:val="105"/>
        </w:rPr>
        <w:t>Commonwealth</w:t>
      </w:r>
      <w:r>
        <w:rPr>
          <w:spacing w:val="-5"/>
          <w:w w:val="105"/>
        </w:rPr>
        <w:t xml:space="preserve"> </w:t>
      </w:r>
      <w:r>
        <w:rPr>
          <w:w w:val="105"/>
        </w:rPr>
        <w:t>Ombudsman,</w:t>
      </w:r>
      <w:r>
        <w:rPr>
          <w:spacing w:val="-6"/>
          <w:w w:val="105"/>
        </w:rPr>
        <w:t xml:space="preserve"> </w:t>
      </w:r>
      <w:r>
        <w:rPr>
          <w:w w:val="105"/>
        </w:rPr>
        <w:t>and</w:t>
      </w:r>
      <w:r>
        <w:rPr>
          <w:spacing w:val="-5"/>
          <w:w w:val="105"/>
        </w:rPr>
        <w:t xml:space="preserve"> </w:t>
      </w:r>
      <w:r>
        <w:rPr>
          <w:spacing w:val="-4"/>
          <w:w w:val="105"/>
        </w:rPr>
        <w:t>NOPSEMA’s</w:t>
      </w:r>
      <w:r>
        <w:rPr>
          <w:spacing w:val="-5"/>
          <w:w w:val="105"/>
        </w:rPr>
        <w:t xml:space="preserve"> </w:t>
      </w:r>
      <w:r>
        <w:rPr>
          <w:w w:val="105"/>
        </w:rPr>
        <w:t>own</w:t>
      </w:r>
      <w:r>
        <w:rPr>
          <w:spacing w:val="-5"/>
          <w:w w:val="105"/>
        </w:rPr>
        <w:t xml:space="preserve"> </w:t>
      </w:r>
      <w:r>
        <w:rPr>
          <w:w w:val="105"/>
        </w:rPr>
        <w:t>formal</w:t>
      </w:r>
      <w:r>
        <w:rPr>
          <w:spacing w:val="-5"/>
          <w:w w:val="105"/>
        </w:rPr>
        <w:t xml:space="preserve"> </w:t>
      </w:r>
      <w:r>
        <w:rPr>
          <w:w w:val="105"/>
        </w:rPr>
        <w:t>complaint</w:t>
      </w:r>
      <w:r>
        <w:rPr>
          <w:spacing w:val="-6"/>
          <w:w w:val="105"/>
        </w:rPr>
        <w:t xml:space="preserve"> </w:t>
      </w:r>
      <w:r>
        <w:rPr>
          <w:w w:val="105"/>
        </w:rPr>
        <w:t>procedure.</w:t>
      </w:r>
    </w:p>
  </w:footnote>
  <w:footnote w:id="52">
    <w:p w:rsidR="00F26D5E" w:rsidRPr="002C4BAB" w:rsidRDefault="00F26D5E" w:rsidP="009F0F63">
      <w:pPr>
        <w:pStyle w:val="Footnote"/>
      </w:pPr>
      <w:r w:rsidRPr="009F0F63">
        <w:rPr>
          <w:rStyle w:val="FootnoteReference"/>
          <w:vertAlign w:val="baseline"/>
        </w:rPr>
        <w:footnoteRef/>
      </w:r>
      <w:r w:rsidRPr="009F0F63">
        <w:t xml:space="preserve"> </w:t>
      </w:r>
      <w:r w:rsidR="009F0F63" w:rsidRPr="009F0F63">
        <w:tab/>
      </w:r>
      <w:r>
        <w:rPr>
          <w:color w:val="231F20"/>
          <w:w w:val="105"/>
        </w:rPr>
        <w:t>NOPSEMA,</w:t>
      </w:r>
      <w:r>
        <w:rPr>
          <w:color w:val="231F20"/>
          <w:spacing w:val="-11"/>
          <w:w w:val="105"/>
        </w:rPr>
        <w:t xml:space="preserve"> </w:t>
      </w:r>
      <w:r>
        <w:rPr>
          <w:rFonts w:ascii="Avenir-LightOblique"/>
          <w:i/>
          <w:color w:val="231F20"/>
          <w:w w:val="105"/>
        </w:rPr>
        <w:t>Environment</w:t>
      </w:r>
      <w:r>
        <w:rPr>
          <w:rFonts w:ascii="Avenir-LightOblique"/>
          <w:i/>
          <w:color w:val="231F20"/>
          <w:spacing w:val="-11"/>
          <w:w w:val="105"/>
        </w:rPr>
        <w:t xml:space="preserve"> </w:t>
      </w:r>
      <w:r>
        <w:rPr>
          <w:rFonts w:ascii="Avenir-LightOblique"/>
          <w:i/>
          <w:color w:val="231F20"/>
          <w:w w:val="105"/>
        </w:rPr>
        <w:t>Plan</w:t>
      </w:r>
      <w:r>
        <w:rPr>
          <w:rFonts w:ascii="Avenir-LightOblique"/>
          <w:i/>
          <w:color w:val="231F20"/>
          <w:spacing w:val="-11"/>
          <w:w w:val="105"/>
        </w:rPr>
        <w:t xml:space="preserve"> </w:t>
      </w:r>
      <w:r>
        <w:rPr>
          <w:rFonts w:ascii="Avenir-LightOblique"/>
          <w:i/>
          <w:color w:val="231F20"/>
          <w:w w:val="105"/>
        </w:rPr>
        <w:t>Assessment</w:t>
      </w:r>
      <w:r>
        <w:rPr>
          <w:rFonts w:ascii="Avenir-LightOblique"/>
          <w:i/>
          <w:color w:val="231F20"/>
          <w:spacing w:val="-11"/>
          <w:w w:val="105"/>
        </w:rPr>
        <w:t xml:space="preserve"> </w:t>
      </w:r>
      <w:r>
        <w:rPr>
          <w:rFonts w:ascii="Avenir-LightOblique"/>
          <w:i/>
          <w:color w:val="231F20"/>
          <w:w w:val="105"/>
        </w:rPr>
        <w:t>Policy</w:t>
      </w:r>
      <w:r>
        <w:rPr>
          <w:rFonts w:ascii="Avenir-LightOblique"/>
          <w:i/>
          <w:color w:val="231F20"/>
          <w:spacing w:val="-11"/>
          <w:w w:val="105"/>
        </w:rPr>
        <w:t xml:space="preserve"> </w:t>
      </w:r>
      <w:r>
        <w:rPr>
          <w:rFonts w:ascii="Avenir-LightOblique"/>
          <w:i/>
          <w:color w:val="231F20"/>
          <w:w w:val="105"/>
        </w:rPr>
        <w:t>PL1347,</w:t>
      </w:r>
      <w:r>
        <w:rPr>
          <w:rFonts w:ascii="Avenir-LightOblique"/>
          <w:i/>
          <w:color w:val="231F20"/>
          <w:spacing w:val="-11"/>
          <w:w w:val="105"/>
        </w:rPr>
        <w:t xml:space="preserve"> </w:t>
      </w:r>
      <w:r>
        <w:rPr>
          <w:rFonts w:ascii="Avenir-LightOblique"/>
          <w:i/>
          <w:color w:val="231F20"/>
          <w:w w:val="105"/>
        </w:rPr>
        <w:t>Revision</w:t>
      </w:r>
      <w:r>
        <w:rPr>
          <w:rFonts w:ascii="Avenir-LightOblique"/>
          <w:i/>
          <w:color w:val="231F20"/>
          <w:spacing w:val="-11"/>
          <w:w w:val="105"/>
        </w:rPr>
        <w:t xml:space="preserve"> </w:t>
      </w:r>
      <w:r>
        <w:rPr>
          <w:rFonts w:ascii="Avenir-LightOblique"/>
          <w:i/>
          <w:color w:val="231F20"/>
          <w:w w:val="105"/>
        </w:rPr>
        <w:t>7</w:t>
      </w:r>
      <w:r>
        <w:rPr>
          <w:color w:val="231F20"/>
          <w:w w:val="105"/>
        </w:rPr>
        <w:t>,</w:t>
      </w:r>
      <w:r>
        <w:rPr>
          <w:color w:val="231F20"/>
          <w:spacing w:val="-11"/>
          <w:w w:val="105"/>
        </w:rPr>
        <w:t xml:space="preserve"> </w:t>
      </w:r>
      <w:r>
        <w:rPr>
          <w:color w:val="231F20"/>
          <w:w w:val="105"/>
        </w:rPr>
        <w:t>April</w:t>
      </w:r>
      <w:r>
        <w:rPr>
          <w:color w:val="231F20"/>
          <w:spacing w:val="-11"/>
          <w:w w:val="105"/>
        </w:rPr>
        <w:t xml:space="preserve"> </w:t>
      </w:r>
      <w:r>
        <w:rPr>
          <w:color w:val="231F20"/>
          <w:w w:val="105"/>
        </w:rPr>
        <w:t>2019,</w:t>
      </w:r>
      <w:r>
        <w:rPr>
          <w:color w:val="231F20"/>
          <w:spacing w:val="-10"/>
          <w:w w:val="105"/>
        </w:rPr>
        <w:t xml:space="preserve"> </w:t>
      </w:r>
      <w:r>
        <w:rPr>
          <w:color w:val="231F20"/>
          <w:w w:val="105"/>
        </w:rPr>
        <w:t>accessed</w:t>
      </w:r>
      <w:r>
        <w:rPr>
          <w:color w:val="231F20"/>
          <w:spacing w:val="-11"/>
          <w:w w:val="105"/>
        </w:rPr>
        <w:t xml:space="preserve"> </w:t>
      </w:r>
      <w:r>
        <w:rPr>
          <w:color w:val="231F20"/>
          <w:w w:val="105"/>
        </w:rPr>
        <w:t>21</w:t>
      </w:r>
      <w:r>
        <w:rPr>
          <w:color w:val="231F20"/>
          <w:spacing w:val="-11"/>
          <w:w w:val="105"/>
        </w:rPr>
        <w:t xml:space="preserve"> </w:t>
      </w:r>
      <w:r>
        <w:rPr>
          <w:color w:val="231F20"/>
          <w:w w:val="105"/>
        </w:rPr>
        <w:t>August</w:t>
      </w:r>
      <w:r>
        <w:rPr>
          <w:color w:val="231F20"/>
          <w:spacing w:val="-11"/>
          <w:w w:val="105"/>
        </w:rPr>
        <w:t xml:space="preserve"> </w:t>
      </w:r>
      <w:r>
        <w:rPr>
          <w:color w:val="231F20"/>
          <w:w w:val="105"/>
        </w:rPr>
        <w:t>2019,</w:t>
      </w:r>
      <w:r>
        <w:rPr>
          <w:spacing w:val="-11"/>
          <w:w w:val="105"/>
        </w:rPr>
        <w:t xml:space="preserve"> </w:t>
      </w:r>
      <w:hyperlink r:id="rId33">
        <w:r w:rsidRPr="002C4BAB">
          <w:rPr>
            <w:rStyle w:val="Hyperlink"/>
          </w:rPr>
          <w:t>https://www.nopsema.gov.au/</w:t>
        </w:r>
      </w:hyperlink>
      <w:hyperlink r:id="rId34">
        <w:r w:rsidRPr="002C4BAB">
          <w:rPr>
            <w:rStyle w:val="Hyperlink"/>
          </w:rPr>
          <w:t xml:space="preserve"> assets/Policies/A662608.pdf</w:t>
        </w:r>
      </w:hyperlink>
    </w:p>
  </w:footnote>
  <w:footnote w:id="53">
    <w:p w:rsidR="00F26D5E" w:rsidRPr="002C4BAB" w:rsidRDefault="00F26D5E" w:rsidP="009F0F63">
      <w:pPr>
        <w:pStyle w:val="Footnote"/>
        <w:rPr>
          <w:lang w:val="en-AU"/>
        </w:rPr>
      </w:pPr>
      <w:r w:rsidRPr="009F0F63">
        <w:rPr>
          <w:rStyle w:val="FootnoteReference"/>
          <w:vertAlign w:val="baseline"/>
        </w:rPr>
        <w:footnoteRef/>
      </w:r>
      <w:r w:rsidRPr="009F0F63">
        <w:t xml:space="preserve"> </w:t>
      </w:r>
      <w:r w:rsidR="009F0F63" w:rsidRPr="009F0F63">
        <w:tab/>
      </w:r>
      <w:r w:rsidRPr="009F0F63">
        <w:t>Sub</w:t>
      </w:r>
      <w:r>
        <w:rPr>
          <w:w w:val="105"/>
        </w:rPr>
        <w:t>-regulation</w:t>
      </w:r>
      <w:r>
        <w:rPr>
          <w:spacing w:val="-11"/>
          <w:w w:val="105"/>
        </w:rPr>
        <w:t xml:space="preserve"> </w:t>
      </w:r>
      <w:r>
        <w:rPr>
          <w:w w:val="105"/>
        </w:rPr>
        <w:t>10A(b),</w:t>
      </w:r>
      <w:r>
        <w:rPr>
          <w:spacing w:val="-10"/>
          <w:w w:val="105"/>
        </w:rPr>
        <w:t xml:space="preserve"> </w:t>
      </w:r>
      <w:r>
        <w:rPr>
          <w:w w:val="105"/>
        </w:rPr>
        <w:t>Offshore</w:t>
      </w:r>
      <w:r>
        <w:rPr>
          <w:spacing w:val="-11"/>
          <w:w w:val="105"/>
        </w:rPr>
        <w:t xml:space="preserve"> </w:t>
      </w:r>
      <w:r>
        <w:rPr>
          <w:w w:val="105"/>
        </w:rPr>
        <w:t>Petroleum</w:t>
      </w:r>
      <w:r>
        <w:rPr>
          <w:spacing w:val="-10"/>
          <w:w w:val="105"/>
        </w:rPr>
        <w:t xml:space="preserve"> </w:t>
      </w:r>
      <w:r>
        <w:rPr>
          <w:w w:val="105"/>
        </w:rPr>
        <w:t>and</w:t>
      </w:r>
      <w:r>
        <w:rPr>
          <w:spacing w:val="-11"/>
          <w:w w:val="105"/>
        </w:rPr>
        <w:t xml:space="preserve"> </w:t>
      </w:r>
      <w:r>
        <w:rPr>
          <w:w w:val="105"/>
        </w:rPr>
        <w:t>Greenhouse</w:t>
      </w:r>
      <w:r>
        <w:rPr>
          <w:spacing w:val="-10"/>
          <w:w w:val="105"/>
        </w:rPr>
        <w:t xml:space="preserve"> </w:t>
      </w:r>
      <w:r>
        <w:rPr>
          <w:w w:val="105"/>
        </w:rPr>
        <w:t>Gas</w:t>
      </w:r>
      <w:r>
        <w:rPr>
          <w:spacing w:val="-11"/>
          <w:w w:val="105"/>
        </w:rPr>
        <w:t xml:space="preserve"> </w:t>
      </w:r>
      <w:r>
        <w:rPr>
          <w:w w:val="105"/>
        </w:rPr>
        <w:t>Storage</w:t>
      </w:r>
      <w:r>
        <w:rPr>
          <w:spacing w:val="-10"/>
          <w:w w:val="105"/>
        </w:rPr>
        <w:t xml:space="preserve"> </w:t>
      </w:r>
      <w:r>
        <w:rPr>
          <w:w w:val="105"/>
        </w:rPr>
        <w:t>(Environment)</w:t>
      </w:r>
      <w:r>
        <w:rPr>
          <w:spacing w:val="-10"/>
          <w:w w:val="105"/>
        </w:rPr>
        <w:t xml:space="preserve"> </w:t>
      </w:r>
      <w:r>
        <w:rPr>
          <w:w w:val="105"/>
        </w:rPr>
        <w:t>Regulations</w:t>
      </w:r>
      <w:r>
        <w:rPr>
          <w:spacing w:val="-11"/>
          <w:w w:val="105"/>
        </w:rPr>
        <w:t xml:space="preserve"> </w:t>
      </w:r>
      <w:r>
        <w:rPr>
          <w:spacing w:val="-3"/>
          <w:w w:val="105"/>
        </w:rPr>
        <w:t>2009.</w:t>
      </w:r>
    </w:p>
  </w:footnote>
  <w:footnote w:id="54">
    <w:p w:rsidR="00F26D5E" w:rsidRPr="002C4BAB" w:rsidRDefault="00F26D5E" w:rsidP="009F0F63">
      <w:pPr>
        <w:pStyle w:val="Footnote"/>
      </w:pPr>
      <w:r w:rsidRPr="009F0F63">
        <w:rPr>
          <w:rStyle w:val="FootnoteReference"/>
          <w:vertAlign w:val="baseline"/>
        </w:rPr>
        <w:footnoteRef/>
      </w:r>
      <w:r w:rsidRPr="009F0F63">
        <w:t xml:space="preserve"> </w:t>
      </w:r>
      <w:r w:rsidR="009F0F63" w:rsidRPr="009F0F63">
        <w:tab/>
      </w:r>
      <w:r>
        <w:rPr>
          <w:w w:val="105"/>
        </w:rPr>
        <w:t>Sub-regulation</w:t>
      </w:r>
      <w:r>
        <w:rPr>
          <w:spacing w:val="-11"/>
          <w:w w:val="105"/>
        </w:rPr>
        <w:t xml:space="preserve"> </w:t>
      </w:r>
      <w:r>
        <w:rPr>
          <w:w w:val="105"/>
        </w:rPr>
        <w:t>10A(c),</w:t>
      </w:r>
      <w:r>
        <w:rPr>
          <w:spacing w:val="-10"/>
          <w:w w:val="105"/>
        </w:rPr>
        <w:t xml:space="preserve"> </w:t>
      </w:r>
      <w:r>
        <w:rPr>
          <w:w w:val="105"/>
        </w:rPr>
        <w:t>Offshore</w:t>
      </w:r>
      <w:r>
        <w:rPr>
          <w:spacing w:val="-10"/>
          <w:w w:val="105"/>
        </w:rPr>
        <w:t xml:space="preserve"> </w:t>
      </w:r>
      <w:r>
        <w:rPr>
          <w:w w:val="105"/>
        </w:rPr>
        <w:t>Petroleum</w:t>
      </w:r>
      <w:r>
        <w:rPr>
          <w:spacing w:val="-10"/>
          <w:w w:val="105"/>
        </w:rPr>
        <w:t xml:space="preserve"> </w:t>
      </w:r>
      <w:r>
        <w:rPr>
          <w:w w:val="105"/>
        </w:rPr>
        <w:t>and</w:t>
      </w:r>
      <w:r>
        <w:rPr>
          <w:spacing w:val="-10"/>
          <w:w w:val="105"/>
        </w:rPr>
        <w:t xml:space="preserve"> </w:t>
      </w:r>
      <w:r>
        <w:rPr>
          <w:w w:val="105"/>
        </w:rPr>
        <w:t>Greenhouse</w:t>
      </w:r>
      <w:r>
        <w:rPr>
          <w:spacing w:val="-10"/>
          <w:w w:val="105"/>
        </w:rPr>
        <w:t xml:space="preserve"> </w:t>
      </w:r>
      <w:r>
        <w:rPr>
          <w:w w:val="105"/>
        </w:rPr>
        <w:t>Gas</w:t>
      </w:r>
      <w:r>
        <w:rPr>
          <w:spacing w:val="-10"/>
          <w:w w:val="105"/>
        </w:rPr>
        <w:t xml:space="preserve"> </w:t>
      </w:r>
      <w:r>
        <w:rPr>
          <w:w w:val="105"/>
        </w:rPr>
        <w:t>Storage</w:t>
      </w:r>
      <w:r>
        <w:rPr>
          <w:spacing w:val="-10"/>
          <w:w w:val="105"/>
        </w:rPr>
        <w:t xml:space="preserve"> </w:t>
      </w:r>
      <w:r>
        <w:rPr>
          <w:w w:val="105"/>
        </w:rPr>
        <w:t>(Environment)</w:t>
      </w:r>
      <w:r>
        <w:rPr>
          <w:spacing w:val="-11"/>
          <w:w w:val="105"/>
        </w:rPr>
        <w:t xml:space="preserve"> </w:t>
      </w:r>
      <w:r>
        <w:rPr>
          <w:w w:val="105"/>
        </w:rPr>
        <w:t>Regulations</w:t>
      </w:r>
      <w:r>
        <w:rPr>
          <w:spacing w:val="-10"/>
          <w:w w:val="105"/>
        </w:rPr>
        <w:t xml:space="preserve"> </w:t>
      </w:r>
      <w:r>
        <w:rPr>
          <w:w w:val="105"/>
        </w:rPr>
        <w:t>2009.</w:t>
      </w:r>
    </w:p>
  </w:footnote>
  <w:footnote w:id="55">
    <w:p w:rsidR="00F26D5E" w:rsidRPr="00693BFC" w:rsidRDefault="00F26D5E" w:rsidP="00EA4D84">
      <w:pPr>
        <w:pStyle w:val="Footnote"/>
      </w:pPr>
      <w:r w:rsidRPr="00EA4D84">
        <w:rPr>
          <w:rStyle w:val="FootnoteReference"/>
          <w:vertAlign w:val="baseline"/>
        </w:rPr>
        <w:footnoteRef/>
      </w:r>
      <w:r w:rsidRPr="00EA4D84">
        <w:t xml:space="preserve"> </w:t>
      </w:r>
      <w:r w:rsidR="00EA4D84" w:rsidRPr="00EA4D84">
        <w:tab/>
      </w:r>
      <w:r>
        <w:rPr>
          <w:w w:val="105"/>
        </w:rPr>
        <w:t>An offshore project proposal must be submitted to NOPSEMA for assessment prior to submitting an environment plan for individual project</w:t>
      </w:r>
      <w:r>
        <w:rPr>
          <w:spacing w:val="-7"/>
          <w:w w:val="105"/>
        </w:rPr>
        <w:t xml:space="preserve"> </w:t>
      </w:r>
      <w:r>
        <w:rPr>
          <w:w w:val="105"/>
        </w:rPr>
        <w:t>activities.</w:t>
      </w:r>
      <w:r>
        <w:rPr>
          <w:spacing w:val="-6"/>
          <w:w w:val="105"/>
        </w:rPr>
        <w:t xml:space="preserve"> </w:t>
      </w:r>
      <w:r>
        <w:rPr>
          <w:w w:val="105"/>
        </w:rPr>
        <w:t>The</w:t>
      </w:r>
      <w:r>
        <w:rPr>
          <w:spacing w:val="-6"/>
          <w:w w:val="105"/>
        </w:rPr>
        <w:t xml:space="preserve"> </w:t>
      </w:r>
      <w:r>
        <w:rPr>
          <w:w w:val="105"/>
        </w:rPr>
        <w:t>proponent</w:t>
      </w:r>
      <w:r>
        <w:rPr>
          <w:spacing w:val="-7"/>
          <w:w w:val="105"/>
        </w:rPr>
        <w:t xml:space="preserve"> </w:t>
      </w:r>
      <w:r>
        <w:rPr>
          <w:w w:val="105"/>
        </w:rPr>
        <w:t>is</w:t>
      </w:r>
      <w:r>
        <w:rPr>
          <w:spacing w:val="-6"/>
          <w:w w:val="105"/>
        </w:rPr>
        <w:t xml:space="preserve"> </w:t>
      </w:r>
      <w:r>
        <w:rPr>
          <w:w w:val="105"/>
        </w:rPr>
        <w:t>required</w:t>
      </w:r>
      <w:r>
        <w:rPr>
          <w:spacing w:val="-6"/>
          <w:w w:val="105"/>
        </w:rPr>
        <w:t xml:space="preserve"> </w:t>
      </w:r>
      <w:r>
        <w:rPr>
          <w:w w:val="105"/>
        </w:rPr>
        <w:t>to</w:t>
      </w:r>
      <w:r>
        <w:rPr>
          <w:spacing w:val="-7"/>
          <w:w w:val="105"/>
        </w:rPr>
        <w:t xml:space="preserve"> </w:t>
      </w:r>
      <w:r>
        <w:rPr>
          <w:w w:val="105"/>
        </w:rPr>
        <w:t>demonstrate</w:t>
      </w:r>
      <w:r>
        <w:rPr>
          <w:spacing w:val="-6"/>
          <w:w w:val="105"/>
        </w:rPr>
        <w:t xml:space="preserve"> </w:t>
      </w:r>
      <w:r>
        <w:rPr>
          <w:w w:val="105"/>
        </w:rPr>
        <w:t>the</w:t>
      </w:r>
      <w:r>
        <w:rPr>
          <w:spacing w:val="-6"/>
          <w:w w:val="105"/>
        </w:rPr>
        <w:t xml:space="preserve"> </w:t>
      </w:r>
      <w:r>
        <w:rPr>
          <w:w w:val="105"/>
        </w:rPr>
        <w:t>project</w:t>
      </w:r>
      <w:r>
        <w:rPr>
          <w:spacing w:val="-6"/>
          <w:w w:val="105"/>
        </w:rPr>
        <w:t xml:space="preserve"> </w:t>
      </w:r>
      <w:r>
        <w:rPr>
          <w:w w:val="105"/>
        </w:rPr>
        <w:t>can</w:t>
      </w:r>
      <w:r>
        <w:rPr>
          <w:spacing w:val="-7"/>
          <w:w w:val="105"/>
        </w:rPr>
        <w:t xml:space="preserve"> </w:t>
      </w:r>
      <w:r>
        <w:rPr>
          <w:w w:val="105"/>
        </w:rPr>
        <w:t>be</w:t>
      </w:r>
      <w:r>
        <w:rPr>
          <w:spacing w:val="-6"/>
          <w:w w:val="105"/>
        </w:rPr>
        <w:t xml:space="preserve"> </w:t>
      </w:r>
      <w:r>
        <w:rPr>
          <w:w w:val="105"/>
        </w:rPr>
        <w:t>carried</w:t>
      </w:r>
      <w:r>
        <w:rPr>
          <w:spacing w:val="-6"/>
          <w:w w:val="105"/>
        </w:rPr>
        <w:t xml:space="preserve"> </w:t>
      </w:r>
      <w:r>
        <w:rPr>
          <w:w w:val="105"/>
        </w:rPr>
        <w:t>out</w:t>
      </w:r>
      <w:r>
        <w:rPr>
          <w:spacing w:val="-7"/>
          <w:w w:val="105"/>
        </w:rPr>
        <w:t xml:space="preserve"> </w:t>
      </w:r>
      <w:r>
        <w:rPr>
          <w:w w:val="105"/>
        </w:rPr>
        <w:t>in</w:t>
      </w:r>
      <w:r>
        <w:rPr>
          <w:spacing w:val="-6"/>
          <w:w w:val="105"/>
        </w:rPr>
        <w:t xml:space="preserve"> </w:t>
      </w:r>
      <w:r>
        <w:rPr>
          <w:w w:val="105"/>
        </w:rPr>
        <w:t>a</w:t>
      </w:r>
      <w:r>
        <w:rPr>
          <w:spacing w:val="-6"/>
          <w:w w:val="105"/>
        </w:rPr>
        <w:t xml:space="preserve"> </w:t>
      </w:r>
      <w:r>
        <w:rPr>
          <w:w w:val="105"/>
        </w:rPr>
        <w:t>manner</w:t>
      </w:r>
      <w:r>
        <w:rPr>
          <w:spacing w:val="-6"/>
          <w:w w:val="105"/>
        </w:rPr>
        <w:t xml:space="preserve"> </w:t>
      </w:r>
      <w:r>
        <w:rPr>
          <w:w w:val="105"/>
        </w:rPr>
        <w:t>consistent</w:t>
      </w:r>
      <w:r>
        <w:rPr>
          <w:spacing w:val="-7"/>
          <w:w w:val="105"/>
        </w:rPr>
        <w:t xml:space="preserve"> </w:t>
      </w:r>
      <w:r>
        <w:rPr>
          <w:w w:val="105"/>
        </w:rPr>
        <w:t>with</w:t>
      </w:r>
      <w:r>
        <w:rPr>
          <w:spacing w:val="-6"/>
          <w:w w:val="105"/>
        </w:rPr>
        <w:t xml:space="preserve"> </w:t>
      </w:r>
      <w:r>
        <w:rPr>
          <w:w w:val="105"/>
        </w:rPr>
        <w:t>the</w:t>
      </w:r>
      <w:r>
        <w:rPr>
          <w:spacing w:val="-6"/>
          <w:w w:val="105"/>
        </w:rPr>
        <w:t xml:space="preserve"> </w:t>
      </w:r>
      <w:r>
        <w:rPr>
          <w:w w:val="105"/>
        </w:rPr>
        <w:t>principles</w:t>
      </w:r>
      <w:r>
        <w:rPr>
          <w:spacing w:val="-7"/>
          <w:w w:val="105"/>
        </w:rPr>
        <w:t xml:space="preserve"> </w:t>
      </w:r>
      <w:r>
        <w:rPr>
          <w:w w:val="105"/>
        </w:rPr>
        <w:t>of ecologically</w:t>
      </w:r>
      <w:r>
        <w:rPr>
          <w:spacing w:val="-9"/>
          <w:w w:val="105"/>
        </w:rPr>
        <w:t xml:space="preserve"> </w:t>
      </w:r>
      <w:r>
        <w:rPr>
          <w:w w:val="105"/>
        </w:rPr>
        <w:t>sustainable</w:t>
      </w:r>
      <w:r>
        <w:rPr>
          <w:spacing w:val="-8"/>
          <w:w w:val="105"/>
        </w:rPr>
        <w:t xml:space="preserve"> </w:t>
      </w:r>
      <w:r>
        <w:rPr>
          <w:w w:val="105"/>
        </w:rPr>
        <w:t>development,</w:t>
      </w:r>
      <w:r>
        <w:rPr>
          <w:spacing w:val="-8"/>
          <w:w w:val="105"/>
        </w:rPr>
        <w:t xml:space="preserve"> </w:t>
      </w:r>
      <w:r>
        <w:rPr>
          <w:w w:val="105"/>
        </w:rPr>
        <w:t>and</w:t>
      </w:r>
      <w:r>
        <w:rPr>
          <w:spacing w:val="-8"/>
          <w:w w:val="105"/>
        </w:rPr>
        <w:t xml:space="preserve"> </w:t>
      </w:r>
      <w:r>
        <w:rPr>
          <w:w w:val="105"/>
        </w:rPr>
        <w:t>that</w:t>
      </w:r>
      <w:r>
        <w:rPr>
          <w:spacing w:val="-8"/>
          <w:w w:val="105"/>
        </w:rPr>
        <w:t xml:space="preserve"> </w:t>
      </w:r>
      <w:r>
        <w:rPr>
          <w:w w:val="105"/>
        </w:rPr>
        <w:t>the</w:t>
      </w:r>
      <w:r>
        <w:rPr>
          <w:spacing w:val="-8"/>
          <w:w w:val="105"/>
        </w:rPr>
        <w:t xml:space="preserve"> </w:t>
      </w:r>
      <w:r>
        <w:rPr>
          <w:w w:val="105"/>
        </w:rPr>
        <w:t>environmental</w:t>
      </w:r>
      <w:r>
        <w:rPr>
          <w:spacing w:val="-8"/>
          <w:w w:val="105"/>
        </w:rPr>
        <w:t xml:space="preserve"> </w:t>
      </w:r>
      <w:r>
        <w:rPr>
          <w:w w:val="105"/>
        </w:rPr>
        <w:t>impacts</w:t>
      </w:r>
      <w:r>
        <w:rPr>
          <w:spacing w:val="-8"/>
          <w:w w:val="105"/>
        </w:rPr>
        <w:t xml:space="preserve"> </w:t>
      </w:r>
      <w:r>
        <w:rPr>
          <w:w w:val="105"/>
        </w:rPr>
        <w:t>and</w:t>
      </w:r>
      <w:r>
        <w:rPr>
          <w:spacing w:val="-8"/>
          <w:w w:val="105"/>
        </w:rPr>
        <w:t xml:space="preserve"> </w:t>
      </w:r>
      <w:r>
        <w:rPr>
          <w:w w:val="105"/>
        </w:rPr>
        <w:t>risk</w:t>
      </w:r>
      <w:r>
        <w:rPr>
          <w:spacing w:val="-8"/>
          <w:w w:val="105"/>
        </w:rPr>
        <w:t xml:space="preserve"> </w:t>
      </w:r>
      <w:r>
        <w:rPr>
          <w:w w:val="105"/>
        </w:rPr>
        <w:t>will</w:t>
      </w:r>
      <w:r>
        <w:rPr>
          <w:spacing w:val="-8"/>
          <w:w w:val="105"/>
        </w:rPr>
        <w:t xml:space="preserve"> </w:t>
      </w:r>
      <w:r>
        <w:rPr>
          <w:w w:val="105"/>
        </w:rPr>
        <w:t>be</w:t>
      </w:r>
      <w:r>
        <w:rPr>
          <w:spacing w:val="-8"/>
          <w:w w:val="105"/>
        </w:rPr>
        <w:t xml:space="preserve"> </w:t>
      </w:r>
      <w:r>
        <w:rPr>
          <w:w w:val="105"/>
        </w:rPr>
        <w:t>of</w:t>
      </w:r>
      <w:r>
        <w:rPr>
          <w:spacing w:val="-8"/>
          <w:w w:val="105"/>
        </w:rPr>
        <w:t xml:space="preserve"> </w:t>
      </w:r>
      <w:r>
        <w:rPr>
          <w:w w:val="105"/>
        </w:rPr>
        <w:t>an</w:t>
      </w:r>
      <w:r>
        <w:rPr>
          <w:spacing w:val="-8"/>
          <w:w w:val="105"/>
        </w:rPr>
        <w:t xml:space="preserve"> </w:t>
      </w:r>
      <w:r>
        <w:rPr>
          <w:w w:val="105"/>
        </w:rPr>
        <w:t>“acceptable”</w:t>
      </w:r>
      <w:r>
        <w:rPr>
          <w:spacing w:val="-8"/>
          <w:w w:val="105"/>
        </w:rPr>
        <w:t xml:space="preserve"> </w:t>
      </w:r>
      <w:r>
        <w:rPr>
          <w:w w:val="105"/>
        </w:rPr>
        <w:t>level.</w:t>
      </w:r>
      <w:r>
        <w:rPr>
          <w:spacing w:val="-8"/>
          <w:w w:val="105"/>
        </w:rPr>
        <w:t xml:space="preserve"> </w:t>
      </w:r>
      <w:r>
        <w:rPr>
          <w:w w:val="105"/>
        </w:rPr>
        <w:t>Petroleum</w:t>
      </w:r>
      <w:r>
        <w:rPr>
          <w:spacing w:val="-8"/>
          <w:w w:val="105"/>
        </w:rPr>
        <w:t xml:space="preserve"> </w:t>
      </w:r>
      <w:r>
        <w:rPr>
          <w:w w:val="105"/>
        </w:rPr>
        <w:t>activities that comprise an offshore project include constructing, commissioning, operating and decommissioning facilities and pipelines, production drilling and any other activity undertaken to recover</w:t>
      </w:r>
      <w:r>
        <w:rPr>
          <w:spacing w:val="-13"/>
          <w:w w:val="105"/>
        </w:rPr>
        <w:t xml:space="preserve"> </w:t>
      </w:r>
      <w:r>
        <w:rPr>
          <w:w w:val="105"/>
        </w:rPr>
        <w:t>petroleum.</w:t>
      </w:r>
    </w:p>
  </w:footnote>
  <w:footnote w:id="56">
    <w:p w:rsidR="00F26D5E" w:rsidRPr="00693BFC" w:rsidRDefault="00F26D5E" w:rsidP="003B6136">
      <w:pPr>
        <w:pStyle w:val="Footnote"/>
        <w:rPr>
          <w:lang w:val="en-AU"/>
        </w:rPr>
      </w:pPr>
      <w:r w:rsidRPr="003B6136">
        <w:rPr>
          <w:rStyle w:val="FootnoteReference"/>
          <w:vertAlign w:val="baseline"/>
        </w:rPr>
        <w:footnoteRef/>
      </w:r>
      <w:r w:rsidRPr="003B6136">
        <w:t xml:space="preserve"> </w:t>
      </w:r>
      <w:r w:rsidR="003B6136" w:rsidRPr="003B6136">
        <w:tab/>
      </w:r>
      <w:r>
        <w:rPr>
          <w:w w:val="105"/>
        </w:rPr>
        <w:t>Sub-regulation 11B, Offshore Petroleum and Greenhouse Gas Storage (Environment) Regulations</w:t>
      </w:r>
      <w:r>
        <w:rPr>
          <w:spacing w:val="-23"/>
          <w:w w:val="105"/>
        </w:rPr>
        <w:t xml:space="preserve"> </w:t>
      </w:r>
      <w:r>
        <w:rPr>
          <w:w w:val="105"/>
        </w:rPr>
        <w:t>2009.</w:t>
      </w:r>
    </w:p>
  </w:footnote>
  <w:footnote w:id="57">
    <w:p w:rsidR="00F26D5E" w:rsidRPr="00693BFC" w:rsidRDefault="00F26D5E" w:rsidP="003B6136">
      <w:pPr>
        <w:pStyle w:val="Footnote"/>
      </w:pPr>
      <w:r w:rsidRPr="003B6136">
        <w:rPr>
          <w:rStyle w:val="FootnoteReference"/>
          <w:vertAlign w:val="baseline"/>
        </w:rPr>
        <w:footnoteRef/>
      </w:r>
      <w:r w:rsidRPr="003B6136">
        <w:t xml:space="preserve"> </w:t>
      </w:r>
      <w:r w:rsidR="003B6136" w:rsidRPr="003B6136">
        <w:tab/>
      </w:r>
      <w:r>
        <w:rPr>
          <w:w w:val="105"/>
        </w:rPr>
        <w:t>Jan</w:t>
      </w:r>
      <w:r>
        <w:rPr>
          <w:spacing w:val="-4"/>
          <w:w w:val="105"/>
        </w:rPr>
        <w:t xml:space="preserve"> </w:t>
      </w:r>
      <w:proofErr w:type="spellStart"/>
      <w:r>
        <w:rPr>
          <w:spacing w:val="-4"/>
          <w:w w:val="105"/>
        </w:rPr>
        <w:t>Terje</w:t>
      </w:r>
      <w:proofErr w:type="spellEnd"/>
      <w:r>
        <w:rPr>
          <w:spacing w:val="-4"/>
          <w:w w:val="105"/>
        </w:rPr>
        <w:t xml:space="preserve"> </w:t>
      </w:r>
      <w:proofErr w:type="spellStart"/>
      <w:r>
        <w:rPr>
          <w:w w:val="105"/>
        </w:rPr>
        <w:t>Karlsen</w:t>
      </w:r>
      <w:proofErr w:type="spellEnd"/>
      <w:r>
        <w:rPr>
          <w:spacing w:val="-4"/>
          <w:w w:val="105"/>
        </w:rPr>
        <w:t xml:space="preserve"> </w:t>
      </w:r>
      <w:r>
        <w:rPr>
          <w:w w:val="105"/>
        </w:rPr>
        <w:t>et</w:t>
      </w:r>
      <w:r>
        <w:rPr>
          <w:spacing w:val="-4"/>
          <w:w w:val="105"/>
        </w:rPr>
        <w:t xml:space="preserve"> </w:t>
      </w:r>
      <w:r>
        <w:rPr>
          <w:w w:val="105"/>
        </w:rPr>
        <w:t>al,</w:t>
      </w:r>
      <w:r>
        <w:rPr>
          <w:spacing w:val="-4"/>
          <w:w w:val="105"/>
        </w:rPr>
        <w:t xml:space="preserve"> </w:t>
      </w:r>
      <w:r>
        <w:rPr>
          <w:w w:val="105"/>
        </w:rPr>
        <w:t>“Building</w:t>
      </w:r>
      <w:r>
        <w:rPr>
          <w:spacing w:val="-4"/>
          <w:w w:val="105"/>
        </w:rPr>
        <w:t xml:space="preserve"> </w:t>
      </w:r>
      <w:r>
        <w:rPr>
          <w:spacing w:val="-3"/>
          <w:w w:val="105"/>
        </w:rPr>
        <w:t>Trust</w:t>
      </w:r>
      <w:r>
        <w:rPr>
          <w:spacing w:val="-4"/>
          <w:w w:val="105"/>
        </w:rPr>
        <w:t xml:space="preserve"> </w:t>
      </w:r>
      <w:r>
        <w:rPr>
          <w:w w:val="105"/>
        </w:rPr>
        <w:t>in</w:t>
      </w:r>
      <w:r>
        <w:rPr>
          <w:spacing w:val="-4"/>
          <w:w w:val="105"/>
        </w:rPr>
        <w:t xml:space="preserve"> </w:t>
      </w:r>
      <w:r>
        <w:rPr>
          <w:w w:val="105"/>
        </w:rPr>
        <w:t>Project</w:t>
      </w:r>
      <w:r>
        <w:rPr>
          <w:spacing w:val="-4"/>
          <w:w w:val="105"/>
        </w:rPr>
        <w:t xml:space="preserve"> </w:t>
      </w:r>
      <w:r>
        <w:rPr>
          <w:w w:val="105"/>
        </w:rPr>
        <w:t>Stakeholder</w:t>
      </w:r>
      <w:r>
        <w:rPr>
          <w:spacing w:val="-4"/>
          <w:w w:val="105"/>
        </w:rPr>
        <w:t xml:space="preserve"> </w:t>
      </w:r>
      <w:r>
        <w:rPr>
          <w:w w:val="105"/>
        </w:rPr>
        <w:t>Relationships”,</w:t>
      </w:r>
      <w:r>
        <w:rPr>
          <w:spacing w:val="-4"/>
          <w:w w:val="105"/>
        </w:rPr>
        <w:t xml:space="preserve"> </w:t>
      </w:r>
      <w:r>
        <w:rPr>
          <w:rFonts w:ascii="Avenir-LightOblique" w:hAnsi="Avenir-LightOblique"/>
          <w:i/>
          <w:w w:val="105"/>
        </w:rPr>
        <w:t>Baltic</w:t>
      </w:r>
      <w:r>
        <w:rPr>
          <w:rFonts w:ascii="Avenir-LightOblique" w:hAnsi="Avenir-LightOblique"/>
          <w:i/>
          <w:spacing w:val="-4"/>
          <w:w w:val="105"/>
        </w:rPr>
        <w:t xml:space="preserve"> </w:t>
      </w:r>
      <w:r>
        <w:rPr>
          <w:rFonts w:ascii="Avenir-LightOblique" w:hAnsi="Avenir-LightOblique"/>
          <w:i/>
          <w:w w:val="105"/>
        </w:rPr>
        <w:t>Journal</w:t>
      </w:r>
      <w:r>
        <w:rPr>
          <w:rFonts w:ascii="Avenir-LightOblique" w:hAnsi="Avenir-LightOblique"/>
          <w:i/>
          <w:spacing w:val="-3"/>
          <w:w w:val="105"/>
        </w:rPr>
        <w:t xml:space="preserve"> </w:t>
      </w:r>
      <w:r>
        <w:rPr>
          <w:rFonts w:ascii="Avenir-LightOblique" w:hAnsi="Avenir-LightOblique"/>
          <w:i/>
          <w:w w:val="105"/>
        </w:rPr>
        <w:t>of</w:t>
      </w:r>
      <w:r>
        <w:rPr>
          <w:rFonts w:ascii="Avenir-LightOblique" w:hAnsi="Avenir-LightOblique"/>
          <w:i/>
          <w:spacing w:val="-4"/>
          <w:w w:val="105"/>
        </w:rPr>
        <w:t xml:space="preserve"> </w:t>
      </w:r>
      <w:r>
        <w:rPr>
          <w:rFonts w:ascii="Avenir-LightOblique" w:hAnsi="Avenir-LightOblique"/>
          <w:i/>
          <w:w w:val="105"/>
        </w:rPr>
        <w:t>Management</w:t>
      </w:r>
      <w:r>
        <w:rPr>
          <w:w w:val="105"/>
        </w:rPr>
        <w:t>,</w:t>
      </w:r>
      <w:r>
        <w:rPr>
          <w:spacing w:val="-4"/>
          <w:w w:val="105"/>
        </w:rPr>
        <w:t xml:space="preserve"> </w:t>
      </w:r>
      <w:r>
        <w:rPr>
          <w:w w:val="105"/>
        </w:rPr>
        <w:t>2008,</w:t>
      </w:r>
      <w:r>
        <w:rPr>
          <w:spacing w:val="-4"/>
          <w:w w:val="105"/>
        </w:rPr>
        <w:t xml:space="preserve"> </w:t>
      </w:r>
      <w:r>
        <w:rPr>
          <w:spacing w:val="-4"/>
          <w:w w:val="105"/>
        </w:rPr>
        <w:br/>
      </w:r>
      <w:r>
        <w:rPr>
          <w:w w:val="105"/>
        </w:rPr>
        <w:t>Vol.</w:t>
      </w:r>
      <w:r>
        <w:rPr>
          <w:spacing w:val="-4"/>
          <w:w w:val="105"/>
        </w:rPr>
        <w:t xml:space="preserve"> </w:t>
      </w:r>
      <w:r>
        <w:rPr>
          <w:w w:val="105"/>
        </w:rPr>
        <w:t>3,</w:t>
      </w:r>
      <w:r>
        <w:rPr>
          <w:spacing w:val="-4"/>
          <w:w w:val="105"/>
        </w:rPr>
        <w:t xml:space="preserve"> </w:t>
      </w:r>
      <w:r>
        <w:rPr>
          <w:w w:val="105"/>
        </w:rPr>
        <w:t>No.</w:t>
      </w:r>
      <w:r>
        <w:rPr>
          <w:spacing w:val="-4"/>
          <w:w w:val="105"/>
        </w:rPr>
        <w:t xml:space="preserve"> </w:t>
      </w:r>
      <w:r>
        <w:rPr>
          <w:w w:val="105"/>
        </w:rPr>
        <w:t>1,</w:t>
      </w:r>
      <w:r>
        <w:rPr>
          <w:spacing w:val="-4"/>
          <w:w w:val="105"/>
        </w:rPr>
        <w:t xml:space="preserve"> </w:t>
      </w:r>
      <w:r>
        <w:rPr>
          <w:w w:val="105"/>
        </w:rPr>
        <w:t>pp.</w:t>
      </w:r>
      <w:r>
        <w:rPr>
          <w:spacing w:val="-4"/>
          <w:w w:val="105"/>
        </w:rPr>
        <w:t xml:space="preserve"> </w:t>
      </w:r>
      <w:r>
        <w:rPr>
          <w:w w:val="105"/>
        </w:rPr>
        <w:t>7– 232.</w:t>
      </w:r>
    </w:p>
  </w:footnote>
  <w:footnote w:id="58">
    <w:p w:rsidR="00F26D5E" w:rsidRPr="00693BFC" w:rsidRDefault="00F26D5E" w:rsidP="003B6136">
      <w:pPr>
        <w:pStyle w:val="Footnote"/>
      </w:pPr>
      <w:r w:rsidRPr="003B6136">
        <w:rPr>
          <w:rStyle w:val="FootnoteReference"/>
          <w:vertAlign w:val="baseline"/>
        </w:rPr>
        <w:footnoteRef/>
      </w:r>
      <w:r w:rsidRPr="003B6136">
        <w:t xml:space="preserve"> </w:t>
      </w:r>
      <w:r w:rsidR="003B6136" w:rsidRPr="003B6136">
        <w:tab/>
      </w:r>
      <w:r>
        <w:rPr>
          <w:w w:val="105"/>
        </w:rPr>
        <w:t xml:space="preserve">Ken Fitzpatrick et al, </w:t>
      </w:r>
      <w:r>
        <w:rPr>
          <w:rFonts w:ascii="Avenir-LightOblique"/>
          <w:i/>
          <w:w w:val="105"/>
        </w:rPr>
        <w:t>2015 Operational Review of the National Offshore Petroleum Safety and Environmental Management Authority</w:t>
      </w:r>
      <w:r>
        <w:rPr>
          <w:w w:val="105"/>
        </w:rPr>
        <w:t>, September</w:t>
      </w:r>
      <w:r>
        <w:rPr>
          <w:spacing w:val="-20"/>
          <w:w w:val="105"/>
        </w:rPr>
        <w:t xml:space="preserve"> </w:t>
      </w:r>
      <w:r>
        <w:rPr>
          <w:w w:val="105"/>
        </w:rPr>
        <w:t>2015,</w:t>
      </w:r>
      <w:r>
        <w:rPr>
          <w:spacing w:val="-19"/>
          <w:w w:val="105"/>
        </w:rPr>
        <w:t xml:space="preserve"> </w:t>
      </w:r>
      <w:r>
        <w:rPr>
          <w:w w:val="105"/>
        </w:rPr>
        <w:t>accessed</w:t>
      </w:r>
      <w:r>
        <w:rPr>
          <w:spacing w:val="-20"/>
          <w:w w:val="105"/>
        </w:rPr>
        <w:t xml:space="preserve"> </w:t>
      </w:r>
      <w:r>
        <w:rPr>
          <w:w w:val="105"/>
        </w:rPr>
        <w:t>21</w:t>
      </w:r>
      <w:r>
        <w:rPr>
          <w:spacing w:val="-19"/>
          <w:w w:val="105"/>
        </w:rPr>
        <w:t xml:space="preserve"> </w:t>
      </w:r>
      <w:r>
        <w:rPr>
          <w:w w:val="105"/>
        </w:rPr>
        <w:t>August</w:t>
      </w:r>
      <w:r>
        <w:rPr>
          <w:spacing w:val="-19"/>
          <w:w w:val="105"/>
        </w:rPr>
        <w:t xml:space="preserve"> </w:t>
      </w:r>
      <w:r>
        <w:rPr>
          <w:w w:val="105"/>
        </w:rPr>
        <w:t>2019,</w:t>
      </w:r>
      <w:r>
        <w:rPr>
          <w:color w:val="002D56"/>
          <w:spacing w:val="-20"/>
          <w:w w:val="105"/>
        </w:rPr>
        <w:t xml:space="preserve"> </w:t>
      </w:r>
      <w:r>
        <w:rPr>
          <w:color w:val="002D56"/>
          <w:spacing w:val="-20"/>
          <w:w w:val="105"/>
        </w:rPr>
        <w:br/>
      </w:r>
      <w:hyperlink r:id="rId35">
        <w:r w:rsidRPr="00693BFC">
          <w:rPr>
            <w:rStyle w:val="Hyperlink"/>
          </w:rPr>
          <w:t>https://www.nopsema.gov.au/assets/Corporate/2015-Operational-review-of-NOPSEMA.pdf</w:t>
        </w:r>
      </w:hyperlink>
      <w:r>
        <w:rPr>
          <w:color w:val="002D56"/>
          <w:w w:val="105"/>
          <w:u w:val="dotted" w:color="002D56"/>
        </w:rPr>
        <w:t>,</w:t>
      </w:r>
      <w:r>
        <w:rPr>
          <w:color w:val="002D56"/>
          <w:spacing w:val="-19"/>
          <w:w w:val="105"/>
        </w:rPr>
        <w:t xml:space="preserve"> </w:t>
      </w:r>
      <w:r>
        <w:rPr>
          <w:spacing w:val="-7"/>
          <w:w w:val="105"/>
        </w:rPr>
        <w:t>p.</w:t>
      </w:r>
      <w:r w:rsidRPr="00693BFC">
        <w:rPr>
          <w:w w:val="105"/>
        </w:rPr>
        <w:t>65.</w:t>
      </w:r>
    </w:p>
  </w:footnote>
  <w:footnote w:id="59">
    <w:p w:rsidR="00F26D5E" w:rsidRPr="00693BFC" w:rsidRDefault="00F26D5E" w:rsidP="003B6136">
      <w:pPr>
        <w:pStyle w:val="Footnote"/>
      </w:pPr>
      <w:r w:rsidRPr="003B6136">
        <w:rPr>
          <w:rStyle w:val="FootnoteReference"/>
          <w:vertAlign w:val="baseline"/>
        </w:rPr>
        <w:footnoteRef/>
      </w:r>
      <w:r w:rsidRPr="003B6136">
        <w:t xml:space="preserve"> </w:t>
      </w:r>
      <w:r w:rsidR="003B6136" w:rsidRPr="003B6136">
        <w:tab/>
      </w:r>
      <w:r>
        <w:rPr>
          <w:w w:val="105"/>
        </w:rPr>
        <w:t>Bart</w:t>
      </w:r>
      <w:r>
        <w:rPr>
          <w:spacing w:val="-7"/>
          <w:w w:val="105"/>
        </w:rPr>
        <w:t xml:space="preserve"> </w:t>
      </w:r>
      <w:proofErr w:type="spellStart"/>
      <w:r>
        <w:rPr>
          <w:spacing w:val="-3"/>
          <w:w w:val="105"/>
        </w:rPr>
        <w:t>Terwel</w:t>
      </w:r>
      <w:proofErr w:type="spellEnd"/>
      <w:r>
        <w:rPr>
          <w:spacing w:val="-7"/>
          <w:w w:val="105"/>
        </w:rPr>
        <w:t xml:space="preserve"> </w:t>
      </w:r>
      <w:r>
        <w:rPr>
          <w:w w:val="105"/>
        </w:rPr>
        <w:t>et</w:t>
      </w:r>
      <w:r>
        <w:rPr>
          <w:spacing w:val="-6"/>
          <w:w w:val="105"/>
        </w:rPr>
        <w:t xml:space="preserve"> </w:t>
      </w:r>
      <w:r>
        <w:rPr>
          <w:w w:val="105"/>
        </w:rPr>
        <w:t>al,</w:t>
      </w:r>
      <w:r>
        <w:rPr>
          <w:spacing w:val="-7"/>
          <w:w w:val="105"/>
        </w:rPr>
        <w:t xml:space="preserve"> </w:t>
      </w:r>
      <w:r>
        <w:rPr>
          <w:w w:val="105"/>
        </w:rPr>
        <w:t>“Going</w:t>
      </w:r>
      <w:r>
        <w:rPr>
          <w:spacing w:val="-7"/>
          <w:w w:val="105"/>
        </w:rPr>
        <w:t xml:space="preserve"> </w:t>
      </w:r>
      <w:r>
        <w:rPr>
          <w:w w:val="105"/>
        </w:rPr>
        <w:t>beyond</w:t>
      </w:r>
      <w:r>
        <w:rPr>
          <w:spacing w:val="-6"/>
          <w:w w:val="105"/>
        </w:rPr>
        <w:t xml:space="preserve"> </w:t>
      </w:r>
      <w:r>
        <w:rPr>
          <w:w w:val="105"/>
        </w:rPr>
        <w:t>the</w:t>
      </w:r>
      <w:r>
        <w:rPr>
          <w:spacing w:val="-7"/>
          <w:w w:val="105"/>
        </w:rPr>
        <w:t xml:space="preserve"> </w:t>
      </w:r>
      <w:r>
        <w:rPr>
          <w:w w:val="105"/>
        </w:rPr>
        <w:t>properties</w:t>
      </w:r>
      <w:r>
        <w:rPr>
          <w:spacing w:val="-6"/>
          <w:w w:val="105"/>
        </w:rPr>
        <w:t xml:space="preserve"> </w:t>
      </w:r>
      <w:r>
        <w:rPr>
          <w:w w:val="105"/>
        </w:rPr>
        <w:t>of</w:t>
      </w:r>
      <w:r>
        <w:rPr>
          <w:spacing w:val="-7"/>
          <w:w w:val="105"/>
        </w:rPr>
        <w:t xml:space="preserve"> </w:t>
      </w:r>
      <w:r>
        <w:rPr>
          <w:w w:val="105"/>
        </w:rPr>
        <w:t>CO</w:t>
      </w:r>
      <w:r>
        <w:rPr>
          <w:w w:val="105"/>
          <w:position w:val="-4"/>
          <w:sz w:val="8"/>
        </w:rPr>
        <w:t>2</w:t>
      </w:r>
      <w:r>
        <w:rPr>
          <w:spacing w:val="-3"/>
          <w:w w:val="105"/>
          <w:position w:val="-4"/>
          <w:sz w:val="8"/>
        </w:rPr>
        <w:t xml:space="preserve"> </w:t>
      </w:r>
      <w:r>
        <w:rPr>
          <w:w w:val="105"/>
        </w:rPr>
        <w:t>capture</w:t>
      </w:r>
      <w:r>
        <w:rPr>
          <w:spacing w:val="-7"/>
          <w:w w:val="105"/>
        </w:rPr>
        <w:t xml:space="preserve"> </w:t>
      </w:r>
      <w:r>
        <w:rPr>
          <w:w w:val="105"/>
        </w:rPr>
        <w:t>and</w:t>
      </w:r>
      <w:r>
        <w:rPr>
          <w:spacing w:val="-7"/>
          <w:w w:val="105"/>
        </w:rPr>
        <w:t xml:space="preserve"> </w:t>
      </w:r>
      <w:r>
        <w:rPr>
          <w:w w:val="105"/>
        </w:rPr>
        <w:t>storage</w:t>
      </w:r>
      <w:r>
        <w:rPr>
          <w:spacing w:val="-6"/>
          <w:w w:val="105"/>
        </w:rPr>
        <w:t xml:space="preserve"> </w:t>
      </w:r>
      <w:r>
        <w:rPr>
          <w:w w:val="105"/>
        </w:rPr>
        <w:t>(CCS)</w:t>
      </w:r>
      <w:r>
        <w:rPr>
          <w:spacing w:val="-7"/>
          <w:w w:val="105"/>
        </w:rPr>
        <w:t xml:space="preserve"> </w:t>
      </w:r>
      <w:r>
        <w:rPr>
          <w:w w:val="105"/>
        </w:rPr>
        <w:t>technology:</w:t>
      </w:r>
      <w:r>
        <w:rPr>
          <w:spacing w:val="-7"/>
          <w:w w:val="105"/>
        </w:rPr>
        <w:t xml:space="preserve"> </w:t>
      </w:r>
      <w:r>
        <w:rPr>
          <w:w w:val="105"/>
        </w:rPr>
        <w:t>How</w:t>
      </w:r>
      <w:r>
        <w:rPr>
          <w:spacing w:val="-6"/>
          <w:w w:val="105"/>
        </w:rPr>
        <w:t xml:space="preserve"> </w:t>
      </w:r>
      <w:r>
        <w:rPr>
          <w:w w:val="105"/>
        </w:rPr>
        <w:t>trust</w:t>
      </w:r>
      <w:r>
        <w:rPr>
          <w:spacing w:val="-7"/>
          <w:w w:val="105"/>
        </w:rPr>
        <w:t xml:space="preserve"> </w:t>
      </w:r>
      <w:r>
        <w:rPr>
          <w:w w:val="105"/>
        </w:rPr>
        <w:t>in</w:t>
      </w:r>
      <w:r>
        <w:rPr>
          <w:spacing w:val="-6"/>
          <w:w w:val="105"/>
        </w:rPr>
        <w:t xml:space="preserve"> </w:t>
      </w:r>
      <w:r>
        <w:rPr>
          <w:w w:val="105"/>
        </w:rPr>
        <w:t>stakeholders</w:t>
      </w:r>
      <w:r>
        <w:rPr>
          <w:spacing w:val="-7"/>
          <w:w w:val="105"/>
        </w:rPr>
        <w:t xml:space="preserve"> </w:t>
      </w:r>
      <w:r>
        <w:rPr>
          <w:w w:val="105"/>
        </w:rPr>
        <w:t>affects</w:t>
      </w:r>
      <w:r>
        <w:rPr>
          <w:spacing w:val="-7"/>
          <w:w w:val="105"/>
        </w:rPr>
        <w:t xml:space="preserve"> </w:t>
      </w:r>
      <w:r>
        <w:rPr>
          <w:w w:val="105"/>
        </w:rPr>
        <w:t>public acceptance</w:t>
      </w:r>
      <w:r>
        <w:rPr>
          <w:spacing w:val="-3"/>
          <w:w w:val="105"/>
        </w:rPr>
        <w:t xml:space="preserve"> </w:t>
      </w:r>
      <w:r>
        <w:rPr>
          <w:w w:val="105"/>
        </w:rPr>
        <w:t>of</w:t>
      </w:r>
      <w:r>
        <w:rPr>
          <w:spacing w:val="-2"/>
          <w:w w:val="105"/>
        </w:rPr>
        <w:t xml:space="preserve"> </w:t>
      </w:r>
      <w:r>
        <w:rPr>
          <w:w w:val="105"/>
        </w:rPr>
        <w:t>CCS”,</w:t>
      </w:r>
      <w:r>
        <w:rPr>
          <w:spacing w:val="-2"/>
          <w:w w:val="105"/>
        </w:rPr>
        <w:t xml:space="preserve"> </w:t>
      </w:r>
      <w:r>
        <w:rPr>
          <w:rFonts w:ascii="Avenir-LightOblique" w:hAnsi="Avenir-LightOblique"/>
          <w:i/>
          <w:w w:val="105"/>
        </w:rPr>
        <w:t>International</w:t>
      </w:r>
      <w:r>
        <w:rPr>
          <w:rFonts w:ascii="Avenir-LightOblique" w:hAnsi="Avenir-LightOblique"/>
          <w:i/>
          <w:spacing w:val="-3"/>
          <w:w w:val="105"/>
        </w:rPr>
        <w:t xml:space="preserve"> </w:t>
      </w:r>
      <w:r>
        <w:rPr>
          <w:rFonts w:ascii="Avenir-LightOblique" w:hAnsi="Avenir-LightOblique"/>
          <w:i/>
          <w:w w:val="105"/>
        </w:rPr>
        <w:t>Journal</w:t>
      </w:r>
      <w:r>
        <w:rPr>
          <w:rFonts w:ascii="Avenir-LightOblique" w:hAnsi="Avenir-LightOblique"/>
          <w:i/>
          <w:spacing w:val="-2"/>
          <w:w w:val="105"/>
        </w:rPr>
        <w:t xml:space="preserve"> </w:t>
      </w:r>
      <w:r>
        <w:rPr>
          <w:rFonts w:ascii="Avenir-LightOblique" w:hAnsi="Avenir-LightOblique"/>
          <w:i/>
          <w:w w:val="105"/>
        </w:rPr>
        <w:t>of</w:t>
      </w:r>
      <w:r>
        <w:rPr>
          <w:rFonts w:ascii="Avenir-LightOblique" w:hAnsi="Avenir-LightOblique"/>
          <w:i/>
          <w:spacing w:val="-2"/>
          <w:w w:val="105"/>
        </w:rPr>
        <w:t xml:space="preserve"> </w:t>
      </w:r>
      <w:r>
        <w:rPr>
          <w:rFonts w:ascii="Avenir-LightOblique" w:hAnsi="Avenir-LightOblique"/>
          <w:i/>
          <w:w w:val="105"/>
        </w:rPr>
        <w:t>Greenhouse</w:t>
      </w:r>
      <w:r>
        <w:rPr>
          <w:rFonts w:ascii="Avenir-LightOblique" w:hAnsi="Avenir-LightOblique"/>
          <w:i/>
          <w:spacing w:val="-2"/>
          <w:w w:val="105"/>
        </w:rPr>
        <w:t xml:space="preserve"> </w:t>
      </w:r>
      <w:r>
        <w:rPr>
          <w:rFonts w:ascii="Avenir-LightOblique" w:hAnsi="Avenir-LightOblique"/>
          <w:i/>
          <w:w w:val="105"/>
        </w:rPr>
        <w:t>Gas</w:t>
      </w:r>
      <w:r>
        <w:rPr>
          <w:rFonts w:ascii="Avenir-LightOblique" w:hAnsi="Avenir-LightOblique"/>
          <w:i/>
          <w:spacing w:val="-3"/>
          <w:w w:val="105"/>
        </w:rPr>
        <w:t xml:space="preserve"> </w:t>
      </w:r>
      <w:r>
        <w:rPr>
          <w:rFonts w:ascii="Avenir-LightOblique" w:hAnsi="Avenir-LightOblique"/>
          <w:i/>
          <w:w w:val="105"/>
        </w:rPr>
        <w:t>Control</w:t>
      </w:r>
      <w:r>
        <w:rPr>
          <w:w w:val="105"/>
        </w:rPr>
        <w:t>,</w:t>
      </w:r>
      <w:r>
        <w:rPr>
          <w:spacing w:val="-2"/>
          <w:w w:val="105"/>
        </w:rPr>
        <w:t xml:space="preserve"> </w:t>
      </w:r>
      <w:r>
        <w:rPr>
          <w:w w:val="105"/>
        </w:rPr>
        <w:t>2011,</w:t>
      </w:r>
      <w:r>
        <w:rPr>
          <w:spacing w:val="-2"/>
          <w:w w:val="105"/>
        </w:rPr>
        <w:t xml:space="preserve"> </w:t>
      </w:r>
      <w:r>
        <w:rPr>
          <w:w w:val="105"/>
        </w:rPr>
        <w:t>Vol.</w:t>
      </w:r>
      <w:r>
        <w:rPr>
          <w:spacing w:val="-2"/>
          <w:w w:val="105"/>
        </w:rPr>
        <w:t xml:space="preserve"> </w:t>
      </w:r>
      <w:r>
        <w:rPr>
          <w:w w:val="105"/>
        </w:rPr>
        <w:t>5,</w:t>
      </w:r>
      <w:r>
        <w:rPr>
          <w:spacing w:val="-3"/>
          <w:w w:val="105"/>
        </w:rPr>
        <w:t xml:space="preserve"> </w:t>
      </w:r>
      <w:r>
        <w:rPr>
          <w:w w:val="105"/>
        </w:rPr>
        <w:t>Issue</w:t>
      </w:r>
      <w:r>
        <w:rPr>
          <w:spacing w:val="-2"/>
          <w:w w:val="105"/>
        </w:rPr>
        <w:t xml:space="preserve"> </w:t>
      </w:r>
      <w:r>
        <w:rPr>
          <w:w w:val="105"/>
        </w:rPr>
        <w:t>2,</w:t>
      </w:r>
      <w:r>
        <w:rPr>
          <w:spacing w:val="-2"/>
          <w:w w:val="105"/>
        </w:rPr>
        <w:t xml:space="preserve"> </w:t>
      </w:r>
      <w:r>
        <w:rPr>
          <w:w w:val="105"/>
        </w:rPr>
        <w:t>pp.</w:t>
      </w:r>
      <w:r>
        <w:rPr>
          <w:spacing w:val="-2"/>
          <w:w w:val="105"/>
        </w:rPr>
        <w:t xml:space="preserve"> </w:t>
      </w:r>
      <w:r>
        <w:rPr>
          <w:w w:val="105"/>
        </w:rPr>
        <w:t>181-188.</w:t>
      </w:r>
    </w:p>
  </w:footnote>
  <w:footnote w:id="60">
    <w:p w:rsidR="00F26D5E" w:rsidRPr="00693BFC" w:rsidRDefault="00F26D5E" w:rsidP="003B6136">
      <w:pPr>
        <w:pStyle w:val="Footnote"/>
      </w:pPr>
      <w:r w:rsidRPr="003B6136">
        <w:rPr>
          <w:rStyle w:val="FootnoteReference"/>
          <w:vertAlign w:val="baseline"/>
        </w:rPr>
        <w:footnoteRef/>
      </w:r>
      <w:r w:rsidRPr="003B6136">
        <w:t xml:space="preserve"> </w:t>
      </w:r>
      <w:r w:rsidR="003B6136" w:rsidRPr="003B6136">
        <w:tab/>
      </w:r>
      <w:proofErr w:type="spellStart"/>
      <w:r>
        <w:rPr>
          <w:w w:val="105"/>
        </w:rPr>
        <w:t>Vivianne</w:t>
      </w:r>
      <w:proofErr w:type="spellEnd"/>
      <w:r>
        <w:rPr>
          <w:spacing w:val="-8"/>
          <w:w w:val="105"/>
        </w:rPr>
        <w:t xml:space="preserve"> </w:t>
      </w:r>
      <w:proofErr w:type="spellStart"/>
      <w:r>
        <w:rPr>
          <w:w w:val="105"/>
        </w:rPr>
        <w:t>Visschers</w:t>
      </w:r>
      <w:proofErr w:type="spellEnd"/>
      <w:r>
        <w:rPr>
          <w:w w:val="105"/>
        </w:rPr>
        <w:t>,</w:t>
      </w:r>
      <w:r>
        <w:rPr>
          <w:spacing w:val="-8"/>
          <w:w w:val="105"/>
        </w:rPr>
        <w:t xml:space="preserve"> </w:t>
      </w:r>
      <w:r>
        <w:rPr>
          <w:w w:val="105"/>
        </w:rPr>
        <w:t>&amp;</w:t>
      </w:r>
      <w:r>
        <w:rPr>
          <w:spacing w:val="-8"/>
          <w:w w:val="105"/>
        </w:rPr>
        <w:t xml:space="preserve"> </w:t>
      </w:r>
      <w:r>
        <w:rPr>
          <w:w w:val="105"/>
        </w:rPr>
        <w:t>Michael</w:t>
      </w:r>
      <w:r>
        <w:rPr>
          <w:spacing w:val="-8"/>
          <w:w w:val="105"/>
        </w:rPr>
        <w:t xml:space="preserve"> </w:t>
      </w:r>
      <w:proofErr w:type="spellStart"/>
      <w:r>
        <w:rPr>
          <w:w w:val="105"/>
        </w:rPr>
        <w:t>Siegrist</w:t>
      </w:r>
      <w:proofErr w:type="spellEnd"/>
      <w:r>
        <w:rPr>
          <w:w w:val="105"/>
        </w:rPr>
        <w:t>,</w:t>
      </w:r>
      <w:r>
        <w:rPr>
          <w:spacing w:val="-8"/>
          <w:w w:val="105"/>
        </w:rPr>
        <w:t xml:space="preserve"> </w:t>
      </w:r>
      <w:r>
        <w:rPr>
          <w:w w:val="105"/>
        </w:rPr>
        <w:t>“Exploring</w:t>
      </w:r>
      <w:r>
        <w:rPr>
          <w:spacing w:val="-8"/>
          <w:w w:val="105"/>
        </w:rPr>
        <w:t xml:space="preserve"> </w:t>
      </w:r>
      <w:r>
        <w:rPr>
          <w:w w:val="105"/>
        </w:rPr>
        <w:t>the</w:t>
      </w:r>
      <w:r>
        <w:rPr>
          <w:spacing w:val="-8"/>
          <w:w w:val="105"/>
        </w:rPr>
        <w:t xml:space="preserve"> </w:t>
      </w:r>
      <w:r>
        <w:rPr>
          <w:w w:val="105"/>
        </w:rPr>
        <w:t>Triangular</w:t>
      </w:r>
      <w:r>
        <w:rPr>
          <w:spacing w:val="-8"/>
          <w:w w:val="105"/>
        </w:rPr>
        <w:t xml:space="preserve"> </w:t>
      </w:r>
      <w:r>
        <w:rPr>
          <w:w w:val="105"/>
        </w:rPr>
        <w:t>Relationship</w:t>
      </w:r>
      <w:r>
        <w:rPr>
          <w:spacing w:val="-8"/>
          <w:w w:val="105"/>
        </w:rPr>
        <w:t xml:space="preserve"> </w:t>
      </w:r>
      <w:r>
        <w:rPr>
          <w:w w:val="105"/>
        </w:rPr>
        <w:t>between</w:t>
      </w:r>
      <w:r>
        <w:rPr>
          <w:spacing w:val="-8"/>
          <w:w w:val="105"/>
        </w:rPr>
        <w:t xml:space="preserve"> </w:t>
      </w:r>
      <w:r>
        <w:rPr>
          <w:w w:val="105"/>
        </w:rPr>
        <w:t>trust,</w:t>
      </w:r>
      <w:r>
        <w:rPr>
          <w:spacing w:val="-8"/>
          <w:w w:val="105"/>
        </w:rPr>
        <w:t xml:space="preserve"> </w:t>
      </w:r>
      <w:r>
        <w:rPr>
          <w:w w:val="105"/>
        </w:rPr>
        <w:t>affect</w:t>
      </w:r>
      <w:r>
        <w:rPr>
          <w:spacing w:val="-8"/>
          <w:w w:val="105"/>
        </w:rPr>
        <w:t xml:space="preserve"> </w:t>
      </w:r>
      <w:r>
        <w:rPr>
          <w:w w:val="105"/>
        </w:rPr>
        <w:t>and</w:t>
      </w:r>
      <w:r>
        <w:rPr>
          <w:spacing w:val="-8"/>
          <w:w w:val="105"/>
        </w:rPr>
        <w:t xml:space="preserve"> </w:t>
      </w:r>
      <w:r>
        <w:rPr>
          <w:w w:val="105"/>
        </w:rPr>
        <w:t>risk</w:t>
      </w:r>
      <w:r>
        <w:rPr>
          <w:spacing w:val="-8"/>
          <w:w w:val="105"/>
        </w:rPr>
        <w:t xml:space="preserve"> </w:t>
      </w:r>
      <w:r>
        <w:rPr>
          <w:w w:val="105"/>
        </w:rPr>
        <w:t>perception:</w:t>
      </w:r>
      <w:r>
        <w:rPr>
          <w:spacing w:val="-8"/>
          <w:w w:val="105"/>
        </w:rPr>
        <w:t xml:space="preserve"> </w:t>
      </w:r>
      <w:r>
        <w:rPr>
          <w:w w:val="105"/>
        </w:rPr>
        <w:t>a</w:t>
      </w:r>
      <w:r>
        <w:rPr>
          <w:spacing w:val="-8"/>
          <w:w w:val="105"/>
        </w:rPr>
        <w:t xml:space="preserve"> </w:t>
      </w:r>
      <w:r>
        <w:rPr>
          <w:w w:val="105"/>
        </w:rPr>
        <w:t>review</w:t>
      </w:r>
      <w:r>
        <w:rPr>
          <w:spacing w:val="-8"/>
          <w:w w:val="105"/>
        </w:rPr>
        <w:t xml:space="preserve"> </w:t>
      </w:r>
      <w:r>
        <w:rPr>
          <w:w w:val="105"/>
        </w:rPr>
        <w:t>of</w:t>
      </w:r>
      <w:r>
        <w:rPr>
          <w:spacing w:val="-8"/>
          <w:w w:val="105"/>
        </w:rPr>
        <w:t xml:space="preserve"> </w:t>
      </w:r>
      <w:r>
        <w:rPr>
          <w:w w:val="105"/>
        </w:rPr>
        <w:t xml:space="preserve">the literature”, </w:t>
      </w:r>
      <w:r>
        <w:rPr>
          <w:rFonts w:ascii="Avenir-LightOblique" w:hAnsi="Avenir-LightOblique"/>
          <w:i/>
          <w:w w:val="105"/>
        </w:rPr>
        <w:t xml:space="preserve">Risk Management, </w:t>
      </w:r>
      <w:r>
        <w:rPr>
          <w:w w:val="105"/>
        </w:rPr>
        <w:t>2008, Vol. 10, pp.</w:t>
      </w:r>
      <w:r>
        <w:rPr>
          <w:spacing w:val="-9"/>
          <w:w w:val="105"/>
        </w:rPr>
        <w:t xml:space="preserve"> </w:t>
      </w:r>
      <w:r>
        <w:rPr>
          <w:w w:val="105"/>
        </w:rPr>
        <w:t>156-167.</w:t>
      </w:r>
    </w:p>
  </w:footnote>
  <w:footnote w:id="61">
    <w:p w:rsidR="00F26D5E" w:rsidRPr="00693BFC" w:rsidRDefault="00F26D5E" w:rsidP="003B6136">
      <w:pPr>
        <w:pStyle w:val="Footnote"/>
      </w:pPr>
      <w:r w:rsidRPr="003B6136">
        <w:rPr>
          <w:rStyle w:val="FootnoteReference"/>
          <w:vertAlign w:val="baseline"/>
        </w:rPr>
        <w:footnoteRef/>
      </w:r>
      <w:r w:rsidRPr="003B6136">
        <w:t xml:space="preserve"> </w:t>
      </w:r>
      <w:r w:rsidR="003B6136" w:rsidRPr="003B6136">
        <w:tab/>
      </w:r>
      <w:r w:rsidR="003B6136">
        <w:t>N</w:t>
      </w:r>
      <w:r>
        <w:rPr>
          <w:color w:val="231F20"/>
          <w:w w:val="105"/>
        </w:rPr>
        <w:t>OPSEMA,</w:t>
      </w:r>
      <w:r>
        <w:rPr>
          <w:color w:val="231F20"/>
          <w:spacing w:val="-10"/>
          <w:w w:val="105"/>
        </w:rPr>
        <w:t xml:space="preserve"> </w:t>
      </w:r>
      <w:r>
        <w:rPr>
          <w:rFonts w:ascii="Avenir-LightOblique"/>
          <w:i/>
          <w:color w:val="231F20"/>
          <w:w w:val="105"/>
        </w:rPr>
        <w:t>Final</w:t>
      </w:r>
      <w:r>
        <w:rPr>
          <w:rFonts w:ascii="Avenir-LightOblique"/>
          <w:i/>
          <w:color w:val="231F20"/>
          <w:spacing w:val="-10"/>
          <w:w w:val="105"/>
        </w:rPr>
        <w:t xml:space="preserve"> </w:t>
      </w:r>
      <w:r>
        <w:rPr>
          <w:rFonts w:ascii="Avenir-LightOblique"/>
          <w:i/>
          <w:color w:val="231F20"/>
          <w:w w:val="105"/>
        </w:rPr>
        <w:t>Report:</w:t>
      </w:r>
      <w:r>
        <w:rPr>
          <w:rFonts w:ascii="Avenir-LightOblique"/>
          <w:i/>
          <w:color w:val="231F20"/>
          <w:spacing w:val="-10"/>
          <w:w w:val="105"/>
        </w:rPr>
        <w:t xml:space="preserve"> </w:t>
      </w:r>
      <w:r>
        <w:rPr>
          <w:rFonts w:ascii="Avenir-LightOblique"/>
          <w:i/>
          <w:color w:val="231F20"/>
          <w:w w:val="105"/>
        </w:rPr>
        <w:t>Stakeholder</w:t>
      </w:r>
      <w:r>
        <w:rPr>
          <w:rFonts w:ascii="Avenir-LightOblique"/>
          <w:i/>
          <w:color w:val="231F20"/>
          <w:spacing w:val="-10"/>
          <w:w w:val="105"/>
        </w:rPr>
        <w:t xml:space="preserve"> </w:t>
      </w:r>
      <w:r>
        <w:rPr>
          <w:rFonts w:ascii="Avenir-LightOblique"/>
          <w:i/>
          <w:color w:val="231F20"/>
          <w:w w:val="105"/>
        </w:rPr>
        <w:t>engagement</w:t>
      </w:r>
      <w:r>
        <w:rPr>
          <w:rFonts w:ascii="Avenir-LightOblique"/>
          <w:i/>
          <w:color w:val="231F20"/>
          <w:spacing w:val="-10"/>
          <w:w w:val="105"/>
        </w:rPr>
        <w:t xml:space="preserve"> </w:t>
      </w:r>
      <w:r>
        <w:rPr>
          <w:rFonts w:ascii="Avenir-LightOblique"/>
          <w:i/>
          <w:color w:val="231F20"/>
          <w:w w:val="105"/>
        </w:rPr>
        <w:t>and</w:t>
      </w:r>
      <w:r>
        <w:rPr>
          <w:rFonts w:ascii="Avenir-LightOblique"/>
          <w:i/>
          <w:color w:val="231F20"/>
          <w:spacing w:val="-10"/>
          <w:w w:val="105"/>
        </w:rPr>
        <w:t xml:space="preserve"> </w:t>
      </w:r>
      <w:r>
        <w:rPr>
          <w:rFonts w:ascii="Avenir-LightOblique"/>
          <w:i/>
          <w:color w:val="231F20"/>
          <w:w w:val="105"/>
        </w:rPr>
        <w:t>transparency</w:t>
      </w:r>
      <w:r>
        <w:rPr>
          <w:rFonts w:ascii="Avenir-LightOblique"/>
          <w:i/>
          <w:color w:val="231F20"/>
          <w:spacing w:val="-10"/>
          <w:w w:val="105"/>
        </w:rPr>
        <w:t xml:space="preserve"> </w:t>
      </w:r>
      <w:r>
        <w:rPr>
          <w:rFonts w:ascii="Avenir-LightOblique"/>
          <w:i/>
          <w:color w:val="231F20"/>
          <w:w w:val="105"/>
        </w:rPr>
        <w:t>work</w:t>
      </w:r>
      <w:r>
        <w:rPr>
          <w:rFonts w:ascii="Avenir-LightOblique"/>
          <w:i/>
          <w:color w:val="231F20"/>
          <w:spacing w:val="-10"/>
          <w:w w:val="105"/>
        </w:rPr>
        <w:t xml:space="preserve"> </w:t>
      </w:r>
      <w:r>
        <w:rPr>
          <w:rFonts w:ascii="Avenir-LightOblique"/>
          <w:i/>
          <w:color w:val="231F20"/>
          <w:w w:val="105"/>
        </w:rPr>
        <w:t>program</w:t>
      </w:r>
      <w:r>
        <w:rPr>
          <w:color w:val="231F20"/>
          <w:w w:val="105"/>
        </w:rPr>
        <w:t>,</w:t>
      </w:r>
      <w:r>
        <w:rPr>
          <w:color w:val="231F20"/>
          <w:spacing w:val="-10"/>
          <w:w w:val="105"/>
        </w:rPr>
        <w:t xml:space="preserve"> </w:t>
      </w:r>
      <w:r>
        <w:rPr>
          <w:color w:val="231F20"/>
          <w:w w:val="105"/>
        </w:rPr>
        <w:t>2017,</w:t>
      </w:r>
      <w:r>
        <w:rPr>
          <w:color w:val="231F20"/>
          <w:spacing w:val="-10"/>
          <w:w w:val="105"/>
        </w:rPr>
        <w:t xml:space="preserve"> </w:t>
      </w:r>
      <w:r>
        <w:rPr>
          <w:color w:val="231F20"/>
          <w:w w:val="105"/>
        </w:rPr>
        <w:t>accessed</w:t>
      </w:r>
      <w:r>
        <w:rPr>
          <w:color w:val="231F20"/>
          <w:spacing w:val="-10"/>
          <w:w w:val="105"/>
        </w:rPr>
        <w:t xml:space="preserve"> </w:t>
      </w:r>
      <w:r>
        <w:rPr>
          <w:color w:val="231F20"/>
          <w:w w:val="105"/>
        </w:rPr>
        <w:t>21</w:t>
      </w:r>
      <w:r>
        <w:rPr>
          <w:color w:val="231F20"/>
          <w:spacing w:val="-10"/>
          <w:w w:val="105"/>
        </w:rPr>
        <w:t xml:space="preserve"> </w:t>
      </w:r>
      <w:r>
        <w:rPr>
          <w:color w:val="231F20"/>
          <w:w w:val="105"/>
        </w:rPr>
        <w:t>August</w:t>
      </w:r>
      <w:r>
        <w:rPr>
          <w:color w:val="231F20"/>
          <w:spacing w:val="-10"/>
          <w:w w:val="105"/>
        </w:rPr>
        <w:t xml:space="preserve"> </w:t>
      </w:r>
      <w:r>
        <w:rPr>
          <w:color w:val="231F20"/>
          <w:w w:val="105"/>
        </w:rPr>
        <w:t>2019,</w:t>
      </w:r>
      <w:r>
        <w:rPr>
          <w:spacing w:val="-10"/>
          <w:w w:val="105"/>
        </w:rPr>
        <w:t xml:space="preserve"> </w:t>
      </w:r>
      <w:hyperlink r:id="rId36">
        <w:r w:rsidRPr="00693BFC">
          <w:rPr>
            <w:rStyle w:val="Hyperlink"/>
          </w:rPr>
          <w:t>https://www.</w:t>
        </w:r>
      </w:hyperlink>
      <w:hyperlink r:id="rId37">
        <w:r w:rsidRPr="00693BFC">
          <w:rPr>
            <w:rStyle w:val="Hyperlink"/>
          </w:rPr>
          <w:t>nopsema.gov.au/assets/Environment-resources/A562339.pdf</w:t>
        </w:r>
      </w:hyperlink>
      <w:r>
        <w:rPr>
          <w:rStyle w:val="Hyperlink"/>
        </w:rPr>
        <w:t>.</w:t>
      </w:r>
    </w:p>
  </w:footnote>
  <w:footnote w:id="62">
    <w:p w:rsidR="00F26D5E" w:rsidRPr="006C1854" w:rsidRDefault="00F26D5E" w:rsidP="00662215">
      <w:pPr>
        <w:pStyle w:val="Footnote"/>
      </w:pPr>
      <w:r w:rsidRPr="00662215">
        <w:rPr>
          <w:rStyle w:val="FootnoteReference"/>
          <w:vertAlign w:val="baseline"/>
        </w:rPr>
        <w:footnoteRef/>
      </w:r>
      <w:r w:rsidRPr="00662215">
        <w:t xml:space="preserve"> </w:t>
      </w:r>
      <w:r w:rsidR="00662215" w:rsidRPr="00662215">
        <w:tab/>
      </w:r>
      <w:r>
        <w:rPr>
          <w:color w:val="231F20"/>
          <w:w w:val="105"/>
        </w:rPr>
        <w:t>NOPSEMA,</w:t>
      </w:r>
      <w:r>
        <w:rPr>
          <w:color w:val="231F20"/>
          <w:spacing w:val="-14"/>
          <w:w w:val="105"/>
        </w:rPr>
        <w:t xml:space="preserve"> </w:t>
      </w:r>
      <w:r>
        <w:rPr>
          <w:rFonts w:ascii="Avenir-LightOblique"/>
          <w:i/>
          <w:color w:val="231F20"/>
          <w:w w:val="105"/>
        </w:rPr>
        <w:t>Public</w:t>
      </w:r>
      <w:r>
        <w:rPr>
          <w:rFonts w:ascii="Avenir-LightOblique"/>
          <w:i/>
          <w:color w:val="231F20"/>
          <w:spacing w:val="-14"/>
          <w:w w:val="105"/>
        </w:rPr>
        <w:t xml:space="preserve"> </w:t>
      </w:r>
      <w:r>
        <w:rPr>
          <w:rFonts w:ascii="Avenir-LightOblique"/>
          <w:i/>
          <w:color w:val="231F20"/>
          <w:w w:val="105"/>
        </w:rPr>
        <w:t>Comment</w:t>
      </w:r>
      <w:r>
        <w:rPr>
          <w:rFonts w:ascii="Avenir-LightOblique"/>
          <w:i/>
          <w:color w:val="231F20"/>
          <w:spacing w:val="-13"/>
          <w:w w:val="105"/>
        </w:rPr>
        <w:t xml:space="preserve"> </w:t>
      </w:r>
      <w:r>
        <w:rPr>
          <w:rFonts w:ascii="Avenir-LightOblique"/>
          <w:i/>
          <w:color w:val="231F20"/>
          <w:w w:val="105"/>
        </w:rPr>
        <w:t>on</w:t>
      </w:r>
      <w:r>
        <w:rPr>
          <w:rFonts w:ascii="Avenir-LightOblique"/>
          <w:i/>
          <w:color w:val="231F20"/>
          <w:spacing w:val="-14"/>
          <w:w w:val="105"/>
        </w:rPr>
        <w:t xml:space="preserve"> </w:t>
      </w:r>
      <w:r>
        <w:rPr>
          <w:rFonts w:ascii="Avenir-LightOblique"/>
          <w:i/>
          <w:color w:val="231F20"/>
          <w:w w:val="105"/>
        </w:rPr>
        <w:t>Environment</w:t>
      </w:r>
      <w:r>
        <w:rPr>
          <w:rFonts w:ascii="Avenir-LightOblique"/>
          <w:i/>
          <w:color w:val="231F20"/>
          <w:spacing w:val="-13"/>
          <w:w w:val="105"/>
        </w:rPr>
        <w:t xml:space="preserve"> </w:t>
      </w:r>
      <w:r>
        <w:rPr>
          <w:rFonts w:ascii="Avenir-LightOblique"/>
          <w:i/>
          <w:color w:val="231F20"/>
          <w:w w:val="105"/>
        </w:rPr>
        <w:t>Plans,</w:t>
      </w:r>
      <w:r>
        <w:rPr>
          <w:rFonts w:ascii="Avenir-LightOblique"/>
          <w:i/>
          <w:color w:val="231F20"/>
          <w:spacing w:val="-14"/>
          <w:w w:val="105"/>
        </w:rPr>
        <w:t xml:space="preserve"> </w:t>
      </w:r>
      <w:r>
        <w:rPr>
          <w:color w:val="231F20"/>
          <w:w w:val="105"/>
        </w:rPr>
        <w:t>2019,</w:t>
      </w:r>
      <w:r>
        <w:rPr>
          <w:color w:val="231F20"/>
          <w:spacing w:val="-13"/>
          <w:w w:val="105"/>
        </w:rPr>
        <w:t xml:space="preserve"> </w:t>
      </w:r>
      <w:r>
        <w:rPr>
          <w:color w:val="231F20"/>
          <w:w w:val="105"/>
        </w:rPr>
        <w:t>accessed</w:t>
      </w:r>
      <w:r>
        <w:rPr>
          <w:color w:val="231F20"/>
          <w:spacing w:val="-14"/>
          <w:w w:val="105"/>
        </w:rPr>
        <w:t xml:space="preserve"> </w:t>
      </w:r>
      <w:r>
        <w:rPr>
          <w:color w:val="231F20"/>
          <w:w w:val="105"/>
        </w:rPr>
        <w:t>20</w:t>
      </w:r>
      <w:r>
        <w:rPr>
          <w:color w:val="231F20"/>
          <w:spacing w:val="-13"/>
          <w:w w:val="105"/>
        </w:rPr>
        <w:t xml:space="preserve"> </w:t>
      </w:r>
      <w:r>
        <w:rPr>
          <w:color w:val="231F20"/>
          <w:w w:val="105"/>
        </w:rPr>
        <w:t>August</w:t>
      </w:r>
      <w:r>
        <w:rPr>
          <w:color w:val="231F20"/>
          <w:spacing w:val="-14"/>
          <w:w w:val="105"/>
        </w:rPr>
        <w:t xml:space="preserve"> </w:t>
      </w:r>
      <w:r>
        <w:rPr>
          <w:color w:val="231F20"/>
          <w:w w:val="105"/>
        </w:rPr>
        <w:t>2019,</w:t>
      </w:r>
      <w:r>
        <w:rPr>
          <w:spacing w:val="-13"/>
          <w:w w:val="105"/>
        </w:rPr>
        <w:t xml:space="preserve"> </w:t>
      </w:r>
      <w:hyperlink r:id="rId38">
        <w:r w:rsidRPr="006C1854">
          <w:rPr>
            <w:rStyle w:val="Hyperlink"/>
          </w:rPr>
          <w:t>https://www.nopsema.gov.au/assets/Publications/</w:t>
        </w:r>
      </w:hyperlink>
      <w:hyperlink r:id="rId39">
        <w:r w:rsidRPr="006C1854">
          <w:rPr>
            <w:rStyle w:val="Hyperlink"/>
          </w:rPr>
          <w:t xml:space="preserve"> A665131.pdf</w:t>
        </w:r>
      </w:hyperlink>
    </w:p>
  </w:footnote>
  <w:footnote w:id="63">
    <w:p w:rsidR="00F26D5E" w:rsidRPr="00986749" w:rsidRDefault="00F26D5E" w:rsidP="00303E79">
      <w:pPr>
        <w:pStyle w:val="Footnote"/>
      </w:pPr>
      <w:r w:rsidRPr="00303E79">
        <w:rPr>
          <w:rStyle w:val="FootnoteReference"/>
          <w:vertAlign w:val="baseline"/>
        </w:rPr>
        <w:footnoteRef/>
      </w:r>
      <w:r w:rsidRPr="00303E79">
        <w:t xml:space="preserve"> </w:t>
      </w:r>
      <w:r w:rsidR="00303E79" w:rsidRPr="00303E79">
        <w:tab/>
      </w:r>
      <w:r>
        <w:rPr>
          <w:w w:val="105"/>
        </w:rPr>
        <w:t>NOPSEMA,</w:t>
      </w:r>
      <w:r>
        <w:rPr>
          <w:spacing w:val="-6"/>
          <w:w w:val="105"/>
        </w:rPr>
        <w:t xml:space="preserve"> </w:t>
      </w:r>
      <w:r w:rsidRPr="00303E79">
        <w:rPr>
          <w:i/>
          <w:w w:val="105"/>
        </w:rPr>
        <w:t>Consultation</w:t>
      </w:r>
      <w:r w:rsidRPr="00303E79">
        <w:rPr>
          <w:i/>
          <w:spacing w:val="-5"/>
          <w:w w:val="105"/>
        </w:rPr>
        <w:t xml:space="preserve"> </w:t>
      </w:r>
      <w:r w:rsidRPr="00303E79">
        <w:rPr>
          <w:i/>
          <w:w w:val="105"/>
        </w:rPr>
        <w:t>requirements</w:t>
      </w:r>
      <w:r w:rsidRPr="00303E79">
        <w:rPr>
          <w:i/>
          <w:spacing w:val="-6"/>
          <w:w w:val="105"/>
        </w:rPr>
        <w:t xml:space="preserve"> </w:t>
      </w:r>
      <w:r w:rsidRPr="00303E79">
        <w:rPr>
          <w:i/>
          <w:w w:val="105"/>
        </w:rPr>
        <w:t>under</w:t>
      </w:r>
      <w:r w:rsidRPr="00303E79">
        <w:rPr>
          <w:i/>
          <w:spacing w:val="-5"/>
          <w:w w:val="105"/>
        </w:rPr>
        <w:t xml:space="preserve"> </w:t>
      </w:r>
      <w:r w:rsidRPr="00303E79">
        <w:rPr>
          <w:i/>
          <w:w w:val="105"/>
        </w:rPr>
        <w:t>the</w:t>
      </w:r>
      <w:r w:rsidRPr="00303E79">
        <w:rPr>
          <w:i/>
          <w:spacing w:val="-5"/>
          <w:w w:val="105"/>
        </w:rPr>
        <w:t xml:space="preserve"> </w:t>
      </w:r>
      <w:r w:rsidRPr="00303E79">
        <w:rPr>
          <w:i/>
          <w:w w:val="105"/>
        </w:rPr>
        <w:t>Offshore</w:t>
      </w:r>
      <w:r w:rsidRPr="00303E79">
        <w:rPr>
          <w:i/>
          <w:spacing w:val="-6"/>
          <w:w w:val="105"/>
        </w:rPr>
        <w:t xml:space="preserve"> </w:t>
      </w:r>
      <w:r w:rsidRPr="00303E79">
        <w:rPr>
          <w:i/>
          <w:w w:val="105"/>
        </w:rPr>
        <w:t>Petroleum</w:t>
      </w:r>
      <w:r w:rsidRPr="00303E79">
        <w:rPr>
          <w:i/>
          <w:spacing w:val="-5"/>
          <w:w w:val="105"/>
        </w:rPr>
        <w:t xml:space="preserve"> </w:t>
      </w:r>
      <w:r w:rsidRPr="00303E79">
        <w:rPr>
          <w:i/>
          <w:w w:val="105"/>
        </w:rPr>
        <w:t>and</w:t>
      </w:r>
      <w:r w:rsidRPr="00303E79">
        <w:rPr>
          <w:i/>
          <w:spacing w:val="-5"/>
          <w:w w:val="105"/>
        </w:rPr>
        <w:t xml:space="preserve"> </w:t>
      </w:r>
      <w:r w:rsidRPr="00303E79">
        <w:rPr>
          <w:i/>
          <w:w w:val="105"/>
        </w:rPr>
        <w:t>Greenhouse</w:t>
      </w:r>
      <w:r w:rsidRPr="00303E79">
        <w:rPr>
          <w:i/>
          <w:spacing w:val="-6"/>
          <w:w w:val="105"/>
        </w:rPr>
        <w:t xml:space="preserve"> </w:t>
      </w:r>
      <w:r w:rsidRPr="00303E79">
        <w:rPr>
          <w:i/>
          <w:w w:val="105"/>
        </w:rPr>
        <w:t>Gas</w:t>
      </w:r>
      <w:r w:rsidRPr="00303E79">
        <w:rPr>
          <w:i/>
          <w:spacing w:val="-5"/>
          <w:w w:val="105"/>
        </w:rPr>
        <w:t xml:space="preserve"> </w:t>
      </w:r>
      <w:r w:rsidRPr="00303E79">
        <w:rPr>
          <w:i/>
          <w:w w:val="105"/>
        </w:rPr>
        <w:t>Storage</w:t>
      </w:r>
      <w:r w:rsidRPr="00303E79">
        <w:rPr>
          <w:i/>
          <w:spacing w:val="-5"/>
          <w:w w:val="105"/>
        </w:rPr>
        <w:t xml:space="preserve"> </w:t>
      </w:r>
      <w:r w:rsidRPr="00303E79">
        <w:rPr>
          <w:i/>
          <w:w w:val="105"/>
        </w:rPr>
        <w:t>(Environment)</w:t>
      </w:r>
      <w:r w:rsidRPr="00303E79">
        <w:rPr>
          <w:i/>
          <w:spacing w:val="-6"/>
          <w:w w:val="105"/>
        </w:rPr>
        <w:t xml:space="preserve"> </w:t>
      </w:r>
      <w:r w:rsidRPr="00303E79">
        <w:rPr>
          <w:i/>
          <w:w w:val="105"/>
        </w:rPr>
        <w:t>Regulations</w:t>
      </w:r>
      <w:r w:rsidRPr="00303E79">
        <w:rPr>
          <w:i/>
          <w:spacing w:val="-5"/>
          <w:w w:val="105"/>
        </w:rPr>
        <w:t xml:space="preserve"> </w:t>
      </w:r>
      <w:r w:rsidRPr="00303E79">
        <w:rPr>
          <w:i/>
          <w:w w:val="105"/>
        </w:rPr>
        <w:t>2009 N-04750-IP1411, Revision 2,</w:t>
      </w:r>
      <w:r>
        <w:rPr>
          <w:w w:val="105"/>
        </w:rPr>
        <w:t xml:space="preserve"> December 2014, accessed 20 August 2019, </w:t>
      </w:r>
      <w:r w:rsidRPr="00986749">
        <w:rPr>
          <w:rStyle w:val="Hyperlink"/>
        </w:rPr>
        <w:t>https://www.nopsema.gov.au/assets/Information-papers/A347285.pdf</w:t>
      </w:r>
      <w:r>
        <w:rPr>
          <w:w w:val="105"/>
        </w:rPr>
        <w:t>, p. 6.</w:t>
      </w:r>
    </w:p>
  </w:footnote>
  <w:footnote w:id="64">
    <w:p w:rsidR="00F26D5E" w:rsidRPr="00986749" w:rsidRDefault="00F26D5E" w:rsidP="00303E79">
      <w:pPr>
        <w:pStyle w:val="Footnote"/>
      </w:pPr>
      <w:r w:rsidRPr="00303E79">
        <w:rPr>
          <w:rStyle w:val="FootnoteReference"/>
          <w:vertAlign w:val="baseline"/>
        </w:rPr>
        <w:footnoteRef/>
      </w:r>
      <w:r w:rsidRPr="00303E79">
        <w:t xml:space="preserve"> </w:t>
      </w:r>
      <w:r w:rsidR="00303E79" w:rsidRPr="00303E79">
        <w:tab/>
      </w:r>
      <w:r>
        <w:rPr>
          <w:w w:val="105"/>
        </w:rPr>
        <w:t>NOPSEMA,</w:t>
      </w:r>
      <w:r>
        <w:rPr>
          <w:spacing w:val="-11"/>
          <w:w w:val="105"/>
        </w:rPr>
        <w:t xml:space="preserve"> </w:t>
      </w:r>
      <w:r w:rsidRPr="00303E79">
        <w:rPr>
          <w:i/>
          <w:w w:val="105"/>
        </w:rPr>
        <w:t>Consultation</w:t>
      </w:r>
      <w:r w:rsidRPr="00303E79">
        <w:rPr>
          <w:i/>
          <w:spacing w:val="-11"/>
          <w:w w:val="105"/>
        </w:rPr>
        <w:t xml:space="preserve"> </w:t>
      </w:r>
      <w:r w:rsidRPr="00303E79">
        <w:rPr>
          <w:i/>
          <w:w w:val="105"/>
        </w:rPr>
        <w:t>requirements</w:t>
      </w:r>
      <w:r w:rsidRPr="00303E79">
        <w:rPr>
          <w:i/>
          <w:spacing w:val="-10"/>
          <w:w w:val="105"/>
        </w:rPr>
        <w:t xml:space="preserve"> </w:t>
      </w:r>
      <w:r w:rsidRPr="00303E79">
        <w:rPr>
          <w:i/>
          <w:w w:val="105"/>
        </w:rPr>
        <w:t>under</w:t>
      </w:r>
      <w:r w:rsidRPr="00303E79">
        <w:rPr>
          <w:i/>
          <w:spacing w:val="-11"/>
          <w:w w:val="105"/>
        </w:rPr>
        <w:t xml:space="preserve"> </w:t>
      </w:r>
      <w:r w:rsidRPr="00303E79">
        <w:rPr>
          <w:i/>
          <w:w w:val="105"/>
        </w:rPr>
        <w:t>the</w:t>
      </w:r>
      <w:r w:rsidRPr="00303E79">
        <w:rPr>
          <w:i/>
          <w:spacing w:val="-10"/>
          <w:w w:val="105"/>
        </w:rPr>
        <w:t xml:space="preserve"> </w:t>
      </w:r>
      <w:r w:rsidRPr="00303E79">
        <w:rPr>
          <w:i/>
          <w:w w:val="105"/>
        </w:rPr>
        <w:t>Offshore</w:t>
      </w:r>
      <w:r w:rsidRPr="00303E79">
        <w:rPr>
          <w:i/>
          <w:spacing w:val="-11"/>
          <w:w w:val="105"/>
        </w:rPr>
        <w:t xml:space="preserve"> </w:t>
      </w:r>
      <w:r w:rsidRPr="00303E79">
        <w:rPr>
          <w:i/>
          <w:w w:val="105"/>
        </w:rPr>
        <w:t>Petroleum</w:t>
      </w:r>
      <w:r w:rsidRPr="00303E79">
        <w:rPr>
          <w:i/>
          <w:spacing w:val="-11"/>
          <w:w w:val="105"/>
        </w:rPr>
        <w:t xml:space="preserve"> </w:t>
      </w:r>
      <w:r w:rsidRPr="00303E79">
        <w:rPr>
          <w:i/>
          <w:w w:val="105"/>
        </w:rPr>
        <w:t>and</w:t>
      </w:r>
      <w:r w:rsidRPr="00303E79">
        <w:rPr>
          <w:i/>
          <w:spacing w:val="-10"/>
          <w:w w:val="105"/>
        </w:rPr>
        <w:t xml:space="preserve"> </w:t>
      </w:r>
      <w:r w:rsidRPr="00303E79">
        <w:rPr>
          <w:i/>
          <w:w w:val="105"/>
        </w:rPr>
        <w:t>Greenhouse</w:t>
      </w:r>
      <w:r w:rsidRPr="00303E79">
        <w:rPr>
          <w:i/>
          <w:spacing w:val="-11"/>
          <w:w w:val="105"/>
        </w:rPr>
        <w:t xml:space="preserve"> </w:t>
      </w:r>
      <w:r w:rsidRPr="00303E79">
        <w:rPr>
          <w:i/>
          <w:w w:val="105"/>
        </w:rPr>
        <w:t>Gas</w:t>
      </w:r>
      <w:r w:rsidRPr="00303E79">
        <w:rPr>
          <w:i/>
          <w:spacing w:val="-10"/>
          <w:w w:val="105"/>
        </w:rPr>
        <w:t xml:space="preserve"> </w:t>
      </w:r>
      <w:r w:rsidRPr="00303E79">
        <w:rPr>
          <w:i/>
          <w:w w:val="105"/>
        </w:rPr>
        <w:t>Storage</w:t>
      </w:r>
      <w:r w:rsidRPr="00303E79">
        <w:rPr>
          <w:i/>
          <w:spacing w:val="-11"/>
          <w:w w:val="105"/>
        </w:rPr>
        <w:t xml:space="preserve"> </w:t>
      </w:r>
      <w:r w:rsidRPr="00303E79">
        <w:rPr>
          <w:i/>
          <w:w w:val="105"/>
        </w:rPr>
        <w:t>(Environment)</w:t>
      </w:r>
      <w:r w:rsidRPr="00303E79">
        <w:rPr>
          <w:i/>
          <w:spacing w:val="-11"/>
          <w:w w:val="105"/>
        </w:rPr>
        <w:t xml:space="preserve"> </w:t>
      </w:r>
      <w:r w:rsidRPr="00303E79">
        <w:rPr>
          <w:i/>
          <w:w w:val="105"/>
        </w:rPr>
        <w:t>Regulations</w:t>
      </w:r>
      <w:r w:rsidRPr="00303E79">
        <w:rPr>
          <w:i/>
          <w:spacing w:val="-10"/>
          <w:w w:val="105"/>
        </w:rPr>
        <w:t xml:space="preserve"> </w:t>
      </w:r>
      <w:r w:rsidRPr="00303E79">
        <w:rPr>
          <w:i/>
          <w:w w:val="105"/>
        </w:rPr>
        <w:t>2009 IP1411,</w:t>
      </w:r>
      <w:r w:rsidRPr="00303E79">
        <w:rPr>
          <w:i/>
          <w:spacing w:val="-16"/>
          <w:w w:val="105"/>
        </w:rPr>
        <w:t xml:space="preserve"> </w:t>
      </w:r>
      <w:r w:rsidRPr="00303E79">
        <w:rPr>
          <w:i/>
          <w:w w:val="105"/>
        </w:rPr>
        <w:t>Revision</w:t>
      </w:r>
      <w:r w:rsidRPr="00303E79">
        <w:rPr>
          <w:i/>
          <w:spacing w:val="-16"/>
          <w:w w:val="105"/>
        </w:rPr>
        <w:t xml:space="preserve"> </w:t>
      </w:r>
      <w:r w:rsidRPr="00303E79">
        <w:rPr>
          <w:i/>
          <w:w w:val="105"/>
        </w:rPr>
        <w:t>2,</w:t>
      </w:r>
      <w:r>
        <w:rPr>
          <w:spacing w:val="-16"/>
          <w:w w:val="105"/>
        </w:rPr>
        <w:t xml:space="preserve"> </w:t>
      </w:r>
      <w:r>
        <w:rPr>
          <w:w w:val="105"/>
        </w:rPr>
        <w:t>December</w:t>
      </w:r>
      <w:r>
        <w:rPr>
          <w:spacing w:val="-16"/>
          <w:w w:val="105"/>
        </w:rPr>
        <w:t xml:space="preserve"> </w:t>
      </w:r>
      <w:r>
        <w:rPr>
          <w:w w:val="105"/>
        </w:rPr>
        <w:t>2014,</w:t>
      </w:r>
      <w:r>
        <w:rPr>
          <w:spacing w:val="-16"/>
          <w:w w:val="105"/>
        </w:rPr>
        <w:t xml:space="preserve"> </w:t>
      </w:r>
      <w:r>
        <w:rPr>
          <w:w w:val="105"/>
        </w:rPr>
        <w:t>accessed</w:t>
      </w:r>
      <w:r>
        <w:rPr>
          <w:spacing w:val="-16"/>
          <w:w w:val="105"/>
        </w:rPr>
        <w:t xml:space="preserve"> </w:t>
      </w:r>
      <w:r>
        <w:rPr>
          <w:w w:val="105"/>
        </w:rPr>
        <w:t>20</w:t>
      </w:r>
      <w:r>
        <w:rPr>
          <w:spacing w:val="-16"/>
          <w:w w:val="105"/>
        </w:rPr>
        <w:t xml:space="preserve"> </w:t>
      </w:r>
      <w:r>
        <w:rPr>
          <w:w w:val="105"/>
        </w:rPr>
        <w:t>August</w:t>
      </w:r>
      <w:r>
        <w:rPr>
          <w:spacing w:val="-16"/>
          <w:w w:val="105"/>
        </w:rPr>
        <w:t xml:space="preserve"> </w:t>
      </w:r>
      <w:r>
        <w:rPr>
          <w:w w:val="105"/>
        </w:rPr>
        <w:t>2019,</w:t>
      </w:r>
      <w:r>
        <w:rPr>
          <w:color w:val="002D56"/>
          <w:spacing w:val="-15"/>
          <w:w w:val="105"/>
        </w:rPr>
        <w:t xml:space="preserve"> </w:t>
      </w:r>
      <w:hyperlink r:id="rId40">
        <w:r w:rsidRPr="00986749">
          <w:rPr>
            <w:rStyle w:val="Hyperlink"/>
          </w:rPr>
          <w:t>https://www.nopsema.gov.au/assets/Information-papers/A347285.pdf</w:t>
        </w:r>
      </w:hyperlink>
    </w:p>
  </w:footnote>
  <w:footnote w:id="65">
    <w:p w:rsidR="00F26D5E" w:rsidRPr="00986749" w:rsidRDefault="00F26D5E" w:rsidP="00303E79">
      <w:pPr>
        <w:pStyle w:val="Footnote"/>
      </w:pPr>
      <w:r w:rsidRPr="00303E79">
        <w:rPr>
          <w:rStyle w:val="FootnoteReference"/>
          <w:vertAlign w:val="baseline"/>
        </w:rPr>
        <w:footnoteRef/>
      </w:r>
      <w:r w:rsidRPr="00303E79">
        <w:t xml:space="preserve"> </w:t>
      </w:r>
      <w:r w:rsidR="00303E79" w:rsidRPr="00303E79">
        <w:tab/>
      </w:r>
      <w:r>
        <w:rPr>
          <w:color w:val="231F20"/>
          <w:w w:val="105"/>
        </w:rPr>
        <w:t xml:space="preserve">NOPSEMA, </w:t>
      </w:r>
      <w:r>
        <w:rPr>
          <w:rFonts w:ascii="Avenir-LightOblique"/>
          <w:i/>
          <w:color w:val="231F20"/>
          <w:w w:val="105"/>
        </w:rPr>
        <w:t>Environment plan</w:t>
      </w:r>
      <w:r>
        <w:rPr>
          <w:rFonts w:ascii="Avenir-LightOblique"/>
          <w:i/>
          <w:color w:val="231F20"/>
          <w:spacing w:val="-9"/>
          <w:w w:val="105"/>
        </w:rPr>
        <w:t xml:space="preserve"> </w:t>
      </w:r>
      <w:r>
        <w:rPr>
          <w:rFonts w:ascii="Avenir-LightOblique"/>
          <w:i/>
          <w:color w:val="231F20"/>
          <w:w w:val="105"/>
        </w:rPr>
        <w:t>decision making Guideline</w:t>
      </w:r>
      <w:r>
        <w:rPr>
          <w:rFonts w:ascii="Avenir-LightOblique"/>
          <w:i/>
          <w:color w:val="231F20"/>
          <w:spacing w:val="-9"/>
          <w:w w:val="105"/>
        </w:rPr>
        <w:t xml:space="preserve"> </w:t>
      </w:r>
      <w:r>
        <w:rPr>
          <w:rFonts w:ascii="Avenir-LightOblique"/>
          <w:i/>
          <w:color w:val="231F20"/>
          <w:w w:val="105"/>
        </w:rPr>
        <w:t>GN1721, Revision</w:t>
      </w:r>
      <w:r>
        <w:rPr>
          <w:rFonts w:ascii="Avenir-LightOblique"/>
          <w:i/>
          <w:color w:val="231F20"/>
          <w:spacing w:val="-9"/>
          <w:w w:val="105"/>
        </w:rPr>
        <w:t xml:space="preserve"> </w:t>
      </w:r>
      <w:r>
        <w:rPr>
          <w:rFonts w:ascii="Avenir-LightOblique"/>
          <w:i/>
          <w:color w:val="231F20"/>
          <w:w w:val="105"/>
        </w:rPr>
        <w:t xml:space="preserve">5, </w:t>
      </w:r>
      <w:r>
        <w:rPr>
          <w:color w:val="231F20"/>
          <w:w w:val="105"/>
        </w:rPr>
        <w:t>June 2018,</w:t>
      </w:r>
      <w:r>
        <w:rPr>
          <w:color w:val="231F20"/>
          <w:spacing w:val="-9"/>
          <w:w w:val="105"/>
        </w:rPr>
        <w:t xml:space="preserve"> </w:t>
      </w:r>
      <w:r>
        <w:rPr>
          <w:color w:val="231F20"/>
          <w:w w:val="105"/>
        </w:rPr>
        <w:t>accessed 14 August</w:t>
      </w:r>
      <w:r>
        <w:rPr>
          <w:color w:val="231F20"/>
          <w:spacing w:val="-9"/>
          <w:w w:val="105"/>
        </w:rPr>
        <w:t xml:space="preserve"> </w:t>
      </w:r>
      <w:r>
        <w:rPr>
          <w:color w:val="231F20"/>
          <w:w w:val="105"/>
        </w:rPr>
        <w:t>2019,</w:t>
      </w:r>
      <w:r>
        <w:rPr>
          <w:w w:val="105"/>
        </w:rPr>
        <w:t xml:space="preserve"> </w:t>
      </w:r>
      <w:hyperlink r:id="rId41" w:history="1">
        <w:r w:rsidRPr="00E562A8">
          <w:rPr>
            <w:rStyle w:val="Hyperlink"/>
            <w:spacing w:val="-10"/>
            <w:w w:val="105"/>
          </w:rPr>
          <w:t>https://www.nopsema.gov.au/assets/Guidelines/A524696.pdf</w:t>
        </w:r>
      </w:hyperlink>
      <w:r>
        <w:rPr>
          <w:w w:val="105"/>
        </w:rPr>
        <w:t xml:space="preserve"> </w:t>
      </w:r>
      <w:r>
        <w:rPr>
          <w:color w:val="231F20"/>
          <w:w w:val="105"/>
        </w:rPr>
        <w:t>p.</w:t>
      </w:r>
      <w:r>
        <w:rPr>
          <w:color w:val="231F20"/>
          <w:spacing w:val="-3"/>
          <w:w w:val="105"/>
        </w:rPr>
        <w:t xml:space="preserve"> </w:t>
      </w:r>
      <w:r>
        <w:rPr>
          <w:color w:val="231F20"/>
          <w:w w:val="105"/>
        </w:rPr>
        <w:t>21.</w:t>
      </w:r>
    </w:p>
  </w:footnote>
  <w:footnote w:id="66">
    <w:p w:rsidR="00F26D5E" w:rsidRPr="00BA7528" w:rsidRDefault="00F26D5E" w:rsidP="00BE319C">
      <w:pPr>
        <w:pStyle w:val="Footnote"/>
      </w:pPr>
      <w:r w:rsidRPr="00BE319C">
        <w:rPr>
          <w:rStyle w:val="FootnoteReference"/>
          <w:vertAlign w:val="baseline"/>
        </w:rPr>
        <w:footnoteRef/>
      </w:r>
      <w:r w:rsidRPr="00BE319C">
        <w:t xml:space="preserve"> </w:t>
      </w:r>
      <w:r w:rsidR="00BE319C" w:rsidRPr="00BE319C">
        <w:tab/>
      </w:r>
      <w:r>
        <w:rPr>
          <w:w w:val="105"/>
        </w:rPr>
        <w:t>Ibid p.</w:t>
      </w:r>
      <w:r>
        <w:rPr>
          <w:spacing w:val="-10"/>
          <w:w w:val="105"/>
        </w:rPr>
        <w:t xml:space="preserve"> </w:t>
      </w:r>
      <w:r>
        <w:rPr>
          <w:w w:val="105"/>
        </w:rPr>
        <w:t>22.</w:t>
      </w:r>
    </w:p>
  </w:footnote>
  <w:footnote w:id="67">
    <w:p w:rsidR="00F26D5E" w:rsidRPr="00BA7528" w:rsidRDefault="00F26D5E" w:rsidP="00BE319C">
      <w:pPr>
        <w:pStyle w:val="Footnote"/>
      </w:pPr>
      <w:r w:rsidRPr="00BE319C">
        <w:rPr>
          <w:rStyle w:val="FootnoteReference"/>
          <w:vertAlign w:val="baseline"/>
        </w:rPr>
        <w:footnoteRef/>
      </w:r>
      <w:r w:rsidRPr="00BE319C">
        <w:t xml:space="preserve"> </w:t>
      </w:r>
      <w:r w:rsidR="00BE319C" w:rsidRPr="00BE319C">
        <w:tab/>
      </w:r>
      <w:r>
        <w:rPr>
          <w:w w:val="105"/>
        </w:rPr>
        <w:t>Ibid p.</w:t>
      </w:r>
      <w:r>
        <w:rPr>
          <w:spacing w:val="-10"/>
          <w:w w:val="105"/>
        </w:rPr>
        <w:t xml:space="preserve"> </w:t>
      </w:r>
      <w:r>
        <w:rPr>
          <w:w w:val="105"/>
        </w:rPr>
        <w:t>24.</w:t>
      </w:r>
    </w:p>
  </w:footnote>
  <w:footnote w:id="68">
    <w:p w:rsidR="00F26D5E" w:rsidRPr="00BA7528" w:rsidRDefault="00F26D5E" w:rsidP="00BE319C">
      <w:pPr>
        <w:pStyle w:val="Footnote"/>
      </w:pPr>
      <w:r w:rsidRPr="00BE319C">
        <w:rPr>
          <w:rStyle w:val="FootnoteReference"/>
          <w:vertAlign w:val="baseline"/>
        </w:rPr>
        <w:footnoteRef/>
      </w:r>
      <w:r w:rsidRPr="00BE319C">
        <w:t xml:space="preserve"> </w:t>
      </w:r>
      <w:r w:rsidR="00BE319C" w:rsidRPr="00BE319C">
        <w:tab/>
      </w:r>
      <w:r>
        <w:rPr>
          <w:w w:val="105"/>
        </w:rPr>
        <w:t>Ibid p.</w:t>
      </w:r>
      <w:r>
        <w:rPr>
          <w:spacing w:val="-10"/>
          <w:w w:val="105"/>
        </w:rPr>
        <w:t xml:space="preserve"> </w:t>
      </w:r>
      <w:r>
        <w:rPr>
          <w:w w:val="105"/>
        </w:rPr>
        <w:t>28.</w:t>
      </w:r>
    </w:p>
  </w:footnote>
  <w:footnote w:id="69">
    <w:p w:rsidR="00F26D5E" w:rsidRPr="00BA7528" w:rsidRDefault="00F26D5E" w:rsidP="00BE319C">
      <w:pPr>
        <w:pStyle w:val="Footnote"/>
      </w:pPr>
      <w:r w:rsidRPr="00BE319C">
        <w:rPr>
          <w:rStyle w:val="FootnoteReference"/>
          <w:vertAlign w:val="baseline"/>
        </w:rPr>
        <w:footnoteRef/>
      </w:r>
      <w:r w:rsidRPr="00BE319C">
        <w:t xml:space="preserve"> </w:t>
      </w:r>
      <w:r w:rsidR="00BE319C" w:rsidRPr="00BE319C">
        <w:tab/>
      </w:r>
      <w:r>
        <w:rPr>
          <w:spacing w:val="-4"/>
          <w:w w:val="105"/>
        </w:rPr>
        <w:t>NOPSEMA’s</w:t>
      </w:r>
      <w:r>
        <w:rPr>
          <w:spacing w:val="-5"/>
          <w:w w:val="105"/>
        </w:rPr>
        <w:t xml:space="preserve"> </w:t>
      </w:r>
      <w:r>
        <w:rPr>
          <w:w w:val="105"/>
        </w:rPr>
        <w:t>assessment</w:t>
      </w:r>
      <w:r>
        <w:rPr>
          <w:spacing w:val="-4"/>
          <w:w w:val="105"/>
        </w:rPr>
        <w:t xml:space="preserve"> </w:t>
      </w:r>
      <w:r>
        <w:rPr>
          <w:w w:val="105"/>
        </w:rPr>
        <w:t>of</w:t>
      </w:r>
      <w:r>
        <w:rPr>
          <w:spacing w:val="-5"/>
          <w:w w:val="105"/>
        </w:rPr>
        <w:t xml:space="preserve"> </w:t>
      </w:r>
      <w:proofErr w:type="spellStart"/>
      <w:r>
        <w:rPr>
          <w:w w:val="105"/>
        </w:rPr>
        <w:t>Equinor’s</w:t>
      </w:r>
      <w:proofErr w:type="spellEnd"/>
      <w:r>
        <w:rPr>
          <w:spacing w:val="-4"/>
          <w:w w:val="105"/>
        </w:rPr>
        <w:t xml:space="preserve"> </w:t>
      </w:r>
      <w:r>
        <w:rPr>
          <w:w w:val="105"/>
        </w:rPr>
        <w:t>environment</w:t>
      </w:r>
      <w:r>
        <w:rPr>
          <w:spacing w:val="-4"/>
          <w:w w:val="105"/>
        </w:rPr>
        <w:t xml:space="preserve"> </w:t>
      </w:r>
      <w:r>
        <w:rPr>
          <w:w w:val="105"/>
        </w:rPr>
        <w:t>plan</w:t>
      </w:r>
      <w:r>
        <w:rPr>
          <w:spacing w:val="-5"/>
          <w:w w:val="105"/>
        </w:rPr>
        <w:t xml:space="preserve"> </w:t>
      </w:r>
      <w:r>
        <w:rPr>
          <w:w w:val="105"/>
        </w:rPr>
        <w:t>is</w:t>
      </w:r>
      <w:r>
        <w:rPr>
          <w:spacing w:val="-4"/>
          <w:w w:val="105"/>
        </w:rPr>
        <w:t xml:space="preserve"> </w:t>
      </w:r>
      <w:r>
        <w:rPr>
          <w:w w:val="105"/>
        </w:rPr>
        <w:t>ongoing.</w:t>
      </w:r>
      <w:r>
        <w:rPr>
          <w:spacing w:val="-5"/>
          <w:w w:val="105"/>
        </w:rPr>
        <w:t xml:space="preserve"> </w:t>
      </w:r>
      <w:r>
        <w:rPr>
          <w:w w:val="105"/>
        </w:rPr>
        <w:t>It</w:t>
      </w:r>
      <w:r>
        <w:rPr>
          <w:spacing w:val="-4"/>
          <w:w w:val="105"/>
        </w:rPr>
        <w:t xml:space="preserve"> </w:t>
      </w:r>
      <w:r>
        <w:rPr>
          <w:w w:val="105"/>
        </w:rPr>
        <w:t>is</w:t>
      </w:r>
      <w:r>
        <w:rPr>
          <w:spacing w:val="-5"/>
          <w:w w:val="105"/>
        </w:rPr>
        <w:t xml:space="preserve"> </w:t>
      </w:r>
      <w:r>
        <w:rPr>
          <w:w w:val="105"/>
        </w:rPr>
        <w:t>not</w:t>
      </w:r>
      <w:r>
        <w:rPr>
          <w:spacing w:val="-4"/>
          <w:w w:val="105"/>
        </w:rPr>
        <w:t xml:space="preserve"> </w:t>
      </w:r>
      <w:r>
        <w:rPr>
          <w:w w:val="105"/>
        </w:rPr>
        <w:t>clear</w:t>
      </w:r>
      <w:r>
        <w:rPr>
          <w:spacing w:val="-4"/>
          <w:w w:val="105"/>
        </w:rPr>
        <w:t xml:space="preserve"> </w:t>
      </w:r>
      <w:r>
        <w:rPr>
          <w:w w:val="105"/>
        </w:rPr>
        <w:t>at</w:t>
      </w:r>
      <w:r>
        <w:rPr>
          <w:spacing w:val="-5"/>
          <w:w w:val="105"/>
        </w:rPr>
        <w:t xml:space="preserve"> </w:t>
      </w:r>
      <w:r>
        <w:rPr>
          <w:w w:val="105"/>
        </w:rPr>
        <w:t>this</w:t>
      </w:r>
      <w:r>
        <w:rPr>
          <w:spacing w:val="-4"/>
          <w:w w:val="105"/>
        </w:rPr>
        <w:t xml:space="preserve"> </w:t>
      </w:r>
      <w:r>
        <w:rPr>
          <w:w w:val="105"/>
        </w:rPr>
        <w:t>stage</w:t>
      </w:r>
      <w:r>
        <w:rPr>
          <w:spacing w:val="-5"/>
          <w:w w:val="105"/>
        </w:rPr>
        <w:t xml:space="preserve"> </w:t>
      </w:r>
      <w:r>
        <w:rPr>
          <w:w w:val="105"/>
        </w:rPr>
        <w:t>if</w:t>
      </w:r>
      <w:r>
        <w:rPr>
          <w:spacing w:val="-4"/>
          <w:w w:val="105"/>
        </w:rPr>
        <w:t xml:space="preserve"> </w:t>
      </w:r>
      <w:r>
        <w:rPr>
          <w:w w:val="105"/>
        </w:rPr>
        <w:t>NOPSEMA</w:t>
      </w:r>
      <w:r>
        <w:rPr>
          <w:spacing w:val="-4"/>
          <w:w w:val="105"/>
        </w:rPr>
        <w:t xml:space="preserve"> </w:t>
      </w:r>
      <w:r>
        <w:rPr>
          <w:w w:val="105"/>
        </w:rPr>
        <w:t>is</w:t>
      </w:r>
      <w:r>
        <w:rPr>
          <w:spacing w:val="-5"/>
          <w:w w:val="105"/>
        </w:rPr>
        <w:t xml:space="preserve"> </w:t>
      </w:r>
      <w:r>
        <w:rPr>
          <w:w w:val="105"/>
        </w:rPr>
        <w:t>reasonably</w:t>
      </w:r>
      <w:r>
        <w:rPr>
          <w:spacing w:val="-4"/>
          <w:w w:val="105"/>
        </w:rPr>
        <w:t xml:space="preserve"> </w:t>
      </w:r>
      <w:r>
        <w:rPr>
          <w:w w:val="105"/>
        </w:rPr>
        <w:t>satisfied</w:t>
      </w:r>
      <w:r>
        <w:rPr>
          <w:spacing w:val="-5"/>
          <w:w w:val="105"/>
        </w:rPr>
        <w:t xml:space="preserve"> </w:t>
      </w:r>
      <w:r>
        <w:rPr>
          <w:w w:val="105"/>
        </w:rPr>
        <w:t>the</w:t>
      </w:r>
      <w:r w:rsidRPr="00BA7528">
        <w:rPr>
          <w:w w:val="105"/>
        </w:rPr>
        <w:t xml:space="preserve"> </w:t>
      </w:r>
      <w:r>
        <w:rPr>
          <w:w w:val="105"/>
        </w:rPr>
        <w:t>consultation</w:t>
      </w:r>
      <w:r>
        <w:rPr>
          <w:spacing w:val="-8"/>
          <w:w w:val="105"/>
        </w:rPr>
        <w:t xml:space="preserve"> </w:t>
      </w:r>
      <w:r>
        <w:rPr>
          <w:w w:val="105"/>
        </w:rPr>
        <w:t>undertaken</w:t>
      </w:r>
      <w:r>
        <w:rPr>
          <w:spacing w:val="-7"/>
          <w:w w:val="105"/>
        </w:rPr>
        <w:t xml:space="preserve"> </w:t>
      </w:r>
      <w:r>
        <w:rPr>
          <w:w w:val="105"/>
        </w:rPr>
        <w:t>is</w:t>
      </w:r>
      <w:r>
        <w:rPr>
          <w:spacing w:val="-8"/>
          <w:w w:val="105"/>
        </w:rPr>
        <w:t xml:space="preserve"> </w:t>
      </w:r>
      <w:r>
        <w:rPr>
          <w:w w:val="105"/>
        </w:rPr>
        <w:t>sufficient</w:t>
      </w:r>
      <w:r>
        <w:rPr>
          <w:spacing w:val="-7"/>
          <w:w w:val="105"/>
        </w:rPr>
        <w:t xml:space="preserve"> </w:t>
      </w:r>
      <w:r>
        <w:rPr>
          <w:w w:val="105"/>
        </w:rPr>
        <w:t>to</w:t>
      </w:r>
      <w:r>
        <w:rPr>
          <w:spacing w:val="-7"/>
          <w:w w:val="105"/>
        </w:rPr>
        <w:t xml:space="preserve"> </w:t>
      </w:r>
      <w:r>
        <w:rPr>
          <w:w w:val="105"/>
        </w:rPr>
        <w:t>meet</w:t>
      </w:r>
      <w:r>
        <w:rPr>
          <w:spacing w:val="-8"/>
          <w:w w:val="105"/>
        </w:rPr>
        <w:t xml:space="preserve"> </w:t>
      </w:r>
      <w:r>
        <w:rPr>
          <w:w w:val="105"/>
        </w:rPr>
        <w:t>the</w:t>
      </w:r>
      <w:r>
        <w:rPr>
          <w:spacing w:val="-7"/>
          <w:w w:val="105"/>
        </w:rPr>
        <w:t xml:space="preserve"> </w:t>
      </w:r>
      <w:r>
        <w:rPr>
          <w:w w:val="105"/>
        </w:rPr>
        <w:t>regulatory</w:t>
      </w:r>
      <w:r>
        <w:rPr>
          <w:spacing w:val="-7"/>
          <w:w w:val="105"/>
        </w:rPr>
        <w:t xml:space="preserve"> </w:t>
      </w:r>
      <w:r>
        <w:rPr>
          <w:w w:val="105"/>
        </w:rPr>
        <w:t>requirements.</w:t>
      </w:r>
      <w:r>
        <w:rPr>
          <w:spacing w:val="-8"/>
          <w:w w:val="105"/>
        </w:rPr>
        <w:t xml:space="preserve"> </w:t>
      </w:r>
      <w:r>
        <w:rPr>
          <w:w w:val="105"/>
        </w:rPr>
        <w:t>The</w:t>
      </w:r>
      <w:r>
        <w:rPr>
          <w:spacing w:val="-7"/>
          <w:w w:val="105"/>
        </w:rPr>
        <w:t xml:space="preserve"> </w:t>
      </w:r>
      <w:r>
        <w:rPr>
          <w:w w:val="105"/>
        </w:rPr>
        <w:t>audit</w:t>
      </w:r>
      <w:r>
        <w:rPr>
          <w:spacing w:val="-7"/>
          <w:w w:val="105"/>
        </w:rPr>
        <w:t xml:space="preserve"> </w:t>
      </w:r>
      <w:r>
        <w:rPr>
          <w:w w:val="105"/>
        </w:rPr>
        <w:t>has</w:t>
      </w:r>
      <w:r>
        <w:rPr>
          <w:spacing w:val="-8"/>
          <w:w w:val="105"/>
        </w:rPr>
        <w:t xml:space="preserve"> </w:t>
      </w:r>
      <w:r>
        <w:rPr>
          <w:w w:val="105"/>
        </w:rPr>
        <w:t>not</w:t>
      </w:r>
      <w:r>
        <w:rPr>
          <w:spacing w:val="-7"/>
          <w:w w:val="105"/>
        </w:rPr>
        <w:t xml:space="preserve"> </w:t>
      </w:r>
      <w:r>
        <w:rPr>
          <w:w w:val="105"/>
        </w:rPr>
        <w:t>considered</w:t>
      </w:r>
      <w:r>
        <w:rPr>
          <w:spacing w:val="-8"/>
          <w:w w:val="105"/>
        </w:rPr>
        <w:t xml:space="preserve"> </w:t>
      </w:r>
      <w:r>
        <w:rPr>
          <w:w w:val="105"/>
        </w:rPr>
        <w:t>the</w:t>
      </w:r>
      <w:r>
        <w:rPr>
          <w:spacing w:val="-7"/>
          <w:w w:val="105"/>
        </w:rPr>
        <w:t xml:space="preserve"> </w:t>
      </w:r>
      <w:r>
        <w:rPr>
          <w:w w:val="105"/>
        </w:rPr>
        <w:t>merits</w:t>
      </w:r>
      <w:r>
        <w:rPr>
          <w:spacing w:val="-7"/>
          <w:w w:val="105"/>
        </w:rPr>
        <w:t xml:space="preserve"> </w:t>
      </w:r>
      <w:r>
        <w:rPr>
          <w:w w:val="105"/>
        </w:rPr>
        <w:t>of</w:t>
      </w:r>
      <w:r>
        <w:rPr>
          <w:spacing w:val="-8"/>
          <w:w w:val="105"/>
        </w:rPr>
        <w:t xml:space="preserve"> </w:t>
      </w:r>
      <w:r>
        <w:rPr>
          <w:w w:val="105"/>
        </w:rPr>
        <w:t>how</w:t>
      </w:r>
      <w:r>
        <w:rPr>
          <w:spacing w:val="-7"/>
          <w:w w:val="105"/>
        </w:rPr>
        <w:t xml:space="preserve"> </w:t>
      </w:r>
      <w:proofErr w:type="spellStart"/>
      <w:r>
        <w:rPr>
          <w:w w:val="105"/>
        </w:rPr>
        <w:t>Equinor</w:t>
      </w:r>
      <w:proofErr w:type="spellEnd"/>
      <w:r>
        <w:rPr>
          <w:spacing w:val="-7"/>
          <w:w w:val="105"/>
        </w:rPr>
        <w:t xml:space="preserve"> </w:t>
      </w:r>
      <w:r>
        <w:rPr>
          <w:w w:val="105"/>
        </w:rPr>
        <w:t>has defined relevant</w:t>
      </w:r>
      <w:r>
        <w:rPr>
          <w:spacing w:val="-2"/>
          <w:w w:val="105"/>
        </w:rPr>
        <w:t xml:space="preserve"> </w:t>
      </w:r>
      <w:r>
        <w:rPr>
          <w:w w:val="105"/>
        </w:rPr>
        <w:t>persons.</w:t>
      </w:r>
    </w:p>
  </w:footnote>
  <w:footnote w:id="70">
    <w:p w:rsidR="00F26D5E" w:rsidRPr="00BA7528" w:rsidRDefault="00F26D5E" w:rsidP="003450E7">
      <w:pPr>
        <w:pStyle w:val="Footnote"/>
      </w:pPr>
      <w:r w:rsidRPr="003450E7">
        <w:rPr>
          <w:rStyle w:val="FootnoteReference"/>
          <w:vertAlign w:val="baseline"/>
        </w:rPr>
        <w:footnoteRef/>
      </w:r>
      <w:r w:rsidRPr="003450E7">
        <w:t xml:space="preserve"> </w:t>
      </w:r>
      <w:r w:rsidR="003450E7" w:rsidRPr="003450E7">
        <w:tab/>
      </w:r>
      <w:r>
        <w:rPr>
          <w:color w:val="231F20"/>
          <w:w w:val="105"/>
        </w:rPr>
        <w:t>NOPSEMA,</w:t>
      </w:r>
      <w:r>
        <w:rPr>
          <w:color w:val="231F20"/>
          <w:spacing w:val="-13"/>
          <w:w w:val="105"/>
        </w:rPr>
        <w:t xml:space="preserve"> </w:t>
      </w:r>
      <w:r>
        <w:rPr>
          <w:rFonts w:ascii="Avenir-LightOblique"/>
          <w:i/>
          <w:color w:val="231F20"/>
          <w:w w:val="105"/>
        </w:rPr>
        <w:t>Public</w:t>
      </w:r>
      <w:r>
        <w:rPr>
          <w:rFonts w:ascii="Avenir-LightOblique"/>
          <w:i/>
          <w:color w:val="231F20"/>
          <w:spacing w:val="-12"/>
          <w:w w:val="105"/>
        </w:rPr>
        <w:t xml:space="preserve"> </w:t>
      </w:r>
      <w:r>
        <w:rPr>
          <w:rFonts w:ascii="Avenir-LightOblique"/>
          <w:i/>
          <w:color w:val="231F20"/>
          <w:w w:val="105"/>
        </w:rPr>
        <w:t>comment</w:t>
      </w:r>
      <w:r>
        <w:rPr>
          <w:rFonts w:ascii="Avenir-LightOblique"/>
          <w:i/>
          <w:color w:val="231F20"/>
          <w:spacing w:val="-12"/>
          <w:w w:val="105"/>
        </w:rPr>
        <w:t xml:space="preserve"> </w:t>
      </w:r>
      <w:r>
        <w:rPr>
          <w:rFonts w:ascii="Avenir-LightOblique"/>
          <w:i/>
          <w:color w:val="231F20"/>
          <w:w w:val="105"/>
        </w:rPr>
        <w:t>on</w:t>
      </w:r>
      <w:r>
        <w:rPr>
          <w:rFonts w:ascii="Avenir-LightOblique"/>
          <w:i/>
          <w:color w:val="231F20"/>
          <w:spacing w:val="-12"/>
          <w:w w:val="105"/>
        </w:rPr>
        <w:t xml:space="preserve"> </w:t>
      </w:r>
      <w:r>
        <w:rPr>
          <w:rFonts w:ascii="Avenir-LightOblique"/>
          <w:i/>
          <w:color w:val="231F20"/>
          <w:w w:val="105"/>
        </w:rPr>
        <w:t>environment</w:t>
      </w:r>
      <w:r>
        <w:rPr>
          <w:rFonts w:ascii="Avenir-LightOblique"/>
          <w:i/>
          <w:color w:val="231F20"/>
          <w:spacing w:val="-12"/>
          <w:w w:val="105"/>
        </w:rPr>
        <w:t xml:space="preserve"> </w:t>
      </w:r>
      <w:r>
        <w:rPr>
          <w:rFonts w:ascii="Avenir-LightOblique"/>
          <w:i/>
          <w:color w:val="231F20"/>
          <w:w w:val="105"/>
        </w:rPr>
        <w:t>plans</w:t>
      </w:r>
      <w:r>
        <w:rPr>
          <w:color w:val="231F20"/>
          <w:w w:val="105"/>
        </w:rPr>
        <w:t>,</w:t>
      </w:r>
      <w:r>
        <w:rPr>
          <w:color w:val="231F20"/>
          <w:spacing w:val="-13"/>
          <w:w w:val="105"/>
        </w:rPr>
        <w:t xml:space="preserve"> </w:t>
      </w:r>
      <w:r>
        <w:rPr>
          <w:color w:val="231F20"/>
          <w:w w:val="105"/>
        </w:rPr>
        <w:t>March</w:t>
      </w:r>
      <w:r>
        <w:rPr>
          <w:color w:val="231F20"/>
          <w:spacing w:val="-12"/>
          <w:w w:val="105"/>
        </w:rPr>
        <w:t xml:space="preserve"> </w:t>
      </w:r>
      <w:r>
        <w:rPr>
          <w:color w:val="231F20"/>
          <w:w w:val="105"/>
        </w:rPr>
        <w:t>2019,</w:t>
      </w:r>
      <w:r>
        <w:rPr>
          <w:color w:val="231F20"/>
          <w:spacing w:val="-12"/>
          <w:w w:val="105"/>
        </w:rPr>
        <w:t xml:space="preserve"> </w:t>
      </w:r>
      <w:r>
        <w:rPr>
          <w:color w:val="231F20"/>
          <w:w w:val="105"/>
        </w:rPr>
        <w:t>accessed</w:t>
      </w:r>
      <w:r>
        <w:rPr>
          <w:color w:val="231F20"/>
          <w:spacing w:val="-12"/>
          <w:w w:val="105"/>
        </w:rPr>
        <w:t xml:space="preserve"> </w:t>
      </w:r>
      <w:r>
        <w:rPr>
          <w:color w:val="231F20"/>
          <w:w w:val="105"/>
        </w:rPr>
        <w:t>21</w:t>
      </w:r>
      <w:r>
        <w:rPr>
          <w:color w:val="231F20"/>
          <w:spacing w:val="-12"/>
          <w:w w:val="105"/>
        </w:rPr>
        <w:t xml:space="preserve"> </w:t>
      </w:r>
      <w:r>
        <w:rPr>
          <w:color w:val="231F20"/>
          <w:w w:val="105"/>
        </w:rPr>
        <w:t>August</w:t>
      </w:r>
      <w:r>
        <w:rPr>
          <w:color w:val="231F20"/>
          <w:spacing w:val="-12"/>
          <w:w w:val="105"/>
        </w:rPr>
        <w:t xml:space="preserve"> </w:t>
      </w:r>
      <w:r>
        <w:rPr>
          <w:color w:val="231F20"/>
          <w:w w:val="105"/>
        </w:rPr>
        <w:t>2019,</w:t>
      </w:r>
      <w:r>
        <w:rPr>
          <w:spacing w:val="-13"/>
          <w:w w:val="105"/>
        </w:rPr>
        <w:t xml:space="preserve"> </w:t>
      </w:r>
      <w:hyperlink r:id="rId42">
        <w:r w:rsidRPr="00BA7528">
          <w:rPr>
            <w:rStyle w:val="Hyperlink"/>
          </w:rPr>
          <w:t>https://www.nopsema.gov.au/assets/</w:t>
        </w:r>
      </w:hyperlink>
      <w:hyperlink r:id="rId43">
        <w:r w:rsidRPr="00BA7528">
          <w:rPr>
            <w:rStyle w:val="Hyperlink"/>
          </w:rPr>
          <w:t xml:space="preserve"> Publications/A665131.pdf</w:t>
        </w:r>
      </w:hyperlink>
    </w:p>
  </w:footnote>
  <w:footnote w:id="71">
    <w:p w:rsidR="00F26D5E" w:rsidRPr="00BA7528" w:rsidRDefault="00F26D5E" w:rsidP="003450E7">
      <w:pPr>
        <w:pStyle w:val="Footnote"/>
      </w:pPr>
      <w:r w:rsidRPr="003450E7">
        <w:rPr>
          <w:rStyle w:val="FootnoteReference"/>
          <w:vertAlign w:val="baseline"/>
        </w:rPr>
        <w:footnoteRef/>
      </w:r>
      <w:r w:rsidRPr="003450E7">
        <w:t xml:space="preserve"> </w:t>
      </w:r>
      <w:r w:rsidR="003450E7" w:rsidRPr="003450E7">
        <w:tab/>
      </w:r>
      <w:r>
        <w:rPr>
          <w:color w:val="231F20"/>
          <w:w w:val="105"/>
        </w:rPr>
        <w:t>NOPSEMA,</w:t>
      </w:r>
      <w:r>
        <w:rPr>
          <w:color w:val="231F20"/>
          <w:spacing w:val="-10"/>
          <w:w w:val="105"/>
        </w:rPr>
        <w:t xml:space="preserve"> </w:t>
      </w:r>
      <w:r>
        <w:rPr>
          <w:rFonts w:ascii="Avenir-LightOblique"/>
          <w:i/>
          <w:color w:val="231F20"/>
          <w:w w:val="105"/>
        </w:rPr>
        <w:t>Guidance</w:t>
      </w:r>
      <w:r>
        <w:rPr>
          <w:rFonts w:ascii="Avenir-LightOblique"/>
          <w:i/>
          <w:color w:val="231F20"/>
          <w:spacing w:val="-9"/>
          <w:w w:val="105"/>
        </w:rPr>
        <w:t xml:space="preserve"> </w:t>
      </w:r>
      <w:r>
        <w:rPr>
          <w:rFonts w:ascii="Avenir-LightOblique"/>
          <w:i/>
          <w:color w:val="231F20"/>
          <w:w w:val="105"/>
        </w:rPr>
        <w:t>Note:</w:t>
      </w:r>
      <w:r>
        <w:rPr>
          <w:rFonts w:ascii="Avenir-LightOblique"/>
          <w:i/>
          <w:color w:val="231F20"/>
          <w:spacing w:val="-9"/>
          <w:w w:val="105"/>
        </w:rPr>
        <w:t xml:space="preserve"> </w:t>
      </w:r>
      <w:r>
        <w:rPr>
          <w:rFonts w:ascii="Avenir-LightOblique"/>
          <w:i/>
          <w:color w:val="231F20"/>
          <w:w w:val="105"/>
        </w:rPr>
        <w:t>Responding</w:t>
      </w:r>
      <w:r>
        <w:rPr>
          <w:rFonts w:ascii="Avenir-LightOblique"/>
          <w:i/>
          <w:color w:val="231F20"/>
          <w:spacing w:val="-9"/>
          <w:w w:val="105"/>
        </w:rPr>
        <w:t xml:space="preserve"> </w:t>
      </w:r>
      <w:r>
        <w:rPr>
          <w:rFonts w:ascii="Avenir-LightOblique"/>
          <w:i/>
          <w:color w:val="231F20"/>
          <w:w w:val="105"/>
        </w:rPr>
        <w:t>to</w:t>
      </w:r>
      <w:r>
        <w:rPr>
          <w:rFonts w:ascii="Avenir-LightOblique"/>
          <w:i/>
          <w:color w:val="231F20"/>
          <w:spacing w:val="-10"/>
          <w:w w:val="105"/>
        </w:rPr>
        <w:t xml:space="preserve"> </w:t>
      </w:r>
      <w:r>
        <w:rPr>
          <w:rFonts w:ascii="Avenir-LightOblique"/>
          <w:i/>
          <w:color w:val="231F20"/>
          <w:w w:val="105"/>
        </w:rPr>
        <w:t>public</w:t>
      </w:r>
      <w:r>
        <w:rPr>
          <w:rFonts w:ascii="Avenir-LightOblique"/>
          <w:i/>
          <w:color w:val="231F20"/>
          <w:spacing w:val="-9"/>
          <w:w w:val="105"/>
        </w:rPr>
        <w:t xml:space="preserve"> </w:t>
      </w:r>
      <w:r>
        <w:rPr>
          <w:rFonts w:ascii="Avenir-LightOblique"/>
          <w:i/>
          <w:color w:val="231F20"/>
          <w:w w:val="105"/>
        </w:rPr>
        <w:t>comment</w:t>
      </w:r>
      <w:r>
        <w:rPr>
          <w:rFonts w:ascii="Avenir-LightOblique"/>
          <w:i/>
          <w:color w:val="231F20"/>
          <w:spacing w:val="-9"/>
          <w:w w:val="105"/>
        </w:rPr>
        <w:t xml:space="preserve"> </w:t>
      </w:r>
      <w:r>
        <w:rPr>
          <w:rFonts w:ascii="Avenir-LightOblique"/>
          <w:i/>
          <w:color w:val="231F20"/>
          <w:w w:val="105"/>
        </w:rPr>
        <w:t>on</w:t>
      </w:r>
      <w:r>
        <w:rPr>
          <w:rFonts w:ascii="Avenir-LightOblique"/>
          <w:i/>
          <w:color w:val="231F20"/>
          <w:spacing w:val="-9"/>
          <w:w w:val="105"/>
        </w:rPr>
        <w:t xml:space="preserve"> </w:t>
      </w:r>
      <w:r>
        <w:rPr>
          <w:rFonts w:ascii="Avenir-LightOblique"/>
          <w:i/>
          <w:color w:val="231F20"/>
          <w:w w:val="105"/>
        </w:rPr>
        <w:t>environment</w:t>
      </w:r>
      <w:r>
        <w:rPr>
          <w:rFonts w:ascii="Avenir-LightOblique"/>
          <w:i/>
          <w:color w:val="231F20"/>
          <w:spacing w:val="-10"/>
          <w:w w:val="105"/>
        </w:rPr>
        <w:t xml:space="preserve"> </w:t>
      </w:r>
      <w:r>
        <w:rPr>
          <w:rFonts w:ascii="Avenir-LightOblique"/>
          <w:i/>
          <w:color w:val="231F20"/>
          <w:w w:val="105"/>
        </w:rPr>
        <w:t>plans</w:t>
      </w:r>
      <w:r>
        <w:rPr>
          <w:rFonts w:ascii="Avenir-LightOblique"/>
          <w:i/>
          <w:color w:val="231F20"/>
          <w:spacing w:val="-9"/>
          <w:w w:val="105"/>
        </w:rPr>
        <w:t xml:space="preserve"> </w:t>
      </w:r>
      <w:r>
        <w:rPr>
          <w:rFonts w:ascii="Avenir-LightOblique"/>
          <w:i/>
          <w:color w:val="231F20"/>
          <w:w w:val="105"/>
        </w:rPr>
        <w:t>GN1847,</w:t>
      </w:r>
      <w:r>
        <w:rPr>
          <w:rFonts w:ascii="Avenir-LightOblique"/>
          <w:i/>
          <w:color w:val="231F20"/>
          <w:spacing w:val="-9"/>
          <w:w w:val="105"/>
        </w:rPr>
        <w:t xml:space="preserve"> </w:t>
      </w:r>
      <w:r>
        <w:rPr>
          <w:color w:val="231F20"/>
          <w:w w:val="105"/>
        </w:rPr>
        <w:t>accessed</w:t>
      </w:r>
      <w:r>
        <w:rPr>
          <w:color w:val="231F20"/>
          <w:spacing w:val="-9"/>
          <w:w w:val="105"/>
        </w:rPr>
        <w:t xml:space="preserve"> </w:t>
      </w:r>
      <w:r>
        <w:rPr>
          <w:color w:val="231F20"/>
          <w:w w:val="105"/>
        </w:rPr>
        <w:t>19</w:t>
      </w:r>
      <w:r>
        <w:rPr>
          <w:color w:val="231F20"/>
          <w:spacing w:val="-10"/>
          <w:w w:val="105"/>
        </w:rPr>
        <w:t xml:space="preserve"> </w:t>
      </w:r>
      <w:r>
        <w:rPr>
          <w:color w:val="231F20"/>
          <w:w w:val="105"/>
        </w:rPr>
        <w:t>August</w:t>
      </w:r>
      <w:r>
        <w:rPr>
          <w:color w:val="231F20"/>
          <w:spacing w:val="-9"/>
          <w:w w:val="105"/>
        </w:rPr>
        <w:t xml:space="preserve"> </w:t>
      </w:r>
      <w:r>
        <w:rPr>
          <w:color w:val="231F20"/>
          <w:w w:val="105"/>
        </w:rPr>
        <w:t>2019,</w:t>
      </w:r>
      <w:r>
        <w:rPr>
          <w:spacing w:val="-9"/>
          <w:w w:val="105"/>
        </w:rPr>
        <w:t xml:space="preserve"> </w:t>
      </w:r>
      <w:hyperlink r:id="rId44">
        <w:r w:rsidRPr="00BA7528">
          <w:rPr>
            <w:rStyle w:val="Hyperlink"/>
          </w:rPr>
          <w:t>https://www.</w:t>
        </w:r>
      </w:hyperlink>
      <w:hyperlink r:id="rId45">
        <w:r w:rsidRPr="00BA7528">
          <w:rPr>
            <w:rStyle w:val="Hyperlink"/>
          </w:rPr>
          <w:t xml:space="preserve"> nopsema.gov.au/assets/Guidance-notes/A662607.pdf</w:t>
        </w:r>
      </w:hyperlink>
    </w:p>
  </w:footnote>
  <w:footnote w:id="72">
    <w:p w:rsidR="00F26D5E" w:rsidRPr="00BA7528" w:rsidRDefault="00F26D5E" w:rsidP="003450E7">
      <w:pPr>
        <w:pStyle w:val="Footnote"/>
      </w:pPr>
      <w:r w:rsidRPr="003450E7">
        <w:rPr>
          <w:rStyle w:val="FootnoteReference"/>
          <w:vertAlign w:val="baseline"/>
        </w:rPr>
        <w:footnoteRef/>
      </w:r>
      <w:r w:rsidRPr="003450E7">
        <w:t xml:space="preserve"> </w:t>
      </w:r>
      <w:r w:rsidR="003450E7" w:rsidRPr="003450E7">
        <w:tab/>
      </w:r>
      <w:proofErr w:type="spellStart"/>
      <w:r>
        <w:rPr>
          <w:color w:val="231F20"/>
          <w:w w:val="105"/>
        </w:rPr>
        <w:t>Equinor</w:t>
      </w:r>
      <w:proofErr w:type="spellEnd"/>
      <w:r>
        <w:rPr>
          <w:color w:val="231F20"/>
          <w:w w:val="105"/>
        </w:rPr>
        <w:t>,</w:t>
      </w:r>
      <w:r>
        <w:rPr>
          <w:color w:val="231F20"/>
          <w:spacing w:val="-11"/>
          <w:w w:val="105"/>
        </w:rPr>
        <w:t xml:space="preserve"> </w:t>
      </w:r>
      <w:r>
        <w:rPr>
          <w:rFonts w:ascii="Avenir-LightOblique"/>
          <w:i/>
          <w:color w:val="231F20"/>
          <w:w w:val="105"/>
        </w:rPr>
        <w:t>Environment</w:t>
      </w:r>
      <w:r>
        <w:rPr>
          <w:rFonts w:ascii="Avenir-LightOblique"/>
          <w:i/>
          <w:color w:val="231F20"/>
          <w:spacing w:val="-10"/>
          <w:w w:val="105"/>
        </w:rPr>
        <w:t xml:space="preserve"> </w:t>
      </w:r>
      <w:r>
        <w:rPr>
          <w:rFonts w:ascii="Avenir-LightOblique"/>
          <w:i/>
          <w:color w:val="231F20"/>
          <w:w w:val="105"/>
        </w:rPr>
        <w:t>Plan</w:t>
      </w:r>
      <w:r>
        <w:rPr>
          <w:rFonts w:ascii="Avenir-LightOblique"/>
          <w:i/>
          <w:color w:val="231F20"/>
          <w:spacing w:val="-11"/>
          <w:w w:val="105"/>
        </w:rPr>
        <w:t xml:space="preserve"> </w:t>
      </w:r>
      <w:r>
        <w:rPr>
          <w:rFonts w:ascii="Avenir-LightOblique"/>
          <w:i/>
          <w:color w:val="231F20"/>
          <w:w w:val="105"/>
        </w:rPr>
        <w:t>Appendix</w:t>
      </w:r>
      <w:r>
        <w:rPr>
          <w:rFonts w:ascii="Avenir-LightOblique"/>
          <w:i/>
          <w:color w:val="231F20"/>
          <w:spacing w:val="-10"/>
          <w:w w:val="105"/>
        </w:rPr>
        <w:t xml:space="preserve"> </w:t>
      </w:r>
      <w:r>
        <w:rPr>
          <w:rFonts w:ascii="Avenir-LightOblique"/>
          <w:i/>
          <w:color w:val="231F20"/>
          <w:w w:val="105"/>
        </w:rPr>
        <w:t>3-1:</w:t>
      </w:r>
      <w:r>
        <w:rPr>
          <w:rFonts w:ascii="Avenir-LightOblique"/>
          <w:i/>
          <w:color w:val="231F20"/>
          <w:spacing w:val="-11"/>
          <w:w w:val="105"/>
        </w:rPr>
        <w:t xml:space="preserve"> </w:t>
      </w:r>
      <w:r>
        <w:rPr>
          <w:rFonts w:ascii="Avenir-LightOblique"/>
          <w:i/>
          <w:color w:val="231F20"/>
          <w:w w:val="105"/>
        </w:rPr>
        <w:t>Relevant</w:t>
      </w:r>
      <w:r>
        <w:rPr>
          <w:rFonts w:ascii="Avenir-LightOblique"/>
          <w:i/>
          <w:color w:val="231F20"/>
          <w:spacing w:val="-10"/>
          <w:w w:val="105"/>
        </w:rPr>
        <w:t xml:space="preserve"> </w:t>
      </w:r>
      <w:r>
        <w:rPr>
          <w:rFonts w:ascii="Avenir-LightOblique"/>
          <w:i/>
          <w:color w:val="231F20"/>
          <w:w w:val="105"/>
        </w:rPr>
        <w:t>person</w:t>
      </w:r>
      <w:r>
        <w:rPr>
          <w:rFonts w:ascii="Avenir-LightOblique"/>
          <w:i/>
          <w:color w:val="231F20"/>
          <w:spacing w:val="-11"/>
          <w:w w:val="105"/>
        </w:rPr>
        <w:t xml:space="preserve"> </w:t>
      </w:r>
      <w:r>
        <w:rPr>
          <w:rFonts w:ascii="Avenir-LightOblique"/>
          <w:i/>
          <w:color w:val="231F20"/>
          <w:w w:val="105"/>
        </w:rPr>
        <w:t>consultation</w:t>
      </w:r>
      <w:r>
        <w:rPr>
          <w:rFonts w:ascii="Avenir-LightOblique"/>
          <w:i/>
          <w:color w:val="231F20"/>
          <w:spacing w:val="-10"/>
          <w:w w:val="105"/>
        </w:rPr>
        <w:t xml:space="preserve"> </w:t>
      </w:r>
      <w:r>
        <w:rPr>
          <w:rFonts w:ascii="Avenir-LightOblique"/>
          <w:i/>
          <w:color w:val="231F20"/>
          <w:w w:val="105"/>
        </w:rPr>
        <w:t>report,</w:t>
      </w:r>
      <w:r>
        <w:rPr>
          <w:rFonts w:ascii="Avenir-LightOblique"/>
          <w:i/>
          <w:color w:val="231F20"/>
          <w:spacing w:val="-11"/>
          <w:w w:val="105"/>
        </w:rPr>
        <w:t xml:space="preserve"> </w:t>
      </w:r>
      <w:r>
        <w:rPr>
          <w:color w:val="231F20"/>
          <w:w w:val="105"/>
        </w:rPr>
        <w:t>April</w:t>
      </w:r>
      <w:r>
        <w:rPr>
          <w:color w:val="231F20"/>
          <w:spacing w:val="-10"/>
          <w:w w:val="105"/>
        </w:rPr>
        <w:t xml:space="preserve"> </w:t>
      </w:r>
      <w:r>
        <w:rPr>
          <w:color w:val="231F20"/>
          <w:w w:val="105"/>
        </w:rPr>
        <w:t>2019,</w:t>
      </w:r>
      <w:r>
        <w:rPr>
          <w:color w:val="231F20"/>
          <w:spacing w:val="-11"/>
          <w:w w:val="105"/>
        </w:rPr>
        <w:t xml:space="preserve"> </w:t>
      </w:r>
      <w:r>
        <w:rPr>
          <w:color w:val="231F20"/>
          <w:w w:val="105"/>
        </w:rPr>
        <w:t>accessed</w:t>
      </w:r>
      <w:r>
        <w:rPr>
          <w:color w:val="231F20"/>
          <w:spacing w:val="-10"/>
          <w:w w:val="105"/>
        </w:rPr>
        <w:t xml:space="preserve"> </w:t>
      </w:r>
      <w:r>
        <w:rPr>
          <w:color w:val="231F20"/>
          <w:w w:val="105"/>
        </w:rPr>
        <w:t>14</w:t>
      </w:r>
      <w:r>
        <w:rPr>
          <w:color w:val="231F20"/>
          <w:spacing w:val="-10"/>
          <w:w w:val="105"/>
        </w:rPr>
        <w:t xml:space="preserve"> </w:t>
      </w:r>
      <w:r>
        <w:rPr>
          <w:color w:val="231F20"/>
          <w:w w:val="105"/>
        </w:rPr>
        <w:t>August</w:t>
      </w:r>
      <w:r>
        <w:rPr>
          <w:color w:val="231F20"/>
          <w:spacing w:val="-11"/>
          <w:w w:val="105"/>
        </w:rPr>
        <w:t xml:space="preserve"> </w:t>
      </w:r>
      <w:r>
        <w:rPr>
          <w:color w:val="231F20"/>
          <w:w w:val="105"/>
        </w:rPr>
        <w:t>2019,</w:t>
      </w:r>
      <w:r>
        <w:rPr>
          <w:spacing w:val="-10"/>
          <w:w w:val="105"/>
        </w:rPr>
        <w:t xml:space="preserve"> </w:t>
      </w:r>
      <w:hyperlink r:id="rId46">
        <w:r w:rsidRPr="00BA7528">
          <w:rPr>
            <w:rStyle w:val="Hyperlink"/>
          </w:rPr>
          <w:t>https://www.equinor.</w:t>
        </w:r>
      </w:hyperlink>
      <w:hyperlink r:id="rId47">
        <w:r w:rsidRPr="00BA7528">
          <w:rPr>
            <w:rStyle w:val="Hyperlink"/>
          </w:rPr>
          <w:t xml:space="preserve"> com/content/dam/statoil/documents/australia/gab-project//Equinor-Appendix-3-1-Relevant-persons-consultation-report-FINAL-Rev1.pdf</w:t>
        </w:r>
      </w:hyperlink>
    </w:p>
  </w:footnote>
  <w:footnote w:id="73">
    <w:p w:rsidR="00F26D5E" w:rsidRPr="00FB7ACA" w:rsidRDefault="00F26D5E" w:rsidP="003450E7">
      <w:pPr>
        <w:pStyle w:val="Footnote"/>
        <w:rPr>
          <w:lang w:val="en-AU"/>
        </w:rPr>
      </w:pPr>
      <w:r w:rsidRPr="003450E7">
        <w:rPr>
          <w:rStyle w:val="FootnoteReference"/>
          <w:vertAlign w:val="baseline"/>
        </w:rPr>
        <w:footnoteRef/>
      </w:r>
      <w:r w:rsidRPr="003450E7">
        <w:t xml:space="preserve"> </w:t>
      </w:r>
      <w:r w:rsidR="003450E7" w:rsidRPr="003450E7">
        <w:tab/>
      </w:r>
      <w:proofErr w:type="spellStart"/>
      <w:r w:rsidRPr="00FB7ACA">
        <w:rPr>
          <w:rStyle w:val="FootnoteReference"/>
          <w:vertAlign w:val="baseline"/>
        </w:rPr>
        <w:t>Equinor</w:t>
      </w:r>
      <w:proofErr w:type="spellEnd"/>
      <w:r w:rsidRPr="00FB7ACA">
        <w:rPr>
          <w:rStyle w:val="FootnoteReference"/>
          <w:vertAlign w:val="baseline"/>
        </w:rPr>
        <w:t xml:space="preserve">, </w:t>
      </w:r>
      <w:r w:rsidRPr="003450E7">
        <w:rPr>
          <w:rStyle w:val="FootnoteReference"/>
          <w:i/>
          <w:vertAlign w:val="baseline"/>
        </w:rPr>
        <w:t xml:space="preserve">Environment Plan for the Stromlo-1 Exploration Drilling Program, </w:t>
      </w:r>
      <w:r w:rsidRPr="00FB7ACA">
        <w:rPr>
          <w:rStyle w:val="FootnoteReference"/>
          <w:vertAlign w:val="baseline"/>
        </w:rPr>
        <w:t>April 2019, accessed 23 August 2019</w:t>
      </w:r>
      <w:r>
        <w:rPr>
          <w:color w:val="231F20"/>
          <w:w w:val="105"/>
          <w:sz w:val="14"/>
        </w:rPr>
        <w:t>,</w:t>
      </w:r>
      <w:r>
        <w:rPr>
          <w:color w:val="002D56"/>
          <w:spacing w:val="-11"/>
          <w:w w:val="105"/>
          <w:sz w:val="14"/>
        </w:rPr>
        <w:t xml:space="preserve"> </w:t>
      </w:r>
      <w:hyperlink r:id="rId48">
        <w:r w:rsidRPr="00FB7ACA">
          <w:rPr>
            <w:rStyle w:val="Hyperlink"/>
          </w:rPr>
          <w:t>https://www.equinor.com/</w:t>
        </w:r>
      </w:hyperlink>
      <w:hyperlink r:id="rId49">
        <w:r w:rsidRPr="00FB7ACA">
          <w:rPr>
            <w:rStyle w:val="Hyperlink"/>
          </w:rPr>
          <w:t xml:space="preserve"> content/dam/statoil/documents/australia/gab-project/Equinor-Environment-Plan-Rev-1-20190422.pdf</w:t>
        </w:r>
      </w:hyperlink>
      <w:r>
        <w:rPr>
          <w:color w:val="231F20"/>
          <w:w w:val="105"/>
          <w:sz w:val="14"/>
        </w:rPr>
        <w:t xml:space="preserve">, </w:t>
      </w:r>
      <w:r>
        <w:rPr>
          <w:color w:val="231F20"/>
          <w:w w:val="105"/>
          <w:sz w:val="14"/>
        </w:rPr>
        <w:br/>
      </w:r>
      <w:r w:rsidRPr="00FB7ACA">
        <w:rPr>
          <w:rStyle w:val="FootnoteReference"/>
          <w:vertAlign w:val="baseline"/>
        </w:rPr>
        <w:t>p. 24</w:t>
      </w:r>
    </w:p>
  </w:footnote>
  <w:footnote w:id="74">
    <w:p w:rsidR="00F26D5E" w:rsidRPr="00FB7ACA" w:rsidRDefault="00F26D5E" w:rsidP="003450E7">
      <w:pPr>
        <w:pStyle w:val="Footnote"/>
      </w:pPr>
      <w:r w:rsidRPr="003450E7">
        <w:rPr>
          <w:rStyle w:val="FootnoteReference"/>
          <w:vertAlign w:val="baseline"/>
        </w:rPr>
        <w:footnoteRef/>
      </w:r>
      <w:r w:rsidRPr="003450E7">
        <w:t xml:space="preserve"> </w:t>
      </w:r>
      <w:r w:rsidR="003450E7" w:rsidRPr="003450E7">
        <w:tab/>
      </w:r>
      <w:r>
        <w:rPr>
          <w:spacing w:val="-4"/>
          <w:w w:val="105"/>
        </w:rPr>
        <w:t>NOPSEMA’s</w:t>
      </w:r>
      <w:r>
        <w:rPr>
          <w:spacing w:val="-5"/>
          <w:w w:val="105"/>
        </w:rPr>
        <w:t xml:space="preserve"> </w:t>
      </w:r>
      <w:r>
        <w:rPr>
          <w:w w:val="105"/>
        </w:rPr>
        <w:t>assessment</w:t>
      </w:r>
      <w:r>
        <w:rPr>
          <w:spacing w:val="-4"/>
          <w:w w:val="105"/>
        </w:rPr>
        <w:t xml:space="preserve"> </w:t>
      </w:r>
      <w:r>
        <w:rPr>
          <w:w w:val="105"/>
        </w:rPr>
        <w:t>of</w:t>
      </w:r>
      <w:r>
        <w:rPr>
          <w:spacing w:val="-5"/>
          <w:w w:val="105"/>
        </w:rPr>
        <w:t xml:space="preserve"> </w:t>
      </w:r>
      <w:proofErr w:type="spellStart"/>
      <w:r>
        <w:rPr>
          <w:w w:val="105"/>
        </w:rPr>
        <w:t>Equinor’s</w:t>
      </w:r>
      <w:proofErr w:type="spellEnd"/>
      <w:r>
        <w:rPr>
          <w:spacing w:val="-4"/>
          <w:w w:val="105"/>
        </w:rPr>
        <w:t xml:space="preserve"> </w:t>
      </w:r>
      <w:r>
        <w:rPr>
          <w:w w:val="105"/>
        </w:rPr>
        <w:t>environment</w:t>
      </w:r>
      <w:r>
        <w:rPr>
          <w:spacing w:val="-4"/>
          <w:w w:val="105"/>
        </w:rPr>
        <w:t xml:space="preserve"> </w:t>
      </w:r>
      <w:r>
        <w:rPr>
          <w:w w:val="105"/>
        </w:rPr>
        <w:t>plan</w:t>
      </w:r>
      <w:r>
        <w:rPr>
          <w:spacing w:val="-5"/>
          <w:w w:val="105"/>
        </w:rPr>
        <w:t xml:space="preserve"> </w:t>
      </w:r>
      <w:r>
        <w:rPr>
          <w:w w:val="105"/>
        </w:rPr>
        <w:t>is</w:t>
      </w:r>
      <w:r>
        <w:rPr>
          <w:spacing w:val="-4"/>
          <w:w w:val="105"/>
        </w:rPr>
        <w:t xml:space="preserve"> </w:t>
      </w:r>
      <w:r>
        <w:rPr>
          <w:w w:val="105"/>
        </w:rPr>
        <w:t>ongoing.</w:t>
      </w:r>
      <w:r>
        <w:rPr>
          <w:spacing w:val="-5"/>
          <w:w w:val="105"/>
        </w:rPr>
        <w:t xml:space="preserve"> </w:t>
      </w:r>
      <w:r>
        <w:rPr>
          <w:w w:val="105"/>
        </w:rPr>
        <w:t>It</w:t>
      </w:r>
      <w:r>
        <w:rPr>
          <w:spacing w:val="-4"/>
          <w:w w:val="105"/>
        </w:rPr>
        <w:t xml:space="preserve"> </w:t>
      </w:r>
      <w:r>
        <w:rPr>
          <w:w w:val="105"/>
        </w:rPr>
        <w:t>is</w:t>
      </w:r>
      <w:r>
        <w:rPr>
          <w:spacing w:val="-5"/>
          <w:w w:val="105"/>
        </w:rPr>
        <w:t xml:space="preserve"> </w:t>
      </w:r>
      <w:r>
        <w:rPr>
          <w:w w:val="105"/>
        </w:rPr>
        <w:t>not</w:t>
      </w:r>
      <w:r>
        <w:rPr>
          <w:spacing w:val="-4"/>
          <w:w w:val="105"/>
        </w:rPr>
        <w:t xml:space="preserve"> </w:t>
      </w:r>
      <w:r>
        <w:rPr>
          <w:w w:val="105"/>
        </w:rPr>
        <w:t>clear</w:t>
      </w:r>
      <w:r>
        <w:rPr>
          <w:spacing w:val="-4"/>
          <w:w w:val="105"/>
        </w:rPr>
        <w:t xml:space="preserve"> </w:t>
      </w:r>
      <w:r>
        <w:rPr>
          <w:w w:val="105"/>
        </w:rPr>
        <w:t>at</w:t>
      </w:r>
      <w:r>
        <w:rPr>
          <w:spacing w:val="-5"/>
          <w:w w:val="105"/>
        </w:rPr>
        <w:t xml:space="preserve"> </w:t>
      </w:r>
      <w:r>
        <w:rPr>
          <w:w w:val="105"/>
        </w:rPr>
        <w:t>this</w:t>
      </w:r>
      <w:r>
        <w:rPr>
          <w:spacing w:val="-4"/>
          <w:w w:val="105"/>
        </w:rPr>
        <w:t xml:space="preserve"> </w:t>
      </w:r>
      <w:r>
        <w:rPr>
          <w:w w:val="105"/>
        </w:rPr>
        <w:t>stage</w:t>
      </w:r>
      <w:r>
        <w:rPr>
          <w:spacing w:val="-5"/>
          <w:w w:val="105"/>
        </w:rPr>
        <w:t xml:space="preserve"> </w:t>
      </w:r>
      <w:r>
        <w:rPr>
          <w:w w:val="105"/>
        </w:rPr>
        <w:t>if</w:t>
      </w:r>
      <w:r>
        <w:rPr>
          <w:spacing w:val="-4"/>
          <w:w w:val="105"/>
        </w:rPr>
        <w:t xml:space="preserve"> </w:t>
      </w:r>
      <w:r>
        <w:rPr>
          <w:w w:val="105"/>
        </w:rPr>
        <w:t>NOPSEMA</w:t>
      </w:r>
      <w:r>
        <w:rPr>
          <w:spacing w:val="-4"/>
          <w:w w:val="105"/>
        </w:rPr>
        <w:t xml:space="preserve"> </w:t>
      </w:r>
      <w:r>
        <w:rPr>
          <w:w w:val="105"/>
        </w:rPr>
        <w:t>is</w:t>
      </w:r>
      <w:r>
        <w:rPr>
          <w:spacing w:val="-5"/>
          <w:w w:val="105"/>
        </w:rPr>
        <w:t xml:space="preserve"> </w:t>
      </w:r>
      <w:r>
        <w:rPr>
          <w:w w:val="105"/>
        </w:rPr>
        <w:t>reasonably</w:t>
      </w:r>
      <w:r>
        <w:rPr>
          <w:spacing w:val="-4"/>
          <w:w w:val="105"/>
        </w:rPr>
        <w:t xml:space="preserve"> </w:t>
      </w:r>
      <w:r>
        <w:rPr>
          <w:w w:val="105"/>
        </w:rPr>
        <w:t>satisfied</w:t>
      </w:r>
      <w:r>
        <w:rPr>
          <w:spacing w:val="-5"/>
          <w:w w:val="105"/>
        </w:rPr>
        <w:t xml:space="preserve"> </w:t>
      </w:r>
      <w:r>
        <w:rPr>
          <w:w w:val="105"/>
        </w:rPr>
        <w:t>the</w:t>
      </w:r>
      <w:r w:rsidRPr="00BA7528">
        <w:rPr>
          <w:w w:val="105"/>
        </w:rPr>
        <w:t xml:space="preserve"> </w:t>
      </w:r>
      <w:r>
        <w:rPr>
          <w:w w:val="105"/>
        </w:rPr>
        <w:t>consultation</w:t>
      </w:r>
      <w:r>
        <w:rPr>
          <w:spacing w:val="-8"/>
          <w:w w:val="105"/>
        </w:rPr>
        <w:t xml:space="preserve"> </w:t>
      </w:r>
      <w:r>
        <w:rPr>
          <w:w w:val="105"/>
        </w:rPr>
        <w:t>undertaken</w:t>
      </w:r>
      <w:r>
        <w:rPr>
          <w:spacing w:val="-7"/>
          <w:w w:val="105"/>
        </w:rPr>
        <w:t xml:space="preserve"> </w:t>
      </w:r>
      <w:r>
        <w:rPr>
          <w:w w:val="105"/>
        </w:rPr>
        <w:t>is</w:t>
      </w:r>
      <w:r>
        <w:rPr>
          <w:spacing w:val="-8"/>
          <w:w w:val="105"/>
        </w:rPr>
        <w:t xml:space="preserve"> </w:t>
      </w:r>
      <w:r>
        <w:rPr>
          <w:w w:val="105"/>
        </w:rPr>
        <w:t>sufficient</w:t>
      </w:r>
      <w:r>
        <w:rPr>
          <w:spacing w:val="-7"/>
          <w:w w:val="105"/>
        </w:rPr>
        <w:t xml:space="preserve"> </w:t>
      </w:r>
      <w:r>
        <w:rPr>
          <w:w w:val="105"/>
        </w:rPr>
        <w:t>to</w:t>
      </w:r>
      <w:r>
        <w:rPr>
          <w:spacing w:val="-7"/>
          <w:w w:val="105"/>
        </w:rPr>
        <w:t xml:space="preserve"> </w:t>
      </w:r>
      <w:r>
        <w:rPr>
          <w:w w:val="105"/>
        </w:rPr>
        <w:t>meet</w:t>
      </w:r>
      <w:r>
        <w:rPr>
          <w:spacing w:val="-8"/>
          <w:w w:val="105"/>
        </w:rPr>
        <w:t xml:space="preserve"> </w:t>
      </w:r>
      <w:r>
        <w:rPr>
          <w:w w:val="105"/>
        </w:rPr>
        <w:t>the</w:t>
      </w:r>
      <w:r>
        <w:rPr>
          <w:spacing w:val="-7"/>
          <w:w w:val="105"/>
        </w:rPr>
        <w:t xml:space="preserve"> </w:t>
      </w:r>
      <w:r>
        <w:rPr>
          <w:w w:val="105"/>
        </w:rPr>
        <w:t>regulatory</w:t>
      </w:r>
      <w:r>
        <w:rPr>
          <w:spacing w:val="-7"/>
          <w:w w:val="105"/>
        </w:rPr>
        <w:t xml:space="preserve"> </w:t>
      </w:r>
      <w:r>
        <w:rPr>
          <w:w w:val="105"/>
        </w:rPr>
        <w:t>requirements.</w:t>
      </w:r>
      <w:r>
        <w:rPr>
          <w:spacing w:val="-8"/>
          <w:w w:val="105"/>
        </w:rPr>
        <w:t xml:space="preserve"> </w:t>
      </w:r>
      <w:r>
        <w:rPr>
          <w:w w:val="105"/>
        </w:rPr>
        <w:t>The</w:t>
      </w:r>
      <w:r>
        <w:rPr>
          <w:spacing w:val="-7"/>
          <w:w w:val="105"/>
        </w:rPr>
        <w:t xml:space="preserve"> </w:t>
      </w:r>
      <w:r>
        <w:rPr>
          <w:w w:val="105"/>
        </w:rPr>
        <w:t>audit</w:t>
      </w:r>
      <w:r>
        <w:rPr>
          <w:spacing w:val="-7"/>
          <w:w w:val="105"/>
        </w:rPr>
        <w:t xml:space="preserve"> </w:t>
      </w:r>
      <w:r>
        <w:rPr>
          <w:w w:val="105"/>
        </w:rPr>
        <w:t>has</w:t>
      </w:r>
      <w:r>
        <w:rPr>
          <w:spacing w:val="-8"/>
          <w:w w:val="105"/>
        </w:rPr>
        <w:t xml:space="preserve"> </w:t>
      </w:r>
      <w:r>
        <w:rPr>
          <w:w w:val="105"/>
        </w:rPr>
        <w:t>not</w:t>
      </w:r>
      <w:r>
        <w:rPr>
          <w:spacing w:val="-7"/>
          <w:w w:val="105"/>
        </w:rPr>
        <w:t xml:space="preserve"> </w:t>
      </w:r>
      <w:r>
        <w:rPr>
          <w:w w:val="105"/>
        </w:rPr>
        <w:t>considered</w:t>
      </w:r>
      <w:r>
        <w:rPr>
          <w:spacing w:val="-8"/>
          <w:w w:val="105"/>
        </w:rPr>
        <w:t xml:space="preserve"> </w:t>
      </w:r>
      <w:r>
        <w:rPr>
          <w:w w:val="105"/>
        </w:rPr>
        <w:t>the</w:t>
      </w:r>
      <w:r>
        <w:rPr>
          <w:spacing w:val="-7"/>
          <w:w w:val="105"/>
        </w:rPr>
        <w:t xml:space="preserve"> </w:t>
      </w:r>
      <w:r>
        <w:rPr>
          <w:w w:val="105"/>
        </w:rPr>
        <w:t>merits</w:t>
      </w:r>
      <w:r>
        <w:rPr>
          <w:spacing w:val="-7"/>
          <w:w w:val="105"/>
        </w:rPr>
        <w:t xml:space="preserve"> </w:t>
      </w:r>
      <w:r>
        <w:rPr>
          <w:w w:val="105"/>
        </w:rPr>
        <w:t>of</w:t>
      </w:r>
      <w:r>
        <w:rPr>
          <w:spacing w:val="-8"/>
          <w:w w:val="105"/>
        </w:rPr>
        <w:t xml:space="preserve"> </w:t>
      </w:r>
      <w:r>
        <w:rPr>
          <w:w w:val="105"/>
        </w:rPr>
        <w:t>how</w:t>
      </w:r>
      <w:r>
        <w:rPr>
          <w:spacing w:val="-7"/>
          <w:w w:val="105"/>
        </w:rPr>
        <w:t xml:space="preserve"> </w:t>
      </w:r>
      <w:proofErr w:type="spellStart"/>
      <w:r>
        <w:rPr>
          <w:w w:val="105"/>
        </w:rPr>
        <w:t>Equinor</w:t>
      </w:r>
      <w:proofErr w:type="spellEnd"/>
      <w:r>
        <w:rPr>
          <w:spacing w:val="-7"/>
          <w:w w:val="105"/>
        </w:rPr>
        <w:t xml:space="preserve"> </w:t>
      </w:r>
      <w:r>
        <w:rPr>
          <w:w w:val="105"/>
        </w:rPr>
        <w:t>has defined relevant</w:t>
      </w:r>
      <w:r>
        <w:rPr>
          <w:spacing w:val="-2"/>
          <w:w w:val="105"/>
        </w:rPr>
        <w:t xml:space="preserve"> </w:t>
      </w:r>
      <w:r>
        <w:rPr>
          <w:w w:val="105"/>
        </w:rPr>
        <w:t>persons.</w:t>
      </w:r>
    </w:p>
  </w:footnote>
  <w:footnote w:id="75">
    <w:p w:rsidR="00F26D5E" w:rsidRPr="00FB7ACA" w:rsidRDefault="00F26D5E" w:rsidP="003450E7">
      <w:pPr>
        <w:pStyle w:val="Footnote"/>
      </w:pPr>
      <w:r>
        <w:rPr>
          <w:rStyle w:val="FootnoteReference"/>
        </w:rPr>
        <w:footnoteRef/>
      </w:r>
      <w:r>
        <w:t xml:space="preserve"> </w:t>
      </w:r>
      <w:r w:rsidR="003450E7">
        <w:tab/>
      </w:r>
      <w:proofErr w:type="spellStart"/>
      <w:r>
        <w:rPr>
          <w:w w:val="105"/>
        </w:rPr>
        <w:t>Equinor</w:t>
      </w:r>
      <w:proofErr w:type="spellEnd"/>
      <w:r>
        <w:rPr>
          <w:w w:val="105"/>
        </w:rPr>
        <w:t>,</w:t>
      </w:r>
      <w:r>
        <w:rPr>
          <w:spacing w:val="-10"/>
          <w:w w:val="105"/>
        </w:rPr>
        <w:t xml:space="preserve"> </w:t>
      </w:r>
      <w:r>
        <w:rPr>
          <w:rFonts w:ascii="Avenir-LightOblique" w:hAnsi="Avenir-LightOblique"/>
          <w:i/>
          <w:w w:val="105"/>
        </w:rPr>
        <w:t>Statement</w:t>
      </w:r>
      <w:r>
        <w:rPr>
          <w:rFonts w:ascii="Avenir-LightOblique" w:hAnsi="Avenir-LightOblique"/>
          <w:i/>
          <w:spacing w:val="-9"/>
          <w:w w:val="105"/>
        </w:rPr>
        <w:t xml:space="preserve"> </w:t>
      </w:r>
      <w:r>
        <w:rPr>
          <w:rFonts w:ascii="Avenir-LightOblique" w:hAnsi="Avenir-LightOblique"/>
          <w:i/>
          <w:w w:val="105"/>
        </w:rPr>
        <w:t>of</w:t>
      </w:r>
      <w:r>
        <w:rPr>
          <w:rFonts w:ascii="Avenir-LightOblique" w:hAnsi="Avenir-LightOblique"/>
          <w:i/>
          <w:spacing w:val="-10"/>
          <w:w w:val="105"/>
        </w:rPr>
        <w:t xml:space="preserve"> </w:t>
      </w:r>
      <w:r>
        <w:rPr>
          <w:rFonts w:ascii="Avenir-LightOblique" w:hAnsi="Avenir-LightOblique"/>
          <w:i/>
          <w:w w:val="105"/>
        </w:rPr>
        <w:t>Response</w:t>
      </w:r>
      <w:r>
        <w:rPr>
          <w:rFonts w:ascii="Avenir-LightOblique" w:hAnsi="Avenir-LightOblique"/>
          <w:i/>
          <w:spacing w:val="-9"/>
          <w:w w:val="105"/>
        </w:rPr>
        <w:t xml:space="preserve"> </w:t>
      </w:r>
      <w:r>
        <w:rPr>
          <w:rFonts w:ascii="Avenir-LightOblique" w:hAnsi="Avenir-LightOblique"/>
          <w:i/>
          <w:w w:val="105"/>
        </w:rPr>
        <w:t>to</w:t>
      </w:r>
      <w:r>
        <w:rPr>
          <w:rFonts w:ascii="Avenir-LightOblique" w:hAnsi="Avenir-LightOblique"/>
          <w:i/>
          <w:spacing w:val="-10"/>
          <w:w w:val="105"/>
        </w:rPr>
        <w:t xml:space="preserve"> </w:t>
      </w:r>
      <w:r>
        <w:rPr>
          <w:rFonts w:ascii="Avenir-LightOblique" w:hAnsi="Avenir-LightOblique"/>
          <w:i/>
          <w:w w:val="105"/>
        </w:rPr>
        <w:t>Public</w:t>
      </w:r>
      <w:r>
        <w:rPr>
          <w:rFonts w:ascii="Avenir-LightOblique" w:hAnsi="Avenir-LightOblique"/>
          <w:i/>
          <w:spacing w:val="-9"/>
          <w:w w:val="105"/>
        </w:rPr>
        <w:t xml:space="preserve"> </w:t>
      </w:r>
      <w:r>
        <w:rPr>
          <w:rFonts w:ascii="Avenir-LightOblique" w:hAnsi="Avenir-LightOblique"/>
          <w:i/>
          <w:w w:val="105"/>
        </w:rPr>
        <w:t>Comments</w:t>
      </w:r>
      <w:r>
        <w:rPr>
          <w:rFonts w:ascii="Avenir-LightOblique" w:hAnsi="Avenir-LightOblique"/>
          <w:i/>
          <w:spacing w:val="-10"/>
          <w:w w:val="105"/>
        </w:rPr>
        <w:t xml:space="preserve"> </w:t>
      </w:r>
      <w:r>
        <w:rPr>
          <w:rFonts w:ascii="Avenir-LightOblique" w:hAnsi="Avenir-LightOblique"/>
          <w:i/>
          <w:w w:val="105"/>
        </w:rPr>
        <w:t>to</w:t>
      </w:r>
      <w:r>
        <w:rPr>
          <w:rFonts w:ascii="Avenir-LightOblique" w:hAnsi="Avenir-LightOblique"/>
          <w:i/>
          <w:spacing w:val="-9"/>
          <w:w w:val="105"/>
        </w:rPr>
        <w:t xml:space="preserve"> </w:t>
      </w:r>
      <w:proofErr w:type="spellStart"/>
      <w:r>
        <w:rPr>
          <w:rFonts w:ascii="Avenir-LightOblique" w:hAnsi="Avenir-LightOblique"/>
          <w:i/>
          <w:w w:val="105"/>
        </w:rPr>
        <w:t>Equinor’s</w:t>
      </w:r>
      <w:proofErr w:type="spellEnd"/>
      <w:r>
        <w:rPr>
          <w:rFonts w:ascii="Avenir-LightOblique" w:hAnsi="Avenir-LightOblique"/>
          <w:i/>
          <w:spacing w:val="-10"/>
          <w:w w:val="105"/>
        </w:rPr>
        <w:t xml:space="preserve"> </w:t>
      </w:r>
      <w:r>
        <w:rPr>
          <w:rFonts w:ascii="Avenir-LightOblique" w:hAnsi="Avenir-LightOblique"/>
          <w:i/>
          <w:w w:val="105"/>
        </w:rPr>
        <w:t>draft</w:t>
      </w:r>
      <w:r>
        <w:rPr>
          <w:rFonts w:ascii="Avenir-LightOblique" w:hAnsi="Avenir-LightOblique"/>
          <w:i/>
          <w:spacing w:val="-9"/>
          <w:w w:val="105"/>
        </w:rPr>
        <w:t xml:space="preserve"> </w:t>
      </w:r>
      <w:r>
        <w:rPr>
          <w:rFonts w:ascii="Avenir-LightOblique" w:hAnsi="Avenir-LightOblique"/>
          <w:i/>
          <w:w w:val="105"/>
        </w:rPr>
        <w:t>Environment</w:t>
      </w:r>
      <w:r>
        <w:rPr>
          <w:rFonts w:ascii="Avenir-LightOblique" w:hAnsi="Avenir-LightOblique"/>
          <w:i/>
          <w:spacing w:val="-10"/>
          <w:w w:val="105"/>
        </w:rPr>
        <w:t xml:space="preserve"> </w:t>
      </w:r>
      <w:r>
        <w:rPr>
          <w:rFonts w:ascii="Avenir-LightOblique" w:hAnsi="Avenir-LightOblique"/>
          <w:i/>
          <w:w w:val="105"/>
        </w:rPr>
        <w:t>Plan</w:t>
      </w:r>
      <w:r>
        <w:rPr>
          <w:rFonts w:ascii="Avenir-LightOblique" w:hAnsi="Avenir-LightOblique"/>
          <w:i/>
          <w:spacing w:val="-9"/>
          <w:w w:val="105"/>
        </w:rPr>
        <w:t xml:space="preserve"> </w:t>
      </w:r>
      <w:r>
        <w:rPr>
          <w:rFonts w:ascii="Avenir-LightOblique" w:hAnsi="Avenir-LightOblique"/>
          <w:i/>
          <w:w w:val="105"/>
        </w:rPr>
        <w:t>for</w:t>
      </w:r>
      <w:r>
        <w:rPr>
          <w:rFonts w:ascii="Avenir-LightOblique" w:hAnsi="Avenir-LightOblique"/>
          <w:i/>
          <w:spacing w:val="-10"/>
          <w:w w:val="105"/>
        </w:rPr>
        <w:t xml:space="preserve"> </w:t>
      </w:r>
      <w:r>
        <w:rPr>
          <w:rFonts w:ascii="Avenir-LightOblique" w:hAnsi="Avenir-LightOblique"/>
          <w:i/>
          <w:w w:val="105"/>
        </w:rPr>
        <w:t>the</w:t>
      </w:r>
      <w:r>
        <w:rPr>
          <w:rFonts w:ascii="Avenir-LightOblique" w:hAnsi="Avenir-LightOblique"/>
          <w:i/>
          <w:spacing w:val="-9"/>
          <w:w w:val="105"/>
        </w:rPr>
        <w:t xml:space="preserve"> </w:t>
      </w:r>
      <w:r>
        <w:rPr>
          <w:rFonts w:ascii="Avenir-LightOblique" w:hAnsi="Avenir-LightOblique"/>
          <w:i/>
          <w:w w:val="105"/>
        </w:rPr>
        <w:t>Stromlo-1</w:t>
      </w:r>
      <w:r>
        <w:rPr>
          <w:rFonts w:ascii="Avenir-LightOblique" w:hAnsi="Avenir-LightOblique"/>
          <w:i/>
          <w:spacing w:val="-10"/>
          <w:w w:val="105"/>
        </w:rPr>
        <w:t xml:space="preserve"> </w:t>
      </w:r>
      <w:r>
        <w:rPr>
          <w:rFonts w:ascii="Avenir-LightOblique" w:hAnsi="Avenir-LightOblique"/>
          <w:i/>
          <w:w w:val="105"/>
        </w:rPr>
        <w:t>Exploration</w:t>
      </w:r>
      <w:r>
        <w:rPr>
          <w:rFonts w:ascii="Avenir-LightOblique" w:hAnsi="Avenir-LightOblique"/>
          <w:i/>
          <w:spacing w:val="-9"/>
          <w:w w:val="105"/>
        </w:rPr>
        <w:t xml:space="preserve"> </w:t>
      </w:r>
      <w:r>
        <w:rPr>
          <w:rFonts w:ascii="Avenir-LightOblique" w:hAnsi="Avenir-LightOblique"/>
          <w:i/>
          <w:w w:val="105"/>
        </w:rPr>
        <w:t>Drilling</w:t>
      </w:r>
      <w:r>
        <w:rPr>
          <w:rFonts w:ascii="Avenir-LightOblique" w:hAnsi="Avenir-LightOblique"/>
          <w:i/>
          <w:spacing w:val="-10"/>
          <w:w w:val="105"/>
        </w:rPr>
        <w:t xml:space="preserve"> </w:t>
      </w:r>
      <w:r>
        <w:rPr>
          <w:rFonts w:ascii="Avenir-LightOblique" w:hAnsi="Avenir-LightOblique"/>
          <w:i/>
          <w:w w:val="105"/>
        </w:rPr>
        <w:t>Program</w:t>
      </w:r>
      <w:r>
        <w:rPr>
          <w:w w:val="105"/>
        </w:rPr>
        <w:t xml:space="preserve">, </w:t>
      </w:r>
      <w:r>
        <w:t>April 2019, accessed 14 August 2019,</w:t>
      </w:r>
      <w:r>
        <w:rPr>
          <w:color w:val="002D56"/>
        </w:rPr>
        <w:t xml:space="preserve"> </w:t>
      </w:r>
      <w:r>
        <w:rPr>
          <w:color w:val="002D56"/>
        </w:rPr>
        <w:br/>
      </w:r>
      <w:hyperlink r:id="rId50">
        <w:r w:rsidRPr="00FB7ACA">
          <w:rPr>
            <w:rStyle w:val="Hyperlink"/>
          </w:rPr>
          <w:t>https://www.equinor.com/content/dam/statoil/documents/australia/gab-project/Equinor-response-</w:t>
        </w:r>
      </w:hyperlink>
      <w:hyperlink r:id="rId51">
        <w:r w:rsidRPr="00FB7ACA">
          <w:rPr>
            <w:rStyle w:val="Hyperlink"/>
          </w:rPr>
          <w:t xml:space="preserve"> to-public-comments-April-2019-final.pdf</w:t>
        </w:r>
      </w:hyperlink>
    </w:p>
  </w:footnote>
  <w:footnote w:id="76">
    <w:p w:rsidR="00F26D5E" w:rsidRPr="00FB7ACA" w:rsidRDefault="00F26D5E" w:rsidP="003450E7">
      <w:pPr>
        <w:pStyle w:val="Footnote"/>
      </w:pPr>
      <w:r w:rsidRPr="003450E7">
        <w:rPr>
          <w:rStyle w:val="FootnoteReference"/>
          <w:vertAlign w:val="baseline"/>
        </w:rPr>
        <w:footnoteRef/>
      </w:r>
      <w:r w:rsidRPr="003450E7">
        <w:t xml:space="preserve"> </w:t>
      </w:r>
      <w:r w:rsidR="003450E7" w:rsidRPr="003450E7">
        <w:tab/>
      </w:r>
      <w:r>
        <w:rPr>
          <w:w w:val="105"/>
        </w:rPr>
        <w:t>Further</w:t>
      </w:r>
      <w:r>
        <w:rPr>
          <w:spacing w:val="-7"/>
          <w:w w:val="105"/>
        </w:rPr>
        <w:t xml:space="preserve"> </w:t>
      </w:r>
      <w:r>
        <w:rPr>
          <w:w w:val="105"/>
        </w:rPr>
        <w:t>information</w:t>
      </w:r>
      <w:r>
        <w:rPr>
          <w:spacing w:val="-7"/>
          <w:w w:val="105"/>
        </w:rPr>
        <w:t xml:space="preserve"> </w:t>
      </w:r>
      <w:r>
        <w:rPr>
          <w:w w:val="105"/>
        </w:rPr>
        <w:t>on</w:t>
      </w:r>
      <w:r>
        <w:rPr>
          <w:spacing w:val="-7"/>
          <w:w w:val="105"/>
        </w:rPr>
        <w:t xml:space="preserve"> </w:t>
      </w:r>
      <w:r>
        <w:rPr>
          <w:w w:val="105"/>
        </w:rPr>
        <w:t>this</w:t>
      </w:r>
      <w:r>
        <w:rPr>
          <w:spacing w:val="-7"/>
          <w:w w:val="105"/>
        </w:rPr>
        <w:t xml:space="preserve"> </w:t>
      </w:r>
      <w:r>
        <w:rPr>
          <w:w w:val="105"/>
        </w:rPr>
        <w:t>process</w:t>
      </w:r>
      <w:r>
        <w:rPr>
          <w:spacing w:val="-7"/>
          <w:w w:val="105"/>
        </w:rPr>
        <w:t xml:space="preserve"> </w:t>
      </w:r>
      <w:r>
        <w:rPr>
          <w:w w:val="105"/>
        </w:rPr>
        <w:t>is</w:t>
      </w:r>
      <w:r>
        <w:rPr>
          <w:spacing w:val="-7"/>
          <w:w w:val="105"/>
        </w:rPr>
        <w:t xml:space="preserve"> </w:t>
      </w:r>
      <w:r>
        <w:rPr>
          <w:w w:val="105"/>
        </w:rPr>
        <w:t>provided</w:t>
      </w:r>
      <w:r>
        <w:rPr>
          <w:spacing w:val="-7"/>
          <w:w w:val="105"/>
        </w:rPr>
        <w:t xml:space="preserve"> </w:t>
      </w:r>
      <w:r>
        <w:rPr>
          <w:w w:val="105"/>
        </w:rPr>
        <w:t>in</w:t>
      </w:r>
      <w:r>
        <w:rPr>
          <w:spacing w:val="-7"/>
          <w:w w:val="105"/>
        </w:rPr>
        <w:t xml:space="preserve"> </w:t>
      </w:r>
      <w:r>
        <w:rPr>
          <w:spacing w:val="-4"/>
          <w:w w:val="105"/>
        </w:rPr>
        <w:t>NOPSEMA’s</w:t>
      </w:r>
      <w:r>
        <w:rPr>
          <w:spacing w:val="-7"/>
          <w:w w:val="105"/>
        </w:rPr>
        <w:t xml:space="preserve"> </w:t>
      </w:r>
      <w:r>
        <w:rPr>
          <w:rFonts w:ascii="Avenir-LightOblique" w:hAnsi="Avenir-LightOblique"/>
          <w:i/>
          <w:w w:val="105"/>
        </w:rPr>
        <w:t>assessment</w:t>
      </w:r>
      <w:r>
        <w:rPr>
          <w:rFonts w:ascii="Avenir-LightOblique" w:hAnsi="Avenir-LightOblique"/>
          <w:i/>
          <w:spacing w:val="-7"/>
          <w:w w:val="105"/>
        </w:rPr>
        <w:t xml:space="preserve"> </w:t>
      </w:r>
      <w:r>
        <w:rPr>
          <w:rFonts w:ascii="Avenir-LightOblique" w:hAnsi="Avenir-LightOblique"/>
          <w:i/>
          <w:w w:val="105"/>
        </w:rPr>
        <w:t>policy-PL1347,</w:t>
      </w:r>
      <w:r>
        <w:rPr>
          <w:rFonts w:ascii="Avenir-LightOblique" w:hAnsi="Avenir-LightOblique"/>
          <w:i/>
          <w:spacing w:val="-7"/>
          <w:w w:val="105"/>
        </w:rPr>
        <w:t xml:space="preserve"> </w:t>
      </w:r>
      <w:r>
        <w:rPr>
          <w:rFonts w:ascii="Avenir-LightOblique" w:hAnsi="Avenir-LightOblique"/>
          <w:i/>
          <w:w w:val="105"/>
        </w:rPr>
        <w:t>Revision</w:t>
      </w:r>
      <w:r>
        <w:rPr>
          <w:rFonts w:ascii="Avenir-LightOblique" w:hAnsi="Avenir-LightOblique"/>
          <w:i/>
          <w:spacing w:val="-7"/>
          <w:w w:val="105"/>
        </w:rPr>
        <w:t xml:space="preserve"> </w:t>
      </w:r>
      <w:r>
        <w:rPr>
          <w:rFonts w:ascii="Avenir-LightOblique" w:hAnsi="Avenir-LightOblique"/>
          <w:i/>
          <w:w w:val="105"/>
        </w:rPr>
        <w:t>7</w:t>
      </w:r>
      <w:r>
        <w:rPr>
          <w:w w:val="105"/>
        </w:rPr>
        <w:t>,</w:t>
      </w:r>
      <w:r>
        <w:rPr>
          <w:spacing w:val="-7"/>
          <w:w w:val="105"/>
        </w:rPr>
        <w:t xml:space="preserve"> </w:t>
      </w:r>
      <w:r>
        <w:rPr>
          <w:w w:val="105"/>
        </w:rPr>
        <w:t>April</w:t>
      </w:r>
      <w:r>
        <w:rPr>
          <w:spacing w:val="-7"/>
          <w:w w:val="105"/>
        </w:rPr>
        <w:t xml:space="preserve"> </w:t>
      </w:r>
      <w:r>
        <w:rPr>
          <w:w w:val="105"/>
        </w:rPr>
        <w:t>2019,</w:t>
      </w:r>
      <w:r>
        <w:rPr>
          <w:spacing w:val="-7"/>
          <w:w w:val="105"/>
        </w:rPr>
        <w:t xml:space="preserve"> </w:t>
      </w:r>
      <w:r>
        <w:rPr>
          <w:spacing w:val="-7"/>
          <w:w w:val="105"/>
        </w:rPr>
        <w:br/>
      </w:r>
      <w:r>
        <w:rPr>
          <w:w w:val="105"/>
        </w:rPr>
        <w:t>accessed</w:t>
      </w:r>
      <w:r>
        <w:rPr>
          <w:spacing w:val="-7"/>
          <w:w w:val="105"/>
        </w:rPr>
        <w:t xml:space="preserve"> </w:t>
      </w:r>
      <w:r>
        <w:rPr>
          <w:w w:val="105"/>
        </w:rPr>
        <w:t>27</w:t>
      </w:r>
      <w:r>
        <w:rPr>
          <w:spacing w:val="-7"/>
          <w:w w:val="105"/>
        </w:rPr>
        <w:t xml:space="preserve"> </w:t>
      </w:r>
      <w:r>
        <w:rPr>
          <w:w w:val="105"/>
        </w:rPr>
        <w:t>August</w:t>
      </w:r>
      <w:r>
        <w:rPr>
          <w:spacing w:val="-7"/>
          <w:w w:val="105"/>
        </w:rPr>
        <w:t xml:space="preserve"> </w:t>
      </w:r>
      <w:r>
        <w:rPr>
          <w:w w:val="105"/>
        </w:rPr>
        <w:t>2019,</w:t>
      </w:r>
      <w:r>
        <w:rPr>
          <w:color w:val="002D56"/>
          <w:w w:val="105"/>
          <w:u w:val="dotted" w:color="002D56"/>
        </w:rPr>
        <w:t xml:space="preserve"> </w:t>
      </w:r>
      <w:hyperlink r:id="rId52">
        <w:r w:rsidRPr="00FB7ACA">
          <w:rPr>
            <w:rStyle w:val="Hyperlink"/>
          </w:rPr>
          <w:t>https://www.nopsema.gov.au/assets/Policies/A662608.pdf</w:t>
        </w:r>
      </w:hyperlink>
    </w:p>
  </w:footnote>
  <w:footnote w:id="77">
    <w:p w:rsidR="00F26D5E" w:rsidRPr="00FB7ACA" w:rsidRDefault="00F26D5E" w:rsidP="003450E7">
      <w:pPr>
        <w:pStyle w:val="Footnote"/>
        <w:rPr>
          <w:lang w:val="en-AU"/>
        </w:rPr>
      </w:pPr>
      <w:r w:rsidRPr="003450E7">
        <w:rPr>
          <w:rStyle w:val="FootnoteReference"/>
          <w:vertAlign w:val="baseline"/>
        </w:rPr>
        <w:footnoteRef/>
      </w:r>
      <w:r w:rsidRPr="003450E7">
        <w:t xml:space="preserve"> </w:t>
      </w:r>
      <w:r w:rsidR="003450E7" w:rsidRPr="003450E7">
        <w:tab/>
      </w:r>
      <w:r>
        <w:rPr>
          <w:color w:val="231F20"/>
          <w:w w:val="105"/>
        </w:rPr>
        <w:t>NOPSEMA,</w:t>
      </w:r>
      <w:r>
        <w:rPr>
          <w:color w:val="231F20"/>
          <w:spacing w:val="-8"/>
          <w:w w:val="105"/>
        </w:rPr>
        <w:t xml:space="preserve"> </w:t>
      </w:r>
      <w:r>
        <w:rPr>
          <w:rFonts w:ascii="Avenir-LightOblique"/>
          <w:i/>
          <w:color w:val="231F20"/>
          <w:w w:val="105"/>
        </w:rPr>
        <w:t>Key</w:t>
      </w:r>
      <w:r>
        <w:rPr>
          <w:rFonts w:ascii="Avenir-LightOblique"/>
          <w:i/>
          <w:color w:val="231F20"/>
          <w:spacing w:val="-7"/>
          <w:w w:val="105"/>
        </w:rPr>
        <w:t xml:space="preserve"> </w:t>
      </w:r>
      <w:r>
        <w:rPr>
          <w:rFonts w:ascii="Avenir-LightOblique"/>
          <w:i/>
          <w:color w:val="231F20"/>
          <w:w w:val="105"/>
        </w:rPr>
        <w:t>Stakeholder</w:t>
      </w:r>
      <w:r>
        <w:rPr>
          <w:rFonts w:ascii="Avenir-LightOblique"/>
          <w:i/>
          <w:color w:val="231F20"/>
          <w:spacing w:val="-8"/>
          <w:w w:val="105"/>
        </w:rPr>
        <w:t xml:space="preserve"> </w:t>
      </w:r>
      <w:r>
        <w:rPr>
          <w:rFonts w:ascii="Avenir-LightOblique"/>
          <w:i/>
          <w:color w:val="231F20"/>
          <w:w w:val="105"/>
        </w:rPr>
        <w:t>Matters</w:t>
      </w:r>
      <w:r>
        <w:rPr>
          <w:rFonts w:ascii="Avenir-LightOblique"/>
          <w:i/>
          <w:color w:val="231F20"/>
          <w:spacing w:val="-7"/>
          <w:w w:val="105"/>
        </w:rPr>
        <w:t xml:space="preserve"> </w:t>
      </w:r>
      <w:r>
        <w:rPr>
          <w:rFonts w:ascii="Avenir-LightOblique"/>
          <w:i/>
          <w:color w:val="231F20"/>
          <w:w w:val="105"/>
        </w:rPr>
        <w:t>Report:</w:t>
      </w:r>
      <w:r>
        <w:rPr>
          <w:rFonts w:ascii="Avenir-LightOblique"/>
          <w:i/>
          <w:color w:val="231F20"/>
          <w:spacing w:val="-8"/>
          <w:w w:val="105"/>
        </w:rPr>
        <w:t xml:space="preserve"> </w:t>
      </w:r>
      <w:proofErr w:type="spellStart"/>
      <w:r>
        <w:rPr>
          <w:rFonts w:ascii="Avenir-LightOblique"/>
          <w:i/>
          <w:color w:val="231F20"/>
          <w:w w:val="105"/>
        </w:rPr>
        <w:t>Duntroon</w:t>
      </w:r>
      <w:proofErr w:type="spellEnd"/>
      <w:r>
        <w:rPr>
          <w:rFonts w:ascii="Avenir-LightOblique"/>
          <w:i/>
          <w:color w:val="231F20"/>
          <w:spacing w:val="-7"/>
          <w:w w:val="105"/>
        </w:rPr>
        <w:t xml:space="preserve"> </w:t>
      </w:r>
      <w:r>
        <w:rPr>
          <w:rFonts w:ascii="Avenir-LightOblique"/>
          <w:i/>
          <w:color w:val="231F20"/>
          <w:w w:val="105"/>
        </w:rPr>
        <w:t>Multi-client</w:t>
      </w:r>
      <w:r>
        <w:rPr>
          <w:rFonts w:ascii="Avenir-LightOblique"/>
          <w:i/>
          <w:color w:val="231F20"/>
          <w:spacing w:val="-8"/>
          <w:w w:val="105"/>
        </w:rPr>
        <w:t xml:space="preserve"> </w:t>
      </w:r>
      <w:r>
        <w:rPr>
          <w:rFonts w:ascii="Avenir-LightOblique"/>
          <w:i/>
          <w:color w:val="231F20"/>
          <w:w w:val="105"/>
        </w:rPr>
        <w:t>3D</w:t>
      </w:r>
      <w:r>
        <w:rPr>
          <w:rFonts w:ascii="Avenir-LightOblique"/>
          <w:i/>
          <w:color w:val="231F20"/>
          <w:spacing w:val="-7"/>
          <w:w w:val="105"/>
        </w:rPr>
        <w:t xml:space="preserve"> </w:t>
      </w:r>
      <w:r>
        <w:rPr>
          <w:rFonts w:ascii="Avenir-LightOblique"/>
          <w:i/>
          <w:color w:val="231F20"/>
          <w:w w:val="105"/>
        </w:rPr>
        <w:t>and</w:t>
      </w:r>
      <w:r>
        <w:rPr>
          <w:rFonts w:ascii="Avenir-LightOblique"/>
          <w:i/>
          <w:color w:val="231F20"/>
          <w:spacing w:val="-8"/>
          <w:w w:val="105"/>
        </w:rPr>
        <w:t xml:space="preserve"> </w:t>
      </w:r>
      <w:r>
        <w:rPr>
          <w:rFonts w:ascii="Avenir-LightOblique"/>
          <w:i/>
          <w:color w:val="231F20"/>
          <w:w w:val="105"/>
        </w:rPr>
        <w:t>2D</w:t>
      </w:r>
      <w:r>
        <w:rPr>
          <w:rFonts w:ascii="Avenir-LightOblique"/>
          <w:i/>
          <w:color w:val="231F20"/>
          <w:spacing w:val="-7"/>
          <w:w w:val="105"/>
        </w:rPr>
        <w:t xml:space="preserve"> </w:t>
      </w:r>
      <w:r>
        <w:rPr>
          <w:rFonts w:ascii="Avenir-LightOblique"/>
          <w:i/>
          <w:color w:val="231F20"/>
          <w:w w:val="105"/>
        </w:rPr>
        <w:t>Marine</w:t>
      </w:r>
      <w:r>
        <w:rPr>
          <w:rFonts w:ascii="Avenir-LightOblique"/>
          <w:i/>
          <w:color w:val="231F20"/>
          <w:spacing w:val="-8"/>
          <w:w w:val="105"/>
        </w:rPr>
        <w:t xml:space="preserve"> </w:t>
      </w:r>
      <w:r>
        <w:rPr>
          <w:rFonts w:ascii="Avenir-LightOblique"/>
          <w:i/>
          <w:color w:val="231F20"/>
          <w:w w:val="105"/>
        </w:rPr>
        <w:t>Seismic</w:t>
      </w:r>
      <w:r>
        <w:rPr>
          <w:rFonts w:ascii="Avenir-LightOblique"/>
          <w:i/>
          <w:color w:val="231F20"/>
          <w:spacing w:val="-7"/>
          <w:w w:val="105"/>
        </w:rPr>
        <w:t xml:space="preserve"> </w:t>
      </w:r>
      <w:r>
        <w:rPr>
          <w:rFonts w:ascii="Avenir-LightOblique"/>
          <w:i/>
          <w:color w:val="231F20"/>
          <w:w w:val="105"/>
        </w:rPr>
        <w:t>Survey</w:t>
      </w:r>
      <w:r>
        <w:rPr>
          <w:color w:val="231F20"/>
          <w:w w:val="105"/>
        </w:rPr>
        <w:t>,</w:t>
      </w:r>
      <w:r>
        <w:rPr>
          <w:color w:val="231F20"/>
          <w:spacing w:val="-8"/>
          <w:w w:val="105"/>
        </w:rPr>
        <w:t xml:space="preserve"> </w:t>
      </w:r>
      <w:r>
        <w:rPr>
          <w:color w:val="231F20"/>
          <w:w w:val="105"/>
        </w:rPr>
        <w:t>January</w:t>
      </w:r>
      <w:r>
        <w:rPr>
          <w:color w:val="231F20"/>
          <w:spacing w:val="-7"/>
          <w:w w:val="105"/>
        </w:rPr>
        <w:t xml:space="preserve"> </w:t>
      </w:r>
      <w:r>
        <w:rPr>
          <w:color w:val="231F20"/>
          <w:w w:val="105"/>
        </w:rPr>
        <w:t>2019,</w:t>
      </w:r>
      <w:r>
        <w:rPr>
          <w:spacing w:val="-8"/>
          <w:w w:val="105"/>
        </w:rPr>
        <w:t xml:space="preserve"> </w:t>
      </w:r>
      <w:r>
        <w:rPr>
          <w:w w:val="105"/>
          <w:u w:color="002D56"/>
        </w:rPr>
        <w:t>accessed</w:t>
      </w:r>
      <w:r>
        <w:rPr>
          <w:spacing w:val="-7"/>
          <w:w w:val="105"/>
          <w:u w:color="002D56"/>
        </w:rPr>
        <w:t xml:space="preserve"> </w:t>
      </w:r>
      <w:r>
        <w:rPr>
          <w:w w:val="105"/>
          <w:u w:color="002D56"/>
        </w:rPr>
        <w:t>14</w:t>
      </w:r>
      <w:r>
        <w:rPr>
          <w:spacing w:val="-8"/>
          <w:w w:val="105"/>
          <w:u w:color="002D56"/>
        </w:rPr>
        <w:t xml:space="preserve"> </w:t>
      </w:r>
      <w:r>
        <w:rPr>
          <w:w w:val="105"/>
          <w:u w:color="002D56"/>
        </w:rPr>
        <w:t>August 2019</w:t>
      </w:r>
      <w:r>
        <w:rPr>
          <w:w w:val="105"/>
        </w:rPr>
        <w:t>,</w:t>
      </w:r>
      <w:r>
        <w:rPr>
          <w:spacing w:val="-2"/>
          <w:w w:val="105"/>
        </w:rPr>
        <w:t xml:space="preserve"> </w:t>
      </w:r>
      <w:hyperlink r:id="rId53">
        <w:r w:rsidRPr="00FB7ACA">
          <w:rPr>
            <w:rStyle w:val="Hyperlink"/>
          </w:rPr>
          <w:t>https://www.nopsema.gov.au/assets/epdocuments/A645899.pdf</w:t>
        </w:r>
      </w:hyperlink>
    </w:p>
  </w:footnote>
  <w:footnote w:id="78">
    <w:p w:rsidR="00F26D5E" w:rsidRPr="00E42E93" w:rsidRDefault="00F26D5E" w:rsidP="003450E7">
      <w:pPr>
        <w:pStyle w:val="Footnote"/>
      </w:pPr>
      <w:r w:rsidRPr="003450E7">
        <w:rPr>
          <w:rStyle w:val="FootnoteReference"/>
          <w:vertAlign w:val="baseline"/>
        </w:rPr>
        <w:footnoteRef/>
      </w:r>
      <w:r w:rsidRPr="003450E7">
        <w:t xml:space="preserve"> </w:t>
      </w:r>
      <w:r w:rsidR="003450E7" w:rsidRPr="003450E7">
        <w:tab/>
      </w:r>
      <w:r>
        <w:rPr>
          <w:w w:val="105"/>
        </w:rPr>
        <w:t>A</w:t>
      </w:r>
      <w:r>
        <w:rPr>
          <w:spacing w:val="-7"/>
          <w:w w:val="105"/>
        </w:rPr>
        <w:t xml:space="preserve"> </w:t>
      </w:r>
      <w:r>
        <w:rPr>
          <w:w w:val="105"/>
        </w:rPr>
        <w:t>full</w:t>
      </w:r>
      <w:r>
        <w:rPr>
          <w:spacing w:val="-7"/>
          <w:w w:val="105"/>
        </w:rPr>
        <w:t xml:space="preserve"> </w:t>
      </w:r>
      <w:r>
        <w:rPr>
          <w:w w:val="105"/>
        </w:rPr>
        <w:t>list</w:t>
      </w:r>
      <w:r>
        <w:rPr>
          <w:spacing w:val="-7"/>
          <w:w w:val="105"/>
        </w:rPr>
        <w:t xml:space="preserve"> </w:t>
      </w:r>
      <w:r>
        <w:rPr>
          <w:w w:val="105"/>
        </w:rPr>
        <w:t>of</w:t>
      </w:r>
      <w:r>
        <w:rPr>
          <w:spacing w:val="-7"/>
          <w:w w:val="105"/>
        </w:rPr>
        <w:t xml:space="preserve"> </w:t>
      </w:r>
      <w:r>
        <w:rPr>
          <w:w w:val="105"/>
        </w:rPr>
        <w:t>guidance</w:t>
      </w:r>
      <w:r>
        <w:rPr>
          <w:spacing w:val="-7"/>
          <w:w w:val="105"/>
        </w:rPr>
        <w:t xml:space="preserve"> </w:t>
      </w:r>
      <w:r>
        <w:rPr>
          <w:w w:val="105"/>
        </w:rPr>
        <w:t>documents</w:t>
      </w:r>
      <w:r>
        <w:rPr>
          <w:spacing w:val="-7"/>
          <w:w w:val="105"/>
        </w:rPr>
        <w:t xml:space="preserve"> </w:t>
      </w:r>
      <w:r>
        <w:rPr>
          <w:w w:val="105"/>
        </w:rPr>
        <w:t>relevant</w:t>
      </w:r>
      <w:r>
        <w:rPr>
          <w:spacing w:val="-7"/>
          <w:w w:val="105"/>
        </w:rPr>
        <w:t xml:space="preserve"> </w:t>
      </w:r>
      <w:r>
        <w:rPr>
          <w:w w:val="105"/>
        </w:rPr>
        <w:t>to</w:t>
      </w:r>
      <w:r>
        <w:rPr>
          <w:spacing w:val="-7"/>
          <w:w w:val="105"/>
        </w:rPr>
        <w:t xml:space="preserve"> </w:t>
      </w:r>
      <w:r>
        <w:rPr>
          <w:w w:val="105"/>
        </w:rPr>
        <w:t>the</w:t>
      </w:r>
      <w:r>
        <w:rPr>
          <w:spacing w:val="-7"/>
          <w:w w:val="105"/>
        </w:rPr>
        <w:t xml:space="preserve"> </w:t>
      </w:r>
      <w:r>
        <w:rPr>
          <w:w w:val="105"/>
        </w:rPr>
        <w:t>environment</w:t>
      </w:r>
      <w:r>
        <w:rPr>
          <w:spacing w:val="-7"/>
          <w:w w:val="105"/>
        </w:rPr>
        <w:t xml:space="preserve"> </w:t>
      </w:r>
      <w:r>
        <w:rPr>
          <w:w w:val="105"/>
        </w:rPr>
        <w:t>plan</w:t>
      </w:r>
      <w:r>
        <w:rPr>
          <w:spacing w:val="-7"/>
          <w:w w:val="105"/>
        </w:rPr>
        <w:t xml:space="preserve"> </w:t>
      </w:r>
      <w:r>
        <w:rPr>
          <w:w w:val="105"/>
        </w:rPr>
        <w:t>assessment</w:t>
      </w:r>
      <w:r>
        <w:rPr>
          <w:spacing w:val="-7"/>
          <w:w w:val="105"/>
        </w:rPr>
        <w:t xml:space="preserve"> </w:t>
      </w:r>
      <w:r>
        <w:rPr>
          <w:w w:val="105"/>
        </w:rPr>
        <w:t>and</w:t>
      </w:r>
      <w:r>
        <w:rPr>
          <w:spacing w:val="-7"/>
          <w:w w:val="105"/>
        </w:rPr>
        <w:t xml:space="preserve"> </w:t>
      </w:r>
      <w:r>
        <w:rPr>
          <w:w w:val="105"/>
        </w:rPr>
        <w:t>decision-making</w:t>
      </w:r>
      <w:r>
        <w:rPr>
          <w:spacing w:val="-7"/>
          <w:w w:val="105"/>
        </w:rPr>
        <w:t xml:space="preserve"> </w:t>
      </w:r>
      <w:r>
        <w:rPr>
          <w:w w:val="105"/>
        </w:rPr>
        <w:t>process</w:t>
      </w:r>
      <w:r>
        <w:rPr>
          <w:spacing w:val="-7"/>
          <w:w w:val="105"/>
        </w:rPr>
        <w:t xml:space="preserve"> </w:t>
      </w:r>
      <w:r>
        <w:rPr>
          <w:w w:val="105"/>
        </w:rPr>
        <w:t>is</w:t>
      </w:r>
      <w:r>
        <w:rPr>
          <w:spacing w:val="-7"/>
          <w:w w:val="105"/>
        </w:rPr>
        <w:t xml:space="preserve"> </w:t>
      </w:r>
      <w:r>
        <w:rPr>
          <w:w w:val="105"/>
        </w:rPr>
        <w:t>available</w:t>
      </w:r>
      <w:r>
        <w:rPr>
          <w:spacing w:val="-7"/>
          <w:w w:val="105"/>
        </w:rPr>
        <w:t xml:space="preserve"> </w:t>
      </w:r>
      <w:r>
        <w:rPr>
          <w:w w:val="105"/>
        </w:rPr>
        <w:t>at</w:t>
      </w:r>
      <w:r>
        <w:rPr>
          <w:spacing w:val="-7"/>
          <w:w w:val="105"/>
        </w:rPr>
        <w:t xml:space="preserve"> </w:t>
      </w:r>
      <w:hyperlink w:anchor="_bookmark36" w:history="1">
        <w:r w:rsidRPr="00E42E93">
          <w:rPr>
            <w:w w:val="105"/>
          </w:rPr>
          <w:t>Appendix</w:t>
        </w:r>
        <w:r w:rsidRPr="00E42E93">
          <w:rPr>
            <w:spacing w:val="-7"/>
            <w:w w:val="105"/>
          </w:rPr>
          <w:t xml:space="preserve"> </w:t>
        </w:r>
        <w:r w:rsidRPr="00E42E93">
          <w:rPr>
            <w:w w:val="105"/>
          </w:rPr>
          <w:t>D:</w:t>
        </w:r>
      </w:hyperlink>
      <w:r w:rsidRPr="00E42E93">
        <w:rPr>
          <w:rStyle w:val="Hyperlink"/>
          <w:color w:val="auto"/>
          <w:u w:val="none"/>
        </w:rPr>
        <w:t xml:space="preserve"> NOPSEMA guidance and information.</w:t>
      </w:r>
    </w:p>
  </w:footnote>
  <w:footnote w:id="79">
    <w:p w:rsidR="00F26D5E" w:rsidRPr="005B7D35" w:rsidRDefault="00F26D5E" w:rsidP="0043728D">
      <w:pPr>
        <w:pStyle w:val="Footnote"/>
        <w:rPr>
          <w:lang w:val="en-AU"/>
        </w:rPr>
      </w:pPr>
      <w:r w:rsidRPr="0043728D">
        <w:rPr>
          <w:rStyle w:val="FootnoteReference"/>
          <w:vertAlign w:val="baseline"/>
        </w:rPr>
        <w:footnoteRef/>
      </w:r>
      <w:r w:rsidRPr="0043728D">
        <w:t xml:space="preserve"> </w:t>
      </w:r>
      <w:r w:rsidR="0043728D" w:rsidRPr="0043728D">
        <w:tab/>
      </w:r>
      <w:r>
        <w:rPr>
          <w:w w:val="105"/>
        </w:rPr>
        <w:t xml:space="preserve">Paul Rogers et al, </w:t>
      </w:r>
      <w:r w:rsidRPr="0043728D">
        <w:rPr>
          <w:i/>
          <w:w w:val="105"/>
        </w:rPr>
        <w:t>Physical processes, biodiversity and ecology of the Great Australian Bight region: a literature review,</w:t>
      </w:r>
      <w:r>
        <w:rPr>
          <w:w w:val="105"/>
        </w:rPr>
        <w:t xml:space="preserve"> CSIRO, 2013.</w:t>
      </w:r>
    </w:p>
  </w:footnote>
  <w:footnote w:id="80">
    <w:p w:rsidR="00F26D5E" w:rsidRPr="005B7D35" w:rsidRDefault="00F26D5E" w:rsidP="0043728D">
      <w:pPr>
        <w:pStyle w:val="Footnote"/>
        <w:rPr>
          <w:lang w:val="en-AU"/>
        </w:rPr>
      </w:pPr>
      <w:r w:rsidRPr="0043728D">
        <w:rPr>
          <w:rStyle w:val="FootnoteReference"/>
          <w:vertAlign w:val="baseline"/>
        </w:rPr>
        <w:footnoteRef/>
      </w:r>
      <w:r w:rsidRPr="0043728D">
        <w:t xml:space="preserve"> </w:t>
      </w:r>
      <w:r w:rsidR="0043728D" w:rsidRPr="0043728D">
        <w:tab/>
      </w:r>
      <w:r w:rsidRPr="005B7D35">
        <w:rPr>
          <w:w w:val="105"/>
        </w:rPr>
        <w:t>Andrew</w:t>
      </w:r>
      <w:r w:rsidRPr="005B7D35">
        <w:rPr>
          <w:spacing w:val="-7"/>
          <w:w w:val="105"/>
        </w:rPr>
        <w:t xml:space="preserve"> </w:t>
      </w:r>
      <w:r w:rsidRPr="005B7D35">
        <w:rPr>
          <w:w w:val="105"/>
        </w:rPr>
        <w:t>Ross</w:t>
      </w:r>
      <w:r w:rsidRPr="005B7D35">
        <w:rPr>
          <w:spacing w:val="-6"/>
          <w:w w:val="105"/>
        </w:rPr>
        <w:t xml:space="preserve"> </w:t>
      </w:r>
      <w:r w:rsidRPr="005B7D35">
        <w:rPr>
          <w:w w:val="105"/>
        </w:rPr>
        <w:t>et</w:t>
      </w:r>
      <w:r w:rsidRPr="005B7D35">
        <w:rPr>
          <w:spacing w:val="-7"/>
          <w:w w:val="105"/>
        </w:rPr>
        <w:t xml:space="preserve"> </w:t>
      </w:r>
      <w:r w:rsidRPr="005B7D35">
        <w:rPr>
          <w:w w:val="105"/>
        </w:rPr>
        <w:t>al,</w:t>
      </w:r>
      <w:r w:rsidRPr="005B7D35">
        <w:rPr>
          <w:spacing w:val="-7"/>
          <w:w w:val="105"/>
        </w:rPr>
        <w:t xml:space="preserve"> </w:t>
      </w:r>
      <w:r w:rsidRPr="005B7D35">
        <w:rPr>
          <w:w w:val="105"/>
        </w:rPr>
        <w:t>“Insights</w:t>
      </w:r>
      <w:r w:rsidRPr="005B7D35">
        <w:rPr>
          <w:spacing w:val="-7"/>
          <w:w w:val="105"/>
        </w:rPr>
        <w:t xml:space="preserve"> </w:t>
      </w:r>
      <w:r w:rsidRPr="005B7D35">
        <w:rPr>
          <w:w w:val="105"/>
        </w:rPr>
        <w:t>into</w:t>
      </w:r>
      <w:r w:rsidRPr="005B7D35">
        <w:rPr>
          <w:spacing w:val="-6"/>
          <w:w w:val="105"/>
        </w:rPr>
        <w:t xml:space="preserve"> </w:t>
      </w:r>
      <w:r w:rsidRPr="005B7D35">
        <w:rPr>
          <w:w w:val="105"/>
        </w:rPr>
        <w:t>the</w:t>
      </w:r>
      <w:r w:rsidRPr="005B7D35">
        <w:rPr>
          <w:spacing w:val="-7"/>
          <w:w w:val="105"/>
        </w:rPr>
        <w:t xml:space="preserve"> </w:t>
      </w:r>
      <w:r w:rsidRPr="005B7D35">
        <w:rPr>
          <w:w w:val="105"/>
        </w:rPr>
        <w:t>Great</w:t>
      </w:r>
      <w:r w:rsidRPr="005B7D35">
        <w:rPr>
          <w:spacing w:val="-7"/>
          <w:w w:val="105"/>
        </w:rPr>
        <w:t xml:space="preserve"> </w:t>
      </w:r>
      <w:r w:rsidRPr="005B7D35">
        <w:rPr>
          <w:w w:val="105"/>
        </w:rPr>
        <w:t>Australian</w:t>
      </w:r>
      <w:r w:rsidRPr="005B7D35">
        <w:rPr>
          <w:spacing w:val="-7"/>
          <w:w w:val="105"/>
        </w:rPr>
        <w:t xml:space="preserve"> </w:t>
      </w:r>
      <w:r w:rsidRPr="005B7D35">
        <w:rPr>
          <w:w w:val="105"/>
        </w:rPr>
        <w:t>Bight</w:t>
      </w:r>
      <w:r w:rsidRPr="005B7D35">
        <w:rPr>
          <w:spacing w:val="-6"/>
          <w:w w:val="105"/>
        </w:rPr>
        <w:t xml:space="preserve"> </w:t>
      </w:r>
      <w:r w:rsidRPr="005B7D35">
        <w:rPr>
          <w:w w:val="105"/>
        </w:rPr>
        <w:t>gained</w:t>
      </w:r>
      <w:r w:rsidRPr="005B7D35">
        <w:rPr>
          <w:spacing w:val="-7"/>
          <w:w w:val="105"/>
        </w:rPr>
        <w:t xml:space="preserve"> </w:t>
      </w:r>
      <w:r w:rsidRPr="005B7D35">
        <w:rPr>
          <w:w w:val="105"/>
        </w:rPr>
        <w:t>through</w:t>
      </w:r>
      <w:r w:rsidRPr="005B7D35">
        <w:rPr>
          <w:spacing w:val="-7"/>
          <w:w w:val="105"/>
        </w:rPr>
        <w:t xml:space="preserve"> </w:t>
      </w:r>
      <w:r w:rsidRPr="005B7D35">
        <w:rPr>
          <w:w w:val="105"/>
        </w:rPr>
        <w:t>marine</w:t>
      </w:r>
      <w:r w:rsidRPr="005B7D35">
        <w:rPr>
          <w:spacing w:val="-7"/>
          <w:w w:val="105"/>
        </w:rPr>
        <w:t xml:space="preserve"> </w:t>
      </w:r>
      <w:r w:rsidRPr="005B7D35">
        <w:rPr>
          <w:w w:val="105"/>
        </w:rPr>
        <w:t>geology</w:t>
      </w:r>
      <w:r w:rsidRPr="005B7D35">
        <w:rPr>
          <w:spacing w:val="-7"/>
          <w:w w:val="105"/>
        </w:rPr>
        <w:t xml:space="preserve"> </w:t>
      </w:r>
      <w:r w:rsidRPr="005B7D35">
        <w:rPr>
          <w:w w:val="105"/>
        </w:rPr>
        <w:t>and</w:t>
      </w:r>
      <w:r w:rsidRPr="005B7D35">
        <w:rPr>
          <w:spacing w:val="-6"/>
          <w:w w:val="105"/>
        </w:rPr>
        <w:t xml:space="preserve"> </w:t>
      </w:r>
      <w:r w:rsidRPr="005B7D35">
        <w:rPr>
          <w:w w:val="105"/>
        </w:rPr>
        <w:t>benthic</w:t>
      </w:r>
      <w:r w:rsidRPr="005B7D35">
        <w:rPr>
          <w:spacing w:val="-7"/>
          <w:w w:val="105"/>
        </w:rPr>
        <w:t xml:space="preserve"> </w:t>
      </w:r>
      <w:r w:rsidRPr="005B7D35">
        <w:rPr>
          <w:w w:val="105"/>
        </w:rPr>
        <w:t>ecology</w:t>
      </w:r>
      <w:r w:rsidRPr="005B7D35">
        <w:rPr>
          <w:spacing w:val="-7"/>
          <w:w w:val="105"/>
        </w:rPr>
        <w:t xml:space="preserve"> </w:t>
      </w:r>
      <w:r w:rsidRPr="005B7D35">
        <w:rPr>
          <w:w w:val="105"/>
        </w:rPr>
        <w:t>studies”,</w:t>
      </w:r>
      <w:r w:rsidRPr="005B7D35">
        <w:rPr>
          <w:spacing w:val="-7"/>
          <w:w w:val="105"/>
        </w:rPr>
        <w:t xml:space="preserve"> </w:t>
      </w:r>
      <w:r>
        <w:rPr>
          <w:spacing w:val="-7"/>
          <w:w w:val="105"/>
        </w:rPr>
        <w:br/>
      </w:r>
      <w:r w:rsidRPr="005B7D35">
        <w:rPr>
          <w:rFonts w:ascii="Avenir-LightOblique" w:hAnsi="Avenir-LightOblique"/>
          <w:i/>
          <w:w w:val="105"/>
        </w:rPr>
        <w:t>The</w:t>
      </w:r>
      <w:r w:rsidRPr="005B7D35">
        <w:rPr>
          <w:rFonts w:ascii="Avenir-LightOblique" w:hAnsi="Avenir-LightOblique"/>
          <w:i/>
          <w:spacing w:val="-6"/>
          <w:w w:val="105"/>
        </w:rPr>
        <w:t xml:space="preserve"> </w:t>
      </w:r>
      <w:r w:rsidRPr="005B7D35">
        <w:rPr>
          <w:rFonts w:ascii="Avenir-LightOblique" w:hAnsi="Avenir-LightOblique"/>
          <w:i/>
          <w:w w:val="105"/>
        </w:rPr>
        <w:t>APPEA</w:t>
      </w:r>
      <w:r>
        <w:rPr>
          <w:rFonts w:ascii="Avenir-LightOblique" w:hAnsi="Avenir-LightOblique"/>
          <w:i/>
          <w:w w:val="105"/>
        </w:rPr>
        <w:t xml:space="preserve"> </w:t>
      </w:r>
      <w:r w:rsidRPr="005B7D35">
        <w:rPr>
          <w:rFonts w:ascii="Avenir-LightOblique"/>
          <w:i/>
          <w:w w:val="105"/>
        </w:rPr>
        <w:t>Journal</w:t>
      </w:r>
      <w:r w:rsidRPr="005B7D35">
        <w:rPr>
          <w:w w:val="105"/>
        </w:rPr>
        <w:t>, 2018, Vol. 58, No. 2, pp. 845-851.</w:t>
      </w:r>
    </w:p>
  </w:footnote>
  <w:footnote w:id="81">
    <w:p w:rsidR="00F26D5E" w:rsidRPr="00E3395B" w:rsidRDefault="00F26D5E" w:rsidP="0043728D">
      <w:pPr>
        <w:pStyle w:val="Footnote"/>
        <w:rPr>
          <w:lang w:val="en-AU"/>
        </w:rPr>
      </w:pPr>
      <w:r w:rsidRPr="0043728D">
        <w:rPr>
          <w:rStyle w:val="FootnoteReference"/>
          <w:vertAlign w:val="baseline"/>
        </w:rPr>
        <w:footnoteRef/>
      </w:r>
      <w:r w:rsidRPr="0043728D">
        <w:t xml:space="preserve"> </w:t>
      </w:r>
      <w:r w:rsidR="0043728D" w:rsidRPr="0043728D">
        <w:tab/>
      </w:r>
      <w:r>
        <w:rPr>
          <w:w w:val="105"/>
        </w:rPr>
        <w:t>See footnote 9 on prior usage</w:t>
      </w:r>
      <w:r>
        <w:rPr>
          <w:spacing w:val="-6"/>
          <w:w w:val="105"/>
        </w:rPr>
        <w:t xml:space="preserve"> </w:t>
      </w:r>
      <w:r>
        <w:rPr>
          <w:w w:val="105"/>
        </w:rPr>
        <w:t>rights</w:t>
      </w:r>
      <w:r w:rsidR="0043728D">
        <w:rPr>
          <w:w w:val="105"/>
        </w:rPr>
        <w:t>.</w:t>
      </w:r>
    </w:p>
  </w:footnote>
  <w:footnote w:id="82">
    <w:p w:rsidR="00F26D5E" w:rsidRPr="00E3395B" w:rsidRDefault="00F26D5E" w:rsidP="0043728D">
      <w:pPr>
        <w:pStyle w:val="Footnote"/>
      </w:pPr>
      <w:r w:rsidRPr="0043728D">
        <w:rPr>
          <w:rStyle w:val="FootnoteReference"/>
          <w:vertAlign w:val="baseline"/>
        </w:rPr>
        <w:footnoteRef/>
      </w:r>
      <w:r w:rsidRPr="0043728D">
        <w:t xml:space="preserve"> </w:t>
      </w:r>
      <w:r w:rsidR="0043728D" w:rsidRPr="0043728D">
        <w:tab/>
      </w:r>
      <w:r>
        <w:rPr>
          <w:color w:val="231F20"/>
          <w:w w:val="105"/>
        </w:rPr>
        <w:t>Director</w:t>
      </w:r>
      <w:r>
        <w:rPr>
          <w:color w:val="231F20"/>
          <w:spacing w:val="-8"/>
          <w:w w:val="105"/>
        </w:rPr>
        <w:t xml:space="preserve"> </w:t>
      </w:r>
      <w:r>
        <w:rPr>
          <w:color w:val="231F20"/>
          <w:w w:val="105"/>
        </w:rPr>
        <w:t>of</w:t>
      </w:r>
      <w:r>
        <w:rPr>
          <w:color w:val="231F20"/>
          <w:spacing w:val="-7"/>
          <w:w w:val="105"/>
        </w:rPr>
        <w:t xml:space="preserve"> </w:t>
      </w:r>
      <w:r>
        <w:rPr>
          <w:color w:val="231F20"/>
          <w:w w:val="105"/>
        </w:rPr>
        <w:t>National</w:t>
      </w:r>
      <w:r>
        <w:rPr>
          <w:color w:val="231F20"/>
          <w:spacing w:val="-8"/>
          <w:w w:val="105"/>
        </w:rPr>
        <w:t xml:space="preserve"> </w:t>
      </w:r>
      <w:r>
        <w:rPr>
          <w:color w:val="231F20"/>
          <w:w w:val="105"/>
        </w:rPr>
        <w:t>Parks,</w:t>
      </w:r>
      <w:r>
        <w:rPr>
          <w:color w:val="231F20"/>
          <w:spacing w:val="-7"/>
          <w:w w:val="105"/>
        </w:rPr>
        <w:t xml:space="preserve"> </w:t>
      </w:r>
      <w:r>
        <w:rPr>
          <w:rFonts w:ascii="Avenir-LightOblique"/>
          <w:i/>
          <w:color w:val="231F20"/>
          <w:w w:val="105"/>
        </w:rPr>
        <w:t>South-west</w:t>
      </w:r>
      <w:r>
        <w:rPr>
          <w:rFonts w:ascii="Avenir-LightOblique"/>
          <w:i/>
          <w:color w:val="231F20"/>
          <w:spacing w:val="-7"/>
          <w:w w:val="105"/>
        </w:rPr>
        <w:t xml:space="preserve"> </w:t>
      </w:r>
      <w:r>
        <w:rPr>
          <w:rFonts w:ascii="Avenir-LightOblique"/>
          <w:i/>
          <w:color w:val="231F20"/>
          <w:w w:val="105"/>
        </w:rPr>
        <w:t>Marine</w:t>
      </w:r>
      <w:r>
        <w:rPr>
          <w:rFonts w:ascii="Avenir-LightOblique"/>
          <w:i/>
          <w:color w:val="231F20"/>
          <w:spacing w:val="-8"/>
          <w:w w:val="105"/>
        </w:rPr>
        <w:t xml:space="preserve"> </w:t>
      </w:r>
      <w:r>
        <w:rPr>
          <w:rFonts w:ascii="Avenir-LightOblique"/>
          <w:i/>
          <w:color w:val="231F20"/>
          <w:w w:val="105"/>
        </w:rPr>
        <w:t>Parks</w:t>
      </w:r>
      <w:r>
        <w:rPr>
          <w:rFonts w:ascii="Avenir-LightOblique"/>
          <w:i/>
          <w:color w:val="231F20"/>
          <w:spacing w:val="-7"/>
          <w:w w:val="105"/>
        </w:rPr>
        <w:t xml:space="preserve"> </w:t>
      </w:r>
      <w:r>
        <w:rPr>
          <w:rFonts w:ascii="Avenir-LightOblique"/>
          <w:i/>
          <w:color w:val="231F20"/>
          <w:w w:val="105"/>
        </w:rPr>
        <w:t>Network</w:t>
      </w:r>
      <w:r>
        <w:rPr>
          <w:rFonts w:ascii="Avenir-LightOblique"/>
          <w:i/>
          <w:color w:val="231F20"/>
          <w:spacing w:val="-7"/>
          <w:w w:val="105"/>
        </w:rPr>
        <w:t xml:space="preserve"> </w:t>
      </w:r>
      <w:r>
        <w:rPr>
          <w:rFonts w:ascii="Avenir-LightOblique"/>
          <w:i/>
          <w:color w:val="231F20"/>
          <w:w w:val="105"/>
        </w:rPr>
        <w:t>Management</w:t>
      </w:r>
      <w:r>
        <w:rPr>
          <w:rFonts w:ascii="Avenir-LightOblique"/>
          <w:i/>
          <w:color w:val="231F20"/>
          <w:spacing w:val="-8"/>
          <w:w w:val="105"/>
        </w:rPr>
        <w:t xml:space="preserve"> </w:t>
      </w:r>
      <w:r>
        <w:rPr>
          <w:rFonts w:ascii="Avenir-LightOblique"/>
          <w:i/>
          <w:color w:val="231F20"/>
          <w:w w:val="105"/>
        </w:rPr>
        <w:t>Plan</w:t>
      </w:r>
      <w:r>
        <w:rPr>
          <w:rFonts w:ascii="Avenir-LightOblique"/>
          <w:i/>
          <w:color w:val="231F20"/>
          <w:spacing w:val="-7"/>
          <w:w w:val="105"/>
        </w:rPr>
        <w:t xml:space="preserve"> </w:t>
      </w:r>
      <w:r>
        <w:rPr>
          <w:rFonts w:ascii="Avenir-LightOblique"/>
          <w:i/>
          <w:color w:val="231F20"/>
          <w:w w:val="105"/>
        </w:rPr>
        <w:t>2018</w:t>
      </w:r>
      <w:r>
        <w:rPr>
          <w:color w:val="231F20"/>
          <w:w w:val="105"/>
        </w:rPr>
        <w:t>,</w:t>
      </w:r>
      <w:r>
        <w:rPr>
          <w:color w:val="231F20"/>
          <w:spacing w:val="-7"/>
          <w:w w:val="105"/>
        </w:rPr>
        <w:t xml:space="preserve"> </w:t>
      </w:r>
      <w:r>
        <w:rPr>
          <w:color w:val="231F20"/>
          <w:w w:val="105"/>
        </w:rPr>
        <w:t>2018,</w:t>
      </w:r>
      <w:r>
        <w:rPr>
          <w:color w:val="231F20"/>
          <w:spacing w:val="-8"/>
          <w:w w:val="105"/>
        </w:rPr>
        <w:t xml:space="preserve"> </w:t>
      </w:r>
      <w:r>
        <w:rPr>
          <w:color w:val="231F20"/>
          <w:w w:val="105"/>
        </w:rPr>
        <w:t>accessed</w:t>
      </w:r>
      <w:r>
        <w:rPr>
          <w:color w:val="231F20"/>
          <w:spacing w:val="-7"/>
          <w:w w:val="105"/>
        </w:rPr>
        <w:t xml:space="preserve"> </w:t>
      </w:r>
      <w:r>
        <w:rPr>
          <w:color w:val="231F20"/>
          <w:w w:val="105"/>
        </w:rPr>
        <w:t>21</w:t>
      </w:r>
      <w:r>
        <w:rPr>
          <w:color w:val="231F20"/>
          <w:spacing w:val="-7"/>
          <w:w w:val="105"/>
        </w:rPr>
        <w:t xml:space="preserve"> </w:t>
      </w:r>
      <w:r>
        <w:rPr>
          <w:color w:val="231F20"/>
          <w:w w:val="105"/>
        </w:rPr>
        <w:t>August</w:t>
      </w:r>
      <w:r>
        <w:rPr>
          <w:color w:val="231F20"/>
          <w:spacing w:val="-8"/>
          <w:w w:val="105"/>
        </w:rPr>
        <w:t xml:space="preserve"> </w:t>
      </w:r>
      <w:r>
        <w:rPr>
          <w:color w:val="231F20"/>
          <w:w w:val="105"/>
        </w:rPr>
        <w:t>2019,</w:t>
      </w:r>
      <w:r>
        <w:rPr>
          <w:spacing w:val="-7"/>
          <w:w w:val="105"/>
        </w:rPr>
        <w:t xml:space="preserve"> </w:t>
      </w:r>
      <w:hyperlink r:id="rId54">
        <w:r w:rsidRPr="00E3395B">
          <w:rPr>
            <w:rStyle w:val="Hyperlink"/>
          </w:rPr>
          <w:t>https://</w:t>
        </w:r>
      </w:hyperlink>
      <w:hyperlink r:id="rId55">
        <w:r w:rsidRPr="00E3395B">
          <w:rPr>
            <w:rStyle w:val="Hyperlink"/>
          </w:rPr>
          <w:t xml:space="preserve"> parksaustralia.gov.au/marine/pub/plans/south-west-management-plan-2018.pdf</w:t>
        </w:r>
      </w:hyperlink>
      <w:r>
        <w:rPr>
          <w:color w:val="231F20"/>
          <w:w w:val="105"/>
        </w:rPr>
        <w:t>, p.</w:t>
      </w:r>
      <w:r>
        <w:rPr>
          <w:color w:val="231F20"/>
          <w:spacing w:val="-5"/>
          <w:w w:val="105"/>
        </w:rPr>
        <w:t xml:space="preserve"> </w:t>
      </w:r>
      <w:r>
        <w:rPr>
          <w:color w:val="231F20"/>
          <w:w w:val="105"/>
        </w:rPr>
        <w:t>101.</w:t>
      </w:r>
    </w:p>
  </w:footnote>
  <w:footnote w:id="83">
    <w:p w:rsidR="00F26D5E" w:rsidRPr="00E3395B" w:rsidRDefault="00F26D5E" w:rsidP="0043728D">
      <w:pPr>
        <w:pStyle w:val="Footnote"/>
      </w:pPr>
      <w:r w:rsidRPr="0043728D">
        <w:rPr>
          <w:rStyle w:val="FootnoteReference"/>
          <w:vertAlign w:val="baseline"/>
        </w:rPr>
        <w:footnoteRef/>
      </w:r>
      <w:r w:rsidRPr="0043728D">
        <w:t xml:space="preserve"> </w:t>
      </w:r>
      <w:r w:rsidR="0043728D" w:rsidRPr="0043728D">
        <w:tab/>
      </w:r>
      <w:r w:rsidR="0043728D">
        <w:t>N</w:t>
      </w:r>
      <w:r>
        <w:rPr>
          <w:color w:val="231F20"/>
          <w:w w:val="105"/>
        </w:rPr>
        <w:t>OPSEMA,</w:t>
      </w:r>
      <w:r>
        <w:rPr>
          <w:color w:val="231F20"/>
          <w:spacing w:val="-11"/>
          <w:w w:val="105"/>
        </w:rPr>
        <w:t xml:space="preserve"> </w:t>
      </w:r>
      <w:r>
        <w:rPr>
          <w:rFonts w:ascii="Avenir-LightOblique"/>
          <w:i/>
          <w:color w:val="231F20"/>
          <w:w w:val="105"/>
        </w:rPr>
        <w:t>Petroleum</w:t>
      </w:r>
      <w:r>
        <w:rPr>
          <w:rFonts w:ascii="Avenir-LightOblique"/>
          <w:i/>
          <w:color w:val="231F20"/>
          <w:spacing w:val="-10"/>
          <w:w w:val="105"/>
        </w:rPr>
        <w:t xml:space="preserve"> </w:t>
      </w:r>
      <w:r>
        <w:rPr>
          <w:rFonts w:ascii="Avenir-LightOblique"/>
          <w:i/>
          <w:color w:val="231F20"/>
          <w:w w:val="105"/>
        </w:rPr>
        <w:t>activities</w:t>
      </w:r>
      <w:r>
        <w:rPr>
          <w:rFonts w:ascii="Avenir-LightOblique"/>
          <w:i/>
          <w:color w:val="231F20"/>
          <w:spacing w:val="-11"/>
          <w:w w:val="105"/>
        </w:rPr>
        <w:t xml:space="preserve"> </w:t>
      </w:r>
      <w:r>
        <w:rPr>
          <w:rFonts w:ascii="Avenir-LightOblique"/>
          <w:i/>
          <w:color w:val="231F20"/>
          <w:w w:val="105"/>
        </w:rPr>
        <w:t>and</w:t>
      </w:r>
      <w:r>
        <w:rPr>
          <w:rFonts w:ascii="Avenir-LightOblique"/>
          <w:i/>
          <w:color w:val="231F20"/>
          <w:spacing w:val="-10"/>
          <w:w w:val="105"/>
        </w:rPr>
        <w:t xml:space="preserve"> </w:t>
      </w:r>
      <w:r>
        <w:rPr>
          <w:rFonts w:ascii="Avenir-LightOblique"/>
          <w:i/>
          <w:color w:val="231F20"/>
          <w:w w:val="105"/>
        </w:rPr>
        <w:t>Australian</w:t>
      </w:r>
      <w:r>
        <w:rPr>
          <w:rFonts w:ascii="Avenir-LightOblique"/>
          <w:i/>
          <w:color w:val="231F20"/>
          <w:spacing w:val="-10"/>
          <w:w w:val="105"/>
        </w:rPr>
        <w:t xml:space="preserve"> </w:t>
      </w:r>
      <w:r>
        <w:rPr>
          <w:rFonts w:ascii="Avenir-LightOblique"/>
          <w:i/>
          <w:color w:val="231F20"/>
          <w:w w:val="105"/>
        </w:rPr>
        <w:t>marine</w:t>
      </w:r>
      <w:r>
        <w:rPr>
          <w:rFonts w:ascii="Avenir-LightOblique"/>
          <w:i/>
          <w:color w:val="231F20"/>
          <w:spacing w:val="-11"/>
          <w:w w:val="105"/>
        </w:rPr>
        <w:t xml:space="preserve"> </w:t>
      </w:r>
      <w:r>
        <w:rPr>
          <w:rFonts w:ascii="Avenir-LightOblique"/>
          <w:i/>
          <w:color w:val="231F20"/>
          <w:w w:val="105"/>
        </w:rPr>
        <w:t>parks</w:t>
      </w:r>
      <w:r>
        <w:rPr>
          <w:rFonts w:ascii="Avenir-LightOblique"/>
          <w:i/>
          <w:color w:val="231F20"/>
          <w:spacing w:val="-10"/>
          <w:w w:val="105"/>
        </w:rPr>
        <w:t xml:space="preserve"> </w:t>
      </w:r>
      <w:r>
        <w:rPr>
          <w:rFonts w:ascii="Avenir-LightOblique"/>
          <w:i/>
          <w:color w:val="231F20"/>
          <w:w w:val="105"/>
        </w:rPr>
        <w:t>GN1785</w:t>
      </w:r>
      <w:r>
        <w:rPr>
          <w:color w:val="231F20"/>
          <w:w w:val="105"/>
        </w:rPr>
        <w:t>,</w:t>
      </w:r>
      <w:r>
        <w:rPr>
          <w:color w:val="231F20"/>
          <w:spacing w:val="-10"/>
          <w:w w:val="105"/>
        </w:rPr>
        <w:t xml:space="preserve"> </w:t>
      </w:r>
      <w:r>
        <w:rPr>
          <w:color w:val="231F20"/>
          <w:w w:val="105"/>
        </w:rPr>
        <w:t>July</w:t>
      </w:r>
      <w:r>
        <w:rPr>
          <w:color w:val="231F20"/>
          <w:spacing w:val="-11"/>
          <w:w w:val="105"/>
        </w:rPr>
        <w:t xml:space="preserve"> </w:t>
      </w:r>
      <w:r>
        <w:rPr>
          <w:color w:val="231F20"/>
          <w:w w:val="105"/>
        </w:rPr>
        <w:t>2018,</w:t>
      </w:r>
      <w:r>
        <w:rPr>
          <w:color w:val="231F20"/>
          <w:spacing w:val="-10"/>
          <w:w w:val="105"/>
        </w:rPr>
        <w:t xml:space="preserve"> </w:t>
      </w:r>
      <w:r>
        <w:rPr>
          <w:color w:val="231F20"/>
          <w:w w:val="105"/>
        </w:rPr>
        <w:t>accessed</w:t>
      </w:r>
      <w:r>
        <w:rPr>
          <w:color w:val="231F20"/>
          <w:spacing w:val="-10"/>
          <w:w w:val="105"/>
        </w:rPr>
        <w:t xml:space="preserve"> </w:t>
      </w:r>
      <w:r>
        <w:rPr>
          <w:color w:val="231F20"/>
          <w:w w:val="105"/>
        </w:rPr>
        <w:t>26</w:t>
      </w:r>
      <w:r>
        <w:rPr>
          <w:color w:val="231F20"/>
          <w:spacing w:val="-11"/>
          <w:w w:val="105"/>
        </w:rPr>
        <w:t xml:space="preserve"> </w:t>
      </w:r>
      <w:r>
        <w:rPr>
          <w:color w:val="231F20"/>
          <w:w w:val="105"/>
        </w:rPr>
        <w:t>August</w:t>
      </w:r>
      <w:r>
        <w:rPr>
          <w:color w:val="231F20"/>
          <w:spacing w:val="-10"/>
          <w:w w:val="105"/>
        </w:rPr>
        <w:t xml:space="preserve"> </w:t>
      </w:r>
      <w:r>
        <w:rPr>
          <w:color w:val="231F20"/>
          <w:w w:val="105"/>
        </w:rPr>
        <w:t>2019,</w:t>
      </w:r>
      <w:r>
        <w:rPr>
          <w:spacing w:val="-11"/>
          <w:w w:val="105"/>
        </w:rPr>
        <w:t xml:space="preserve"> </w:t>
      </w:r>
      <w:hyperlink r:id="rId56">
        <w:r w:rsidRPr="00E3395B">
          <w:rPr>
            <w:rStyle w:val="Hyperlink"/>
          </w:rPr>
          <w:t>https://www.nopsema.gov.au/</w:t>
        </w:r>
      </w:hyperlink>
      <w:hyperlink r:id="rId57">
        <w:r w:rsidRPr="00E3395B">
          <w:rPr>
            <w:rStyle w:val="Hyperlink"/>
          </w:rPr>
          <w:t xml:space="preserve"> assets/Guidance-notes/A620236.pdf</w:t>
        </w:r>
      </w:hyperlink>
    </w:p>
  </w:footnote>
  <w:footnote w:id="84">
    <w:p w:rsidR="00F26D5E" w:rsidRPr="0064634E" w:rsidRDefault="00F26D5E" w:rsidP="00726DCC">
      <w:pPr>
        <w:pStyle w:val="Footnote"/>
      </w:pPr>
      <w:r w:rsidRPr="00726DCC">
        <w:rPr>
          <w:rStyle w:val="FootnoteReference"/>
          <w:vertAlign w:val="baseline"/>
        </w:rPr>
        <w:footnoteRef/>
      </w:r>
      <w:r w:rsidRPr="00726DCC">
        <w:t xml:space="preserve"> </w:t>
      </w:r>
      <w:r w:rsidR="00726DCC" w:rsidRPr="00726DCC">
        <w:tab/>
      </w:r>
      <w:r>
        <w:rPr>
          <w:color w:val="231F20"/>
          <w:w w:val="105"/>
        </w:rPr>
        <w:t>NOPSEMA,</w:t>
      </w:r>
      <w:r>
        <w:rPr>
          <w:color w:val="231F20"/>
          <w:spacing w:val="-10"/>
          <w:w w:val="105"/>
        </w:rPr>
        <w:t xml:space="preserve"> </w:t>
      </w:r>
      <w:r>
        <w:rPr>
          <w:rFonts w:ascii="Avenir-LightOblique"/>
          <w:i/>
          <w:color w:val="231F20"/>
          <w:w w:val="105"/>
        </w:rPr>
        <w:t>Acoustic</w:t>
      </w:r>
      <w:r>
        <w:rPr>
          <w:rFonts w:ascii="Avenir-LightOblique"/>
          <w:i/>
          <w:color w:val="231F20"/>
          <w:spacing w:val="-9"/>
          <w:w w:val="105"/>
        </w:rPr>
        <w:t xml:space="preserve"> </w:t>
      </w:r>
      <w:r>
        <w:rPr>
          <w:rFonts w:ascii="Avenir-LightOblique"/>
          <w:i/>
          <w:color w:val="231F20"/>
          <w:w w:val="105"/>
        </w:rPr>
        <w:t>impact</w:t>
      </w:r>
      <w:r>
        <w:rPr>
          <w:rFonts w:ascii="Avenir-LightOblique"/>
          <w:i/>
          <w:color w:val="231F20"/>
          <w:spacing w:val="-9"/>
          <w:w w:val="105"/>
        </w:rPr>
        <w:t xml:space="preserve"> </w:t>
      </w:r>
      <w:r>
        <w:rPr>
          <w:rFonts w:ascii="Avenir-LightOblique"/>
          <w:i/>
          <w:color w:val="231F20"/>
          <w:w w:val="105"/>
        </w:rPr>
        <w:t>evaluation</w:t>
      </w:r>
      <w:r>
        <w:rPr>
          <w:rFonts w:ascii="Avenir-LightOblique"/>
          <w:i/>
          <w:color w:val="231F20"/>
          <w:spacing w:val="-9"/>
          <w:w w:val="105"/>
        </w:rPr>
        <w:t xml:space="preserve"> </w:t>
      </w:r>
      <w:r>
        <w:rPr>
          <w:rFonts w:ascii="Avenir-LightOblique"/>
          <w:i/>
          <w:color w:val="231F20"/>
          <w:w w:val="105"/>
        </w:rPr>
        <w:t>and</w:t>
      </w:r>
      <w:r>
        <w:rPr>
          <w:rFonts w:ascii="Avenir-LightOblique"/>
          <w:i/>
          <w:color w:val="231F20"/>
          <w:spacing w:val="-9"/>
          <w:w w:val="105"/>
        </w:rPr>
        <w:t xml:space="preserve"> </w:t>
      </w:r>
      <w:r>
        <w:rPr>
          <w:rFonts w:ascii="Avenir-LightOblique"/>
          <w:i/>
          <w:color w:val="231F20"/>
          <w:w w:val="105"/>
        </w:rPr>
        <w:t>management</w:t>
      </w:r>
      <w:r>
        <w:rPr>
          <w:rFonts w:ascii="Avenir-LightOblique"/>
          <w:i/>
          <w:color w:val="231F20"/>
          <w:spacing w:val="-9"/>
          <w:w w:val="105"/>
        </w:rPr>
        <w:t xml:space="preserve"> </w:t>
      </w:r>
      <w:r>
        <w:rPr>
          <w:rFonts w:ascii="Avenir-LightOblique"/>
          <w:i/>
          <w:color w:val="231F20"/>
          <w:w w:val="105"/>
        </w:rPr>
        <w:t>IP1765,</w:t>
      </w:r>
      <w:r>
        <w:rPr>
          <w:rFonts w:ascii="Avenir-LightOblique"/>
          <w:i/>
          <w:color w:val="231F20"/>
          <w:spacing w:val="-10"/>
          <w:w w:val="105"/>
        </w:rPr>
        <w:t xml:space="preserve"> </w:t>
      </w:r>
      <w:r>
        <w:rPr>
          <w:rFonts w:ascii="Avenir-LightOblique"/>
          <w:i/>
          <w:color w:val="231F20"/>
          <w:w w:val="105"/>
        </w:rPr>
        <w:t>Revision</w:t>
      </w:r>
      <w:r>
        <w:rPr>
          <w:rFonts w:ascii="Avenir-LightOblique"/>
          <w:i/>
          <w:color w:val="231F20"/>
          <w:spacing w:val="-9"/>
          <w:w w:val="105"/>
        </w:rPr>
        <w:t xml:space="preserve"> </w:t>
      </w:r>
      <w:r>
        <w:rPr>
          <w:rFonts w:ascii="Avenir-LightOblique"/>
          <w:i/>
          <w:color w:val="231F20"/>
          <w:w w:val="105"/>
        </w:rPr>
        <w:t>2</w:t>
      </w:r>
      <w:r>
        <w:rPr>
          <w:color w:val="231F20"/>
          <w:w w:val="105"/>
        </w:rPr>
        <w:t>,</w:t>
      </w:r>
      <w:r>
        <w:rPr>
          <w:color w:val="231F20"/>
          <w:spacing w:val="-9"/>
          <w:w w:val="105"/>
        </w:rPr>
        <w:t xml:space="preserve"> </w:t>
      </w:r>
      <w:r>
        <w:rPr>
          <w:color w:val="231F20"/>
          <w:w w:val="105"/>
        </w:rPr>
        <w:t>December</w:t>
      </w:r>
      <w:r>
        <w:rPr>
          <w:color w:val="231F20"/>
          <w:spacing w:val="-9"/>
          <w:w w:val="105"/>
        </w:rPr>
        <w:t xml:space="preserve"> </w:t>
      </w:r>
      <w:r>
        <w:rPr>
          <w:color w:val="231F20"/>
          <w:w w:val="105"/>
        </w:rPr>
        <w:t>2018,</w:t>
      </w:r>
      <w:r>
        <w:rPr>
          <w:color w:val="231F20"/>
          <w:spacing w:val="-9"/>
          <w:w w:val="105"/>
        </w:rPr>
        <w:t xml:space="preserve"> </w:t>
      </w:r>
      <w:r>
        <w:rPr>
          <w:color w:val="231F20"/>
          <w:w w:val="105"/>
        </w:rPr>
        <w:t>accessed</w:t>
      </w:r>
      <w:r>
        <w:rPr>
          <w:color w:val="231F20"/>
          <w:spacing w:val="-9"/>
          <w:w w:val="105"/>
        </w:rPr>
        <w:t xml:space="preserve"> </w:t>
      </w:r>
      <w:r>
        <w:rPr>
          <w:color w:val="231F20"/>
          <w:w w:val="105"/>
        </w:rPr>
        <w:t>14</w:t>
      </w:r>
      <w:r>
        <w:rPr>
          <w:color w:val="231F20"/>
          <w:spacing w:val="-10"/>
          <w:w w:val="105"/>
        </w:rPr>
        <w:t xml:space="preserve"> </w:t>
      </w:r>
      <w:r>
        <w:rPr>
          <w:color w:val="231F20"/>
          <w:w w:val="105"/>
        </w:rPr>
        <w:t>August</w:t>
      </w:r>
      <w:r>
        <w:rPr>
          <w:color w:val="231F20"/>
          <w:spacing w:val="-9"/>
          <w:w w:val="105"/>
        </w:rPr>
        <w:t xml:space="preserve"> </w:t>
      </w:r>
      <w:r>
        <w:rPr>
          <w:color w:val="231F20"/>
          <w:w w:val="105"/>
        </w:rPr>
        <w:t>2019,</w:t>
      </w:r>
      <w:r>
        <w:rPr>
          <w:spacing w:val="-9"/>
          <w:w w:val="105"/>
        </w:rPr>
        <w:t xml:space="preserve"> </w:t>
      </w:r>
      <w:hyperlink r:id="rId58">
        <w:r w:rsidRPr="0064634E">
          <w:rPr>
            <w:rStyle w:val="Hyperlink"/>
          </w:rPr>
          <w:t>https://www.</w:t>
        </w:r>
      </w:hyperlink>
      <w:hyperlink r:id="rId59">
        <w:r w:rsidRPr="0064634E">
          <w:rPr>
            <w:rStyle w:val="Hyperlink"/>
          </w:rPr>
          <w:t>nopsema.gov.au/assets/Information-papers/A625748.pdf</w:t>
        </w:r>
      </w:hyperlink>
    </w:p>
  </w:footnote>
  <w:footnote w:id="85">
    <w:p w:rsidR="00F26D5E" w:rsidRPr="00E3395B" w:rsidRDefault="00F26D5E" w:rsidP="007347B3">
      <w:pPr>
        <w:pStyle w:val="Footnote"/>
      </w:pPr>
      <w:r w:rsidRPr="007347B3">
        <w:rPr>
          <w:rStyle w:val="FootnoteReference"/>
          <w:vertAlign w:val="baseline"/>
        </w:rPr>
        <w:footnoteRef/>
      </w:r>
      <w:r w:rsidRPr="007347B3">
        <w:t xml:space="preserve"> </w:t>
      </w:r>
      <w:r w:rsidR="007347B3" w:rsidRPr="007347B3">
        <w:tab/>
      </w:r>
      <w:r>
        <w:rPr>
          <w:color w:val="231F20"/>
          <w:w w:val="105"/>
        </w:rPr>
        <w:t>NOPSEMA,</w:t>
      </w:r>
      <w:r>
        <w:rPr>
          <w:color w:val="231F20"/>
          <w:spacing w:val="-9"/>
          <w:w w:val="105"/>
        </w:rPr>
        <w:t xml:space="preserve"> </w:t>
      </w:r>
      <w:r>
        <w:rPr>
          <w:rFonts w:ascii="Avenir-LightOblique"/>
          <w:i/>
          <w:color w:val="231F20"/>
          <w:w w:val="105"/>
        </w:rPr>
        <w:t>Guidance</w:t>
      </w:r>
      <w:r>
        <w:rPr>
          <w:rFonts w:ascii="Avenir-LightOblique"/>
          <w:i/>
          <w:color w:val="231F20"/>
          <w:spacing w:val="-9"/>
          <w:w w:val="105"/>
        </w:rPr>
        <w:t xml:space="preserve"> </w:t>
      </w:r>
      <w:r>
        <w:rPr>
          <w:rFonts w:ascii="Avenir-LightOblique"/>
          <w:i/>
          <w:color w:val="231F20"/>
          <w:w w:val="105"/>
        </w:rPr>
        <w:t>Note:</w:t>
      </w:r>
      <w:r>
        <w:rPr>
          <w:rFonts w:ascii="Avenir-LightOblique"/>
          <w:i/>
          <w:color w:val="231F20"/>
          <w:spacing w:val="-9"/>
          <w:w w:val="105"/>
        </w:rPr>
        <w:t xml:space="preserve"> </w:t>
      </w:r>
      <w:r>
        <w:rPr>
          <w:rFonts w:ascii="Avenir-LightOblique"/>
          <w:i/>
          <w:color w:val="231F20"/>
          <w:w w:val="105"/>
        </w:rPr>
        <w:t>Oil</w:t>
      </w:r>
      <w:r>
        <w:rPr>
          <w:rFonts w:ascii="Avenir-LightOblique"/>
          <w:i/>
          <w:color w:val="231F20"/>
          <w:spacing w:val="-8"/>
          <w:w w:val="105"/>
        </w:rPr>
        <w:t xml:space="preserve"> </w:t>
      </w:r>
      <w:r>
        <w:rPr>
          <w:rFonts w:ascii="Avenir-LightOblique"/>
          <w:i/>
          <w:color w:val="231F20"/>
          <w:w w:val="105"/>
        </w:rPr>
        <w:t>pollution</w:t>
      </w:r>
      <w:r>
        <w:rPr>
          <w:rFonts w:ascii="Avenir-LightOblique"/>
          <w:i/>
          <w:color w:val="231F20"/>
          <w:spacing w:val="-9"/>
          <w:w w:val="105"/>
        </w:rPr>
        <w:t xml:space="preserve"> </w:t>
      </w:r>
      <w:r>
        <w:rPr>
          <w:rFonts w:ascii="Avenir-LightOblique"/>
          <w:i/>
          <w:color w:val="231F20"/>
          <w:w w:val="105"/>
        </w:rPr>
        <w:t>risk</w:t>
      </w:r>
      <w:r>
        <w:rPr>
          <w:rFonts w:ascii="Avenir-LightOblique"/>
          <w:i/>
          <w:color w:val="231F20"/>
          <w:spacing w:val="-9"/>
          <w:w w:val="105"/>
        </w:rPr>
        <w:t xml:space="preserve"> </w:t>
      </w:r>
      <w:r>
        <w:rPr>
          <w:rFonts w:ascii="Avenir-LightOblique"/>
          <w:i/>
          <w:color w:val="231F20"/>
          <w:w w:val="105"/>
        </w:rPr>
        <w:t>management</w:t>
      </w:r>
      <w:r>
        <w:rPr>
          <w:rFonts w:ascii="Avenir-LightOblique"/>
          <w:i/>
          <w:color w:val="231F20"/>
          <w:spacing w:val="-8"/>
          <w:w w:val="105"/>
        </w:rPr>
        <w:t xml:space="preserve"> </w:t>
      </w:r>
      <w:r>
        <w:rPr>
          <w:rFonts w:ascii="Avenir-LightOblique"/>
          <w:i/>
          <w:color w:val="231F20"/>
          <w:w w:val="105"/>
        </w:rPr>
        <w:t>GN1488,</w:t>
      </w:r>
      <w:r>
        <w:rPr>
          <w:rFonts w:ascii="Avenir-LightOblique"/>
          <w:i/>
          <w:color w:val="231F20"/>
          <w:spacing w:val="-9"/>
          <w:w w:val="105"/>
        </w:rPr>
        <w:t xml:space="preserve"> </w:t>
      </w:r>
      <w:r>
        <w:rPr>
          <w:rFonts w:ascii="Avenir-LightOblique"/>
          <w:i/>
          <w:color w:val="231F20"/>
          <w:w w:val="105"/>
        </w:rPr>
        <w:t>Revision</w:t>
      </w:r>
      <w:r>
        <w:rPr>
          <w:rFonts w:ascii="Avenir-LightOblique"/>
          <w:i/>
          <w:color w:val="231F20"/>
          <w:spacing w:val="-9"/>
          <w:w w:val="105"/>
        </w:rPr>
        <w:t xml:space="preserve"> </w:t>
      </w:r>
      <w:r>
        <w:rPr>
          <w:rFonts w:ascii="Avenir-LightOblique"/>
          <w:i/>
          <w:color w:val="231F20"/>
          <w:w w:val="105"/>
        </w:rPr>
        <w:t>2</w:t>
      </w:r>
      <w:r>
        <w:rPr>
          <w:color w:val="231F20"/>
          <w:w w:val="105"/>
        </w:rPr>
        <w:t>,</w:t>
      </w:r>
      <w:r>
        <w:rPr>
          <w:color w:val="231F20"/>
          <w:spacing w:val="-9"/>
          <w:w w:val="105"/>
        </w:rPr>
        <w:t xml:space="preserve"> </w:t>
      </w:r>
      <w:r>
        <w:rPr>
          <w:color w:val="231F20"/>
          <w:w w:val="105"/>
        </w:rPr>
        <w:t>February</w:t>
      </w:r>
      <w:r>
        <w:rPr>
          <w:color w:val="231F20"/>
          <w:spacing w:val="-8"/>
          <w:w w:val="105"/>
        </w:rPr>
        <w:t xml:space="preserve"> </w:t>
      </w:r>
      <w:r>
        <w:rPr>
          <w:color w:val="231F20"/>
          <w:w w:val="105"/>
        </w:rPr>
        <w:t>2018,</w:t>
      </w:r>
      <w:r>
        <w:rPr>
          <w:color w:val="231F20"/>
          <w:spacing w:val="-9"/>
          <w:w w:val="105"/>
        </w:rPr>
        <w:t xml:space="preserve"> </w:t>
      </w:r>
      <w:r>
        <w:rPr>
          <w:color w:val="231F20"/>
          <w:w w:val="105"/>
        </w:rPr>
        <w:t>accessed</w:t>
      </w:r>
      <w:r>
        <w:rPr>
          <w:color w:val="231F20"/>
          <w:spacing w:val="-9"/>
          <w:w w:val="105"/>
        </w:rPr>
        <w:t xml:space="preserve"> </w:t>
      </w:r>
      <w:r>
        <w:rPr>
          <w:color w:val="231F20"/>
          <w:w w:val="105"/>
        </w:rPr>
        <w:t>14</w:t>
      </w:r>
      <w:r>
        <w:rPr>
          <w:color w:val="231F20"/>
          <w:spacing w:val="-8"/>
          <w:w w:val="105"/>
        </w:rPr>
        <w:t xml:space="preserve"> </w:t>
      </w:r>
      <w:r>
        <w:rPr>
          <w:color w:val="231F20"/>
          <w:w w:val="105"/>
        </w:rPr>
        <w:t>August</w:t>
      </w:r>
      <w:r>
        <w:rPr>
          <w:color w:val="231F20"/>
          <w:spacing w:val="-9"/>
          <w:w w:val="105"/>
        </w:rPr>
        <w:t xml:space="preserve"> </w:t>
      </w:r>
      <w:r>
        <w:rPr>
          <w:color w:val="231F20"/>
          <w:w w:val="105"/>
        </w:rPr>
        <w:t>2019,</w:t>
      </w:r>
      <w:r>
        <w:rPr>
          <w:spacing w:val="-9"/>
          <w:w w:val="105"/>
        </w:rPr>
        <w:t xml:space="preserve"> </w:t>
      </w:r>
      <w:hyperlink r:id="rId60">
        <w:r w:rsidRPr="00E3395B">
          <w:rPr>
            <w:rStyle w:val="Hyperlink"/>
          </w:rPr>
          <w:t>https://www.</w:t>
        </w:r>
      </w:hyperlink>
      <w:hyperlink r:id="rId61">
        <w:r w:rsidRPr="00E3395B">
          <w:rPr>
            <w:rStyle w:val="Hyperlink"/>
          </w:rPr>
          <w:t xml:space="preserve"> nopsema.gov.au/assets/Guidance-notes/A382148.pdf</w:t>
        </w:r>
      </w:hyperlink>
      <w:r>
        <w:rPr>
          <w:color w:val="231F20"/>
          <w:w w:val="105"/>
        </w:rPr>
        <w:t>, p.</w:t>
      </w:r>
      <w:r>
        <w:rPr>
          <w:color w:val="231F20"/>
          <w:spacing w:val="-3"/>
          <w:w w:val="105"/>
        </w:rPr>
        <w:t xml:space="preserve"> </w:t>
      </w:r>
      <w:r>
        <w:rPr>
          <w:color w:val="231F20"/>
          <w:w w:val="105"/>
        </w:rPr>
        <w:t>1.</w:t>
      </w:r>
    </w:p>
  </w:footnote>
  <w:footnote w:id="86">
    <w:p w:rsidR="00F26D5E" w:rsidRPr="008E02C7" w:rsidRDefault="00F26D5E" w:rsidP="008E02C7">
      <w:pPr>
        <w:pStyle w:val="Footnote"/>
      </w:pPr>
      <w:r>
        <w:rPr>
          <w:rStyle w:val="FootnoteReference"/>
        </w:rPr>
        <w:footnoteRef/>
      </w:r>
      <w:r>
        <w:t xml:space="preserve"> </w:t>
      </w:r>
      <w:r>
        <w:rPr>
          <w:w w:val="105"/>
        </w:rPr>
        <w:t>Ibid.</w:t>
      </w:r>
    </w:p>
  </w:footnote>
  <w:footnote w:id="87">
    <w:p w:rsidR="00F26D5E" w:rsidRPr="008E02C7" w:rsidRDefault="00F26D5E" w:rsidP="000B4B3D">
      <w:pPr>
        <w:pStyle w:val="Footnote"/>
      </w:pPr>
      <w:r w:rsidRPr="000B4B3D">
        <w:rPr>
          <w:rStyle w:val="FootnoteReference"/>
          <w:vertAlign w:val="baseline"/>
        </w:rPr>
        <w:footnoteRef/>
      </w:r>
      <w:r w:rsidRPr="000B4B3D">
        <w:t xml:space="preserve"> </w:t>
      </w:r>
      <w:r w:rsidR="000B4B3D" w:rsidRPr="000B4B3D">
        <w:tab/>
      </w:r>
      <w:r>
        <w:rPr>
          <w:color w:val="231F20"/>
          <w:w w:val="105"/>
        </w:rPr>
        <w:t>NOPSEMA,</w:t>
      </w:r>
      <w:r>
        <w:rPr>
          <w:color w:val="231F20"/>
          <w:spacing w:val="-13"/>
          <w:w w:val="105"/>
        </w:rPr>
        <w:t xml:space="preserve"> </w:t>
      </w:r>
      <w:r>
        <w:rPr>
          <w:rFonts w:ascii="Avenir-LightOblique"/>
          <w:i/>
          <w:color w:val="231F20"/>
          <w:w w:val="105"/>
        </w:rPr>
        <w:t>Bulletin</w:t>
      </w:r>
      <w:r>
        <w:rPr>
          <w:rFonts w:ascii="Avenir-LightOblique"/>
          <w:i/>
          <w:color w:val="231F20"/>
          <w:spacing w:val="-12"/>
          <w:w w:val="105"/>
        </w:rPr>
        <w:t xml:space="preserve"> </w:t>
      </w:r>
      <w:r>
        <w:rPr>
          <w:rFonts w:ascii="Avenir-LightOblique"/>
          <w:i/>
          <w:color w:val="231F20"/>
          <w:w w:val="105"/>
        </w:rPr>
        <w:t>#1:</w:t>
      </w:r>
      <w:r>
        <w:rPr>
          <w:rFonts w:ascii="Avenir-LightOblique"/>
          <w:i/>
          <w:color w:val="231F20"/>
          <w:spacing w:val="-12"/>
          <w:w w:val="105"/>
        </w:rPr>
        <w:t xml:space="preserve"> </w:t>
      </w:r>
      <w:r>
        <w:rPr>
          <w:rFonts w:ascii="Avenir-LightOblique"/>
          <w:i/>
          <w:color w:val="231F20"/>
          <w:w w:val="105"/>
        </w:rPr>
        <w:t>Oil</w:t>
      </w:r>
      <w:r>
        <w:rPr>
          <w:rFonts w:ascii="Avenir-LightOblique"/>
          <w:i/>
          <w:color w:val="231F20"/>
          <w:spacing w:val="-13"/>
          <w:w w:val="105"/>
        </w:rPr>
        <w:t xml:space="preserve"> </w:t>
      </w:r>
      <w:r>
        <w:rPr>
          <w:rFonts w:ascii="Avenir-LightOblique"/>
          <w:i/>
          <w:color w:val="231F20"/>
          <w:w w:val="105"/>
        </w:rPr>
        <w:t>spill</w:t>
      </w:r>
      <w:r>
        <w:rPr>
          <w:rFonts w:ascii="Avenir-LightOblique"/>
          <w:i/>
          <w:color w:val="231F20"/>
          <w:spacing w:val="-12"/>
          <w:w w:val="105"/>
        </w:rPr>
        <w:t xml:space="preserve"> </w:t>
      </w:r>
      <w:r>
        <w:rPr>
          <w:rFonts w:ascii="Avenir-LightOblique"/>
          <w:i/>
          <w:color w:val="231F20"/>
          <w:w w:val="105"/>
        </w:rPr>
        <w:t>modelling,</w:t>
      </w:r>
      <w:r>
        <w:rPr>
          <w:rFonts w:ascii="Avenir-LightOblique"/>
          <w:i/>
          <w:color w:val="231F20"/>
          <w:spacing w:val="-12"/>
          <w:w w:val="105"/>
        </w:rPr>
        <w:t xml:space="preserve"> </w:t>
      </w:r>
      <w:r>
        <w:rPr>
          <w:color w:val="231F20"/>
          <w:w w:val="105"/>
        </w:rPr>
        <w:t>April</w:t>
      </w:r>
      <w:r>
        <w:rPr>
          <w:color w:val="231F20"/>
          <w:spacing w:val="-13"/>
          <w:w w:val="105"/>
        </w:rPr>
        <w:t xml:space="preserve"> </w:t>
      </w:r>
      <w:r>
        <w:rPr>
          <w:color w:val="231F20"/>
          <w:w w:val="105"/>
        </w:rPr>
        <w:t>2019,</w:t>
      </w:r>
      <w:r>
        <w:rPr>
          <w:color w:val="231F20"/>
          <w:spacing w:val="-12"/>
          <w:w w:val="105"/>
        </w:rPr>
        <w:t xml:space="preserve"> </w:t>
      </w:r>
      <w:r>
        <w:rPr>
          <w:color w:val="231F20"/>
          <w:w w:val="105"/>
        </w:rPr>
        <w:t>accessed</w:t>
      </w:r>
      <w:r>
        <w:rPr>
          <w:color w:val="231F20"/>
          <w:spacing w:val="-12"/>
          <w:w w:val="105"/>
        </w:rPr>
        <w:t xml:space="preserve"> </w:t>
      </w:r>
      <w:r>
        <w:rPr>
          <w:color w:val="231F20"/>
          <w:w w:val="105"/>
        </w:rPr>
        <w:t>22</w:t>
      </w:r>
      <w:r>
        <w:rPr>
          <w:color w:val="231F20"/>
          <w:spacing w:val="-13"/>
          <w:w w:val="105"/>
        </w:rPr>
        <w:t xml:space="preserve"> </w:t>
      </w:r>
      <w:r>
        <w:rPr>
          <w:color w:val="231F20"/>
          <w:w w:val="105"/>
        </w:rPr>
        <w:t>August</w:t>
      </w:r>
      <w:r>
        <w:rPr>
          <w:color w:val="231F20"/>
          <w:spacing w:val="-12"/>
          <w:w w:val="105"/>
        </w:rPr>
        <w:t xml:space="preserve"> </w:t>
      </w:r>
      <w:r>
        <w:rPr>
          <w:color w:val="231F20"/>
          <w:w w:val="105"/>
        </w:rPr>
        <w:t>2019,</w:t>
      </w:r>
      <w:r>
        <w:rPr>
          <w:spacing w:val="-12"/>
          <w:w w:val="105"/>
        </w:rPr>
        <w:t xml:space="preserve"> </w:t>
      </w:r>
      <w:hyperlink r:id="rId62" w:history="1">
        <w:r w:rsidRPr="00E562A8">
          <w:rPr>
            <w:rStyle w:val="Hyperlink"/>
            <w:w w:val="105"/>
            <w:u w:color="002D56"/>
          </w:rPr>
          <w:t>https://www.nopsema.gov.au/assets/Bulletins/A652993.pdf</w:t>
        </w:r>
      </w:hyperlink>
      <w:r>
        <w:rPr>
          <w:w w:val="105"/>
          <w:u w:color="002D56"/>
        </w:rPr>
        <w:t xml:space="preserve">. </w:t>
      </w:r>
    </w:p>
  </w:footnote>
  <w:footnote w:id="88">
    <w:p w:rsidR="00F26D5E" w:rsidRPr="008E02C7" w:rsidRDefault="00F26D5E" w:rsidP="0064634E">
      <w:pPr>
        <w:pStyle w:val="Footnote"/>
        <w:ind w:left="142" w:hanging="142"/>
        <w:rPr>
          <w:lang w:val="en-AU"/>
        </w:rPr>
      </w:pPr>
      <w:r>
        <w:rPr>
          <w:rStyle w:val="FootnoteReference"/>
        </w:rPr>
        <w:footnoteRef/>
      </w:r>
      <w:r>
        <w:t xml:space="preserve"> </w:t>
      </w:r>
      <w:proofErr w:type="spellStart"/>
      <w:r w:rsidRPr="009D662A">
        <w:t>Equinor</w:t>
      </w:r>
      <w:proofErr w:type="spellEnd"/>
      <w:r w:rsidRPr="009D662A">
        <w:t xml:space="preserve">, </w:t>
      </w:r>
      <w:r w:rsidRPr="00CF07C3">
        <w:rPr>
          <w:i/>
        </w:rPr>
        <w:t>Environment Plan Appendix 7-1: oil spill modelling study,</w:t>
      </w:r>
      <w:r w:rsidRPr="009D662A">
        <w:t xml:space="preserve"> April 2019, accessed 21 August 2019, </w:t>
      </w:r>
      <w:hyperlink r:id="rId63" w:history="1">
        <w:r w:rsidRPr="009D662A">
          <w:rPr>
            <w:rStyle w:val="Hyperlink"/>
          </w:rPr>
          <w:t>https://www.equinor.com/content/</w:t>
        </w:r>
      </w:hyperlink>
      <w:hyperlink r:id="rId64">
        <w:r w:rsidRPr="009D662A">
          <w:rPr>
            <w:rStyle w:val="Hyperlink"/>
          </w:rPr>
          <w:t>dam/statoil/documents/australia/gab-project/Equinor-Appendix-7-1-MAQ0559M-Equinor-Stromlo-GAB-Oil-Spill-Modelling.pdf</w:t>
        </w:r>
      </w:hyperlink>
      <w:r w:rsidRPr="009D662A">
        <w:t>, pp.76-77</w:t>
      </w:r>
    </w:p>
  </w:footnote>
  <w:footnote w:id="89">
    <w:p w:rsidR="00F26D5E" w:rsidRPr="00F726A1" w:rsidRDefault="00F26D5E" w:rsidP="00D547D7">
      <w:pPr>
        <w:pStyle w:val="Footnote"/>
      </w:pPr>
      <w:r w:rsidRPr="006E07EC">
        <w:rPr>
          <w:rStyle w:val="FootnoteReference"/>
          <w:vertAlign w:val="baseline"/>
        </w:rPr>
        <w:footnoteRef/>
      </w:r>
      <w:r w:rsidRPr="006E07EC">
        <w:t xml:space="preserve"> </w:t>
      </w:r>
      <w:r w:rsidR="006E07EC" w:rsidRPr="006E07EC">
        <w:tab/>
      </w:r>
      <w:r>
        <w:rPr>
          <w:color w:val="231F20"/>
          <w:w w:val="105"/>
        </w:rPr>
        <w:t>NOPSEMA,</w:t>
      </w:r>
      <w:r>
        <w:rPr>
          <w:color w:val="231F20"/>
          <w:spacing w:val="-13"/>
          <w:w w:val="105"/>
        </w:rPr>
        <w:t xml:space="preserve"> </w:t>
      </w:r>
      <w:r>
        <w:rPr>
          <w:rFonts w:ascii="Avenir-LightOblique"/>
          <w:i/>
          <w:color w:val="231F20"/>
          <w:w w:val="105"/>
        </w:rPr>
        <w:t>At</w:t>
      </w:r>
      <w:r>
        <w:rPr>
          <w:rFonts w:ascii="Avenir-LightOblique"/>
          <w:i/>
          <w:color w:val="231F20"/>
          <w:spacing w:val="-12"/>
          <w:w w:val="105"/>
        </w:rPr>
        <w:t xml:space="preserve"> </w:t>
      </w:r>
      <w:r>
        <w:rPr>
          <w:rFonts w:ascii="Avenir-LightOblique"/>
          <w:i/>
          <w:color w:val="231F20"/>
          <w:w w:val="105"/>
        </w:rPr>
        <w:t>a</w:t>
      </w:r>
      <w:r>
        <w:rPr>
          <w:rFonts w:ascii="Avenir-LightOblique"/>
          <w:i/>
          <w:color w:val="231F20"/>
          <w:spacing w:val="-12"/>
          <w:w w:val="105"/>
        </w:rPr>
        <w:t xml:space="preserve"> </w:t>
      </w:r>
      <w:r>
        <w:rPr>
          <w:rFonts w:ascii="Avenir-LightOblique"/>
          <w:i/>
          <w:color w:val="231F20"/>
          <w:w w:val="105"/>
        </w:rPr>
        <w:t>glance:</w:t>
      </w:r>
      <w:r>
        <w:rPr>
          <w:rFonts w:ascii="Avenir-LightOblique"/>
          <w:i/>
          <w:color w:val="231F20"/>
          <w:spacing w:val="-13"/>
          <w:w w:val="105"/>
        </w:rPr>
        <w:t xml:space="preserve"> </w:t>
      </w:r>
      <w:r>
        <w:rPr>
          <w:rFonts w:ascii="Avenir-LightOblique"/>
          <w:i/>
          <w:color w:val="231F20"/>
          <w:w w:val="105"/>
        </w:rPr>
        <w:t>Oil</w:t>
      </w:r>
      <w:r>
        <w:rPr>
          <w:rFonts w:ascii="Avenir-LightOblique"/>
          <w:i/>
          <w:color w:val="231F20"/>
          <w:spacing w:val="-12"/>
          <w:w w:val="105"/>
        </w:rPr>
        <w:t xml:space="preserve"> </w:t>
      </w:r>
      <w:r>
        <w:rPr>
          <w:rFonts w:ascii="Avenir-LightOblique"/>
          <w:i/>
          <w:color w:val="231F20"/>
          <w:w w:val="105"/>
        </w:rPr>
        <w:t>spill</w:t>
      </w:r>
      <w:r>
        <w:rPr>
          <w:rFonts w:ascii="Avenir-LightOblique"/>
          <w:i/>
          <w:color w:val="231F20"/>
          <w:spacing w:val="-12"/>
          <w:w w:val="105"/>
        </w:rPr>
        <w:t xml:space="preserve"> </w:t>
      </w:r>
      <w:r>
        <w:rPr>
          <w:rFonts w:ascii="Avenir-LightOblique"/>
          <w:i/>
          <w:color w:val="231F20"/>
          <w:w w:val="105"/>
        </w:rPr>
        <w:t>modelling</w:t>
      </w:r>
      <w:r>
        <w:rPr>
          <w:color w:val="231F20"/>
          <w:w w:val="105"/>
        </w:rPr>
        <w:t>,</w:t>
      </w:r>
      <w:r>
        <w:rPr>
          <w:color w:val="231F20"/>
          <w:spacing w:val="-13"/>
          <w:w w:val="105"/>
        </w:rPr>
        <w:t xml:space="preserve"> </w:t>
      </w:r>
      <w:r>
        <w:rPr>
          <w:color w:val="231F20"/>
          <w:w w:val="105"/>
        </w:rPr>
        <w:t>2018,</w:t>
      </w:r>
      <w:r>
        <w:rPr>
          <w:color w:val="231F20"/>
          <w:spacing w:val="-12"/>
          <w:w w:val="105"/>
        </w:rPr>
        <w:t xml:space="preserve"> </w:t>
      </w:r>
      <w:r>
        <w:rPr>
          <w:color w:val="231F20"/>
          <w:w w:val="105"/>
        </w:rPr>
        <w:t>accessed</w:t>
      </w:r>
      <w:r>
        <w:rPr>
          <w:color w:val="231F20"/>
          <w:spacing w:val="-12"/>
          <w:w w:val="105"/>
        </w:rPr>
        <w:t xml:space="preserve"> </w:t>
      </w:r>
      <w:r>
        <w:rPr>
          <w:color w:val="231F20"/>
          <w:w w:val="105"/>
        </w:rPr>
        <w:t>14</w:t>
      </w:r>
      <w:r>
        <w:rPr>
          <w:color w:val="231F20"/>
          <w:spacing w:val="-13"/>
          <w:w w:val="105"/>
        </w:rPr>
        <w:t xml:space="preserve"> </w:t>
      </w:r>
      <w:r>
        <w:rPr>
          <w:color w:val="231F20"/>
          <w:w w:val="105"/>
        </w:rPr>
        <w:t>August</w:t>
      </w:r>
      <w:r>
        <w:rPr>
          <w:color w:val="231F20"/>
          <w:spacing w:val="-12"/>
          <w:w w:val="105"/>
        </w:rPr>
        <w:t xml:space="preserve"> </w:t>
      </w:r>
      <w:r>
        <w:rPr>
          <w:color w:val="231F20"/>
          <w:w w:val="105"/>
        </w:rPr>
        <w:t>2019,</w:t>
      </w:r>
      <w:r>
        <w:rPr>
          <w:spacing w:val="-12"/>
          <w:w w:val="105"/>
        </w:rPr>
        <w:t xml:space="preserve"> </w:t>
      </w:r>
      <w:hyperlink r:id="rId65" w:history="1">
        <w:r w:rsidRPr="00E562A8">
          <w:rPr>
            <w:rStyle w:val="Hyperlink"/>
            <w:w w:val="105"/>
            <w:u w:color="002D56"/>
          </w:rPr>
          <w:t>https://www.nopsema.gov.au/assets/Publications/A626200.pdf</w:t>
        </w:r>
      </w:hyperlink>
      <w:r>
        <w:rPr>
          <w:w w:val="105"/>
          <w:u w:color="002D56"/>
        </w:rPr>
        <w:t xml:space="preserve">. </w:t>
      </w:r>
    </w:p>
  </w:footnote>
  <w:footnote w:id="90">
    <w:p w:rsidR="00F26D5E" w:rsidRPr="00F726A1" w:rsidRDefault="00F26D5E" w:rsidP="006E07EC">
      <w:pPr>
        <w:pStyle w:val="Footnote"/>
        <w:rPr>
          <w:lang w:val="en-AU"/>
        </w:rPr>
      </w:pPr>
      <w:r w:rsidRPr="006E07EC">
        <w:rPr>
          <w:rStyle w:val="FootnoteReference"/>
          <w:vertAlign w:val="baseline"/>
        </w:rPr>
        <w:footnoteRef/>
      </w:r>
      <w:r w:rsidRPr="006E07EC">
        <w:t xml:space="preserve"> </w:t>
      </w:r>
      <w:r w:rsidR="006E07EC" w:rsidRPr="006E07EC">
        <w:tab/>
      </w:r>
      <w:r>
        <w:rPr>
          <w:color w:val="231F20"/>
          <w:w w:val="105"/>
        </w:rPr>
        <w:t>NOPSEMA,</w:t>
      </w:r>
      <w:r>
        <w:rPr>
          <w:color w:val="231F20"/>
          <w:spacing w:val="-7"/>
          <w:w w:val="105"/>
        </w:rPr>
        <w:t xml:space="preserve"> </w:t>
      </w:r>
      <w:r>
        <w:rPr>
          <w:rFonts w:ascii="Avenir-LightOblique"/>
          <w:i/>
          <w:color w:val="231F20"/>
          <w:w w:val="105"/>
        </w:rPr>
        <w:t>Oil</w:t>
      </w:r>
      <w:r>
        <w:rPr>
          <w:rFonts w:ascii="Avenir-LightOblique"/>
          <w:i/>
          <w:color w:val="231F20"/>
          <w:spacing w:val="-6"/>
          <w:w w:val="105"/>
        </w:rPr>
        <w:t xml:space="preserve"> </w:t>
      </w:r>
      <w:r>
        <w:rPr>
          <w:rFonts w:ascii="Avenir-LightOblique"/>
          <w:i/>
          <w:color w:val="231F20"/>
          <w:w w:val="105"/>
        </w:rPr>
        <w:t>pollution</w:t>
      </w:r>
      <w:r>
        <w:rPr>
          <w:rFonts w:ascii="Avenir-LightOblique"/>
          <w:i/>
          <w:color w:val="231F20"/>
          <w:spacing w:val="-7"/>
          <w:w w:val="105"/>
        </w:rPr>
        <w:t xml:space="preserve"> </w:t>
      </w:r>
      <w:r>
        <w:rPr>
          <w:rFonts w:ascii="Avenir-LightOblique"/>
          <w:i/>
          <w:color w:val="231F20"/>
          <w:w w:val="105"/>
        </w:rPr>
        <w:t>risk</w:t>
      </w:r>
      <w:r>
        <w:rPr>
          <w:rFonts w:ascii="Avenir-LightOblique"/>
          <w:i/>
          <w:color w:val="231F20"/>
          <w:spacing w:val="-6"/>
          <w:w w:val="105"/>
        </w:rPr>
        <w:t xml:space="preserve"> </w:t>
      </w:r>
      <w:r>
        <w:rPr>
          <w:rFonts w:ascii="Avenir-LightOblique"/>
          <w:i/>
          <w:color w:val="231F20"/>
          <w:w w:val="105"/>
        </w:rPr>
        <w:t>management</w:t>
      </w:r>
      <w:r>
        <w:rPr>
          <w:rFonts w:ascii="Avenir-LightOblique"/>
          <w:i/>
          <w:color w:val="231F20"/>
          <w:spacing w:val="-6"/>
          <w:w w:val="105"/>
        </w:rPr>
        <w:t xml:space="preserve"> </w:t>
      </w:r>
      <w:r>
        <w:rPr>
          <w:rFonts w:ascii="Avenir-LightOblique"/>
          <w:i/>
          <w:color w:val="231F20"/>
          <w:w w:val="105"/>
        </w:rPr>
        <w:t>GN1488,</w:t>
      </w:r>
      <w:r>
        <w:rPr>
          <w:rFonts w:ascii="Avenir-LightOblique"/>
          <w:i/>
          <w:color w:val="231F20"/>
          <w:spacing w:val="-7"/>
          <w:w w:val="105"/>
        </w:rPr>
        <w:t xml:space="preserve"> </w:t>
      </w:r>
      <w:r>
        <w:rPr>
          <w:rFonts w:ascii="Avenir-LightOblique"/>
          <w:i/>
          <w:color w:val="231F20"/>
          <w:w w:val="105"/>
        </w:rPr>
        <w:t>Revision</w:t>
      </w:r>
      <w:r>
        <w:rPr>
          <w:rFonts w:ascii="Avenir-LightOblique"/>
          <w:i/>
          <w:color w:val="231F20"/>
          <w:spacing w:val="-6"/>
          <w:w w:val="105"/>
        </w:rPr>
        <w:t xml:space="preserve"> </w:t>
      </w:r>
      <w:r>
        <w:rPr>
          <w:rFonts w:ascii="Avenir-LightOblique"/>
          <w:i/>
          <w:color w:val="231F20"/>
          <w:w w:val="105"/>
        </w:rPr>
        <w:t>2</w:t>
      </w:r>
      <w:r>
        <w:rPr>
          <w:color w:val="231F20"/>
          <w:w w:val="105"/>
        </w:rPr>
        <w:t>,</w:t>
      </w:r>
      <w:r>
        <w:rPr>
          <w:color w:val="231F20"/>
          <w:spacing w:val="-7"/>
          <w:w w:val="105"/>
        </w:rPr>
        <w:t xml:space="preserve"> </w:t>
      </w:r>
      <w:r>
        <w:rPr>
          <w:color w:val="231F20"/>
          <w:w w:val="105"/>
        </w:rPr>
        <w:t>February</w:t>
      </w:r>
      <w:r>
        <w:rPr>
          <w:color w:val="231F20"/>
          <w:spacing w:val="-6"/>
          <w:w w:val="105"/>
        </w:rPr>
        <w:t xml:space="preserve"> </w:t>
      </w:r>
      <w:r>
        <w:rPr>
          <w:color w:val="231F20"/>
          <w:w w:val="105"/>
        </w:rPr>
        <w:t>2018,</w:t>
      </w:r>
      <w:r>
        <w:rPr>
          <w:color w:val="231F20"/>
          <w:spacing w:val="-6"/>
          <w:w w:val="105"/>
        </w:rPr>
        <w:t xml:space="preserve"> </w:t>
      </w:r>
      <w:r>
        <w:rPr>
          <w:color w:val="231F20"/>
          <w:w w:val="105"/>
        </w:rPr>
        <w:t>accessed</w:t>
      </w:r>
      <w:r>
        <w:rPr>
          <w:color w:val="231F20"/>
          <w:spacing w:val="-7"/>
          <w:w w:val="105"/>
        </w:rPr>
        <w:t xml:space="preserve"> </w:t>
      </w:r>
      <w:r>
        <w:rPr>
          <w:color w:val="231F20"/>
          <w:w w:val="105"/>
        </w:rPr>
        <w:t>14</w:t>
      </w:r>
      <w:r>
        <w:rPr>
          <w:color w:val="231F20"/>
          <w:spacing w:val="-6"/>
          <w:w w:val="105"/>
        </w:rPr>
        <w:t xml:space="preserve"> </w:t>
      </w:r>
      <w:r>
        <w:rPr>
          <w:color w:val="231F20"/>
          <w:w w:val="105"/>
        </w:rPr>
        <w:t>August</w:t>
      </w:r>
      <w:r>
        <w:rPr>
          <w:color w:val="231F20"/>
          <w:spacing w:val="-7"/>
          <w:w w:val="105"/>
        </w:rPr>
        <w:t xml:space="preserve"> </w:t>
      </w:r>
      <w:r>
        <w:rPr>
          <w:color w:val="231F20"/>
          <w:w w:val="105"/>
        </w:rPr>
        <w:t>2019,</w:t>
      </w:r>
      <w:r>
        <w:rPr>
          <w:spacing w:val="-6"/>
          <w:w w:val="105"/>
        </w:rPr>
        <w:t xml:space="preserve"> </w:t>
      </w:r>
      <w:hyperlink r:id="rId66" w:history="1">
        <w:r w:rsidRPr="00E562A8">
          <w:rPr>
            <w:rStyle w:val="Hyperlink"/>
            <w:w w:val="105"/>
            <w:u w:color="002D56"/>
          </w:rPr>
          <w:t>https://www.nopsema.gov.au/assets/Guidance-notes/A382148.pdf</w:t>
        </w:r>
      </w:hyperlink>
      <w:r>
        <w:rPr>
          <w:w w:val="105"/>
          <w:u w:color="002D56"/>
        </w:rPr>
        <w:t>,</w:t>
      </w:r>
      <w:r>
        <w:rPr>
          <w:color w:val="231F20"/>
          <w:w w:val="105"/>
        </w:rPr>
        <w:t xml:space="preserve"> p.9</w:t>
      </w:r>
    </w:p>
  </w:footnote>
  <w:footnote w:id="91">
    <w:p w:rsidR="00F26D5E" w:rsidRPr="006B0583" w:rsidRDefault="00F26D5E" w:rsidP="00D547D7">
      <w:pPr>
        <w:pStyle w:val="Footnote"/>
        <w:rPr>
          <w:lang w:val="en-AU"/>
        </w:rPr>
      </w:pPr>
      <w:r w:rsidRPr="00D547D7">
        <w:rPr>
          <w:rStyle w:val="FootnoteReference"/>
          <w:vertAlign w:val="baseline"/>
        </w:rPr>
        <w:footnoteRef/>
      </w:r>
      <w:r w:rsidRPr="00D547D7">
        <w:t xml:space="preserve"> </w:t>
      </w:r>
      <w:r w:rsidR="00D547D7" w:rsidRPr="00D547D7">
        <w:tab/>
      </w:r>
      <w:r>
        <w:rPr>
          <w:w w:val="105"/>
        </w:rPr>
        <w:t>Ibid, p.</w:t>
      </w:r>
      <w:r>
        <w:rPr>
          <w:spacing w:val="-2"/>
          <w:w w:val="105"/>
        </w:rPr>
        <w:t xml:space="preserve"> </w:t>
      </w:r>
      <w:r>
        <w:rPr>
          <w:w w:val="105"/>
        </w:rPr>
        <w:t>10</w:t>
      </w:r>
      <w:r w:rsidR="00D547D7">
        <w:rPr>
          <w:w w:val="105"/>
        </w:rPr>
        <w:t>.</w:t>
      </w:r>
    </w:p>
  </w:footnote>
  <w:footnote w:id="92">
    <w:p w:rsidR="00F26D5E" w:rsidRPr="00971234" w:rsidRDefault="00F26D5E" w:rsidP="00257EE5">
      <w:pPr>
        <w:pStyle w:val="Footnote"/>
      </w:pPr>
      <w:r w:rsidRPr="00257EE5">
        <w:rPr>
          <w:rStyle w:val="FootnoteReference"/>
          <w:vertAlign w:val="baseline"/>
        </w:rPr>
        <w:footnoteRef/>
      </w:r>
      <w:r w:rsidRPr="00257EE5">
        <w:t xml:space="preserve"> </w:t>
      </w:r>
      <w:r w:rsidR="00257EE5" w:rsidRPr="00257EE5">
        <w:tab/>
      </w:r>
      <w:r>
        <w:rPr>
          <w:color w:val="231F20"/>
          <w:w w:val="105"/>
        </w:rPr>
        <w:t>“Environment Resources”, NOPSEMA, 2018, accessed 21 August 2019,</w:t>
      </w:r>
      <w:r>
        <w:rPr>
          <w:w w:val="105"/>
        </w:rPr>
        <w:t xml:space="preserve"> </w:t>
      </w:r>
      <w:hyperlink r:id="rId67">
        <w:r w:rsidRPr="00971234">
          <w:rPr>
            <w:rStyle w:val="Hyperlink"/>
          </w:rPr>
          <w:t>https://www.nopsema.gov.au/environmental-management/</w:t>
        </w:r>
      </w:hyperlink>
      <w:hyperlink r:id="rId68">
        <w:r w:rsidRPr="00971234">
          <w:rPr>
            <w:rStyle w:val="Hyperlink"/>
          </w:rPr>
          <w:t>environment-resources/</w:t>
        </w:r>
      </w:hyperlink>
      <w:r>
        <w:rPr>
          <w:color w:val="231F20"/>
          <w:w w:val="105"/>
        </w:rPr>
        <w:t>. The Environment Resources page also includes a list of forms and Regulator articles relevant to environmental management.</w:t>
      </w:r>
      <w:r>
        <w:rPr>
          <w:color w:val="231F20"/>
          <w:spacing w:val="-8"/>
          <w:w w:val="105"/>
        </w:rPr>
        <w:t xml:space="preserve"> </w:t>
      </w:r>
      <w:r>
        <w:rPr>
          <w:color w:val="231F20"/>
          <w:w w:val="105"/>
        </w:rPr>
        <w:t>Note</w:t>
      </w:r>
      <w:r>
        <w:rPr>
          <w:color w:val="231F20"/>
          <w:spacing w:val="-7"/>
          <w:w w:val="105"/>
        </w:rPr>
        <w:t xml:space="preserve"> </w:t>
      </w:r>
      <w:r>
        <w:rPr>
          <w:color w:val="231F20"/>
          <w:w w:val="105"/>
        </w:rPr>
        <w:t>–</w:t>
      </w:r>
      <w:r>
        <w:rPr>
          <w:color w:val="231F20"/>
          <w:spacing w:val="-8"/>
          <w:w w:val="105"/>
        </w:rPr>
        <w:t xml:space="preserve"> </w:t>
      </w:r>
      <w:r>
        <w:rPr>
          <w:color w:val="231F20"/>
          <w:w w:val="105"/>
        </w:rPr>
        <w:t>this</w:t>
      </w:r>
      <w:r>
        <w:rPr>
          <w:color w:val="231F20"/>
          <w:spacing w:val="-7"/>
          <w:w w:val="105"/>
        </w:rPr>
        <w:t xml:space="preserve"> </w:t>
      </w:r>
      <w:r>
        <w:rPr>
          <w:color w:val="231F20"/>
          <w:w w:val="105"/>
        </w:rPr>
        <w:t>list</w:t>
      </w:r>
      <w:r>
        <w:rPr>
          <w:color w:val="231F20"/>
          <w:spacing w:val="-8"/>
          <w:w w:val="105"/>
        </w:rPr>
        <w:t xml:space="preserve"> </w:t>
      </w:r>
      <w:r>
        <w:rPr>
          <w:color w:val="231F20"/>
          <w:w w:val="105"/>
        </w:rPr>
        <w:t>represents</w:t>
      </w:r>
      <w:r>
        <w:rPr>
          <w:color w:val="231F20"/>
          <w:spacing w:val="-7"/>
          <w:w w:val="105"/>
        </w:rPr>
        <w:t xml:space="preserve"> </w:t>
      </w:r>
      <w:r>
        <w:rPr>
          <w:color w:val="231F20"/>
          <w:w w:val="105"/>
        </w:rPr>
        <w:t>the</w:t>
      </w:r>
      <w:r>
        <w:rPr>
          <w:color w:val="231F20"/>
          <w:spacing w:val="-7"/>
          <w:w w:val="105"/>
        </w:rPr>
        <w:t xml:space="preserve"> </w:t>
      </w:r>
      <w:r>
        <w:rPr>
          <w:color w:val="231F20"/>
          <w:w w:val="105"/>
        </w:rPr>
        <w:t>current</w:t>
      </w:r>
      <w:r>
        <w:rPr>
          <w:color w:val="231F20"/>
          <w:spacing w:val="-8"/>
          <w:w w:val="105"/>
        </w:rPr>
        <w:t xml:space="preserve"> </w:t>
      </w:r>
      <w:r>
        <w:rPr>
          <w:color w:val="231F20"/>
          <w:w w:val="105"/>
        </w:rPr>
        <w:t>versions</w:t>
      </w:r>
      <w:r>
        <w:rPr>
          <w:color w:val="231F20"/>
          <w:spacing w:val="-7"/>
          <w:w w:val="105"/>
        </w:rPr>
        <w:t xml:space="preserve"> </w:t>
      </w:r>
      <w:r>
        <w:rPr>
          <w:color w:val="231F20"/>
          <w:w w:val="105"/>
        </w:rPr>
        <w:t>of</w:t>
      </w:r>
      <w:r>
        <w:rPr>
          <w:color w:val="231F20"/>
          <w:spacing w:val="-8"/>
          <w:w w:val="105"/>
        </w:rPr>
        <w:t xml:space="preserve"> </w:t>
      </w:r>
      <w:r>
        <w:rPr>
          <w:color w:val="231F20"/>
          <w:w w:val="105"/>
        </w:rPr>
        <w:t>guidance</w:t>
      </w:r>
      <w:r>
        <w:rPr>
          <w:color w:val="231F20"/>
          <w:spacing w:val="-7"/>
          <w:w w:val="105"/>
        </w:rPr>
        <w:t xml:space="preserve"> </w:t>
      </w:r>
      <w:r>
        <w:rPr>
          <w:color w:val="231F20"/>
          <w:w w:val="105"/>
        </w:rPr>
        <w:t>and</w:t>
      </w:r>
      <w:r>
        <w:rPr>
          <w:color w:val="231F20"/>
          <w:spacing w:val="-8"/>
          <w:w w:val="105"/>
        </w:rPr>
        <w:t xml:space="preserve"> </w:t>
      </w:r>
      <w:r>
        <w:rPr>
          <w:color w:val="231F20"/>
          <w:w w:val="105"/>
        </w:rPr>
        <w:t>information</w:t>
      </w:r>
      <w:r>
        <w:rPr>
          <w:color w:val="231F20"/>
          <w:spacing w:val="-7"/>
          <w:w w:val="105"/>
        </w:rPr>
        <w:t xml:space="preserve"> </w:t>
      </w:r>
      <w:r>
        <w:rPr>
          <w:color w:val="231F20"/>
          <w:w w:val="105"/>
        </w:rPr>
        <w:t>documents</w:t>
      </w:r>
      <w:r>
        <w:rPr>
          <w:color w:val="231F20"/>
          <w:spacing w:val="-7"/>
          <w:w w:val="105"/>
        </w:rPr>
        <w:t xml:space="preserve"> </w:t>
      </w:r>
      <w:r>
        <w:rPr>
          <w:color w:val="231F20"/>
          <w:w w:val="105"/>
        </w:rPr>
        <w:t>available</w:t>
      </w:r>
      <w:r>
        <w:rPr>
          <w:color w:val="231F20"/>
          <w:spacing w:val="-8"/>
          <w:w w:val="105"/>
        </w:rPr>
        <w:t xml:space="preserve"> </w:t>
      </w:r>
      <w:r>
        <w:rPr>
          <w:color w:val="231F20"/>
          <w:w w:val="105"/>
        </w:rPr>
        <w:t>on</w:t>
      </w:r>
      <w:r>
        <w:rPr>
          <w:color w:val="231F20"/>
          <w:spacing w:val="-7"/>
          <w:w w:val="105"/>
        </w:rPr>
        <w:t xml:space="preserve"> </w:t>
      </w:r>
      <w:r>
        <w:rPr>
          <w:color w:val="231F20"/>
          <w:w w:val="105"/>
        </w:rPr>
        <w:t>the</w:t>
      </w:r>
      <w:r>
        <w:rPr>
          <w:color w:val="231F20"/>
          <w:spacing w:val="-8"/>
          <w:w w:val="105"/>
        </w:rPr>
        <w:t xml:space="preserve"> </w:t>
      </w:r>
      <w:r>
        <w:rPr>
          <w:color w:val="231F20"/>
          <w:w w:val="105"/>
        </w:rPr>
        <w:t>NOPSEMA</w:t>
      </w:r>
      <w:r>
        <w:rPr>
          <w:color w:val="231F20"/>
          <w:spacing w:val="-7"/>
          <w:w w:val="105"/>
        </w:rPr>
        <w:t xml:space="preserve"> </w:t>
      </w:r>
      <w:r>
        <w:rPr>
          <w:color w:val="231F20"/>
          <w:w w:val="105"/>
        </w:rPr>
        <w:t>website at the time of the audit. An environment plan is assessed against the Environment Regulations and guidance documents current at the time of</w:t>
      </w:r>
      <w:r>
        <w:rPr>
          <w:color w:val="231F20"/>
          <w:spacing w:val="-2"/>
          <w:w w:val="105"/>
        </w:rPr>
        <w:t xml:space="preserve"> </w:t>
      </w:r>
      <w:r>
        <w:rPr>
          <w:color w:val="231F20"/>
          <w:w w:val="105"/>
        </w:rPr>
        <w:t>submission.</w:t>
      </w:r>
    </w:p>
  </w:footnote>
  <w:footnote w:id="93">
    <w:p w:rsidR="00F26D5E" w:rsidRPr="007B55D2" w:rsidRDefault="00F26D5E" w:rsidP="006A3C56">
      <w:pPr>
        <w:pStyle w:val="Footnote"/>
        <w:rPr>
          <w:lang w:val="en-AU"/>
        </w:rPr>
      </w:pPr>
      <w:r w:rsidRPr="006A3C56">
        <w:rPr>
          <w:rStyle w:val="FootnoteReference"/>
          <w:vertAlign w:val="baseline"/>
        </w:rPr>
        <w:footnoteRef/>
      </w:r>
      <w:r w:rsidRPr="006A3C56">
        <w:t xml:space="preserve"> </w:t>
      </w:r>
      <w:r w:rsidR="006A3C56" w:rsidRPr="006A3C56">
        <w:tab/>
      </w:r>
      <w:r>
        <w:rPr>
          <w:color w:val="231F20"/>
          <w:w w:val="105"/>
        </w:rPr>
        <w:t>The</w:t>
      </w:r>
      <w:r>
        <w:rPr>
          <w:color w:val="231F20"/>
          <w:spacing w:val="-12"/>
          <w:w w:val="105"/>
        </w:rPr>
        <w:t xml:space="preserve"> </w:t>
      </w:r>
      <w:r>
        <w:rPr>
          <w:color w:val="231F20"/>
          <w:w w:val="105"/>
        </w:rPr>
        <w:t>ALARP</w:t>
      </w:r>
      <w:r>
        <w:rPr>
          <w:color w:val="231F20"/>
          <w:spacing w:val="-12"/>
          <w:w w:val="105"/>
        </w:rPr>
        <w:t xml:space="preserve"> </w:t>
      </w:r>
      <w:r>
        <w:rPr>
          <w:color w:val="231F20"/>
          <w:w w:val="105"/>
        </w:rPr>
        <w:t>guidance</w:t>
      </w:r>
      <w:r>
        <w:rPr>
          <w:color w:val="231F20"/>
          <w:spacing w:val="-12"/>
          <w:w w:val="105"/>
        </w:rPr>
        <w:t xml:space="preserve"> </w:t>
      </w:r>
      <w:r>
        <w:rPr>
          <w:color w:val="231F20"/>
          <w:w w:val="105"/>
        </w:rPr>
        <w:t>note</w:t>
      </w:r>
      <w:r>
        <w:rPr>
          <w:color w:val="231F20"/>
          <w:spacing w:val="-12"/>
          <w:w w:val="105"/>
        </w:rPr>
        <w:t xml:space="preserve"> </w:t>
      </w:r>
      <w:r>
        <w:rPr>
          <w:color w:val="231F20"/>
          <w:w w:val="105"/>
        </w:rPr>
        <w:t>is</w:t>
      </w:r>
      <w:r>
        <w:rPr>
          <w:color w:val="231F20"/>
          <w:spacing w:val="-11"/>
          <w:w w:val="105"/>
        </w:rPr>
        <w:t xml:space="preserve"> </w:t>
      </w:r>
      <w:r>
        <w:rPr>
          <w:color w:val="231F20"/>
          <w:w w:val="105"/>
        </w:rPr>
        <w:t>available</w:t>
      </w:r>
      <w:r>
        <w:rPr>
          <w:color w:val="231F20"/>
          <w:spacing w:val="-12"/>
          <w:w w:val="105"/>
        </w:rPr>
        <w:t xml:space="preserve"> </w:t>
      </w:r>
      <w:r>
        <w:rPr>
          <w:color w:val="231F20"/>
          <w:w w:val="105"/>
        </w:rPr>
        <w:t>on</w:t>
      </w:r>
      <w:r>
        <w:rPr>
          <w:color w:val="231F20"/>
          <w:spacing w:val="-12"/>
          <w:w w:val="105"/>
        </w:rPr>
        <w:t xml:space="preserve"> </w:t>
      </w:r>
      <w:r>
        <w:rPr>
          <w:color w:val="231F20"/>
          <w:w w:val="105"/>
        </w:rPr>
        <w:t>the</w:t>
      </w:r>
      <w:r>
        <w:rPr>
          <w:spacing w:val="-12"/>
          <w:w w:val="105"/>
        </w:rPr>
        <w:t xml:space="preserve"> </w:t>
      </w:r>
      <w:r w:rsidRPr="007B55D2">
        <w:rPr>
          <w:rStyle w:val="Hyperlink"/>
        </w:rPr>
        <w:t>ht</w:t>
      </w:r>
      <w:hyperlink r:id="rId69">
        <w:r w:rsidRPr="007B55D2">
          <w:rPr>
            <w:rStyle w:val="Hyperlink"/>
          </w:rPr>
          <w:t>tps://www.nopsema.gov.au/safety/safety-r</w:t>
        </w:r>
      </w:hyperlink>
      <w:r w:rsidRPr="007B55D2">
        <w:rPr>
          <w:rStyle w:val="Hyperlink"/>
        </w:rPr>
        <w:t>esour</w:t>
      </w:r>
      <w:hyperlink r:id="rId70">
        <w:r w:rsidRPr="007B55D2">
          <w:rPr>
            <w:rStyle w:val="Hyperlink"/>
          </w:rPr>
          <w:t xml:space="preserve">ces/ </w:t>
        </w:r>
      </w:hyperlink>
      <w:r>
        <w:rPr>
          <w:color w:val="231F20"/>
          <w:w w:val="105"/>
        </w:rPr>
        <w:t>page</w:t>
      </w:r>
      <w:r>
        <w:rPr>
          <w:color w:val="231F20"/>
          <w:spacing w:val="-12"/>
          <w:w w:val="105"/>
        </w:rPr>
        <w:t xml:space="preserve"> </w:t>
      </w:r>
      <w:r>
        <w:rPr>
          <w:color w:val="231F20"/>
          <w:w w:val="105"/>
        </w:rPr>
        <w:t>of</w:t>
      </w:r>
      <w:r w:rsidR="006A3C56">
        <w:rPr>
          <w:color w:val="231F20"/>
          <w:spacing w:val="-12"/>
          <w:w w:val="105"/>
        </w:rPr>
        <w:t xml:space="preserve"> </w:t>
      </w:r>
      <w:r>
        <w:rPr>
          <w:color w:val="231F20"/>
          <w:spacing w:val="-4"/>
          <w:w w:val="105"/>
        </w:rPr>
        <w:t>NOPSEMA’s</w:t>
      </w:r>
      <w:r>
        <w:rPr>
          <w:color w:val="231F20"/>
          <w:spacing w:val="-12"/>
          <w:w w:val="105"/>
        </w:rPr>
        <w:t xml:space="preserve"> </w:t>
      </w:r>
      <w:r>
        <w:rPr>
          <w:color w:val="231F20"/>
          <w:w w:val="105"/>
        </w:rPr>
        <w:t>website</w:t>
      </w:r>
      <w:r w:rsidR="006A3C56">
        <w:rPr>
          <w:color w:val="231F20"/>
          <w:w w:val="105"/>
        </w:rPr>
        <w:t>.</w:t>
      </w:r>
    </w:p>
  </w:footnote>
  <w:footnote w:id="94">
    <w:p w:rsidR="00F26D5E" w:rsidRPr="007B55D2" w:rsidRDefault="00F26D5E" w:rsidP="006A3C56">
      <w:pPr>
        <w:pStyle w:val="Footnote"/>
        <w:rPr>
          <w:lang w:val="en-AU"/>
        </w:rPr>
      </w:pPr>
      <w:r w:rsidRPr="006A3C56">
        <w:rPr>
          <w:rStyle w:val="FootnoteReference"/>
          <w:vertAlign w:val="baseline"/>
        </w:rPr>
        <w:footnoteRef/>
      </w:r>
      <w:r w:rsidRPr="006A3C56">
        <w:t xml:space="preserve"> </w:t>
      </w:r>
      <w:r w:rsidRPr="006A3C56">
        <w:rPr>
          <w:color w:val="231F20"/>
          <w:w w:val="105"/>
        </w:rPr>
        <w:t>“</w:t>
      </w:r>
      <w:r w:rsidR="006A3C56" w:rsidRPr="006A3C56">
        <w:rPr>
          <w:color w:val="231F20"/>
          <w:w w:val="105"/>
        </w:rPr>
        <w:tab/>
      </w:r>
      <w:r>
        <w:rPr>
          <w:color w:val="231F20"/>
          <w:w w:val="105"/>
        </w:rPr>
        <w:t>Publications”,</w:t>
      </w:r>
      <w:r>
        <w:rPr>
          <w:color w:val="231F20"/>
          <w:spacing w:val="-4"/>
          <w:w w:val="105"/>
        </w:rPr>
        <w:t xml:space="preserve"> </w:t>
      </w:r>
      <w:r>
        <w:rPr>
          <w:color w:val="231F20"/>
          <w:w w:val="105"/>
        </w:rPr>
        <w:t>NOPSEMA,</w:t>
      </w:r>
      <w:r>
        <w:rPr>
          <w:color w:val="231F20"/>
          <w:spacing w:val="-3"/>
          <w:w w:val="105"/>
        </w:rPr>
        <w:t xml:space="preserve"> </w:t>
      </w:r>
      <w:r>
        <w:rPr>
          <w:color w:val="231F20"/>
          <w:w w:val="105"/>
        </w:rPr>
        <w:t>accessed</w:t>
      </w:r>
      <w:r>
        <w:rPr>
          <w:color w:val="231F20"/>
          <w:spacing w:val="-4"/>
          <w:w w:val="105"/>
        </w:rPr>
        <w:t xml:space="preserve"> </w:t>
      </w:r>
      <w:r>
        <w:rPr>
          <w:color w:val="231F20"/>
          <w:w w:val="105"/>
        </w:rPr>
        <w:t>21</w:t>
      </w:r>
      <w:r>
        <w:rPr>
          <w:color w:val="231F20"/>
          <w:spacing w:val="-3"/>
          <w:w w:val="105"/>
        </w:rPr>
        <w:t xml:space="preserve"> </w:t>
      </w:r>
      <w:r>
        <w:rPr>
          <w:color w:val="231F20"/>
          <w:w w:val="105"/>
        </w:rPr>
        <w:t>August</w:t>
      </w:r>
      <w:r>
        <w:rPr>
          <w:color w:val="231F20"/>
          <w:spacing w:val="-4"/>
          <w:w w:val="105"/>
        </w:rPr>
        <w:t xml:space="preserve"> </w:t>
      </w:r>
      <w:r>
        <w:rPr>
          <w:color w:val="231F20"/>
          <w:w w:val="105"/>
        </w:rPr>
        <w:t>2019,</w:t>
      </w:r>
      <w:hyperlink r:id="rId71">
        <w:r>
          <w:rPr>
            <w:spacing w:val="-4"/>
            <w:w w:val="105"/>
          </w:rPr>
          <w:t xml:space="preserve"> </w:t>
        </w:r>
        <w:r w:rsidRPr="007B55D2">
          <w:rPr>
            <w:rStyle w:val="Hyperlink"/>
          </w:rPr>
          <w:t>https://www.nopsema.gov.au/resources/publications/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5E" w:rsidRDefault="00F26D5E">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2704C"/>
    <w:multiLevelType w:val="multilevel"/>
    <w:tmpl w:val="C5F24C68"/>
    <w:lvl w:ilvl="0">
      <w:start w:val="5"/>
      <w:numFmt w:val="decimal"/>
      <w:lvlText w:val="%1"/>
      <w:lvlJc w:val="left"/>
      <w:pPr>
        <w:ind w:left="857" w:hanging="720"/>
      </w:pPr>
      <w:rPr>
        <w:rFonts w:hint="default"/>
        <w:lang w:val="en-US" w:eastAsia="en-US" w:bidi="en-US"/>
      </w:rPr>
    </w:lvl>
    <w:lvl w:ilvl="1">
      <w:start w:val="4"/>
      <w:numFmt w:val="decimal"/>
      <w:lvlText w:val="%1.%2"/>
      <w:lvlJc w:val="left"/>
      <w:pPr>
        <w:ind w:left="857" w:hanging="720"/>
      </w:pPr>
      <w:rPr>
        <w:rFonts w:hint="default"/>
        <w:lang w:val="en-US" w:eastAsia="en-US" w:bidi="en-US"/>
      </w:rPr>
    </w:lvl>
    <w:lvl w:ilvl="2">
      <w:start w:val="1"/>
      <w:numFmt w:val="decimal"/>
      <w:lvlText w:val="%1.%2.%3."/>
      <w:lvlJc w:val="left"/>
      <w:pPr>
        <w:ind w:left="857" w:hanging="720"/>
      </w:pPr>
      <w:rPr>
        <w:rFonts w:ascii="Avenir-BookOblique" w:eastAsia="Avenir-BookOblique" w:hAnsi="Avenir-BookOblique" w:cs="Avenir-BookOblique" w:hint="default"/>
        <w:i/>
        <w:color w:val="002D56"/>
        <w:w w:val="100"/>
        <w:sz w:val="28"/>
        <w:szCs w:val="28"/>
        <w:lang w:val="en-US" w:eastAsia="en-US" w:bidi="en-US"/>
      </w:rPr>
    </w:lvl>
    <w:lvl w:ilvl="3">
      <w:numFmt w:val="bullet"/>
      <w:lvlText w:val="•"/>
      <w:lvlJc w:val="left"/>
      <w:pPr>
        <w:ind w:left="477" w:hanging="171"/>
      </w:pPr>
      <w:rPr>
        <w:rFonts w:ascii="Avenir-Book" w:eastAsia="Avenir-Book" w:hAnsi="Avenir-Book" w:cs="Avenir-Book" w:hint="default"/>
        <w:color w:val="002D56"/>
        <w:spacing w:val="-17"/>
        <w:w w:val="100"/>
        <w:sz w:val="14"/>
        <w:szCs w:val="14"/>
        <w:lang w:val="en-US" w:eastAsia="en-US" w:bidi="en-US"/>
      </w:rPr>
    </w:lvl>
    <w:lvl w:ilvl="4">
      <w:numFmt w:val="bullet"/>
      <w:lvlText w:val="–"/>
      <w:lvlJc w:val="left"/>
      <w:pPr>
        <w:ind w:left="647" w:hanging="171"/>
      </w:pPr>
      <w:rPr>
        <w:rFonts w:ascii="GothamNarrow-Book" w:eastAsia="GothamNarrow-Book" w:hAnsi="GothamNarrow-Book" w:cs="GothamNarrow-Book" w:hint="default"/>
        <w:color w:val="002D56"/>
        <w:spacing w:val="-8"/>
        <w:w w:val="98"/>
        <w:sz w:val="14"/>
        <w:szCs w:val="14"/>
        <w:lang w:val="en-US" w:eastAsia="en-US" w:bidi="en-US"/>
      </w:rPr>
    </w:lvl>
    <w:lvl w:ilvl="5">
      <w:numFmt w:val="bullet"/>
      <w:lvlText w:val="•"/>
      <w:lvlJc w:val="left"/>
      <w:pPr>
        <w:ind w:left="4049" w:hanging="171"/>
      </w:pPr>
      <w:rPr>
        <w:rFonts w:hint="default"/>
        <w:lang w:val="en-US" w:eastAsia="en-US" w:bidi="en-US"/>
      </w:rPr>
    </w:lvl>
    <w:lvl w:ilvl="6">
      <w:numFmt w:val="bullet"/>
      <w:lvlText w:val="•"/>
      <w:lvlJc w:val="left"/>
      <w:pPr>
        <w:ind w:left="5112" w:hanging="171"/>
      </w:pPr>
      <w:rPr>
        <w:rFonts w:hint="default"/>
        <w:lang w:val="en-US" w:eastAsia="en-US" w:bidi="en-US"/>
      </w:rPr>
    </w:lvl>
    <w:lvl w:ilvl="7">
      <w:numFmt w:val="bullet"/>
      <w:lvlText w:val="•"/>
      <w:lvlJc w:val="left"/>
      <w:pPr>
        <w:ind w:left="6175" w:hanging="171"/>
      </w:pPr>
      <w:rPr>
        <w:rFonts w:hint="default"/>
        <w:lang w:val="en-US" w:eastAsia="en-US" w:bidi="en-US"/>
      </w:rPr>
    </w:lvl>
    <w:lvl w:ilvl="8">
      <w:numFmt w:val="bullet"/>
      <w:lvlText w:val="•"/>
      <w:lvlJc w:val="left"/>
      <w:pPr>
        <w:ind w:left="7239" w:hanging="171"/>
      </w:pPr>
      <w:rPr>
        <w:rFonts w:hint="default"/>
        <w:lang w:val="en-US" w:eastAsia="en-US" w:bidi="en-US"/>
      </w:rPr>
    </w:lvl>
  </w:abstractNum>
  <w:abstractNum w:abstractNumId="1" w15:restartNumberingAfterBreak="0">
    <w:nsid w:val="07ED42E7"/>
    <w:multiLevelType w:val="multilevel"/>
    <w:tmpl w:val="91142D92"/>
    <w:lvl w:ilvl="0">
      <w:start w:val="3"/>
      <w:numFmt w:val="decimal"/>
      <w:lvlText w:val="%1."/>
      <w:lvlJc w:val="left"/>
      <w:pPr>
        <w:ind w:left="817" w:hanging="681"/>
      </w:pPr>
      <w:rPr>
        <w:rFonts w:ascii="Avenir" w:eastAsia="Avenir" w:hAnsi="Avenir" w:cs="Avenir" w:hint="default"/>
        <w:color w:val="002D56"/>
        <w:spacing w:val="-7"/>
        <w:w w:val="100"/>
        <w:sz w:val="38"/>
        <w:szCs w:val="38"/>
        <w:lang w:val="en-US" w:eastAsia="en-US" w:bidi="en-US"/>
      </w:rPr>
    </w:lvl>
    <w:lvl w:ilvl="1">
      <w:start w:val="1"/>
      <w:numFmt w:val="decimal"/>
      <w:lvlText w:val="%1.%2."/>
      <w:lvlJc w:val="left"/>
      <w:pPr>
        <w:ind w:left="817" w:hanging="681"/>
      </w:pPr>
      <w:rPr>
        <w:rFonts w:ascii="Avenir-Roman" w:eastAsia="Avenir-Roman" w:hAnsi="Avenir-Roman" w:cs="Avenir-Roman" w:hint="default"/>
        <w:color w:val="002D56"/>
        <w:w w:val="100"/>
        <w:sz w:val="34"/>
        <w:szCs w:val="34"/>
        <w:lang w:val="en-US" w:eastAsia="en-US" w:bidi="en-US"/>
      </w:rPr>
    </w:lvl>
    <w:lvl w:ilvl="2">
      <w:numFmt w:val="bullet"/>
      <w:lvlText w:val="•"/>
      <w:lvlJc w:val="left"/>
      <w:pPr>
        <w:ind w:left="477" w:hanging="171"/>
      </w:pPr>
      <w:rPr>
        <w:rFonts w:ascii="Avenir-Book" w:eastAsia="Avenir-Book" w:hAnsi="Avenir-Book" w:cs="Avenir-Book" w:hint="default"/>
        <w:color w:val="002D56"/>
        <w:spacing w:val="-24"/>
        <w:w w:val="100"/>
        <w:sz w:val="14"/>
        <w:szCs w:val="14"/>
        <w:lang w:val="en-US" w:eastAsia="en-US" w:bidi="en-US"/>
      </w:rPr>
    </w:lvl>
    <w:lvl w:ilvl="3">
      <w:numFmt w:val="bullet"/>
      <w:lvlText w:val="•"/>
      <w:lvlJc w:val="left"/>
      <w:pPr>
        <w:ind w:left="2719" w:hanging="171"/>
      </w:pPr>
      <w:rPr>
        <w:rFonts w:hint="default"/>
        <w:lang w:val="en-US" w:eastAsia="en-US" w:bidi="en-US"/>
      </w:rPr>
    </w:lvl>
    <w:lvl w:ilvl="4">
      <w:numFmt w:val="bullet"/>
      <w:lvlText w:val="•"/>
      <w:lvlJc w:val="left"/>
      <w:pPr>
        <w:ind w:left="3668" w:hanging="171"/>
      </w:pPr>
      <w:rPr>
        <w:rFonts w:hint="default"/>
        <w:lang w:val="en-US" w:eastAsia="en-US" w:bidi="en-US"/>
      </w:rPr>
    </w:lvl>
    <w:lvl w:ilvl="5">
      <w:numFmt w:val="bullet"/>
      <w:lvlText w:val="•"/>
      <w:lvlJc w:val="left"/>
      <w:pPr>
        <w:ind w:left="4618" w:hanging="171"/>
      </w:pPr>
      <w:rPr>
        <w:rFonts w:hint="default"/>
        <w:lang w:val="en-US" w:eastAsia="en-US" w:bidi="en-US"/>
      </w:rPr>
    </w:lvl>
    <w:lvl w:ilvl="6">
      <w:numFmt w:val="bullet"/>
      <w:lvlText w:val="•"/>
      <w:lvlJc w:val="left"/>
      <w:pPr>
        <w:ind w:left="5567" w:hanging="171"/>
      </w:pPr>
      <w:rPr>
        <w:rFonts w:hint="default"/>
        <w:lang w:val="en-US" w:eastAsia="en-US" w:bidi="en-US"/>
      </w:rPr>
    </w:lvl>
    <w:lvl w:ilvl="7">
      <w:numFmt w:val="bullet"/>
      <w:lvlText w:val="•"/>
      <w:lvlJc w:val="left"/>
      <w:pPr>
        <w:ind w:left="6517" w:hanging="171"/>
      </w:pPr>
      <w:rPr>
        <w:rFonts w:hint="default"/>
        <w:lang w:val="en-US" w:eastAsia="en-US" w:bidi="en-US"/>
      </w:rPr>
    </w:lvl>
    <w:lvl w:ilvl="8">
      <w:numFmt w:val="bullet"/>
      <w:lvlText w:val="•"/>
      <w:lvlJc w:val="left"/>
      <w:pPr>
        <w:ind w:left="7466" w:hanging="171"/>
      </w:pPr>
      <w:rPr>
        <w:rFonts w:hint="default"/>
        <w:lang w:val="en-US" w:eastAsia="en-US" w:bidi="en-US"/>
      </w:rPr>
    </w:lvl>
  </w:abstractNum>
  <w:abstractNum w:abstractNumId="2" w15:restartNumberingAfterBreak="0">
    <w:nsid w:val="0D231723"/>
    <w:multiLevelType w:val="hybridMultilevel"/>
    <w:tmpl w:val="B0EE4316"/>
    <w:lvl w:ilvl="0" w:tplc="327E83F4">
      <w:numFmt w:val="bullet"/>
      <w:lvlText w:val="•"/>
      <w:lvlJc w:val="left"/>
      <w:pPr>
        <w:ind w:left="3708" w:hanging="341"/>
      </w:pPr>
      <w:rPr>
        <w:rFonts w:ascii="Avenir-Book" w:eastAsia="Avenir-Book" w:hAnsi="Avenir-Book" w:cs="Avenir-Book" w:hint="default"/>
        <w:color w:val="002D56"/>
        <w:spacing w:val="-7"/>
        <w:w w:val="100"/>
        <w:sz w:val="14"/>
        <w:szCs w:val="14"/>
        <w:lang w:val="en-US" w:eastAsia="en-US" w:bidi="en-US"/>
      </w:rPr>
    </w:lvl>
    <w:lvl w:ilvl="1" w:tplc="C262C002">
      <w:numFmt w:val="bullet"/>
      <w:lvlText w:val="•"/>
      <w:lvlJc w:val="left"/>
      <w:pPr>
        <w:ind w:left="4266" w:hanging="341"/>
      </w:pPr>
      <w:rPr>
        <w:rFonts w:hint="default"/>
        <w:lang w:val="en-US" w:eastAsia="en-US" w:bidi="en-US"/>
      </w:rPr>
    </w:lvl>
    <w:lvl w:ilvl="2" w:tplc="C34CE40E">
      <w:numFmt w:val="bullet"/>
      <w:lvlText w:val="•"/>
      <w:lvlJc w:val="left"/>
      <w:pPr>
        <w:ind w:left="4833" w:hanging="341"/>
      </w:pPr>
      <w:rPr>
        <w:rFonts w:hint="default"/>
        <w:lang w:val="en-US" w:eastAsia="en-US" w:bidi="en-US"/>
      </w:rPr>
    </w:lvl>
    <w:lvl w:ilvl="3" w:tplc="6FFCA60C">
      <w:numFmt w:val="bullet"/>
      <w:lvlText w:val="•"/>
      <w:lvlJc w:val="left"/>
      <w:pPr>
        <w:ind w:left="5399" w:hanging="341"/>
      </w:pPr>
      <w:rPr>
        <w:rFonts w:hint="default"/>
        <w:lang w:val="en-US" w:eastAsia="en-US" w:bidi="en-US"/>
      </w:rPr>
    </w:lvl>
    <w:lvl w:ilvl="4" w:tplc="A2668F40">
      <w:numFmt w:val="bullet"/>
      <w:lvlText w:val="•"/>
      <w:lvlJc w:val="left"/>
      <w:pPr>
        <w:ind w:left="5966" w:hanging="341"/>
      </w:pPr>
      <w:rPr>
        <w:rFonts w:hint="default"/>
        <w:lang w:val="en-US" w:eastAsia="en-US" w:bidi="en-US"/>
      </w:rPr>
    </w:lvl>
    <w:lvl w:ilvl="5" w:tplc="22B4CB5E">
      <w:numFmt w:val="bullet"/>
      <w:lvlText w:val="•"/>
      <w:lvlJc w:val="left"/>
      <w:pPr>
        <w:ind w:left="6532" w:hanging="341"/>
      </w:pPr>
      <w:rPr>
        <w:rFonts w:hint="default"/>
        <w:lang w:val="en-US" w:eastAsia="en-US" w:bidi="en-US"/>
      </w:rPr>
    </w:lvl>
    <w:lvl w:ilvl="6" w:tplc="7A8EF74E">
      <w:numFmt w:val="bullet"/>
      <w:lvlText w:val="•"/>
      <w:lvlJc w:val="left"/>
      <w:pPr>
        <w:ind w:left="7099" w:hanging="341"/>
      </w:pPr>
      <w:rPr>
        <w:rFonts w:hint="default"/>
        <w:lang w:val="en-US" w:eastAsia="en-US" w:bidi="en-US"/>
      </w:rPr>
    </w:lvl>
    <w:lvl w:ilvl="7" w:tplc="F5267F12">
      <w:numFmt w:val="bullet"/>
      <w:lvlText w:val="•"/>
      <w:lvlJc w:val="left"/>
      <w:pPr>
        <w:ind w:left="7665" w:hanging="341"/>
      </w:pPr>
      <w:rPr>
        <w:rFonts w:hint="default"/>
        <w:lang w:val="en-US" w:eastAsia="en-US" w:bidi="en-US"/>
      </w:rPr>
    </w:lvl>
    <w:lvl w:ilvl="8" w:tplc="375E8296">
      <w:numFmt w:val="bullet"/>
      <w:lvlText w:val="•"/>
      <w:lvlJc w:val="left"/>
      <w:pPr>
        <w:ind w:left="8232" w:hanging="341"/>
      </w:pPr>
      <w:rPr>
        <w:rFonts w:hint="default"/>
        <w:lang w:val="en-US" w:eastAsia="en-US" w:bidi="en-US"/>
      </w:rPr>
    </w:lvl>
  </w:abstractNum>
  <w:abstractNum w:abstractNumId="3" w15:restartNumberingAfterBreak="0">
    <w:nsid w:val="0DC43A88"/>
    <w:multiLevelType w:val="multilevel"/>
    <w:tmpl w:val="A9803DF2"/>
    <w:lvl w:ilvl="0">
      <w:start w:val="2"/>
      <w:numFmt w:val="decimal"/>
      <w:lvlText w:val="%1"/>
      <w:lvlJc w:val="left"/>
      <w:pPr>
        <w:ind w:left="857" w:hanging="720"/>
      </w:pPr>
      <w:rPr>
        <w:rFonts w:hint="default"/>
        <w:lang w:val="en-US" w:eastAsia="en-US" w:bidi="en-US"/>
      </w:rPr>
    </w:lvl>
    <w:lvl w:ilvl="1">
      <w:start w:val="5"/>
      <w:numFmt w:val="decimal"/>
      <w:lvlText w:val="%1.%2"/>
      <w:lvlJc w:val="left"/>
      <w:pPr>
        <w:ind w:left="857" w:hanging="720"/>
      </w:pPr>
      <w:rPr>
        <w:rFonts w:hint="default"/>
        <w:lang w:val="en-US" w:eastAsia="en-US" w:bidi="en-US"/>
      </w:rPr>
    </w:lvl>
    <w:lvl w:ilvl="2">
      <w:start w:val="1"/>
      <w:numFmt w:val="decimal"/>
      <w:lvlText w:val="%1.%2.%3."/>
      <w:lvlJc w:val="left"/>
      <w:pPr>
        <w:ind w:left="857" w:hanging="720"/>
      </w:pPr>
      <w:rPr>
        <w:rFonts w:ascii="Avenir-BookOblique" w:eastAsia="Avenir-BookOblique" w:hAnsi="Avenir-BookOblique" w:cs="Avenir-BookOblique" w:hint="default"/>
        <w:i/>
        <w:color w:val="002D56"/>
        <w:w w:val="100"/>
        <w:sz w:val="28"/>
        <w:szCs w:val="28"/>
        <w:lang w:val="en-US" w:eastAsia="en-US" w:bidi="en-US"/>
      </w:rPr>
    </w:lvl>
    <w:lvl w:ilvl="3">
      <w:numFmt w:val="bullet"/>
      <w:lvlText w:val="•"/>
      <w:lvlJc w:val="left"/>
      <w:pPr>
        <w:ind w:left="477" w:hanging="171"/>
      </w:pPr>
      <w:rPr>
        <w:rFonts w:ascii="Avenir-Book" w:eastAsia="Avenir-Book" w:hAnsi="Avenir-Book" w:cs="Avenir-Book" w:hint="default"/>
        <w:color w:val="002D56"/>
        <w:spacing w:val="-17"/>
        <w:w w:val="100"/>
        <w:sz w:val="14"/>
        <w:szCs w:val="14"/>
        <w:lang w:val="en-US" w:eastAsia="en-US" w:bidi="en-US"/>
      </w:rPr>
    </w:lvl>
    <w:lvl w:ilvl="4">
      <w:numFmt w:val="bullet"/>
      <w:lvlText w:val="•"/>
      <w:lvlJc w:val="left"/>
      <w:pPr>
        <w:ind w:left="3695" w:hanging="171"/>
      </w:pPr>
      <w:rPr>
        <w:rFonts w:hint="default"/>
        <w:lang w:val="en-US" w:eastAsia="en-US" w:bidi="en-US"/>
      </w:rPr>
    </w:lvl>
    <w:lvl w:ilvl="5">
      <w:numFmt w:val="bullet"/>
      <w:lvlText w:val="•"/>
      <w:lvlJc w:val="left"/>
      <w:pPr>
        <w:ind w:left="4640" w:hanging="171"/>
      </w:pPr>
      <w:rPr>
        <w:rFonts w:hint="default"/>
        <w:lang w:val="en-US" w:eastAsia="en-US" w:bidi="en-US"/>
      </w:rPr>
    </w:lvl>
    <w:lvl w:ilvl="6">
      <w:numFmt w:val="bullet"/>
      <w:lvlText w:val="•"/>
      <w:lvlJc w:val="left"/>
      <w:pPr>
        <w:ind w:left="5585" w:hanging="171"/>
      </w:pPr>
      <w:rPr>
        <w:rFonts w:hint="default"/>
        <w:lang w:val="en-US" w:eastAsia="en-US" w:bidi="en-US"/>
      </w:rPr>
    </w:lvl>
    <w:lvl w:ilvl="7">
      <w:numFmt w:val="bullet"/>
      <w:lvlText w:val="•"/>
      <w:lvlJc w:val="left"/>
      <w:pPr>
        <w:ind w:left="6530" w:hanging="171"/>
      </w:pPr>
      <w:rPr>
        <w:rFonts w:hint="default"/>
        <w:lang w:val="en-US" w:eastAsia="en-US" w:bidi="en-US"/>
      </w:rPr>
    </w:lvl>
    <w:lvl w:ilvl="8">
      <w:numFmt w:val="bullet"/>
      <w:lvlText w:val="•"/>
      <w:lvlJc w:val="left"/>
      <w:pPr>
        <w:ind w:left="7475" w:hanging="171"/>
      </w:pPr>
      <w:rPr>
        <w:rFonts w:hint="default"/>
        <w:lang w:val="en-US" w:eastAsia="en-US" w:bidi="en-US"/>
      </w:rPr>
    </w:lvl>
  </w:abstractNum>
  <w:abstractNum w:abstractNumId="4" w15:restartNumberingAfterBreak="0">
    <w:nsid w:val="172352B8"/>
    <w:multiLevelType w:val="multilevel"/>
    <w:tmpl w:val="C8727010"/>
    <w:lvl w:ilvl="0">
      <w:start w:val="1"/>
      <w:numFmt w:val="decimal"/>
      <w:lvlText w:val="%1."/>
      <w:lvlJc w:val="left"/>
      <w:pPr>
        <w:ind w:left="420" w:hanging="284"/>
      </w:pPr>
      <w:rPr>
        <w:rFonts w:ascii="Avenir" w:eastAsia="Avenir" w:hAnsi="Avenir" w:cs="Avenir" w:hint="default"/>
        <w:color w:val="231F20"/>
        <w:w w:val="100"/>
        <w:sz w:val="26"/>
        <w:szCs w:val="26"/>
        <w:lang w:val="en-US" w:eastAsia="en-US" w:bidi="en-US"/>
      </w:rPr>
    </w:lvl>
    <w:lvl w:ilvl="1">
      <w:start w:val="1"/>
      <w:numFmt w:val="decimal"/>
      <w:lvlText w:val="%1.%2."/>
      <w:lvlJc w:val="left"/>
      <w:pPr>
        <w:ind w:left="930" w:hanging="511"/>
      </w:pPr>
      <w:rPr>
        <w:rFonts w:ascii="Avenir-Light" w:eastAsia="Avenir-Light" w:hAnsi="Avenir-Light" w:cs="Avenir-Light" w:hint="default"/>
        <w:color w:val="231F20"/>
        <w:spacing w:val="-31"/>
        <w:w w:val="100"/>
        <w:sz w:val="26"/>
        <w:szCs w:val="26"/>
        <w:lang w:val="en-US" w:eastAsia="en-US" w:bidi="en-US"/>
      </w:rPr>
    </w:lvl>
    <w:lvl w:ilvl="2">
      <w:numFmt w:val="bullet"/>
      <w:lvlText w:val="•"/>
      <w:lvlJc w:val="left"/>
      <w:pPr>
        <w:ind w:left="1876" w:hanging="511"/>
      </w:pPr>
      <w:rPr>
        <w:rFonts w:hint="default"/>
        <w:lang w:val="en-US" w:eastAsia="en-US" w:bidi="en-US"/>
      </w:rPr>
    </w:lvl>
    <w:lvl w:ilvl="3">
      <w:numFmt w:val="bullet"/>
      <w:lvlText w:val="•"/>
      <w:lvlJc w:val="left"/>
      <w:pPr>
        <w:ind w:left="2812" w:hanging="511"/>
      </w:pPr>
      <w:rPr>
        <w:rFonts w:hint="default"/>
        <w:lang w:val="en-US" w:eastAsia="en-US" w:bidi="en-US"/>
      </w:rPr>
    </w:lvl>
    <w:lvl w:ilvl="4">
      <w:numFmt w:val="bullet"/>
      <w:lvlText w:val="•"/>
      <w:lvlJc w:val="left"/>
      <w:pPr>
        <w:ind w:left="3748" w:hanging="511"/>
      </w:pPr>
      <w:rPr>
        <w:rFonts w:hint="default"/>
        <w:lang w:val="en-US" w:eastAsia="en-US" w:bidi="en-US"/>
      </w:rPr>
    </w:lvl>
    <w:lvl w:ilvl="5">
      <w:numFmt w:val="bullet"/>
      <w:lvlText w:val="•"/>
      <w:lvlJc w:val="left"/>
      <w:pPr>
        <w:ind w:left="4684" w:hanging="511"/>
      </w:pPr>
      <w:rPr>
        <w:rFonts w:hint="default"/>
        <w:lang w:val="en-US" w:eastAsia="en-US" w:bidi="en-US"/>
      </w:rPr>
    </w:lvl>
    <w:lvl w:ilvl="6">
      <w:numFmt w:val="bullet"/>
      <w:lvlText w:val="•"/>
      <w:lvlJc w:val="left"/>
      <w:pPr>
        <w:ind w:left="5620" w:hanging="511"/>
      </w:pPr>
      <w:rPr>
        <w:rFonts w:hint="default"/>
        <w:lang w:val="en-US" w:eastAsia="en-US" w:bidi="en-US"/>
      </w:rPr>
    </w:lvl>
    <w:lvl w:ilvl="7">
      <w:numFmt w:val="bullet"/>
      <w:lvlText w:val="•"/>
      <w:lvlJc w:val="left"/>
      <w:pPr>
        <w:ind w:left="6557" w:hanging="511"/>
      </w:pPr>
      <w:rPr>
        <w:rFonts w:hint="default"/>
        <w:lang w:val="en-US" w:eastAsia="en-US" w:bidi="en-US"/>
      </w:rPr>
    </w:lvl>
    <w:lvl w:ilvl="8">
      <w:numFmt w:val="bullet"/>
      <w:lvlText w:val="•"/>
      <w:lvlJc w:val="left"/>
      <w:pPr>
        <w:ind w:left="7493" w:hanging="511"/>
      </w:pPr>
      <w:rPr>
        <w:rFonts w:hint="default"/>
        <w:lang w:val="en-US" w:eastAsia="en-US" w:bidi="en-US"/>
      </w:rPr>
    </w:lvl>
  </w:abstractNum>
  <w:abstractNum w:abstractNumId="5" w15:restartNumberingAfterBreak="0">
    <w:nsid w:val="18680451"/>
    <w:multiLevelType w:val="hybridMultilevel"/>
    <w:tmpl w:val="9036ED3E"/>
    <w:lvl w:ilvl="0" w:tplc="EEFE0BDC">
      <w:start w:val="1"/>
      <w:numFmt w:val="decimal"/>
      <w:lvlText w:val="%1."/>
      <w:lvlJc w:val="left"/>
      <w:pPr>
        <w:ind w:left="534" w:hanging="284"/>
      </w:pPr>
      <w:rPr>
        <w:rFonts w:ascii="Avenir-Light" w:eastAsia="Avenir-Light" w:hAnsi="Avenir-Light" w:cs="Avenir-Light" w:hint="default"/>
        <w:color w:val="231F20"/>
        <w:w w:val="100"/>
        <w:sz w:val="26"/>
        <w:szCs w:val="26"/>
        <w:lang w:val="en-US" w:eastAsia="en-US" w:bidi="en-US"/>
      </w:rPr>
    </w:lvl>
    <w:lvl w:ilvl="1" w:tplc="667ADC88">
      <w:numFmt w:val="bullet"/>
      <w:lvlText w:val="•"/>
      <w:lvlJc w:val="left"/>
      <w:pPr>
        <w:ind w:left="1422" w:hanging="284"/>
      </w:pPr>
      <w:rPr>
        <w:rFonts w:hint="default"/>
        <w:lang w:val="en-US" w:eastAsia="en-US" w:bidi="en-US"/>
      </w:rPr>
    </w:lvl>
    <w:lvl w:ilvl="2" w:tplc="EA648650">
      <w:numFmt w:val="bullet"/>
      <w:lvlText w:val="•"/>
      <w:lvlJc w:val="left"/>
      <w:pPr>
        <w:ind w:left="2305" w:hanging="284"/>
      </w:pPr>
      <w:rPr>
        <w:rFonts w:hint="default"/>
        <w:lang w:val="en-US" w:eastAsia="en-US" w:bidi="en-US"/>
      </w:rPr>
    </w:lvl>
    <w:lvl w:ilvl="3" w:tplc="4BB4AC98">
      <w:numFmt w:val="bullet"/>
      <w:lvlText w:val="•"/>
      <w:lvlJc w:val="left"/>
      <w:pPr>
        <w:ind w:left="3187" w:hanging="284"/>
      </w:pPr>
      <w:rPr>
        <w:rFonts w:hint="default"/>
        <w:lang w:val="en-US" w:eastAsia="en-US" w:bidi="en-US"/>
      </w:rPr>
    </w:lvl>
    <w:lvl w:ilvl="4" w:tplc="CB38DC86">
      <w:numFmt w:val="bullet"/>
      <w:lvlText w:val="•"/>
      <w:lvlJc w:val="left"/>
      <w:pPr>
        <w:ind w:left="4070" w:hanging="284"/>
      </w:pPr>
      <w:rPr>
        <w:rFonts w:hint="default"/>
        <w:lang w:val="en-US" w:eastAsia="en-US" w:bidi="en-US"/>
      </w:rPr>
    </w:lvl>
    <w:lvl w:ilvl="5" w:tplc="87BCA096">
      <w:numFmt w:val="bullet"/>
      <w:lvlText w:val="•"/>
      <w:lvlJc w:val="left"/>
      <w:pPr>
        <w:ind w:left="4952" w:hanging="284"/>
      </w:pPr>
      <w:rPr>
        <w:rFonts w:hint="default"/>
        <w:lang w:val="en-US" w:eastAsia="en-US" w:bidi="en-US"/>
      </w:rPr>
    </w:lvl>
    <w:lvl w:ilvl="6" w:tplc="3FB0AA52">
      <w:numFmt w:val="bullet"/>
      <w:lvlText w:val="•"/>
      <w:lvlJc w:val="left"/>
      <w:pPr>
        <w:ind w:left="5835" w:hanging="284"/>
      </w:pPr>
      <w:rPr>
        <w:rFonts w:hint="default"/>
        <w:lang w:val="en-US" w:eastAsia="en-US" w:bidi="en-US"/>
      </w:rPr>
    </w:lvl>
    <w:lvl w:ilvl="7" w:tplc="7992481E">
      <w:numFmt w:val="bullet"/>
      <w:lvlText w:val="•"/>
      <w:lvlJc w:val="left"/>
      <w:pPr>
        <w:ind w:left="6717" w:hanging="284"/>
      </w:pPr>
      <w:rPr>
        <w:rFonts w:hint="default"/>
        <w:lang w:val="en-US" w:eastAsia="en-US" w:bidi="en-US"/>
      </w:rPr>
    </w:lvl>
    <w:lvl w:ilvl="8" w:tplc="143CAA16">
      <w:numFmt w:val="bullet"/>
      <w:lvlText w:val="•"/>
      <w:lvlJc w:val="left"/>
      <w:pPr>
        <w:ind w:left="7600" w:hanging="284"/>
      </w:pPr>
      <w:rPr>
        <w:rFonts w:hint="default"/>
        <w:lang w:val="en-US" w:eastAsia="en-US" w:bidi="en-US"/>
      </w:rPr>
    </w:lvl>
  </w:abstractNum>
  <w:abstractNum w:abstractNumId="6" w15:restartNumberingAfterBreak="0">
    <w:nsid w:val="1E4023C3"/>
    <w:multiLevelType w:val="multilevel"/>
    <w:tmpl w:val="9DCE70A8"/>
    <w:lvl w:ilvl="0">
      <w:start w:val="3"/>
      <w:numFmt w:val="decimal"/>
      <w:lvlText w:val="%1"/>
      <w:lvlJc w:val="left"/>
      <w:pPr>
        <w:ind w:left="817" w:hanging="681"/>
      </w:pPr>
      <w:rPr>
        <w:rFonts w:hint="default"/>
        <w:lang w:val="en-US" w:eastAsia="en-US" w:bidi="en-US"/>
      </w:rPr>
    </w:lvl>
    <w:lvl w:ilvl="1">
      <w:start w:val="3"/>
      <w:numFmt w:val="decimal"/>
      <w:lvlText w:val="%1.%2."/>
      <w:lvlJc w:val="left"/>
      <w:pPr>
        <w:ind w:left="817" w:hanging="681"/>
      </w:pPr>
      <w:rPr>
        <w:rFonts w:ascii="Avenir-Roman" w:eastAsia="Avenir-Roman" w:hAnsi="Avenir-Roman" w:cs="Avenir-Roman" w:hint="default"/>
        <w:color w:val="002D56"/>
        <w:w w:val="100"/>
        <w:sz w:val="34"/>
        <w:szCs w:val="34"/>
        <w:lang w:val="en-US" w:eastAsia="en-US" w:bidi="en-US"/>
      </w:rPr>
    </w:lvl>
    <w:lvl w:ilvl="2">
      <w:start w:val="1"/>
      <w:numFmt w:val="decimal"/>
      <w:lvlText w:val="%1.%2.%3."/>
      <w:lvlJc w:val="left"/>
      <w:pPr>
        <w:ind w:left="857" w:hanging="720"/>
      </w:pPr>
      <w:rPr>
        <w:rFonts w:ascii="Avenir-BookOblique" w:eastAsia="Avenir-BookOblique" w:hAnsi="Avenir-BookOblique" w:cs="Avenir-BookOblique" w:hint="default"/>
        <w:i/>
        <w:color w:val="002D56"/>
        <w:w w:val="100"/>
        <w:sz w:val="28"/>
        <w:szCs w:val="28"/>
        <w:lang w:val="en-US" w:eastAsia="en-US" w:bidi="en-US"/>
      </w:rPr>
    </w:lvl>
    <w:lvl w:ilvl="3">
      <w:numFmt w:val="bullet"/>
      <w:lvlText w:val="•"/>
      <w:lvlJc w:val="left"/>
      <w:pPr>
        <w:ind w:left="2750" w:hanging="720"/>
      </w:pPr>
      <w:rPr>
        <w:rFonts w:hint="default"/>
        <w:lang w:val="en-US" w:eastAsia="en-US" w:bidi="en-US"/>
      </w:rPr>
    </w:lvl>
    <w:lvl w:ilvl="4">
      <w:numFmt w:val="bullet"/>
      <w:lvlText w:val="•"/>
      <w:lvlJc w:val="left"/>
      <w:pPr>
        <w:ind w:left="3695" w:hanging="720"/>
      </w:pPr>
      <w:rPr>
        <w:rFonts w:hint="default"/>
        <w:lang w:val="en-US" w:eastAsia="en-US" w:bidi="en-US"/>
      </w:rPr>
    </w:lvl>
    <w:lvl w:ilvl="5">
      <w:numFmt w:val="bullet"/>
      <w:lvlText w:val="•"/>
      <w:lvlJc w:val="left"/>
      <w:pPr>
        <w:ind w:left="4640" w:hanging="720"/>
      </w:pPr>
      <w:rPr>
        <w:rFonts w:hint="default"/>
        <w:lang w:val="en-US" w:eastAsia="en-US" w:bidi="en-US"/>
      </w:rPr>
    </w:lvl>
    <w:lvl w:ilvl="6">
      <w:numFmt w:val="bullet"/>
      <w:lvlText w:val="•"/>
      <w:lvlJc w:val="left"/>
      <w:pPr>
        <w:ind w:left="5585" w:hanging="720"/>
      </w:pPr>
      <w:rPr>
        <w:rFonts w:hint="default"/>
        <w:lang w:val="en-US" w:eastAsia="en-US" w:bidi="en-US"/>
      </w:rPr>
    </w:lvl>
    <w:lvl w:ilvl="7">
      <w:numFmt w:val="bullet"/>
      <w:lvlText w:val="•"/>
      <w:lvlJc w:val="left"/>
      <w:pPr>
        <w:ind w:left="6530" w:hanging="720"/>
      </w:pPr>
      <w:rPr>
        <w:rFonts w:hint="default"/>
        <w:lang w:val="en-US" w:eastAsia="en-US" w:bidi="en-US"/>
      </w:rPr>
    </w:lvl>
    <w:lvl w:ilvl="8">
      <w:numFmt w:val="bullet"/>
      <w:lvlText w:val="•"/>
      <w:lvlJc w:val="left"/>
      <w:pPr>
        <w:ind w:left="7475" w:hanging="720"/>
      </w:pPr>
      <w:rPr>
        <w:rFonts w:hint="default"/>
        <w:lang w:val="en-US" w:eastAsia="en-US" w:bidi="en-US"/>
      </w:rPr>
    </w:lvl>
  </w:abstractNum>
  <w:abstractNum w:abstractNumId="7" w15:restartNumberingAfterBreak="0">
    <w:nsid w:val="21B96DBF"/>
    <w:multiLevelType w:val="hybridMultilevel"/>
    <w:tmpl w:val="EFBE01D6"/>
    <w:lvl w:ilvl="0" w:tplc="E87EBF72">
      <w:start w:val="75"/>
      <w:numFmt w:val="decimal"/>
      <w:lvlText w:val="%1"/>
      <w:lvlJc w:val="left"/>
      <w:pPr>
        <w:ind w:left="317" w:hanging="180"/>
      </w:pPr>
      <w:rPr>
        <w:rFonts w:ascii="Avenir-Light" w:eastAsia="Avenir-Light" w:hAnsi="Avenir-Light" w:cs="Avenir-Light" w:hint="default"/>
        <w:color w:val="231F20"/>
        <w:w w:val="103"/>
        <w:sz w:val="14"/>
        <w:szCs w:val="14"/>
        <w:lang w:val="en-US" w:eastAsia="en-US" w:bidi="en-US"/>
      </w:rPr>
    </w:lvl>
    <w:lvl w:ilvl="1" w:tplc="26EA5FD0">
      <w:numFmt w:val="bullet"/>
      <w:lvlText w:val="•"/>
      <w:lvlJc w:val="left"/>
      <w:pPr>
        <w:ind w:left="1224" w:hanging="180"/>
      </w:pPr>
      <w:rPr>
        <w:rFonts w:hint="default"/>
        <w:lang w:val="en-US" w:eastAsia="en-US" w:bidi="en-US"/>
      </w:rPr>
    </w:lvl>
    <w:lvl w:ilvl="2" w:tplc="141E0896">
      <w:numFmt w:val="bullet"/>
      <w:lvlText w:val="•"/>
      <w:lvlJc w:val="left"/>
      <w:pPr>
        <w:ind w:left="2129" w:hanging="180"/>
      </w:pPr>
      <w:rPr>
        <w:rFonts w:hint="default"/>
        <w:lang w:val="en-US" w:eastAsia="en-US" w:bidi="en-US"/>
      </w:rPr>
    </w:lvl>
    <w:lvl w:ilvl="3" w:tplc="B0E2571C">
      <w:numFmt w:val="bullet"/>
      <w:lvlText w:val="•"/>
      <w:lvlJc w:val="left"/>
      <w:pPr>
        <w:ind w:left="3033" w:hanging="180"/>
      </w:pPr>
      <w:rPr>
        <w:rFonts w:hint="default"/>
        <w:lang w:val="en-US" w:eastAsia="en-US" w:bidi="en-US"/>
      </w:rPr>
    </w:lvl>
    <w:lvl w:ilvl="4" w:tplc="59D6C55E">
      <w:numFmt w:val="bullet"/>
      <w:lvlText w:val="•"/>
      <w:lvlJc w:val="left"/>
      <w:pPr>
        <w:ind w:left="3938" w:hanging="180"/>
      </w:pPr>
      <w:rPr>
        <w:rFonts w:hint="default"/>
        <w:lang w:val="en-US" w:eastAsia="en-US" w:bidi="en-US"/>
      </w:rPr>
    </w:lvl>
    <w:lvl w:ilvl="5" w:tplc="241208B0">
      <w:numFmt w:val="bullet"/>
      <w:lvlText w:val="•"/>
      <w:lvlJc w:val="left"/>
      <w:pPr>
        <w:ind w:left="4842" w:hanging="180"/>
      </w:pPr>
      <w:rPr>
        <w:rFonts w:hint="default"/>
        <w:lang w:val="en-US" w:eastAsia="en-US" w:bidi="en-US"/>
      </w:rPr>
    </w:lvl>
    <w:lvl w:ilvl="6" w:tplc="8CF0760E">
      <w:numFmt w:val="bullet"/>
      <w:lvlText w:val="•"/>
      <w:lvlJc w:val="left"/>
      <w:pPr>
        <w:ind w:left="5747" w:hanging="180"/>
      </w:pPr>
      <w:rPr>
        <w:rFonts w:hint="default"/>
        <w:lang w:val="en-US" w:eastAsia="en-US" w:bidi="en-US"/>
      </w:rPr>
    </w:lvl>
    <w:lvl w:ilvl="7" w:tplc="9BE2BE8E">
      <w:numFmt w:val="bullet"/>
      <w:lvlText w:val="•"/>
      <w:lvlJc w:val="left"/>
      <w:pPr>
        <w:ind w:left="6651" w:hanging="180"/>
      </w:pPr>
      <w:rPr>
        <w:rFonts w:hint="default"/>
        <w:lang w:val="en-US" w:eastAsia="en-US" w:bidi="en-US"/>
      </w:rPr>
    </w:lvl>
    <w:lvl w:ilvl="8" w:tplc="F16668B8">
      <w:numFmt w:val="bullet"/>
      <w:lvlText w:val="•"/>
      <w:lvlJc w:val="left"/>
      <w:pPr>
        <w:ind w:left="7556" w:hanging="180"/>
      </w:pPr>
      <w:rPr>
        <w:rFonts w:hint="default"/>
        <w:lang w:val="en-US" w:eastAsia="en-US" w:bidi="en-US"/>
      </w:rPr>
    </w:lvl>
  </w:abstractNum>
  <w:abstractNum w:abstractNumId="8" w15:restartNumberingAfterBreak="0">
    <w:nsid w:val="231E5BBA"/>
    <w:multiLevelType w:val="hybridMultilevel"/>
    <w:tmpl w:val="59B61E6E"/>
    <w:lvl w:ilvl="0" w:tplc="E68C3898">
      <w:numFmt w:val="bullet"/>
      <w:lvlText w:val="•"/>
      <w:lvlJc w:val="left"/>
      <w:pPr>
        <w:ind w:left="477" w:hanging="171"/>
      </w:pPr>
      <w:rPr>
        <w:rFonts w:ascii="Avenir-Book" w:eastAsia="Avenir-Book" w:hAnsi="Avenir-Book" w:cs="Avenir-Book" w:hint="default"/>
        <w:color w:val="002D56"/>
        <w:spacing w:val="-17"/>
        <w:w w:val="100"/>
        <w:sz w:val="14"/>
        <w:szCs w:val="14"/>
        <w:lang w:val="en-US" w:eastAsia="en-US" w:bidi="en-US"/>
      </w:rPr>
    </w:lvl>
    <w:lvl w:ilvl="1" w:tplc="9A903220">
      <w:numFmt w:val="bullet"/>
      <w:lvlText w:val="•"/>
      <w:lvlJc w:val="left"/>
      <w:pPr>
        <w:ind w:left="1368" w:hanging="171"/>
      </w:pPr>
      <w:rPr>
        <w:rFonts w:hint="default"/>
        <w:lang w:val="en-US" w:eastAsia="en-US" w:bidi="en-US"/>
      </w:rPr>
    </w:lvl>
    <w:lvl w:ilvl="2" w:tplc="4FA857F6">
      <w:numFmt w:val="bullet"/>
      <w:lvlText w:val="•"/>
      <w:lvlJc w:val="left"/>
      <w:pPr>
        <w:ind w:left="2257" w:hanging="171"/>
      </w:pPr>
      <w:rPr>
        <w:rFonts w:hint="default"/>
        <w:lang w:val="en-US" w:eastAsia="en-US" w:bidi="en-US"/>
      </w:rPr>
    </w:lvl>
    <w:lvl w:ilvl="3" w:tplc="FD707F48">
      <w:numFmt w:val="bullet"/>
      <w:lvlText w:val="•"/>
      <w:lvlJc w:val="left"/>
      <w:pPr>
        <w:ind w:left="3145" w:hanging="171"/>
      </w:pPr>
      <w:rPr>
        <w:rFonts w:hint="default"/>
        <w:lang w:val="en-US" w:eastAsia="en-US" w:bidi="en-US"/>
      </w:rPr>
    </w:lvl>
    <w:lvl w:ilvl="4" w:tplc="8A623910">
      <w:numFmt w:val="bullet"/>
      <w:lvlText w:val="•"/>
      <w:lvlJc w:val="left"/>
      <w:pPr>
        <w:ind w:left="4034" w:hanging="171"/>
      </w:pPr>
      <w:rPr>
        <w:rFonts w:hint="default"/>
        <w:lang w:val="en-US" w:eastAsia="en-US" w:bidi="en-US"/>
      </w:rPr>
    </w:lvl>
    <w:lvl w:ilvl="5" w:tplc="6CDCA526">
      <w:numFmt w:val="bullet"/>
      <w:lvlText w:val="•"/>
      <w:lvlJc w:val="left"/>
      <w:pPr>
        <w:ind w:left="4922" w:hanging="171"/>
      </w:pPr>
      <w:rPr>
        <w:rFonts w:hint="default"/>
        <w:lang w:val="en-US" w:eastAsia="en-US" w:bidi="en-US"/>
      </w:rPr>
    </w:lvl>
    <w:lvl w:ilvl="6" w:tplc="30F0D110">
      <w:numFmt w:val="bullet"/>
      <w:lvlText w:val="•"/>
      <w:lvlJc w:val="left"/>
      <w:pPr>
        <w:ind w:left="5811" w:hanging="171"/>
      </w:pPr>
      <w:rPr>
        <w:rFonts w:hint="default"/>
        <w:lang w:val="en-US" w:eastAsia="en-US" w:bidi="en-US"/>
      </w:rPr>
    </w:lvl>
    <w:lvl w:ilvl="7" w:tplc="F6D6F9C6">
      <w:numFmt w:val="bullet"/>
      <w:lvlText w:val="•"/>
      <w:lvlJc w:val="left"/>
      <w:pPr>
        <w:ind w:left="6699" w:hanging="171"/>
      </w:pPr>
      <w:rPr>
        <w:rFonts w:hint="default"/>
        <w:lang w:val="en-US" w:eastAsia="en-US" w:bidi="en-US"/>
      </w:rPr>
    </w:lvl>
    <w:lvl w:ilvl="8" w:tplc="B4ACAE58">
      <w:numFmt w:val="bullet"/>
      <w:lvlText w:val="•"/>
      <w:lvlJc w:val="left"/>
      <w:pPr>
        <w:ind w:left="7588" w:hanging="171"/>
      </w:pPr>
      <w:rPr>
        <w:rFonts w:hint="default"/>
        <w:lang w:val="en-US" w:eastAsia="en-US" w:bidi="en-US"/>
      </w:rPr>
    </w:lvl>
  </w:abstractNum>
  <w:abstractNum w:abstractNumId="9" w15:restartNumberingAfterBreak="0">
    <w:nsid w:val="26C16E41"/>
    <w:multiLevelType w:val="hybridMultilevel"/>
    <w:tmpl w:val="FED03F52"/>
    <w:lvl w:ilvl="0" w:tplc="AE38287A">
      <w:numFmt w:val="bullet"/>
      <w:lvlText w:val="•"/>
      <w:lvlJc w:val="left"/>
      <w:pPr>
        <w:ind w:left="477" w:hanging="171"/>
      </w:pPr>
      <w:rPr>
        <w:rFonts w:ascii="Avenir-Book" w:eastAsia="Avenir-Book" w:hAnsi="Avenir-Book" w:cs="Avenir-Book" w:hint="default"/>
        <w:color w:val="002D56"/>
        <w:spacing w:val="-17"/>
        <w:w w:val="100"/>
        <w:sz w:val="14"/>
        <w:szCs w:val="14"/>
        <w:lang w:val="en-US" w:eastAsia="en-US" w:bidi="en-US"/>
      </w:rPr>
    </w:lvl>
    <w:lvl w:ilvl="1" w:tplc="202CB29C">
      <w:numFmt w:val="bullet"/>
      <w:lvlText w:val="•"/>
      <w:lvlJc w:val="left"/>
      <w:pPr>
        <w:ind w:left="1368" w:hanging="171"/>
      </w:pPr>
      <w:rPr>
        <w:rFonts w:hint="default"/>
        <w:lang w:val="en-US" w:eastAsia="en-US" w:bidi="en-US"/>
      </w:rPr>
    </w:lvl>
    <w:lvl w:ilvl="2" w:tplc="C27A4DF8">
      <w:numFmt w:val="bullet"/>
      <w:lvlText w:val="•"/>
      <w:lvlJc w:val="left"/>
      <w:pPr>
        <w:ind w:left="2257" w:hanging="171"/>
      </w:pPr>
      <w:rPr>
        <w:rFonts w:hint="default"/>
        <w:lang w:val="en-US" w:eastAsia="en-US" w:bidi="en-US"/>
      </w:rPr>
    </w:lvl>
    <w:lvl w:ilvl="3" w:tplc="A328C5CA">
      <w:numFmt w:val="bullet"/>
      <w:lvlText w:val="•"/>
      <w:lvlJc w:val="left"/>
      <w:pPr>
        <w:ind w:left="3145" w:hanging="171"/>
      </w:pPr>
      <w:rPr>
        <w:rFonts w:hint="default"/>
        <w:lang w:val="en-US" w:eastAsia="en-US" w:bidi="en-US"/>
      </w:rPr>
    </w:lvl>
    <w:lvl w:ilvl="4" w:tplc="863A0942">
      <w:numFmt w:val="bullet"/>
      <w:lvlText w:val="•"/>
      <w:lvlJc w:val="left"/>
      <w:pPr>
        <w:ind w:left="4034" w:hanging="171"/>
      </w:pPr>
      <w:rPr>
        <w:rFonts w:hint="default"/>
        <w:lang w:val="en-US" w:eastAsia="en-US" w:bidi="en-US"/>
      </w:rPr>
    </w:lvl>
    <w:lvl w:ilvl="5" w:tplc="8A86DBB6">
      <w:numFmt w:val="bullet"/>
      <w:lvlText w:val="•"/>
      <w:lvlJc w:val="left"/>
      <w:pPr>
        <w:ind w:left="4922" w:hanging="171"/>
      </w:pPr>
      <w:rPr>
        <w:rFonts w:hint="default"/>
        <w:lang w:val="en-US" w:eastAsia="en-US" w:bidi="en-US"/>
      </w:rPr>
    </w:lvl>
    <w:lvl w:ilvl="6" w:tplc="735AC592">
      <w:numFmt w:val="bullet"/>
      <w:lvlText w:val="•"/>
      <w:lvlJc w:val="left"/>
      <w:pPr>
        <w:ind w:left="5811" w:hanging="171"/>
      </w:pPr>
      <w:rPr>
        <w:rFonts w:hint="default"/>
        <w:lang w:val="en-US" w:eastAsia="en-US" w:bidi="en-US"/>
      </w:rPr>
    </w:lvl>
    <w:lvl w:ilvl="7" w:tplc="1102DBF4">
      <w:numFmt w:val="bullet"/>
      <w:lvlText w:val="•"/>
      <w:lvlJc w:val="left"/>
      <w:pPr>
        <w:ind w:left="6699" w:hanging="171"/>
      </w:pPr>
      <w:rPr>
        <w:rFonts w:hint="default"/>
        <w:lang w:val="en-US" w:eastAsia="en-US" w:bidi="en-US"/>
      </w:rPr>
    </w:lvl>
    <w:lvl w:ilvl="8" w:tplc="9F6444CA">
      <w:numFmt w:val="bullet"/>
      <w:lvlText w:val="•"/>
      <w:lvlJc w:val="left"/>
      <w:pPr>
        <w:ind w:left="7588" w:hanging="171"/>
      </w:pPr>
      <w:rPr>
        <w:rFonts w:hint="default"/>
        <w:lang w:val="en-US" w:eastAsia="en-US" w:bidi="en-US"/>
      </w:rPr>
    </w:lvl>
  </w:abstractNum>
  <w:abstractNum w:abstractNumId="10" w15:restartNumberingAfterBreak="0">
    <w:nsid w:val="273720C3"/>
    <w:multiLevelType w:val="multilevel"/>
    <w:tmpl w:val="68FCF8BC"/>
    <w:lvl w:ilvl="0">
      <w:start w:val="4"/>
      <w:numFmt w:val="decimal"/>
      <w:lvlText w:val="%1"/>
      <w:lvlJc w:val="left"/>
      <w:pPr>
        <w:ind w:left="817" w:hanging="681"/>
      </w:pPr>
      <w:rPr>
        <w:rFonts w:hint="default"/>
        <w:lang w:val="en-US" w:eastAsia="en-US" w:bidi="en-US"/>
      </w:rPr>
    </w:lvl>
    <w:lvl w:ilvl="1">
      <w:start w:val="3"/>
      <w:numFmt w:val="decimal"/>
      <w:lvlText w:val="%1.%2."/>
      <w:lvlJc w:val="left"/>
      <w:pPr>
        <w:ind w:left="817" w:hanging="681"/>
      </w:pPr>
      <w:rPr>
        <w:rFonts w:ascii="Avenir-Roman" w:eastAsia="Avenir-Roman" w:hAnsi="Avenir-Roman" w:cs="Avenir-Roman" w:hint="default"/>
        <w:color w:val="002D56"/>
        <w:w w:val="100"/>
        <w:sz w:val="34"/>
        <w:szCs w:val="34"/>
        <w:lang w:val="en-US" w:eastAsia="en-US" w:bidi="en-US"/>
      </w:rPr>
    </w:lvl>
    <w:lvl w:ilvl="2">
      <w:numFmt w:val="bullet"/>
      <w:lvlText w:val="•"/>
      <w:lvlJc w:val="left"/>
      <w:pPr>
        <w:ind w:left="2529" w:hanging="681"/>
      </w:pPr>
      <w:rPr>
        <w:rFonts w:hint="default"/>
        <w:lang w:val="en-US" w:eastAsia="en-US" w:bidi="en-US"/>
      </w:rPr>
    </w:lvl>
    <w:lvl w:ilvl="3">
      <w:numFmt w:val="bullet"/>
      <w:lvlText w:val="•"/>
      <w:lvlJc w:val="left"/>
      <w:pPr>
        <w:ind w:left="3383" w:hanging="681"/>
      </w:pPr>
      <w:rPr>
        <w:rFonts w:hint="default"/>
        <w:lang w:val="en-US" w:eastAsia="en-US" w:bidi="en-US"/>
      </w:rPr>
    </w:lvl>
    <w:lvl w:ilvl="4">
      <w:numFmt w:val="bullet"/>
      <w:lvlText w:val="•"/>
      <w:lvlJc w:val="left"/>
      <w:pPr>
        <w:ind w:left="4238" w:hanging="681"/>
      </w:pPr>
      <w:rPr>
        <w:rFonts w:hint="default"/>
        <w:lang w:val="en-US" w:eastAsia="en-US" w:bidi="en-US"/>
      </w:rPr>
    </w:lvl>
    <w:lvl w:ilvl="5">
      <w:numFmt w:val="bullet"/>
      <w:lvlText w:val="•"/>
      <w:lvlJc w:val="left"/>
      <w:pPr>
        <w:ind w:left="5092" w:hanging="681"/>
      </w:pPr>
      <w:rPr>
        <w:rFonts w:hint="default"/>
        <w:lang w:val="en-US" w:eastAsia="en-US" w:bidi="en-US"/>
      </w:rPr>
    </w:lvl>
    <w:lvl w:ilvl="6">
      <w:numFmt w:val="bullet"/>
      <w:lvlText w:val="•"/>
      <w:lvlJc w:val="left"/>
      <w:pPr>
        <w:ind w:left="5947" w:hanging="681"/>
      </w:pPr>
      <w:rPr>
        <w:rFonts w:hint="default"/>
        <w:lang w:val="en-US" w:eastAsia="en-US" w:bidi="en-US"/>
      </w:rPr>
    </w:lvl>
    <w:lvl w:ilvl="7">
      <w:numFmt w:val="bullet"/>
      <w:lvlText w:val="•"/>
      <w:lvlJc w:val="left"/>
      <w:pPr>
        <w:ind w:left="6801" w:hanging="681"/>
      </w:pPr>
      <w:rPr>
        <w:rFonts w:hint="default"/>
        <w:lang w:val="en-US" w:eastAsia="en-US" w:bidi="en-US"/>
      </w:rPr>
    </w:lvl>
    <w:lvl w:ilvl="8">
      <w:numFmt w:val="bullet"/>
      <w:lvlText w:val="•"/>
      <w:lvlJc w:val="left"/>
      <w:pPr>
        <w:ind w:left="7656" w:hanging="681"/>
      </w:pPr>
      <w:rPr>
        <w:rFonts w:hint="default"/>
        <w:lang w:val="en-US" w:eastAsia="en-US" w:bidi="en-US"/>
      </w:rPr>
    </w:lvl>
  </w:abstractNum>
  <w:abstractNum w:abstractNumId="11" w15:restartNumberingAfterBreak="0">
    <w:nsid w:val="29555839"/>
    <w:multiLevelType w:val="hybridMultilevel"/>
    <w:tmpl w:val="AECE8728"/>
    <w:lvl w:ilvl="0" w:tplc="872E582C">
      <w:start w:val="1"/>
      <w:numFmt w:val="decimal"/>
      <w:lvlText w:val="%1."/>
      <w:lvlJc w:val="left"/>
      <w:pPr>
        <w:ind w:left="537" w:hanging="401"/>
      </w:pPr>
      <w:rPr>
        <w:rFonts w:ascii="Avenir-BookOblique" w:eastAsia="Avenir-BookOblique" w:hAnsi="Avenir-BookOblique" w:cs="Avenir-BookOblique" w:hint="default"/>
        <w:i/>
        <w:color w:val="002D56"/>
        <w:w w:val="100"/>
        <w:sz w:val="28"/>
        <w:szCs w:val="28"/>
        <w:lang w:val="en-US" w:eastAsia="en-US" w:bidi="en-US"/>
      </w:rPr>
    </w:lvl>
    <w:lvl w:ilvl="1" w:tplc="F16A054C">
      <w:numFmt w:val="bullet"/>
      <w:lvlText w:val="•"/>
      <w:lvlJc w:val="left"/>
      <w:pPr>
        <w:ind w:left="477" w:hanging="171"/>
      </w:pPr>
      <w:rPr>
        <w:rFonts w:ascii="Avenir-Book" w:eastAsia="Avenir-Book" w:hAnsi="Avenir-Book" w:cs="Avenir-Book" w:hint="default"/>
        <w:color w:val="002D56"/>
        <w:spacing w:val="-17"/>
        <w:w w:val="100"/>
        <w:sz w:val="14"/>
        <w:szCs w:val="14"/>
        <w:lang w:val="en-US" w:eastAsia="en-US" w:bidi="en-US"/>
      </w:rPr>
    </w:lvl>
    <w:lvl w:ilvl="2" w:tplc="97FE5950">
      <w:numFmt w:val="bullet"/>
      <w:lvlText w:val="•"/>
      <w:lvlJc w:val="left"/>
      <w:pPr>
        <w:ind w:left="1520" w:hanging="171"/>
      </w:pPr>
      <w:rPr>
        <w:rFonts w:hint="default"/>
        <w:lang w:val="en-US" w:eastAsia="en-US" w:bidi="en-US"/>
      </w:rPr>
    </w:lvl>
    <w:lvl w:ilvl="3" w:tplc="AD6A5A30">
      <w:numFmt w:val="bullet"/>
      <w:lvlText w:val="•"/>
      <w:lvlJc w:val="left"/>
      <w:pPr>
        <w:ind w:left="2501" w:hanging="171"/>
      </w:pPr>
      <w:rPr>
        <w:rFonts w:hint="default"/>
        <w:lang w:val="en-US" w:eastAsia="en-US" w:bidi="en-US"/>
      </w:rPr>
    </w:lvl>
    <w:lvl w:ilvl="4" w:tplc="6D20EBFA">
      <w:numFmt w:val="bullet"/>
      <w:lvlText w:val="•"/>
      <w:lvlJc w:val="left"/>
      <w:pPr>
        <w:ind w:left="3481" w:hanging="171"/>
      </w:pPr>
      <w:rPr>
        <w:rFonts w:hint="default"/>
        <w:lang w:val="en-US" w:eastAsia="en-US" w:bidi="en-US"/>
      </w:rPr>
    </w:lvl>
    <w:lvl w:ilvl="5" w:tplc="7DEE9232">
      <w:numFmt w:val="bullet"/>
      <w:lvlText w:val="•"/>
      <w:lvlJc w:val="left"/>
      <w:pPr>
        <w:ind w:left="4462" w:hanging="171"/>
      </w:pPr>
      <w:rPr>
        <w:rFonts w:hint="default"/>
        <w:lang w:val="en-US" w:eastAsia="en-US" w:bidi="en-US"/>
      </w:rPr>
    </w:lvl>
    <w:lvl w:ilvl="6" w:tplc="29FE5A40">
      <w:numFmt w:val="bullet"/>
      <w:lvlText w:val="•"/>
      <w:lvlJc w:val="left"/>
      <w:pPr>
        <w:ind w:left="5443" w:hanging="171"/>
      </w:pPr>
      <w:rPr>
        <w:rFonts w:hint="default"/>
        <w:lang w:val="en-US" w:eastAsia="en-US" w:bidi="en-US"/>
      </w:rPr>
    </w:lvl>
    <w:lvl w:ilvl="7" w:tplc="A0A41AF0">
      <w:numFmt w:val="bullet"/>
      <w:lvlText w:val="•"/>
      <w:lvlJc w:val="left"/>
      <w:pPr>
        <w:ind w:left="6423" w:hanging="171"/>
      </w:pPr>
      <w:rPr>
        <w:rFonts w:hint="default"/>
        <w:lang w:val="en-US" w:eastAsia="en-US" w:bidi="en-US"/>
      </w:rPr>
    </w:lvl>
    <w:lvl w:ilvl="8" w:tplc="BF06CBE0">
      <w:numFmt w:val="bullet"/>
      <w:lvlText w:val="•"/>
      <w:lvlJc w:val="left"/>
      <w:pPr>
        <w:ind w:left="7404" w:hanging="171"/>
      </w:pPr>
      <w:rPr>
        <w:rFonts w:hint="default"/>
        <w:lang w:val="en-US" w:eastAsia="en-US" w:bidi="en-US"/>
      </w:rPr>
    </w:lvl>
  </w:abstractNum>
  <w:abstractNum w:abstractNumId="12" w15:restartNumberingAfterBreak="0">
    <w:nsid w:val="2F4E70D7"/>
    <w:multiLevelType w:val="hybridMultilevel"/>
    <w:tmpl w:val="5EA447D2"/>
    <w:lvl w:ilvl="0" w:tplc="B504F786">
      <w:start w:val="1"/>
      <w:numFmt w:val="decimal"/>
      <w:lvlText w:val="%1"/>
      <w:lvlJc w:val="left"/>
      <w:pPr>
        <w:ind w:left="317" w:hanging="180"/>
      </w:pPr>
      <w:rPr>
        <w:rFonts w:ascii="Avenir-Light" w:eastAsia="Avenir-Light" w:hAnsi="Avenir-Light" w:cs="Avenir-Light" w:hint="default"/>
        <w:color w:val="231F20"/>
        <w:w w:val="103"/>
        <w:sz w:val="14"/>
        <w:szCs w:val="14"/>
        <w:lang w:val="en-US" w:eastAsia="en-US" w:bidi="en-US"/>
      </w:rPr>
    </w:lvl>
    <w:lvl w:ilvl="1" w:tplc="95A2FE7E">
      <w:numFmt w:val="bullet"/>
      <w:lvlText w:val="•"/>
      <w:lvlJc w:val="left"/>
      <w:pPr>
        <w:ind w:left="1224" w:hanging="180"/>
      </w:pPr>
      <w:rPr>
        <w:rFonts w:hint="default"/>
        <w:lang w:val="en-US" w:eastAsia="en-US" w:bidi="en-US"/>
      </w:rPr>
    </w:lvl>
    <w:lvl w:ilvl="2" w:tplc="E91A28A0">
      <w:numFmt w:val="bullet"/>
      <w:lvlText w:val="•"/>
      <w:lvlJc w:val="left"/>
      <w:pPr>
        <w:ind w:left="2129" w:hanging="180"/>
      </w:pPr>
      <w:rPr>
        <w:rFonts w:hint="default"/>
        <w:lang w:val="en-US" w:eastAsia="en-US" w:bidi="en-US"/>
      </w:rPr>
    </w:lvl>
    <w:lvl w:ilvl="3" w:tplc="FFEA737E">
      <w:numFmt w:val="bullet"/>
      <w:lvlText w:val="•"/>
      <w:lvlJc w:val="left"/>
      <w:pPr>
        <w:ind w:left="3033" w:hanging="180"/>
      </w:pPr>
      <w:rPr>
        <w:rFonts w:hint="default"/>
        <w:lang w:val="en-US" w:eastAsia="en-US" w:bidi="en-US"/>
      </w:rPr>
    </w:lvl>
    <w:lvl w:ilvl="4" w:tplc="1B6E9420">
      <w:numFmt w:val="bullet"/>
      <w:lvlText w:val="•"/>
      <w:lvlJc w:val="left"/>
      <w:pPr>
        <w:ind w:left="3938" w:hanging="180"/>
      </w:pPr>
      <w:rPr>
        <w:rFonts w:hint="default"/>
        <w:lang w:val="en-US" w:eastAsia="en-US" w:bidi="en-US"/>
      </w:rPr>
    </w:lvl>
    <w:lvl w:ilvl="5" w:tplc="385C8F90">
      <w:numFmt w:val="bullet"/>
      <w:lvlText w:val="•"/>
      <w:lvlJc w:val="left"/>
      <w:pPr>
        <w:ind w:left="4842" w:hanging="180"/>
      </w:pPr>
      <w:rPr>
        <w:rFonts w:hint="default"/>
        <w:lang w:val="en-US" w:eastAsia="en-US" w:bidi="en-US"/>
      </w:rPr>
    </w:lvl>
    <w:lvl w:ilvl="6" w:tplc="0FBA8E2C">
      <w:numFmt w:val="bullet"/>
      <w:lvlText w:val="•"/>
      <w:lvlJc w:val="left"/>
      <w:pPr>
        <w:ind w:left="5747" w:hanging="180"/>
      </w:pPr>
      <w:rPr>
        <w:rFonts w:hint="default"/>
        <w:lang w:val="en-US" w:eastAsia="en-US" w:bidi="en-US"/>
      </w:rPr>
    </w:lvl>
    <w:lvl w:ilvl="7" w:tplc="CFAA6696">
      <w:numFmt w:val="bullet"/>
      <w:lvlText w:val="•"/>
      <w:lvlJc w:val="left"/>
      <w:pPr>
        <w:ind w:left="6651" w:hanging="180"/>
      </w:pPr>
      <w:rPr>
        <w:rFonts w:hint="default"/>
        <w:lang w:val="en-US" w:eastAsia="en-US" w:bidi="en-US"/>
      </w:rPr>
    </w:lvl>
    <w:lvl w:ilvl="8" w:tplc="E0A8204E">
      <w:numFmt w:val="bullet"/>
      <w:lvlText w:val="•"/>
      <w:lvlJc w:val="left"/>
      <w:pPr>
        <w:ind w:left="7556" w:hanging="180"/>
      </w:pPr>
      <w:rPr>
        <w:rFonts w:hint="default"/>
        <w:lang w:val="en-US" w:eastAsia="en-US" w:bidi="en-US"/>
      </w:rPr>
    </w:lvl>
  </w:abstractNum>
  <w:abstractNum w:abstractNumId="13" w15:restartNumberingAfterBreak="0">
    <w:nsid w:val="2F563FBA"/>
    <w:multiLevelType w:val="hybridMultilevel"/>
    <w:tmpl w:val="08006944"/>
    <w:lvl w:ilvl="0" w:tplc="BD201A26">
      <w:start w:val="59"/>
      <w:numFmt w:val="decimal"/>
      <w:lvlText w:val="%1"/>
      <w:lvlJc w:val="left"/>
      <w:pPr>
        <w:ind w:left="322" w:hanging="180"/>
      </w:pPr>
      <w:rPr>
        <w:rFonts w:ascii="Avenir-Light" w:eastAsia="Avenir-Light" w:hAnsi="Avenir-Light" w:cs="Avenir-Light" w:hint="default"/>
        <w:color w:val="231F20"/>
        <w:w w:val="103"/>
        <w:sz w:val="14"/>
        <w:szCs w:val="14"/>
        <w:lang w:val="en-US" w:eastAsia="en-US" w:bidi="en-US"/>
      </w:rPr>
    </w:lvl>
    <w:lvl w:ilvl="1" w:tplc="6ED8B0AA">
      <w:numFmt w:val="bullet"/>
      <w:lvlText w:val="•"/>
      <w:lvlJc w:val="left"/>
      <w:pPr>
        <w:ind w:left="477" w:hanging="171"/>
      </w:pPr>
      <w:rPr>
        <w:rFonts w:ascii="Avenir-Book" w:eastAsia="Avenir-Book" w:hAnsi="Avenir-Book" w:cs="Avenir-Book" w:hint="default"/>
        <w:color w:val="002D56"/>
        <w:spacing w:val="-17"/>
        <w:w w:val="100"/>
        <w:sz w:val="14"/>
        <w:szCs w:val="14"/>
        <w:lang w:val="en-US" w:eastAsia="en-US" w:bidi="en-US"/>
      </w:rPr>
    </w:lvl>
    <w:lvl w:ilvl="2" w:tplc="FCF04496">
      <w:numFmt w:val="bullet"/>
      <w:lvlText w:val="–"/>
      <w:lvlJc w:val="left"/>
      <w:pPr>
        <w:ind w:left="647" w:hanging="171"/>
      </w:pPr>
      <w:rPr>
        <w:rFonts w:ascii="GothamNarrow-Book" w:eastAsia="GothamNarrow-Book" w:hAnsi="GothamNarrow-Book" w:cs="GothamNarrow-Book" w:hint="default"/>
        <w:color w:val="002D56"/>
        <w:spacing w:val="-8"/>
        <w:w w:val="100"/>
        <w:sz w:val="14"/>
        <w:szCs w:val="14"/>
        <w:lang w:val="en-US" w:eastAsia="en-US" w:bidi="en-US"/>
      </w:rPr>
    </w:lvl>
    <w:lvl w:ilvl="3" w:tplc="A58087F6">
      <w:numFmt w:val="bullet"/>
      <w:lvlText w:val="•"/>
      <w:lvlJc w:val="left"/>
      <w:pPr>
        <w:ind w:left="1730" w:hanging="171"/>
      </w:pPr>
      <w:rPr>
        <w:rFonts w:hint="default"/>
        <w:lang w:val="en-US" w:eastAsia="en-US" w:bidi="en-US"/>
      </w:rPr>
    </w:lvl>
    <w:lvl w:ilvl="4" w:tplc="8AB27AB4">
      <w:numFmt w:val="bullet"/>
      <w:lvlText w:val="•"/>
      <w:lvlJc w:val="left"/>
      <w:pPr>
        <w:ind w:left="2821" w:hanging="171"/>
      </w:pPr>
      <w:rPr>
        <w:rFonts w:hint="default"/>
        <w:lang w:val="en-US" w:eastAsia="en-US" w:bidi="en-US"/>
      </w:rPr>
    </w:lvl>
    <w:lvl w:ilvl="5" w:tplc="CDF24AAC">
      <w:numFmt w:val="bullet"/>
      <w:lvlText w:val="•"/>
      <w:lvlJc w:val="left"/>
      <w:pPr>
        <w:ind w:left="3912" w:hanging="171"/>
      </w:pPr>
      <w:rPr>
        <w:rFonts w:hint="default"/>
        <w:lang w:val="en-US" w:eastAsia="en-US" w:bidi="en-US"/>
      </w:rPr>
    </w:lvl>
    <w:lvl w:ilvl="6" w:tplc="2F320158">
      <w:numFmt w:val="bullet"/>
      <w:lvlText w:val="•"/>
      <w:lvlJc w:val="left"/>
      <w:pPr>
        <w:ind w:left="5002" w:hanging="171"/>
      </w:pPr>
      <w:rPr>
        <w:rFonts w:hint="default"/>
        <w:lang w:val="en-US" w:eastAsia="en-US" w:bidi="en-US"/>
      </w:rPr>
    </w:lvl>
    <w:lvl w:ilvl="7" w:tplc="D53870D8">
      <w:numFmt w:val="bullet"/>
      <w:lvlText w:val="•"/>
      <w:lvlJc w:val="left"/>
      <w:pPr>
        <w:ind w:left="6093" w:hanging="171"/>
      </w:pPr>
      <w:rPr>
        <w:rFonts w:hint="default"/>
        <w:lang w:val="en-US" w:eastAsia="en-US" w:bidi="en-US"/>
      </w:rPr>
    </w:lvl>
    <w:lvl w:ilvl="8" w:tplc="901C2F50">
      <w:numFmt w:val="bullet"/>
      <w:lvlText w:val="•"/>
      <w:lvlJc w:val="left"/>
      <w:pPr>
        <w:ind w:left="7184" w:hanging="171"/>
      </w:pPr>
      <w:rPr>
        <w:rFonts w:hint="default"/>
        <w:lang w:val="en-US" w:eastAsia="en-US" w:bidi="en-US"/>
      </w:rPr>
    </w:lvl>
  </w:abstractNum>
  <w:abstractNum w:abstractNumId="14" w15:restartNumberingAfterBreak="0">
    <w:nsid w:val="30864EDF"/>
    <w:multiLevelType w:val="hybridMultilevel"/>
    <w:tmpl w:val="E8D612B0"/>
    <w:lvl w:ilvl="0" w:tplc="306E4A54">
      <w:start w:val="52"/>
      <w:numFmt w:val="decimal"/>
      <w:lvlText w:val="%1"/>
      <w:lvlJc w:val="left"/>
      <w:pPr>
        <w:ind w:left="317" w:hanging="180"/>
      </w:pPr>
      <w:rPr>
        <w:rFonts w:ascii="Avenir-Light" w:eastAsia="Avenir-Light" w:hAnsi="Avenir-Light" w:cs="Avenir-Light" w:hint="default"/>
        <w:color w:val="231F20"/>
        <w:w w:val="103"/>
        <w:sz w:val="14"/>
        <w:szCs w:val="14"/>
        <w:lang w:val="en-US" w:eastAsia="en-US" w:bidi="en-US"/>
      </w:rPr>
    </w:lvl>
    <w:lvl w:ilvl="1" w:tplc="C712B2D2">
      <w:numFmt w:val="bullet"/>
      <w:lvlText w:val="•"/>
      <w:lvlJc w:val="left"/>
      <w:pPr>
        <w:ind w:left="1224" w:hanging="180"/>
      </w:pPr>
      <w:rPr>
        <w:rFonts w:hint="default"/>
        <w:lang w:val="en-US" w:eastAsia="en-US" w:bidi="en-US"/>
      </w:rPr>
    </w:lvl>
    <w:lvl w:ilvl="2" w:tplc="9C66632C">
      <w:numFmt w:val="bullet"/>
      <w:lvlText w:val="•"/>
      <w:lvlJc w:val="left"/>
      <w:pPr>
        <w:ind w:left="2129" w:hanging="180"/>
      </w:pPr>
      <w:rPr>
        <w:rFonts w:hint="default"/>
        <w:lang w:val="en-US" w:eastAsia="en-US" w:bidi="en-US"/>
      </w:rPr>
    </w:lvl>
    <w:lvl w:ilvl="3" w:tplc="037E6462">
      <w:numFmt w:val="bullet"/>
      <w:lvlText w:val="•"/>
      <w:lvlJc w:val="left"/>
      <w:pPr>
        <w:ind w:left="3033" w:hanging="180"/>
      </w:pPr>
      <w:rPr>
        <w:rFonts w:hint="default"/>
        <w:lang w:val="en-US" w:eastAsia="en-US" w:bidi="en-US"/>
      </w:rPr>
    </w:lvl>
    <w:lvl w:ilvl="4" w:tplc="9294B2A6">
      <w:numFmt w:val="bullet"/>
      <w:lvlText w:val="•"/>
      <w:lvlJc w:val="left"/>
      <w:pPr>
        <w:ind w:left="3938" w:hanging="180"/>
      </w:pPr>
      <w:rPr>
        <w:rFonts w:hint="default"/>
        <w:lang w:val="en-US" w:eastAsia="en-US" w:bidi="en-US"/>
      </w:rPr>
    </w:lvl>
    <w:lvl w:ilvl="5" w:tplc="0BCCDAB4">
      <w:numFmt w:val="bullet"/>
      <w:lvlText w:val="•"/>
      <w:lvlJc w:val="left"/>
      <w:pPr>
        <w:ind w:left="4842" w:hanging="180"/>
      </w:pPr>
      <w:rPr>
        <w:rFonts w:hint="default"/>
        <w:lang w:val="en-US" w:eastAsia="en-US" w:bidi="en-US"/>
      </w:rPr>
    </w:lvl>
    <w:lvl w:ilvl="6" w:tplc="A9F24878">
      <w:numFmt w:val="bullet"/>
      <w:lvlText w:val="•"/>
      <w:lvlJc w:val="left"/>
      <w:pPr>
        <w:ind w:left="5747" w:hanging="180"/>
      </w:pPr>
      <w:rPr>
        <w:rFonts w:hint="default"/>
        <w:lang w:val="en-US" w:eastAsia="en-US" w:bidi="en-US"/>
      </w:rPr>
    </w:lvl>
    <w:lvl w:ilvl="7" w:tplc="9214A7AC">
      <w:numFmt w:val="bullet"/>
      <w:lvlText w:val="•"/>
      <w:lvlJc w:val="left"/>
      <w:pPr>
        <w:ind w:left="6651" w:hanging="180"/>
      </w:pPr>
      <w:rPr>
        <w:rFonts w:hint="default"/>
        <w:lang w:val="en-US" w:eastAsia="en-US" w:bidi="en-US"/>
      </w:rPr>
    </w:lvl>
    <w:lvl w:ilvl="8" w:tplc="EB56F12E">
      <w:numFmt w:val="bullet"/>
      <w:lvlText w:val="•"/>
      <w:lvlJc w:val="left"/>
      <w:pPr>
        <w:ind w:left="7556" w:hanging="180"/>
      </w:pPr>
      <w:rPr>
        <w:rFonts w:hint="default"/>
        <w:lang w:val="en-US" w:eastAsia="en-US" w:bidi="en-US"/>
      </w:rPr>
    </w:lvl>
  </w:abstractNum>
  <w:abstractNum w:abstractNumId="15" w15:restartNumberingAfterBreak="0">
    <w:nsid w:val="32DB4333"/>
    <w:multiLevelType w:val="hybridMultilevel"/>
    <w:tmpl w:val="732A85D6"/>
    <w:lvl w:ilvl="0" w:tplc="F5BA8350">
      <w:start w:val="55"/>
      <w:numFmt w:val="decimal"/>
      <w:lvlText w:val="%1"/>
      <w:lvlJc w:val="left"/>
      <w:pPr>
        <w:ind w:left="317" w:hanging="180"/>
      </w:pPr>
      <w:rPr>
        <w:rFonts w:ascii="Avenir-Light" w:eastAsia="Avenir-Light" w:hAnsi="Avenir-Light" w:cs="Avenir-Light" w:hint="default"/>
        <w:color w:val="231F20"/>
        <w:w w:val="103"/>
        <w:sz w:val="14"/>
        <w:szCs w:val="14"/>
        <w:lang w:val="en-US" w:eastAsia="en-US" w:bidi="en-US"/>
      </w:rPr>
    </w:lvl>
    <w:lvl w:ilvl="1" w:tplc="251E42DC">
      <w:numFmt w:val="bullet"/>
      <w:lvlText w:val="•"/>
      <w:lvlJc w:val="left"/>
      <w:pPr>
        <w:ind w:left="1224" w:hanging="180"/>
      </w:pPr>
      <w:rPr>
        <w:rFonts w:hint="default"/>
        <w:lang w:val="en-US" w:eastAsia="en-US" w:bidi="en-US"/>
      </w:rPr>
    </w:lvl>
    <w:lvl w:ilvl="2" w:tplc="6F127A00">
      <w:numFmt w:val="bullet"/>
      <w:lvlText w:val="•"/>
      <w:lvlJc w:val="left"/>
      <w:pPr>
        <w:ind w:left="2129" w:hanging="180"/>
      </w:pPr>
      <w:rPr>
        <w:rFonts w:hint="default"/>
        <w:lang w:val="en-US" w:eastAsia="en-US" w:bidi="en-US"/>
      </w:rPr>
    </w:lvl>
    <w:lvl w:ilvl="3" w:tplc="C24C4FDC">
      <w:numFmt w:val="bullet"/>
      <w:lvlText w:val="•"/>
      <w:lvlJc w:val="left"/>
      <w:pPr>
        <w:ind w:left="3033" w:hanging="180"/>
      </w:pPr>
      <w:rPr>
        <w:rFonts w:hint="default"/>
        <w:lang w:val="en-US" w:eastAsia="en-US" w:bidi="en-US"/>
      </w:rPr>
    </w:lvl>
    <w:lvl w:ilvl="4" w:tplc="1FFA33B8">
      <w:numFmt w:val="bullet"/>
      <w:lvlText w:val="•"/>
      <w:lvlJc w:val="left"/>
      <w:pPr>
        <w:ind w:left="3938" w:hanging="180"/>
      </w:pPr>
      <w:rPr>
        <w:rFonts w:hint="default"/>
        <w:lang w:val="en-US" w:eastAsia="en-US" w:bidi="en-US"/>
      </w:rPr>
    </w:lvl>
    <w:lvl w:ilvl="5" w:tplc="64767954">
      <w:numFmt w:val="bullet"/>
      <w:lvlText w:val="•"/>
      <w:lvlJc w:val="left"/>
      <w:pPr>
        <w:ind w:left="4842" w:hanging="180"/>
      </w:pPr>
      <w:rPr>
        <w:rFonts w:hint="default"/>
        <w:lang w:val="en-US" w:eastAsia="en-US" w:bidi="en-US"/>
      </w:rPr>
    </w:lvl>
    <w:lvl w:ilvl="6" w:tplc="F76A35AA">
      <w:numFmt w:val="bullet"/>
      <w:lvlText w:val="•"/>
      <w:lvlJc w:val="left"/>
      <w:pPr>
        <w:ind w:left="5747" w:hanging="180"/>
      </w:pPr>
      <w:rPr>
        <w:rFonts w:hint="default"/>
        <w:lang w:val="en-US" w:eastAsia="en-US" w:bidi="en-US"/>
      </w:rPr>
    </w:lvl>
    <w:lvl w:ilvl="7" w:tplc="39FE182E">
      <w:numFmt w:val="bullet"/>
      <w:lvlText w:val="•"/>
      <w:lvlJc w:val="left"/>
      <w:pPr>
        <w:ind w:left="6651" w:hanging="180"/>
      </w:pPr>
      <w:rPr>
        <w:rFonts w:hint="default"/>
        <w:lang w:val="en-US" w:eastAsia="en-US" w:bidi="en-US"/>
      </w:rPr>
    </w:lvl>
    <w:lvl w:ilvl="8" w:tplc="F33CDBD6">
      <w:numFmt w:val="bullet"/>
      <w:lvlText w:val="•"/>
      <w:lvlJc w:val="left"/>
      <w:pPr>
        <w:ind w:left="7556" w:hanging="180"/>
      </w:pPr>
      <w:rPr>
        <w:rFonts w:hint="default"/>
        <w:lang w:val="en-US" w:eastAsia="en-US" w:bidi="en-US"/>
      </w:rPr>
    </w:lvl>
  </w:abstractNum>
  <w:abstractNum w:abstractNumId="16" w15:restartNumberingAfterBreak="0">
    <w:nsid w:val="34852015"/>
    <w:multiLevelType w:val="multilevel"/>
    <w:tmpl w:val="E6A4E284"/>
    <w:lvl w:ilvl="0">
      <w:start w:val="3"/>
      <w:numFmt w:val="decimal"/>
      <w:lvlText w:val="%1"/>
      <w:lvlJc w:val="left"/>
      <w:pPr>
        <w:ind w:left="857" w:hanging="720"/>
      </w:pPr>
      <w:rPr>
        <w:rFonts w:hint="default"/>
        <w:lang w:val="en-US" w:eastAsia="en-US" w:bidi="en-US"/>
      </w:rPr>
    </w:lvl>
    <w:lvl w:ilvl="1">
      <w:start w:val="2"/>
      <w:numFmt w:val="decimal"/>
      <w:lvlText w:val="%1.%2"/>
      <w:lvlJc w:val="left"/>
      <w:pPr>
        <w:ind w:left="857" w:hanging="720"/>
      </w:pPr>
      <w:rPr>
        <w:rFonts w:hint="default"/>
        <w:lang w:val="en-US" w:eastAsia="en-US" w:bidi="en-US"/>
      </w:rPr>
    </w:lvl>
    <w:lvl w:ilvl="2">
      <w:start w:val="1"/>
      <w:numFmt w:val="decimal"/>
      <w:lvlText w:val="%1.%2.%3."/>
      <w:lvlJc w:val="left"/>
      <w:pPr>
        <w:ind w:left="857" w:hanging="720"/>
      </w:pPr>
      <w:rPr>
        <w:rFonts w:ascii="Avenir-BookOblique" w:eastAsia="Avenir-BookOblique" w:hAnsi="Avenir-BookOblique" w:cs="Avenir-BookOblique" w:hint="default"/>
        <w:i/>
        <w:color w:val="002D56"/>
        <w:w w:val="100"/>
        <w:sz w:val="28"/>
        <w:szCs w:val="28"/>
        <w:lang w:val="en-US" w:eastAsia="en-US" w:bidi="en-US"/>
      </w:rPr>
    </w:lvl>
    <w:lvl w:ilvl="3">
      <w:numFmt w:val="bullet"/>
      <w:lvlText w:val="•"/>
      <w:lvlJc w:val="left"/>
      <w:pPr>
        <w:ind w:left="477" w:hanging="171"/>
      </w:pPr>
      <w:rPr>
        <w:rFonts w:ascii="Avenir-Book" w:eastAsia="Avenir-Book" w:hAnsi="Avenir-Book" w:cs="Avenir-Book" w:hint="default"/>
        <w:color w:val="002D56"/>
        <w:spacing w:val="-17"/>
        <w:w w:val="100"/>
        <w:sz w:val="14"/>
        <w:szCs w:val="14"/>
        <w:lang w:val="en-US" w:eastAsia="en-US" w:bidi="en-US"/>
      </w:rPr>
    </w:lvl>
    <w:lvl w:ilvl="4">
      <w:numFmt w:val="bullet"/>
      <w:lvlText w:val="•"/>
      <w:lvlJc w:val="left"/>
      <w:pPr>
        <w:ind w:left="3695" w:hanging="171"/>
      </w:pPr>
      <w:rPr>
        <w:rFonts w:hint="default"/>
        <w:lang w:val="en-US" w:eastAsia="en-US" w:bidi="en-US"/>
      </w:rPr>
    </w:lvl>
    <w:lvl w:ilvl="5">
      <w:numFmt w:val="bullet"/>
      <w:lvlText w:val="•"/>
      <w:lvlJc w:val="left"/>
      <w:pPr>
        <w:ind w:left="4640" w:hanging="171"/>
      </w:pPr>
      <w:rPr>
        <w:rFonts w:hint="default"/>
        <w:lang w:val="en-US" w:eastAsia="en-US" w:bidi="en-US"/>
      </w:rPr>
    </w:lvl>
    <w:lvl w:ilvl="6">
      <w:numFmt w:val="bullet"/>
      <w:lvlText w:val="•"/>
      <w:lvlJc w:val="left"/>
      <w:pPr>
        <w:ind w:left="5585" w:hanging="171"/>
      </w:pPr>
      <w:rPr>
        <w:rFonts w:hint="default"/>
        <w:lang w:val="en-US" w:eastAsia="en-US" w:bidi="en-US"/>
      </w:rPr>
    </w:lvl>
    <w:lvl w:ilvl="7">
      <w:numFmt w:val="bullet"/>
      <w:lvlText w:val="•"/>
      <w:lvlJc w:val="left"/>
      <w:pPr>
        <w:ind w:left="6530" w:hanging="171"/>
      </w:pPr>
      <w:rPr>
        <w:rFonts w:hint="default"/>
        <w:lang w:val="en-US" w:eastAsia="en-US" w:bidi="en-US"/>
      </w:rPr>
    </w:lvl>
    <w:lvl w:ilvl="8">
      <w:numFmt w:val="bullet"/>
      <w:lvlText w:val="•"/>
      <w:lvlJc w:val="left"/>
      <w:pPr>
        <w:ind w:left="7475" w:hanging="171"/>
      </w:pPr>
      <w:rPr>
        <w:rFonts w:hint="default"/>
        <w:lang w:val="en-US" w:eastAsia="en-US" w:bidi="en-US"/>
      </w:rPr>
    </w:lvl>
  </w:abstractNum>
  <w:abstractNum w:abstractNumId="17" w15:restartNumberingAfterBreak="0">
    <w:nsid w:val="34BD637A"/>
    <w:multiLevelType w:val="multilevel"/>
    <w:tmpl w:val="90DCEFC4"/>
    <w:lvl w:ilvl="0">
      <w:start w:val="1"/>
      <w:numFmt w:val="decimal"/>
      <w:lvlText w:val="%1."/>
      <w:lvlJc w:val="left"/>
      <w:pPr>
        <w:ind w:left="817" w:hanging="681"/>
      </w:pPr>
      <w:rPr>
        <w:rFonts w:ascii="Avenir" w:eastAsia="Avenir" w:hAnsi="Avenir" w:cs="Avenir" w:hint="default"/>
        <w:color w:val="002D56"/>
        <w:spacing w:val="-7"/>
        <w:w w:val="100"/>
        <w:sz w:val="38"/>
        <w:szCs w:val="38"/>
        <w:lang w:val="en-US" w:eastAsia="en-US" w:bidi="en-US"/>
      </w:rPr>
    </w:lvl>
    <w:lvl w:ilvl="1">
      <w:start w:val="1"/>
      <w:numFmt w:val="decimal"/>
      <w:lvlText w:val="%1.%2."/>
      <w:lvlJc w:val="left"/>
      <w:pPr>
        <w:ind w:left="817" w:hanging="681"/>
      </w:pPr>
      <w:rPr>
        <w:rFonts w:ascii="Avenir-Roman" w:eastAsia="Avenir-Roman" w:hAnsi="Avenir-Roman" w:cs="Avenir-Roman" w:hint="default"/>
        <w:color w:val="002D56"/>
        <w:w w:val="100"/>
        <w:sz w:val="34"/>
        <w:szCs w:val="34"/>
        <w:lang w:val="en-US" w:eastAsia="en-US" w:bidi="en-US"/>
      </w:rPr>
    </w:lvl>
    <w:lvl w:ilvl="2">
      <w:numFmt w:val="bullet"/>
      <w:lvlText w:val="•"/>
      <w:lvlJc w:val="left"/>
      <w:pPr>
        <w:ind w:left="477" w:hanging="171"/>
      </w:pPr>
      <w:rPr>
        <w:rFonts w:ascii="Avenir-Book" w:eastAsia="Avenir-Book" w:hAnsi="Avenir-Book" w:cs="Avenir-Book" w:hint="default"/>
        <w:color w:val="002D56"/>
        <w:spacing w:val="-17"/>
        <w:w w:val="100"/>
        <w:sz w:val="14"/>
        <w:szCs w:val="14"/>
        <w:lang w:val="en-US" w:eastAsia="en-US" w:bidi="en-US"/>
      </w:rPr>
    </w:lvl>
    <w:lvl w:ilvl="3">
      <w:numFmt w:val="bullet"/>
      <w:lvlText w:val="•"/>
      <w:lvlJc w:val="left"/>
      <w:pPr>
        <w:ind w:left="2719" w:hanging="171"/>
      </w:pPr>
      <w:rPr>
        <w:rFonts w:hint="default"/>
        <w:lang w:val="en-US" w:eastAsia="en-US" w:bidi="en-US"/>
      </w:rPr>
    </w:lvl>
    <w:lvl w:ilvl="4">
      <w:numFmt w:val="bullet"/>
      <w:lvlText w:val="•"/>
      <w:lvlJc w:val="left"/>
      <w:pPr>
        <w:ind w:left="3668" w:hanging="171"/>
      </w:pPr>
      <w:rPr>
        <w:rFonts w:hint="default"/>
        <w:lang w:val="en-US" w:eastAsia="en-US" w:bidi="en-US"/>
      </w:rPr>
    </w:lvl>
    <w:lvl w:ilvl="5">
      <w:numFmt w:val="bullet"/>
      <w:lvlText w:val="•"/>
      <w:lvlJc w:val="left"/>
      <w:pPr>
        <w:ind w:left="4618" w:hanging="171"/>
      </w:pPr>
      <w:rPr>
        <w:rFonts w:hint="default"/>
        <w:lang w:val="en-US" w:eastAsia="en-US" w:bidi="en-US"/>
      </w:rPr>
    </w:lvl>
    <w:lvl w:ilvl="6">
      <w:numFmt w:val="bullet"/>
      <w:lvlText w:val="•"/>
      <w:lvlJc w:val="left"/>
      <w:pPr>
        <w:ind w:left="5567" w:hanging="171"/>
      </w:pPr>
      <w:rPr>
        <w:rFonts w:hint="default"/>
        <w:lang w:val="en-US" w:eastAsia="en-US" w:bidi="en-US"/>
      </w:rPr>
    </w:lvl>
    <w:lvl w:ilvl="7">
      <w:numFmt w:val="bullet"/>
      <w:lvlText w:val="•"/>
      <w:lvlJc w:val="left"/>
      <w:pPr>
        <w:ind w:left="6517" w:hanging="171"/>
      </w:pPr>
      <w:rPr>
        <w:rFonts w:hint="default"/>
        <w:lang w:val="en-US" w:eastAsia="en-US" w:bidi="en-US"/>
      </w:rPr>
    </w:lvl>
    <w:lvl w:ilvl="8">
      <w:numFmt w:val="bullet"/>
      <w:lvlText w:val="•"/>
      <w:lvlJc w:val="left"/>
      <w:pPr>
        <w:ind w:left="7466" w:hanging="171"/>
      </w:pPr>
      <w:rPr>
        <w:rFonts w:hint="default"/>
        <w:lang w:val="en-US" w:eastAsia="en-US" w:bidi="en-US"/>
      </w:rPr>
    </w:lvl>
  </w:abstractNum>
  <w:abstractNum w:abstractNumId="18" w15:restartNumberingAfterBreak="0">
    <w:nsid w:val="39FB0DD4"/>
    <w:multiLevelType w:val="hybridMultilevel"/>
    <w:tmpl w:val="4C7A58F6"/>
    <w:lvl w:ilvl="0" w:tplc="6D420534">
      <w:start w:val="1"/>
      <w:numFmt w:val="lowerLetter"/>
      <w:lvlText w:val="%1)"/>
      <w:lvlJc w:val="left"/>
      <w:pPr>
        <w:ind w:left="617" w:hanging="281"/>
      </w:pPr>
      <w:rPr>
        <w:rFonts w:ascii="Avenir-Light" w:eastAsia="Avenir-Light" w:hAnsi="Avenir-Light" w:cs="Avenir-Light" w:hint="default"/>
        <w:color w:val="231F20"/>
        <w:spacing w:val="-2"/>
        <w:w w:val="100"/>
        <w:sz w:val="26"/>
        <w:szCs w:val="26"/>
        <w:lang w:val="en-US" w:eastAsia="en-US" w:bidi="en-US"/>
      </w:rPr>
    </w:lvl>
    <w:lvl w:ilvl="1" w:tplc="ED601852">
      <w:numFmt w:val="bullet"/>
      <w:lvlText w:val="•"/>
      <w:lvlJc w:val="left"/>
      <w:pPr>
        <w:ind w:left="1494" w:hanging="281"/>
      </w:pPr>
      <w:rPr>
        <w:rFonts w:hint="default"/>
        <w:lang w:val="en-US" w:eastAsia="en-US" w:bidi="en-US"/>
      </w:rPr>
    </w:lvl>
    <w:lvl w:ilvl="2" w:tplc="509828D0">
      <w:numFmt w:val="bullet"/>
      <w:lvlText w:val="•"/>
      <w:lvlJc w:val="left"/>
      <w:pPr>
        <w:ind w:left="2369" w:hanging="281"/>
      </w:pPr>
      <w:rPr>
        <w:rFonts w:hint="default"/>
        <w:lang w:val="en-US" w:eastAsia="en-US" w:bidi="en-US"/>
      </w:rPr>
    </w:lvl>
    <w:lvl w:ilvl="3" w:tplc="082271E6">
      <w:numFmt w:val="bullet"/>
      <w:lvlText w:val="•"/>
      <w:lvlJc w:val="left"/>
      <w:pPr>
        <w:ind w:left="3243" w:hanging="281"/>
      </w:pPr>
      <w:rPr>
        <w:rFonts w:hint="default"/>
        <w:lang w:val="en-US" w:eastAsia="en-US" w:bidi="en-US"/>
      </w:rPr>
    </w:lvl>
    <w:lvl w:ilvl="4" w:tplc="EC0AFA2C">
      <w:numFmt w:val="bullet"/>
      <w:lvlText w:val="•"/>
      <w:lvlJc w:val="left"/>
      <w:pPr>
        <w:ind w:left="4118" w:hanging="281"/>
      </w:pPr>
      <w:rPr>
        <w:rFonts w:hint="default"/>
        <w:lang w:val="en-US" w:eastAsia="en-US" w:bidi="en-US"/>
      </w:rPr>
    </w:lvl>
    <w:lvl w:ilvl="5" w:tplc="EEE2E500">
      <w:numFmt w:val="bullet"/>
      <w:lvlText w:val="•"/>
      <w:lvlJc w:val="left"/>
      <w:pPr>
        <w:ind w:left="4992" w:hanging="281"/>
      </w:pPr>
      <w:rPr>
        <w:rFonts w:hint="default"/>
        <w:lang w:val="en-US" w:eastAsia="en-US" w:bidi="en-US"/>
      </w:rPr>
    </w:lvl>
    <w:lvl w:ilvl="6" w:tplc="C1C2DCF4">
      <w:numFmt w:val="bullet"/>
      <w:lvlText w:val="•"/>
      <w:lvlJc w:val="left"/>
      <w:pPr>
        <w:ind w:left="5867" w:hanging="281"/>
      </w:pPr>
      <w:rPr>
        <w:rFonts w:hint="default"/>
        <w:lang w:val="en-US" w:eastAsia="en-US" w:bidi="en-US"/>
      </w:rPr>
    </w:lvl>
    <w:lvl w:ilvl="7" w:tplc="24227D94">
      <w:numFmt w:val="bullet"/>
      <w:lvlText w:val="•"/>
      <w:lvlJc w:val="left"/>
      <w:pPr>
        <w:ind w:left="6741" w:hanging="281"/>
      </w:pPr>
      <w:rPr>
        <w:rFonts w:hint="default"/>
        <w:lang w:val="en-US" w:eastAsia="en-US" w:bidi="en-US"/>
      </w:rPr>
    </w:lvl>
    <w:lvl w:ilvl="8" w:tplc="1C0E88AA">
      <w:numFmt w:val="bullet"/>
      <w:lvlText w:val="•"/>
      <w:lvlJc w:val="left"/>
      <w:pPr>
        <w:ind w:left="7616" w:hanging="281"/>
      </w:pPr>
      <w:rPr>
        <w:rFonts w:hint="default"/>
        <w:lang w:val="en-US" w:eastAsia="en-US" w:bidi="en-US"/>
      </w:rPr>
    </w:lvl>
  </w:abstractNum>
  <w:abstractNum w:abstractNumId="19" w15:restartNumberingAfterBreak="0">
    <w:nsid w:val="3B225599"/>
    <w:multiLevelType w:val="hybridMultilevel"/>
    <w:tmpl w:val="135E4870"/>
    <w:lvl w:ilvl="0" w:tplc="712C17B6">
      <w:start w:val="36"/>
      <w:numFmt w:val="decimal"/>
      <w:lvlText w:val="%1"/>
      <w:lvlJc w:val="left"/>
      <w:pPr>
        <w:ind w:left="322" w:hanging="180"/>
      </w:pPr>
      <w:rPr>
        <w:rFonts w:ascii="Avenir-Light" w:eastAsia="Avenir-Light" w:hAnsi="Avenir-Light" w:cs="Avenir-Light" w:hint="default"/>
        <w:color w:val="231F20"/>
        <w:w w:val="103"/>
        <w:sz w:val="14"/>
        <w:szCs w:val="14"/>
        <w:lang w:val="en-US" w:eastAsia="en-US" w:bidi="en-US"/>
      </w:rPr>
    </w:lvl>
    <w:lvl w:ilvl="1" w:tplc="F7A2B74C">
      <w:numFmt w:val="bullet"/>
      <w:lvlText w:val="•"/>
      <w:lvlJc w:val="left"/>
      <w:pPr>
        <w:ind w:left="482" w:hanging="171"/>
      </w:pPr>
      <w:rPr>
        <w:rFonts w:ascii="Avenir-Book" w:eastAsia="Avenir-Book" w:hAnsi="Avenir-Book" w:cs="Avenir-Book" w:hint="default"/>
        <w:color w:val="002D56"/>
        <w:spacing w:val="-17"/>
        <w:w w:val="100"/>
        <w:sz w:val="14"/>
        <w:szCs w:val="14"/>
        <w:lang w:val="en-US" w:eastAsia="en-US" w:bidi="en-US"/>
      </w:rPr>
    </w:lvl>
    <w:lvl w:ilvl="2" w:tplc="4BD6CBD6">
      <w:numFmt w:val="bullet"/>
      <w:lvlText w:val="•"/>
      <w:lvlJc w:val="left"/>
      <w:pPr>
        <w:ind w:left="1472" w:hanging="171"/>
      </w:pPr>
      <w:rPr>
        <w:rFonts w:hint="default"/>
        <w:lang w:val="en-US" w:eastAsia="en-US" w:bidi="en-US"/>
      </w:rPr>
    </w:lvl>
    <w:lvl w:ilvl="3" w:tplc="61F8D0D8">
      <w:numFmt w:val="bullet"/>
      <w:lvlText w:val="•"/>
      <w:lvlJc w:val="left"/>
      <w:pPr>
        <w:ind w:left="2459" w:hanging="171"/>
      </w:pPr>
      <w:rPr>
        <w:rFonts w:hint="default"/>
        <w:lang w:val="en-US" w:eastAsia="en-US" w:bidi="en-US"/>
      </w:rPr>
    </w:lvl>
    <w:lvl w:ilvl="4" w:tplc="6CCE7BBA">
      <w:numFmt w:val="bullet"/>
      <w:lvlText w:val="•"/>
      <w:lvlJc w:val="left"/>
      <w:pPr>
        <w:ind w:left="3446" w:hanging="171"/>
      </w:pPr>
      <w:rPr>
        <w:rFonts w:hint="default"/>
        <w:lang w:val="en-US" w:eastAsia="en-US" w:bidi="en-US"/>
      </w:rPr>
    </w:lvl>
    <w:lvl w:ilvl="5" w:tplc="2C0C426E">
      <w:numFmt w:val="bullet"/>
      <w:lvlText w:val="•"/>
      <w:lvlJc w:val="left"/>
      <w:pPr>
        <w:ind w:left="4434" w:hanging="171"/>
      </w:pPr>
      <w:rPr>
        <w:rFonts w:hint="default"/>
        <w:lang w:val="en-US" w:eastAsia="en-US" w:bidi="en-US"/>
      </w:rPr>
    </w:lvl>
    <w:lvl w:ilvl="6" w:tplc="E2D0095A">
      <w:numFmt w:val="bullet"/>
      <w:lvlText w:val="•"/>
      <w:lvlJc w:val="left"/>
      <w:pPr>
        <w:ind w:left="5421" w:hanging="171"/>
      </w:pPr>
      <w:rPr>
        <w:rFonts w:hint="default"/>
        <w:lang w:val="en-US" w:eastAsia="en-US" w:bidi="en-US"/>
      </w:rPr>
    </w:lvl>
    <w:lvl w:ilvl="7" w:tplc="1682E0E0">
      <w:numFmt w:val="bullet"/>
      <w:lvlText w:val="•"/>
      <w:lvlJc w:val="left"/>
      <w:pPr>
        <w:ind w:left="6408" w:hanging="171"/>
      </w:pPr>
      <w:rPr>
        <w:rFonts w:hint="default"/>
        <w:lang w:val="en-US" w:eastAsia="en-US" w:bidi="en-US"/>
      </w:rPr>
    </w:lvl>
    <w:lvl w:ilvl="8" w:tplc="7CAE802E">
      <w:numFmt w:val="bullet"/>
      <w:lvlText w:val="•"/>
      <w:lvlJc w:val="left"/>
      <w:pPr>
        <w:ind w:left="7395" w:hanging="171"/>
      </w:pPr>
      <w:rPr>
        <w:rFonts w:hint="default"/>
        <w:lang w:val="en-US" w:eastAsia="en-US" w:bidi="en-US"/>
      </w:rPr>
    </w:lvl>
  </w:abstractNum>
  <w:abstractNum w:abstractNumId="20" w15:restartNumberingAfterBreak="0">
    <w:nsid w:val="3BBA0B03"/>
    <w:multiLevelType w:val="hybridMultilevel"/>
    <w:tmpl w:val="2A2672A0"/>
    <w:lvl w:ilvl="0" w:tplc="C8AC04C2">
      <w:start w:val="20"/>
      <w:numFmt w:val="decimal"/>
      <w:lvlText w:val="%1"/>
      <w:lvlJc w:val="left"/>
      <w:pPr>
        <w:ind w:left="317" w:hanging="180"/>
      </w:pPr>
      <w:rPr>
        <w:rFonts w:ascii="Avenir-Light" w:eastAsia="Avenir-Light" w:hAnsi="Avenir-Light" w:cs="Avenir-Light" w:hint="default"/>
        <w:color w:val="231F20"/>
        <w:w w:val="103"/>
        <w:sz w:val="14"/>
        <w:szCs w:val="14"/>
        <w:lang w:val="en-US" w:eastAsia="en-US" w:bidi="en-US"/>
      </w:rPr>
    </w:lvl>
    <w:lvl w:ilvl="1" w:tplc="D23A875C">
      <w:numFmt w:val="bullet"/>
      <w:lvlText w:val="•"/>
      <w:lvlJc w:val="left"/>
      <w:pPr>
        <w:ind w:left="1224" w:hanging="180"/>
      </w:pPr>
      <w:rPr>
        <w:rFonts w:hint="default"/>
        <w:lang w:val="en-US" w:eastAsia="en-US" w:bidi="en-US"/>
      </w:rPr>
    </w:lvl>
    <w:lvl w:ilvl="2" w:tplc="35F2D1B0">
      <w:numFmt w:val="bullet"/>
      <w:lvlText w:val="•"/>
      <w:lvlJc w:val="left"/>
      <w:pPr>
        <w:ind w:left="2129" w:hanging="180"/>
      </w:pPr>
      <w:rPr>
        <w:rFonts w:hint="default"/>
        <w:lang w:val="en-US" w:eastAsia="en-US" w:bidi="en-US"/>
      </w:rPr>
    </w:lvl>
    <w:lvl w:ilvl="3" w:tplc="D158D0B8">
      <w:numFmt w:val="bullet"/>
      <w:lvlText w:val="•"/>
      <w:lvlJc w:val="left"/>
      <w:pPr>
        <w:ind w:left="3033" w:hanging="180"/>
      </w:pPr>
      <w:rPr>
        <w:rFonts w:hint="default"/>
        <w:lang w:val="en-US" w:eastAsia="en-US" w:bidi="en-US"/>
      </w:rPr>
    </w:lvl>
    <w:lvl w:ilvl="4" w:tplc="9CDAEF4C">
      <w:numFmt w:val="bullet"/>
      <w:lvlText w:val="•"/>
      <w:lvlJc w:val="left"/>
      <w:pPr>
        <w:ind w:left="3938" w:hanging="180"/>
      </w:pPr>
      <w:rPr>
        <w:rFonts w:hint="default"/>
        <w:lang w:val="en-US" w:eastAsia="en-US" w:bidi="en-US"/>
      </w:rPr>
    </w:lvl>
    <w:lvl w:ilvl="5" w:tplc="E4261556">
      <w:numFmt w:val="bullet"/>
      <w:lvlText w:val="•"/>
      <w:lvlJc w:val="left"/>
      <w:pPr>
        <w:ind w:left="4842" w:hanging="180"/>
      </w:pPr>
      <w:rPr>
        <w:rFonts w:hint="default"/>
        <w:lang w:val="en-US" w:eastAsia="en-US" w:bidi="en-US"/>
      </w:rPr>
    </w:lvl>
    <w:lvl w:ilvl="6" w:tplc="FA6473F8">
      <w:numFmt w:val="bullet"/>
      <w:lvlText w:val="•"/>
      <w:lvlJc w:val="left"/>
      <w:pPr>
        <w:ind w:left="5747" w:hanging="180"/>
      </w:pPr>
      <w:rPr>
        <w:rFonts w:hint="default"/>
        <w:lang w:val="en-US" w:eastAsia="en-US" w:bidi="en-US"/>
      </w:rPr>
    </w:lvl>
    <w:lvl w:ilvl="7" w:tplc="589AA8F0">
      <w:numFmt w:val="bullet"/>
      <w:lvlText w:val="•"/>
      <w:lvlJc w:val="left"/>
      <w:pPr>
        <w:ind w:left="6651" w:hanging="180"/>
      </w:pPr>
      <w:rPr>
        <w:rFonts w:hint="default"/>
        <w:lang w:val="en-US" w:eastAsia="en-US" w:bidi="en-US"/>
      </w:rPr>
    </w:lvl>
    <w:lvl w:ilvl="8" w:tplc="89F86FF6">
      <w:numFmt w:val="bullet"/>
      <w:lvlText w:val="•"/>
      <w:lvlJc w:val="left"/>
      <w:pPr>
        <w:ind w:left="7556" w:hanging="180"/>
      </w:pPr>
      <w:rPr>
        <w:rFonts w:hint="default"/>
        <w:lang w:val="en-US" w:eastAsia="en-US" w:bidi="en-US"/>
      </w:rPr>
    </w:lvl>
  </w:abstractNum>
  <w:abstractNum w:abstractNumId="21" w15:restartNumberingAfterBreak="0">
    <w:nsid w:val="3DEB2AC9"/>
    <w:multiLevelType w:val="hybridMultilevel"/>
    <w:tmpl w:val="41608464"/>
    <w:lvl w:ilvl="0" w:tplc="5F7C9BF6">
      <w:numFmt w:val="bullet"/>
      <w:lvlText w:val="●"/>
      <w:lvlJc w:val="left"/>
      <w:pPr>
        <w:ind w:left="6838" w:hanging="69"/>
      </w:pPr>
      <w:rPr>
        <w:rFonts w:ascii="Arial" w:eastAsia="Arial" w:hAnsi="Arial" w:cs="Arial" w:hint="default"/>
        <w:color w:val="0070FF"/>
        <w:w w:val="125"/>
        <w:sz w:val="6"/>
        <w:szCs w:val="6"/>
        <w:lang w:val="en-US" w:eastAsia="en-US" w:bidi="en-US"/>
      </w:rPr>
    </w:lvl>
    <w:lvl w:ilvl="1" w:tplc="B2864CE4">
      <w:numFmt w:val="bullet"/>
      <w:lvlText w:val="•"/>
      <w:lvlJc w:val="left"/>
      <w:pPr>
        <w:ind w:left="6979" w:hanging="69"/>
      </w:pPr>
      <w:rPr>
        <w:rFonts w:hint="default"/>
        <w:lang w:val="en-US" w:eastAsia="en-US" w:bidi="en-US"/>
      </w:rPr>
    </w:lvl>
    <w:lvl w:ilvl="2" w:tplc="5B6CAAF4">
      <w:numFmt w:val="bullet"/>
      <w:lvlText w:val="•"/>
      <w:lvlJc w:val="left"/>
      <w:pPr>
        <w:ind w:left="7118" w:hanging="69"/>
      </w:pPr>
      <w:rPr>
        <w:rFonts w:hint="default"/>
        <w:lang w:val="en-US" w:eastAsia="en-US" w:bidi="en-US"/>
      </w:rPr>
    </w:lvl>
    <w:lvl w:ilvl="3" w:tplc="DCCE509C">
      <w:numFmt w:val="bullet"/>
      <w:lvlText w:val="•"/>
      <w:lvlJc w:val="left"/>
      <w:pPr>
        <w:ind w:left="7257" w:hanging="69"/>
      </w:pPr>
      <w:rPr>
        <w:rFonts w:hint="default"/>
        <w:lang w:val="en-US" w:eastAsia="en-US" w:bidi="en-US"/>
      </w:rPr>
    </w:lvl>
    <w:lvl w:ilvl="4" w:tplc="CC0C973C">
      <w:numFmt w:val="bullet"/>
      <w:lvlText w:val="•"/>
      <w:lvlJc w:val="left"/>
      <w:pPr>
        <w:ind w:left="7396" w:hanging="69"/>
      </w:pPr>
      <w:rPr>
        <w:rFonts w:hint="default"/>
        <w:lang w:val="en-US" w:eastAsia="en-US" w:bidi="en-US"/>
      </w:rPr>
    </w:lvl>
    <w:lvl w:ilvl="5" w:tplc="68D413EA">
      <w:numFmt w:val="bullet"/>
      <w:lvlText w:val="•"/>
      <w:lvlJc w:val="left"/>
      <w:pPr>
        <w:ind w:left="7535" w:hanging="69"/>
      </w:pPr>
      <w:rPr>
        <w:rFonts w:hint="default"/>
        <w:lang w:val="en-US" w:eastAsia="en-US" w:bidi="en-US"/>
      </w:rPr>
    </w:lvl>
    <w:lvl w:ilvl="6" w:tplc="5D26E588">
      <w:numFmt w:val="bullet"/>
      <w:lvlText w:val="•"/>
      <w:lvlJc w:val="left"/>
      <w:pPr>
        <w:ind w:left="7674" w:hanging="69"/>
      </w:pPr>
      <w:rPr>
        <w:rFonts w:hint="default"/>
        <w:lang w:val="en-US" w:eastAsia="en-US" w:bidi="en-US"/>
      </w:rPr>
    </w:lvl>
    <w:lvl w:ilvl="7" w:tplc="4BC8929A">
      <w:numFmt w:val="bullet"/>
      <w:lvlText w:val="•"/>
      <w:lvlJc w:val="left"/>
      <w:pPr>
        <w:ind w:left="7813" w:hanging="69"/>
      </w:pPr>
      <w:rPr>
        <w:rFonts w:hint="default"/>
        <w:lang w:val="en-US" w:eastAsia="en-US" w:bidi="en-US"/>
      </w:rPr>
    </w:lvl>
    <w:lvl w:ilvl="8" w:tplc="AB1C02D0">
      <w:numFmt w:val="bullet"/>
      <w:lvlText w:val="•"/>
      <w:lvlJc w:val="left"/>
      <w:pPr>
        <w:ind w:left="7952" w:hanging="69"/>
      </w:pPr>
      <w:rPr>
        <w:rFonts w:hint="default"/>
        <w:lang w:val="en-US" w:eastAsia="en-US" w:bidi="en-US"/>
      </w:rPr>
    </w:lvl>
  </w:abstractNum>
  <w:abstractNum w:abstractNumId="22" w15:restartNumberingAfterBreak="0">
    <w:nsid w:val="41DC5C02"/>
    <w:multiLevelType w:val="multilevel"/>
    <w:tmpl w:val="EDB24FDE"/>
    <w:lvl w:ilvl="0">
      <w:start w:val="1"/>
      <w:numFmt w:val="decimal"/>
      <w:lvlText w:val="%1"/>
      <w:lvlJc w:val="left"/>
      <w:pPr>
        <w:ind w:left="817" w:hanging="681"/>
      </w:pPr>
      <w:rPr>
        <w:rFonts w:hint="default"/>
        <w:lang w:val="en-US" w:eastAsia="en-US" w:bidi="en-US"/>
      </w:rPr>
    </w:lvl>
    <w:lvl w:ilvl="1">
      <w:start w:val="1"/>
      <w:numFmt w:val="decimal"/>
      <w:lvlText w:val="%1.%2."/>
      <w:lvlJc w:val="left"/>
      <w:pPr>
        <w:ind w:left="817" w:hanging="681"/>
      </w:pPr>
      <w:rPr>
        <w:rFonts w:ascii="Avenir-Roman" w:eastAsia="Avenir-Roman" w:hAnsi="Avenir-Roman" w:cs="Avenir-Roman" w:hint="default"/>
        <w:color w:val="002D56"/>
        <w:w w:val="100"/>
        <w:sz w:val="34"/>
        <w:szCs w:val="34"/>
        <w:lang w:val="en-US" w:eastAsia="en-US" w:bidi="en-US"/>
      </w:rPr>
    </w:lvl>
    <w:lvl w:ilvl="2">
      <w:numFmt w:val="bullet"/>
      <w:lvlText w:val="•"/>
      <w:lvlJc w:val="left"/>
      <w:pPr>
        <w:ind w:left="477" w:hanging="171"/>
      </w:pPr>
      <w:rPr>
        <w:rFonts w:ascii="Avenir-Book" w:eastAsia="Avenir-Book" w:hAnsi="Avenir-Book" w:cs="Avenir-Book" w:hint="default"/>
        <w:color w:val="002D56"/>
        <w:spacing w:val="-17"/>
        <w:w w:val="100"/>
        <w:sz w:val="14"/>
        <w:szCs w:val="14"/>
        <w:lang w:val="en-US" w:eastAsia="en-US" w:bidi="en-US"/>
      </w:rPr>
    </w:lvl>
    <w:lvl w:ilvl="3">
      <w:numFmt w:val="bullet"/>
      <w:lvlText w:val="•"/>
      <w:lvlJc w:val="left"/>
      <w:pPr>
        <w:ind w:left="2719" w:hanging="171"/>
      </w:pPr>
      <w:rPr>
        <w:rFonts w:hint="default"/>
        <w:lang w:val="en-US" w:eastAsia="en-US" w:bidi="en-US"/>
      </w:rPr>
    </w:lvl>
    <w:lvl w:ilvl="4">
      <w:numFmt w:val="bullet"/>
      <w:lvlText w:val="•"/>
      <w:lvlJc w:val="left"/>
      <w:pPr>
        <w:ind w:left="3668" w:hanging="171"/>
      </w:pPr>
      <w:rPr>
        <w:rFonts w:hint="default"/>
        <w:lang w:val="en-US" w:eastAsia="en-US" w:bidi="en-US"/>
      </w:rPr>
    </w:lvl>
    <w:lvl w:ilvl="5">
      <w:numFmt w:val="bullet"/>
      <w:lvlText w:val="•"/>
      <w:lvlJc w:val="left"/>
      <w:pPr>
        <w:ind w:left="4618" w:hanging="171"/>
      </w:pPr>
      <w:rPr>
        <w:rFonts w:hint="default"/>
        <w:lang w:val="en-US" w:eastAsia="en-US" w:bidi="en-US"/>
      </w:rPr>
    </w:lvl>
    <w:lvl w:ilvl="6">
      <w:numFmt w:val="bullet"/>
      <w:lvlText w:val="•"/>
      <w:lvlJc w:val="left"/>
      <w:pPr>
        <w:ind w:left="5567" w:hanging="171"/>
      </w:pPr>
      <w:rPr>
        <w:rFonts w:hint="default"/>
        <w:lang w:val="en-US" w:eastAsia="en-US" w:bidi="en-US"/>
      </w:rPr>
    </w:lvl>
    <w:lvl w:ilvl="7">
      <w:numFmt w:val="bullet"/>
      <w:lvlText w:val="•"/>
      <w:lvlJc w:val="left"/>
      <w:pPr>
        <w:ind w:left="6517" w:hanging="171"/>
      </w:pPr>
      <w:rPr>
        <w:rFonts w:hint="default"/>
        <w:lang w:val="en-US" w:eastAsia="en-US" w:bidi="en-US"/>
      </w:rPr>
    </w:lvl>
    <w:lvl w:ilvl="8">
      <w:numFmt w:val="bullet"/>
      <w:lvlText w:val="•"/>
      <w:lvlJc w:val="left"/>
      <w:pPr>
        <w:ind w:left="7466" w:hanging="171"/>
      </w:pPr>
      <w:rPr>
        <w:rFonts w:hint="default"/>
        <w:lang w:val="en-US" w:eastAsia="en-US" w:bidi="en-US"/>
      </w:rPr>
    </w:lvl>
  </w:abstractNum>
  <w:abstractNum w:abstractNumId="23" w15:restartNumberingAfterBreak="0">
    <w:nsid w:val="46654A4A"/>
    <w:multiLevelType w:val="hybridMultilevel"/>
    <w:tmpl w:val="7584BEEE"/>
    <w:lvl w:ilvl="0" w:tplc="50B2182C">
      <w:start w:val="27"/>
      <w:numFmt w:val="decimal"/>
      <w:lvlText w:val="%1"/>
      <w:lvlJc w:val="left"/>
      <w:pPr>
        <w:ind w:left="317" w:hanging="180"/>
      </w:pPr>
      <w:rPr>
        <w:rFonts w:ascii="Avenir-Light" w:eastAsia="Avenir-Light" w:hAnsi="Avenir-Light" w:cs="Avenir-Light" w:hint="default"/>
        <w:color w:val="231F20"/>
        <w:w w:val="103"/>
        <w:sz w:val="14"/>
        <w:szCs w:val="14"/>
        <w:lang w:val="en-US" w:eastAsia="en-US" w:bidi="en-US"/>
      </w:rPr>
    </w:lvl>
    <w:lvl w:ilvl="1" w:tplc="BF9E9372">
      <w:numFmt w:val="bullet"/>
      <w:lvlText w:val="•"/>
      <w:lvlJc w:val="left"/>
      <w:pPr>
        <w:ind w:left="860" w:hanging="180"/>
      </w:pPr>
      <w:rPr>
        <w:rFonts w:hint="default"/>
        <w:lang w:val="en-US" w:eastAsia="en-US" w:bidi="en-US"/>
      </w:rPr>
    </w:lvl>
    <w:lvl w:ilvl="2" w:tplc="01567740">
      <w:numFmt w:val="bullet"/>
      <w:lvlText w:val="•"/>
      <w:lvlJc w:val="left"/>
      <w:pPr>
        <w:ind w:left="1158" w:hanging="180"/>
      </w:pPr>
      <w:rPr>
        <w:rFonts w:hint="default"/>
        <w:lang w:val="en-US" w:eastAsia="en-US" w:bidi="en-US"/>
      </w:rPr>
    </w:lvl>
    <w:lvl w:ilvl="3" w:tplc="60A042FC">
      <w:numFmt w:val="bullet"/>
      <w:lvlText w:val="•"/>
      <w:lvlJc w:val="left"/>
      <w:pPr>
        <w:ind w:left="1456" w:hanging="180"/>
      </w:pPr>
      <w:rPr>
        <w:rFonts w:hint="default"/>
        <w:lang w:val="en-US" w:eastAsia="en-US" w:bidi="en-US"/>
      </w:rPr>
    </w:lvl>
    <w:lvl w:ilvl="4" w:tplc="1002A402">
      <w:numFmt w:val="bullet"/>
      <w:lvlText w:val="•"/>
      <w:lvlJc w:val="left"/>
      <w:pPr>
        <w:ind w:left="1754" w:hanging="180"/>
      </w:pPr>
      <w:rPr>
        <w:rFonts w:hint="default"/>
        <w:lang w:val="en-US" w:eastAsia="en-US" w:bidi="en-US"/>
      </w:rPr>
    </w:lvl>
    <w:lvl w:ilvl="5" w:tplc="840AF3AA">
      <w:numFmt w:val="bullet"/>
      <w:lvlText w:val="•"/>
      <w:lvlJc w:val="left"/>
      <w:pPr>
        <w:ind w:left="2052" w:hanging="180"/>
      </w:pPr>
      <w:rPr>
        <w:rFonts w:hint="default"/>
        <w:lang w:val="en-US" w:eastAsia="en-US" w:bidi="en-US"/>
      </w:rPr>
    </w:lvl>
    <w:lvl w:ilvl="6" w:tplc="446EBE36">
      <w:numFmt w:val="bullet"/>
      <w:lvlText w:val="•"/>
      <w:lvlJc w:val="left"/>
      <w:pPr>
        <w:ind w:left="2350" w:hanging="180"/>
      </w:pPr>
      <w:rPr>
        <w:rFonts w:hint="default"/>
        <w:lang w:val="en-US" w:eastAsia="en-US" w:bidi="en-US"/>
      </w:rPr>
    </w:lvl>
    <w:lvl w:ilvl="7" w:tplc="D7DEF47A">
      <w:numFmt w:val="bullet"/>
      <w:lvlText w:val="•"/>
      <w:lvlJc w:val="left"/>
      <w:pPr>
        <w:ind w:left="2648" w:hanging="180"/>
      </w:pPr>
      <w:rPr>
        <w:rFonts w:hint="default"/>
        <w:lang w:val="en-US" w:eastAsia="en-US" w:bidi="en-US"/>
      </w:rPr>
    </w:lvl>
    <w:lvl w:ilvl="8" w:tplc="B3E039B6">
      <w:numFmt w:val="bullet"/>
      <w:lvlText w:val="•"/>
      <w:lvlJc w:val="left"/>
      <w:pPr>
        <w:ind w:left="2946" w:hanging="180"/>
      </w:pPr>
      <w:rPr>
        <w:rFonts w:hint="default"/>
        <w:lang w:val="en-US" w:eastAsia="en-US" w:bidi="en-US"/>
      </w:rPr>
    </w:lvl>
  </w:abstractNum>
  <w:abstractNum w:abstractNumId="24" w15:restartNumberingAfterBreak="0">
    <w:nsid w:val="49C0039D"/>
    <w:multiLevelType w:val="hybridMultilevel"/>
    <w:tmpl w:val="A03EE610"/>
    <w:lvl w:ilvl="0" w:tplc="7ECA88FE">
      <w:start w:val="70"/>
      <w:numFmt w:val="decimal"/>
      <w:lvlText w:val="%1"/>
      <w:lvlJc w:val="left"/>
      <w:pPr>
        <w:ind w:left="317" w:hanging="180"/>
      </w:pPr>
      <w:rPr>
        <w:rFonts w:ascii="Avenir-Light" w:eastAsia="Avenir-Light" w:hAnsi="Avenir-Light" w:cs="Avenir-Light" w:hint="default"/>
        <w:color w:val="231F20"/>
        <w:w w:val="103"/>
        <w:sz w:val="14"/>
        <w:szCs w:val="14"/>
        <w:lang w:val="en-US" w:eastAsia="en-US" w:bidi="en-US"/>
      </w:rPr>
    </w:lvl>
    <w:lvl w:ilvl="1" w:tplc="EB1417B6">
      <w:numFmt w:val="bullet"/>
      <w:lvlText w:val="•"/>
      <w:lvlJc w:val="left"/>
      <w:pPr>
        <w:ind w:left="1224" w:hanging="180"/>
      </w:pPr>
      <w:rPr>
        <w:rFonts w:hint="default"/>
        <w:lang w:val="en-US" w:eastAsia="en-US" w:bidi="en-US"/>
      </w:rPr>
    </w:lvl>
    <w:lvl w:ilvl="2" w:tplc="148E123E">
      <w:numFmt w:val="bullet"/>
      <w:lvlText w:val="•"/>
      <w:lvlJc w:val="left"/>
      <w:pPr>
        <w:ind w:left="2129" w:hanging="180"/>
      </w:pPr>
      <w:rPr>
        <w:rFonts w:hint="default"/>
        <w:lang w:val="en-US" w:eastAsia="en-US" w:bidi="en-US"/>
      </w:rPr>
    </w:lvl>
    <w:lvl w:ilvl="3" w:tplc="450A0E8C">
      <w:numFmt w:val="bullet"/>
      <w:lvlText w:val="•"/>
      <w:lvlJc w:val="left"/>
      <w:pPr>
        <w:ind w:left="3033" w:hanging="180"/>
      </w:pPr>
      <w:rPr>
        <w:rFonts w:hint="default"/>
        <w:lang w:val="en-US" w:eastAsia="en-US" w:bidi="en-US"/>
      </w:rPr>
    </w:lvl>
    <w:lvl w:ilvl="4" w:tplc="58A2C100">
      <w:numFmt w:val="bullet"/>
      <w:lvlText w:val="•"/>
      <w:lvlJc w:val="left"/>
      <w:pPr>
        <w:ind w:left="3938" w:hanging="180"/>
      </w:pPr>
      <w:rPr>
        <w:rFonts w:hint="default"/>
        <w:lang w:val="en-US" w:eastAsia="en-US" w:bidi="en-US"/>
      </w:rPr>
    </w:lvl>
    <w:lvl w:ilvl="5" w:tplc="9C086266">
      <w:numFmt w:val="bullet"/>
      <w:lvlText w:val="•"/>
      <w:lvlJc w:val="left"/>
      <w:pPr>
        <w:ind w:left="4842" w:hanging="180"/>
      </w:pPr>
      <w:rPr>
        <w:rFonts w:hint="default"/>
        <w:lang w:val="en-US" w:eastAsia="en-US" w:bidi="en-US"/>
      </w:rPr>
    </w:lvl>
    <w:lvl w:ilvl="6" w:tplc="4F4A17CE">
      <w:numFmt w:val="bullet"/>
      <w:lvlText w:val="•"/>
      <w:lvlJc w:val="left"/>
      <w:pPr>
        <w:ind w:left="5747" w:hanging="180"/>
      </w:pPr>
      <w:rPr>
        <w:rFonts w:hint="default"/>
        <w:lang w:val="en-US" w:eastAsia="en-US" w:bidi="en-US"/>
      </w:rPr>
    </w:lvl>
    <w:lvl w:ilvl="7" w:tplc="8F0AE09C">
      <w:numFmt w:val="bullet"/>
      <w:lvlText w:val="•"/>
      <w:lvlJc w:val="left"/>
      <w:pPr>
        <w:ind w:left="6651" w:hanging="180"/>
      </w:pPr>
      <w:rPr>
        <w:rFonts w:hint="default"/>
        <w:lang w:val="en-US" w:eastAsia="en-US" w:bidi="en-US"/>
      </w:rPr>
    </w:lvl>
    <w:lvl w:ilvl="8" w:tplc="76C6E972">
      <w:numFmt w:val="bullet"/>
      <w:lvlText w:val="•"/>
      <w:lvlJc w:val="left"/>
      <w:pPr>
        <w:ind w:left="7556" w:hanging="180"/>
      </w:pPr>
      <w:rPr>
        <w:rFonts w:hint="default"/>
        <w:lang w:val="en-US" w:eastAsia="en-US" w:bidi="en-US"/>
      </w:rPr>
    </w:lvl>
  </w:abstractNum>
  <w:abstractNum w:abstractNumId="25" w15:restartNumberingAfterBreak="0">
    <w:nsid w:val="4AED2D22"/>
    <w:multiLevelType w:val="multilevel"/>
    <w:tmpl w:val="76C6F06C"/>
    <w:lvl w:ilvl="0">
      <w:start w:val="2"/>
      <w:numFmt w:val="decimal"/>
      <w:lvlText w:val="%1"/>
      <w:lvlJc w:val="left"/>
      <w:pPr>
        <w:ind w:left="817" w:hanging="681"/>
      </w:pPr>
      <w:rPr>
        <w:rFonts w:hint="default"/>
        <w:lang w:val="en-US" w:eastAsia="en-US" w:bidi="en-US"/>
      </w:rPr>
    </w:lvl>
    <w:lvl w:ilvl="1">
      <w:start w:val="2"/>
      <w:numFmt w:val="decimal"/>
      <w:lvlText w:val="%1.%2."/>
      <w:lvlJc w:val="left"/>
      <w:pPr>
        <w:ind w:left="817" w:hanging="681"/>
      </w:pPr>
      <w:rPr>
        <w:rFonts w:ascii="Avenir-Roman" w:eastAsia="Avenir-Roman" w:hAnsi="Avenir-Roman" w:cs="Avenir-Roman" w:hint="default"/>
        <w:color w:val="002D56"/>
        <w:w w:val="100"/>
        <w:sz w:val="34"/>
        <w:szCs w:val="34"/>
        <w:lang w:val="en-US" w:eastAsia="en-US" w:bidi="en-US"/>
      </w:rPr>
    </w:lvl>
    <w:lvl w:ilvl="2">
      <w:numFmt w:val="bullet"/>
      <w:lvlText w:val="•"/>
      <w:lvlJc w:val="left"/>
      <w:pPr>
        <w:ind w:left="477" w:hanging="171"/>
      </w:pPr>
      <w:rPr>
        <w:rFonts w:ascii="Avenir-Book" w:eastAsia="Avenir-Book" w:hAnsi="Avenir-Book" w:cs="Avenir-Book" w:hint="default"/>
        <w:color w:val="002D56"/>
        <w:spacing w:val="-17"/>
        <w:w w:val="100"/>
        <w:sz w:val="14"/>
        <w:szCs w:val="14"/>
        <w:lang w:val="en-US" w:eastAsia="en-US" w:bidi="en-US"/>
      </w:rPr>
    </w:lvl>
    <w:lvl w:ilvl="3">
      <w:numFmt w:val="bullet"/>
      <w:lvlText w:val="•"/>
      <w:lvlJc w:val="left"/>
      <w:pPr>
        <w:ind w:left="2719" w:hanging="171"/>
      </w:pPr>
      <w:rPr>
        <w:rFonts w:hint="default"/>
        <w:lang w:val="en-US" w:eastAsia="en-US" w:bidi="en-US"/>
      </w:rPr>
    </w:lvl>
    <w:lvl w:ilvl="4">
      <w:numFmt w:val="bullet"/>
      <w:lvlText w:val="•"/>
      <w:lvlJc w:val="left"/>
      <w:pPr>
        <w:ind w:left="3668" w:hanging="171"/>
      </w:pPr>
      <w:rPr>
        <w:rFonts w:hint="default"/>
        <w:lang w:val="en-US" w:eastAsia="en-US" w:bidi="en-US"/>
      </w:rPr>
    </w:lvl>
    <w:lvl w:ilvl="5">
      <w:numFmt w:val="bullet"/>
      <w:lvlText w:val="•"/>
      <w:lvlJc w:val="left"/>
      <w:pPr>
        <w:ind w:left="4618" w:hanging="171"/>
      </w:pPr>
      <w:rPr>
        <w:rFonts w:hint="default"/>
        <w:lang w:val="en-US" w:eastAsia="en-US" w:bidi="en-US"/>
      </w:rPr>
    </w:lvl>
    <w:lvl w:ilvl="6">
      <w:numFmt w:val="bullet"/>
      <w:lvlText w:val="•"/>
      <w:lvlJc w:val="left"/>
      <w:pPr>
        <w:ind w:left="5567" w:hanging="171"/>
      </w:pPr>
      <w:rPr>
        <w:rFonts w:hint="default"/>
        <w:lang w:val="en-US" w:eastAsia="en-US" w:bidi="en-US"/>
      </w:rPr>
    </w:lvl>
    <w:lvl w:ilvl="7">
      <w:numFmt w:val="bullet"/>
      <w:lvlText w:val="•"/>
      <w:lvlJc w:val="left"/>
      <w:pPr>
        <w:ind w:left="6517" w:hanging="171"/>
      </w:pPr>
      <w:rPr>
        <w:rFonts w:hint="default"/>
        <w:lang w:val="en-US" w:eastAsia="en-US" w:bidi="en-US"/>
      </w:rPr>
    </w:lvl>
    <w:lvl w:ilvl="8">
      <w:numFmt w:val="bullet"/>
      <w:lvlText w:val="•"/>
      <w:lvlJc w:val="left"/>
      <w:pPr>
        <w:ind w:left="7466" w:hanging="171"/>
      </w:pPr>
      <w:rPr>
        <w:rFonts w:hint="default"/>
        <w:lang w:val="en-US" w:eastAsia="en-US" w:bidi="en-US"/>
      </w:rPr>
    </w:lvl>
  </w:abstractNum>
  <w:abstractNum w:abstractNumId="26" w15:restartNumberingAfterBreak="0">
    <w:nsid w:val="4B29374C"/>
    <w:multiLevelType w:val="hybridMultilevel"/>
    <w:tmpl w:val="47D89956"/>
    <w:lvl w:ilvl="0" w:tplc="DFD223BA">
      <w:start w:val="10"/>
      <w:numFmt w:val="decimal"/>
      <w:lvlText w:val="%1"/>
      <w:lvlJc w:val="left"/>
      <w:pPr>
        <w:ind w:left="317" w:hanging="180"/>
      </w:pPr>
      <w:rPr>
        <w:rFonts w:ascii="Avenir-Light" w:eastAsia="Avenir-Light" w:hAnsi="Avenir-Light" w:cs="Avenir-Light" w:hint="default"/>
        <w:color w:val="231F20"/>
        <w:w w:val="103"/>
        <w:sz w:val="14"/>
        <w:szCs w:val="14"/>
        <w:lang w:val="en-US" w:eastAsia="en-US" w:bidi="en-US"/>
      </w:rPr>
    </w:lvl>
    <w:lvl w:ilvl="1" w:tplc="14963244">
      <w:numFmt w:val="bullet"/>
      <w:lvlText w:val="•"/>
      <w:lvlJc w:val="left"/>
      <w:pPr>
        <w:ind w:left="477" w:hanging="171"/>
      </w:pPr>
      <w:rPr>
        <w:rFonts w:ascii="Avenir-Book" w:eastAsia="Avenir-Book" w:hAnsi="Avenir-Book" w:cs="Avenir-Book" w:hint="default"/>
        <w:color w:val="002D56"/>
        <w:spacing w:val="-24"/>
        <w:w w:val="98"/>
        <w:sz w:val="14"/>
        <w:szCs w:val="14"/>
        <w:lang w:val="en-US" w:eastAsia="en-US" w:bidi="en-US"/>
      </w:rPr>
    </w:lvl>
    <w:lvl w:ilvl="2" w:tplc="C5A02462">
      <w:numFmt w:val="bullet"/>
      <w:lvlText w:val="•"/>
      <w:lvlJc w:val="left"/>
      <w:pPr>
        <w:ind w:left="1467" w:hanging="171"/>
      </w:pPr>
      <w:rPr>
        <w:rFonts w:hint="default"/>
        <w:lang w:val="en-US" w:eastAsia="en-US" w:bidi="en-US"/>
      </w:rPr>
    </w:lvl>
    <w:lvl w:ilvl="3" w:tplc="40E4B83C">
      <w:numFmt w:val="bullet"/>
      <w:lvlText w:val="•"/>
      <w:lvlJc w:val="left"/>
      <w:pPr>
        <w:ind w:left="2454" w:hanging="171"/>
      </w:pPr>
      <w:rPr>
        <w:rFonts w:hint="default"/>
        <w:lang w:val="en-US" w:eastAsia="en-US" w:bidi="en-US"/>
      </w:rPr>
    </w:lvl>
    <w:lvl w:ilvl="4" w:tplc="84482508">
      <w:numFmt w:val="bullet"/>
      <w:lvlText w:val="•"/>
      <w:lvlJc w:val="left"/>
      <w:pPr>
        <w:ind w:left="3441" w:hanging="171"/>
      </w:pPr>
      <w:rPr>
        <w:rFonts w:hint="default"/>
        <w:lang w:val="en-US" w:eastAsia="en-US" w:bidi="en-US"/>
      </w:rPr>
    </w:lvl>
    <w:lvl w:ilvl="5" w:tplc="E5CE9912">
      <w:numFmt w:val="bullet"/>
      <w:lvlText w:val="•"/>
      <w:lvlJc w:val="left"/>
      <w:pPr>
        <w:ind w:left="4429" w:hanging="171"/>
      </w:pPr>
      <w:rPr>
        <w:rFonts w:hint="default"/>
        <w:lang w:val="en-US" w:eastAsia="en-US" w:bidi="en-US"/>
      </w:rPr>
    </w:lvl>
    <w:lvl w:ilvl="6" w:tplc="B6649516">
      <w:numFmt w:val="bullet"/>
      <w:lvlText w:val="•"/>
      <w:lvlJc w:val="left"/>
      <w:pPr>
        <w:ind w:left="5416" w:hanging="171"/>
      </w:pPr>
      <w:rPr>
        <w:rFonts w:hint="default"/>
        <w:lang w:val="en-US" w:eastAsia="en-US" w:bidi="en-US"/>
      </w:rPr>
    </w:lvl>
    <w:lvl w:ilvl="7" w:tplc="11706228">
      <w:numFmt w:val="bullet"/>
      <w:lvlText w:val="•"/>
      <w:lvlJc w:val="left"/>
      <w:pPr>
        <w:ind w:left="6403" w:hanging="171"/>
      </w:pPr>
      <w:rPr>
        <w:rFonts w:hint="default"/>
        <w:lang w:val="en-US" w:eastAsia="en-US" w:bidi="en-US"/>
      </w:rPr>
    </w:lvl>
    <w:lvl w:ilvl="8" w:tplc="294E04B8">
      <w:numFmt w:val="bullet"/>
      <w:lvlText w:val="•"/>
      <w:lvlJc w:val="left"/>
      <w:pPr>
        <w:ind w:left="7390" w:hanging="171"/>
      </w:pPr>
      <w:rPr>
        <w:rFonts w:hint="default"/>
        <w:lang w:val="en-US" w:eastAsia="en-US" w:bidi="en-US"/>
      </w:rPr>
    </w:lvl>
  </w:abstractNum>
  <w:abstractNum w:abstractNumId="27" w15:restartNumberingAfterBreak="0">
    <w:nsid w:val="4D2256E3"/>
    <w:multiLevelType w:val="hybridMultilevel"/>
    <w:tmpl w:val="8F96F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464FE4"/>
    <w:multiLevelType w:val="hybridMultilevel"/>
    <w:tmpl w:val="330CB52A"/>
    <w:lvl w:ilvl="0" w:tplc="AAD40D48">
      <w:start w:val="32"/>
      <w:numFmt w:val="decimal"/>
      <w:lvlText w:val="%1"/>
      <w:lvlJc w:val="left"/>
      <w:pPr>
        <w:ind w:left="317" w:hanging="180"/>
      </w:pPr>
      <w:rPr>
        <w:rFonts w:ascii="Avenir-Light" w:eastAsia="Avenir-Light" w:hAnsi="Avenir-Light" w:cs="Avenir-Light" w:hint="default"/>
        <w:color w:val="231F20"/>
        <w:w w:val="103"/>
        <w:sz w:val="14"/>
        <w:szCs w:val="14"/>
        <w:lang w:val="en-US" w:eastAsia="en-US" w:bidi="en-US"/>
      </w:rPr>
    </w:lvl>
    <w:lvl w:ilvl="1" w:tplc="D9DEAB22">
      <w:numFmt w:val="bullet"/>
      <w:lvlText w:val="•"/>
      <w:lvlJc w:val="left"/>
      <w:pPr>
        <w:ind w:left="1224" w:hanging="180"/>
      </w:pPr>
      <w:rPr>
        <w:rFonts w:hint="default"/>
        <w:lang w:val="en-US" w:eastAsia="en-US" w:bidi="en-US"/>
      </w:rPr>
    </w:lvl>
    <w:lvl w:ilvl="2" w:tplc="EA509BBC">
      <w:numFmt w:val="bullet"/>
      <w:lvlText w:val="•"/>
      <w:lvlJc w:val="left"/>
      <w:pPr>
        <w:ind w:left="2129" w:hanging="180"/>
      </w:pPr>
      <w:rPr>
        <w:rFonts w:hint="default"/>
        <w:lang w:val="en-US" w:eastAsia="en-US" w:bidi="en-US"/>
      </w:rPr>
    </w:lvl>
    <w:lvl w:ilvl="3" w:tplc="20825C90">
      <w:numFmt w:val="bullet"/>
      <w:lvlText w:val="•"/>
      <w:lvlJc w:val="left"/>
      <w:pPr>
        <w:ind w:left="3033" w:hanging="180"/>
      </w:pPr>
      <w:rPr>
        <w:rFonts w:hint="default"/>
        <w:lang w:val="en-US" w:eastAsia="en-US" w:bidi="en-US"/>
      </w:rPr>
    </w:lvl>
    <w:lvl w:ilvl="4" w:tplc="70500600">
      <w:numFmt w:val="bullet"/>
      <w:lvlText w:val="•"/>
      <w:lvlJc w:val="left"/>
      <w:pPr>
        <w:ind w:left="3938" w:hanging="180"/>
      </w:pPr>
      <w:rPr>
        <w:rFonts w:hint="default"/>
        <w:lang w:val="en-US" w:eastAsia="en-US" w:bidi="en-US"/>
      </w:rPr>
    </w:lvl>
    <w:lvl w:ilvl="5" w:tplc="9BF0CA6E">
      <w:numFmt w:val="bullet"/>
      <w:lvlText w:val="•"/>
      <w:lvlJc w:val="left"/>
      <w:pPr>
        <w:ind w:left="4842" w:hanging="180"/>
      </w:pPr>
      <w:rPr>
        <w:rFonts w:hint="default"/>
        <w:lang w:val="en-US" w:eastAsia="en-US" w:bidi="en-US"/>
      </w:rPr>
    </w:lvl>
    <w:lvl w:ilvl="6" w:tplc="6D8C0FBC">
      <w:numFmt w:val="bullet"/>
      <w:lvlText w:val="•"/>
      <w:lvlJc w:val="left"/>
      <w:pPr>
        <w:ind w:left="5747" w:hanging="180"/>
      </w:pPr>
      <w:rPr>
        <w:rFonts w:hint="default"/>
        <w:lang w:val="en-US" w:eastAsia="en-US" w:bidi="en-US"/>
      </w:rPr>
    </w:lvl>
    <w:lvl w:ilvl="7" w:tplc="17FA4188">
      <w:numFmt w:val="bullet"/>
      <w:lvlText w:val="•"/>
      <w:lvlJc w:val="left"/>
      <w:pPr>
        <w:ind w:left="6651" w:hanging="180"/>
      </w:pPr>
      <w:rPr>
        <w:rFonts w:hint="default"/>
        <w:lang w:val="en-US" w:eastAsia="en-US" w:bidi="en-US"/>
      </w:rPr>
    </w:lvl>
    <w:lvl w:ilvl="8" w:tplc="5B9E185E">
      <w:numFmt w:val="bullet"/>
      <w:lvlText w:val="•"/>
      <w:lvlJc w:val="left"/>
      <w:pPr>
        <w:ind w:left="7556" w:hanging="180"/>
      </w:pPr>
      <w:rPr>
        <w:rFonts w:hint="default"/>
        <w:lang w:val="en-US" w:eastAsia="en-US" w:bidi="en-US"/>
      </w:rPr>
    </w:lvl>
  </w:abstractNum>
  <w:abstractNum w:abstractNumId="29" w15:restartNumberingAfterBreak="0">
    <w:nsid w:val="57620628"/>
    <w:multiLevelType w:val="hybridMultilevel"/>
    <w:tmpl w:val="CF2ECD98"/>
    <w:lvl w:ilvl="0" w:tplc="C7746274">
      <w:start w:val="81"/>
      <w:numFmt w:val="decimal"/>
      <w:lvlText w:val="%1"/>
      <w:lvlJc w:val="left"/>
      <w:pPr>
        <w:ind w:left="322" w:hanging="180"/>
      </w:pPr>
      <w:rPr>
        <w:rFonts w:ascii="Avenir-Light" w:eastAsia="Avenir-Light" w:hAnsi="Avenir-Light" w:cs="Avenir-Light" w:hint="default"/>
        <w:color w:val="231F20"/>
        <w:w w:val="103"/>
        <w:sz w:val="14"/>
        <w:szCs w:val="14"/>
        <w:lang w:val="en-US" w:eastAsia="en-US" w:bidi="en-US"/>
      </w:rPr>
    </w:lvl>
    <w:lvl w:ilvl="1" w:tplc="8B98D9FE">
      <w:numFmt w:val="bullet"/>
      <w:lvlText w:val="•"/>
      <w:lvlJc w:val="left"/>
      <w:pPr>
        <w:ind w:left="482" w:hanging="171"/>
      </w:pPr>
      <w:rPr>
        <w:rFonts w:ascii="Avenir-Book" w:eastAsia="Avenir-Book" w:hAnsi="Avenir-Book" w:cs="Avenir-Book" w:hint="default"/>
        <w:color w:val="002D56"/>
        <w:spacing w:val="-17"/>
        <w:w w:val="100"/>
        <w:sz w:val="14"/>
        <w:szCs w:val="14"/>
        <w:lang w:val="en-US" w:eastAsia="en-US" w:bidi="en-US"/>
      </w:rPr>
    </w:lvl>
    <w:lvl w:ilvl="2" w:tplc="621EA26E">
      <w:numFmt w:val="bullet"/>
      <w:lvlText w:val="•"/>
      <w:lvlJc w:val="left"/>
      <w:pPr>
        <w:ind w:left="645" w:hanging="171"/>
      </w:pPr>
      <w:rPr>
        <w:rFonts w:hint="default"/>
        <w:lang w:val="en-US" w:eastAsia="en-US" w:bidi="en-US"/>
      </w:rPr>
    </w:lvl>
    <w:lvl w:ilvl="3" w:tplc="E9EA4050">
      <w:numFmt w:val="bullet"/>
      <w:lvlText w:val="•"/>
      <w:lvlJc w:val="left"/>
      <w:pPr>
        <w:ind w:left="1735" w:hanging="171"/>
      </w:pPr>
      <w:rPr>
        <w:rFonts w:hint="default"/>
        <w:lang w:val="en-US" w:eastAsia="en-US" w:bidi="en-US"/>
      </w:rPr>
    </w:lvl>
    <w:lvl w:ilvl="4" w:tplc="9698DE2A">
      <w:numFmt w:val="bullet"/>
      <w:lvlText w:val="•"/>
      <w:lvlJc w:val="left"/>
      <w:pPr>
        <w:ind w:left="2826" w:hanging="171"/>
      </w:pPr>
      <w:rPr>
        <w:rFonts w:hint="default"/>
        <w:lang w:val="en-US" w:eastAsia="en-US" w:bidi="en-US"/>
      </w:rPr>
    </w:lvl>
    <w:lvl w:ilvl="5" w:tplc="ADA42320">
      <w:numFmt w:val="bullet"/>
      <w:lvlText w:val="•"/>
      <w:lvlJc w:val="left"/>
      <w:pPr>
        <w:ind w:left="3917" w:hanging="171"/>
      </w:pPr>
      <w:rPr>
        <w:rFonts w:hint="default"/>
        <w:lang w:val="en-US" w:eastAsia="en-US" w:bidi="en-US"/>
      </w:rPr>
    </w:lvl>
    <w:lvl w:ilvl="6" w:tplc="F75629EA">
      <w:numFmt w:val="bullet"/>
      <w:lvlText w:val="•"/>
      <w:lvlJc w:val="left"/>
      <w:pPr>
        <w:ind w:left="5007" w:hanging="171"/>
      </w:pPr>
      <w:rPr>
        <w:rFonts w:hint="default"/>
        <w:lang w:val="en-US" w:eastAsia="en-US" w:bidi="en-US"/>
      </w:rPr>
    </w:lvl>
    <w:lvl w:ilvl="7" w:tplc="3A683B12">
      <w:numFmt w:val="bullet"/>
      <w:lvlText w:val="•"/>
      <w:lvlJc w:val="left"/>
      <w:pPr>
        <w:ind w:left="6098" w:hanging="171"/>
      </w:pPr>
      <w:rPr>
        <w:rFonts w:hint="default"/>
        <w:lang w:val="en-US" w:eastAsia="en-US" w:bidi="en-US"/>
      </w:rPr>
    </w:lvl>
    <w:lvl w:ilvl="8" w:tplc="B352C0AE">
      <w:numFmt w:val="bullet"/>
      <w:lvlText w:val="•"/>
      <w:lvlJc w:val="left"/>
      <w:pPr>
        <w:ind w:left="7189" w:hanging="171"/>
      </w:pPr>
      <w:rPr>
        <w:rFonts w:hint="default"/>
        <w:lang w:val="en-US" w:eastAsia="en-US" w:bidi="en-US"/>
      </w:rPr>
    </w:lvl>
  </w:abstractNum>
  <w:abstractNum w:abstractNumId="30" w15:restartNumberingAfterBreak="0">
    <w:nsid w:val="5B213E2A"/>
    <w:multiLevelType w:val="hybridMultilevel"/>
    <w:tmpl w:val="43E4E08C"/>
    <w:lvl w:ilvl="0" w:tplc="1B9ED2A4">
      <w:numFmt w:val="bullet"/>
      <w:lvlText w:val="•"/>
      <w:lvlJc w:val="left"/>
      <w:pPr>
        <w:ind w:left="487" w:hanging="180"/>
      </w:pPr>
      <w:rPr>
        <w:rFonts w:ascii="Avenir-Light" w:eastAsia="Avenir-Light" w:hAnsi="Avenir-Light" w:cs="Avenir-Light" w:hint="default"/>
        <w:color w:val="231F20"/>
        <w:w w:val="103"/>
        <w:sz w:val="14"/>
        <w:szCs w:val="14"/>
        <w:lang w:val="en-US" w:eastAsia="en-US" w:bidi="en-US"/>
      </w:rPr>
    </w:lvl>
    <w:lvl w:ilvl="1" w:tplc="8102CBE4">
      <w:numFmt w:val="bullet"/>
      <w:lvlText w:val="•"/>
      <w:lvlJc w:val="left"/>
      <w:pPr>
        <w:ind w:left="1368" w:hanging="180"/>
      </w:pPr>
      <w:rPr>
        <w:rFonts w:hint="default"/>
        <w:lang w:val="en-US" w:eastAsia="en-US" w:bidi="en-US"/>
      </w:rPr>
    </w:lvl>
    <w:lvl w:ilvl="2" w:tplc="7E2AA93A">
      <w:numFmt w:val="bullet"/>
      <w:lvlText w:val="•"/>
      <w:lvlJc w:val="left"/>
      <w:pPr>
        <w:ind w:left="2257" w:hanging="180"/>
      </w:pPr>
      <w:rPr>
        <w:rFonts w:hint="default"/>
        <w:lang w:val="en-US" w:eastAsia="en-US" w:bidi="en-US"/>
      </w:rPr>
    </w:lvl>
    <w:lvl w:ilvl="3" w:tplc="8BE683CC">
      <w:numFmt w:val="bullet"/>
      <w:lvlText w:val="•"/>
      <w:lvlJc w:val="left"/>
      <w:pPr>
        <w:ind w:left="3145" w:hanging="180"/>
      </w:pPr>
      <w:rPr>
        <w:rFonts w:hint="default"/>
        <w:lang w:val="en-US" w:eastAsia="en-US" w:bidi="en-US"/>
      </w:rPr>
    </w:lvl>
    <w:lvl w:ilvl="4" w:tplc="9F2CC4A6">
      <w:numFmt w:val="bullet"/>
      <w:lvlText w:val="•"/>
      <w:lvlJc w:val="left"/>
      <w:pPr>
        <w:ind w:left="4034" w:hanging="180"/>
      </w:pPr>
      <w:rPr>
        <w:rFonts w:hint="default"/>
        <w:lang w:val="en-US" w:eastAsia="en-US" w:bidi="en-US"/>
      </w:rPr>
    </w:lvl>
    <w:lvl w:ilvl="5" w:tplc="C578248A">
      <w:numFmt w:val="bullet"/>
      <w:lvlText w:val="•"/>
      <w:lvlJc w:val="left"/>
      <w:pPr>
        <w:ind w:left="4922" w:hanging="180"/>
      </w:pPr>
      <w:rPr>
        <w:rFonts w:hint="default"/>
        <w:lang w:val="en-US" w:eastAsia="en-US" w:bidi="en-US"/>
      </w:rPr>
    </w:lvl>
    <w:lvl w:ilvl="6" w:tplc="04662AB0">
      <w:numFmt w:val="bullet"/>
      <w:lvlText w:val="•"/>
      <w:lvlJc w:val="left"/>
      <w:pPr>
        <w:ind w:left="5811" w:hanging="180"/>
      </w:pPr>
      <w:rPr>
        <w:rFonts w:hint="default"/>
        <w:lang w:val="en-US" w:eastAsia="en-US" w:bidi="en-US"/>
      </w:rPr>
    </w:lvl>
    <w:lvl w:ilvl="7" w:tplc="F3F462E8">
      <w:numFmt w:val="bullet"/>
      <w:lvlText w:val="•"/>
      <w:lvlJc w:val="left"/>
      <w:pPr>
        <w:ind w:left="6699" w:hanging="180"/>
      </w:pPr>
      <w:rPr>
        <w:rFonts w:hint="default"/>
        <w:lang w:val="en-US" w:eastAsia="en-US" w:bidi="en-US"/>
      </w:rPr>
    </w:lvl>
    <w:lvl w:ilvl="8" w:tplc="DBC4AEEE">
      <w:numFmt w:val="bullet"/>
      <w:lvlText w:val="•"/>
      <w:lvlJc w:val="left"/>
      <w:pPr>
        <w:ind w:left="7588" w:hanging="180"/>
      </w:pPr>
      <w:rPr>
        <w:rFonts w:hint="default"/>
        <w:lang w:val="en-US" w:eastAsia="en-US" w:bidi="en-US"/>
      </w:rPr>
    </w:lvl>
  </w:abstractNum>
  <w:abstractNum w:abstractNumId="31" w15:restartNumberingAfterBreak="0">
    <w:nsid w:val="5D3215FB"/>
    <w:multiLevelType w:val="hybridMultilevel"/>
    <w:tmpl w:val="D24C60E6"/>
    <w:lvl w:ilvl="0" w:tplc="CE3A182E">
      <w:start w:val="1"/>
      <w:numFmt w:val="lowerLetter"/>
      <w:lvlText w:val="%1)"/>
      <w:lvlJc w:val="left"/>
      <w:pPr>
        <w:ind w:left="3708" w:hanging="341"/>
      </w:pPr>
      <w:rPr>
        <w:rFonts w:ascii="Avenir-Light" w:eastAsia="Avenir-Light" w:hAnsi="Avenir-Light" w:cs="Avenir-Light" w:hint="default"/>
        <w:color w:val="231F20"/>
        <w:spacing w:val="-8"/>
        <w:w w:val="100"/>
        <w:sz w:val="26"/>
        <w:szCs w:val="26"/>
        <w:lang w:val="en-US" w:eastAsia="en-US" w:bidi="en-US"/>
      </w:rPr>
    </w:lvl>
    <w:lvl w:ilvl="1" w:tplc="099CF95C">
      <w:numFmt w:val="bullet"/>
      <w:lvlText w:val="•"/>
      <w:lvlJc w:val="left"/>
      <w:pPr>
        <w:ind w:left="4266" w:hanging="341"/>
      </w:pPr>
      <w:rPr>
        <w:rFonts w:hint="default"/>
        <w:lang w:val="en-US" w:eastAsia="en-US" w:bidi="en-US"/>
      </w:rPr>
    </w:lvl>
    <w:lvl w:ilvl="2" w:tplc="C64E3876">
      <w:numFmt w:val="bullet"/>
      <w:lvlText w:val="•"/>
      <w:lvlJc w:val="left"/>
      <w:pPr>
        <w:ind w:left="4833" w:hanging="341"/>
      </w:pPr>
      <w:rPr>
        <w:rFonts w:hint="default"/>
        <w:lang w:val="en-US" w:eastAsia="en-US" w:bidi="en-US"/>
      </w:rPr>
    </w:lvl>
    <w:lvl w:ilvl="3" w:tplc="6E60E214">
      <w:numFmt w:val="bullet"/>
      <w:lvlText w:val="•"/>
      <w:lvlJc w:val="left"/>
      <w:pPr>
        <w:ind w:left="5399" w:hanging="341"/>
      </w:pPr>
      <w:rPr>
        <w:rFonts w:hint="default"/>
        <w:lang w:val="en-US" w:eastAsia="en-US" w:bidi="en-US"/>
      </w:rPr>
    </w:lvl>
    <w:lvl w:ilvl="4" w:tplc="CFC8D992">
      <w:numFmt w:val="bullet"/>
      <w:lvlText w:val="•"/>
      <w:lvlJc w:val="left"/>
      <w:pPr>
        <w:ind w:left="5966" w:hanging="341"/>
      </w:pPr>
      <w:rPr>
        <w:rFonts w:hint="default"/>
        <w:lang w:val="en-US" w:eastAsia="en-US" w:bidi="en-US"/>
      </w:rPr>
    </w:lvl>
    <w:lvl w:ilvl="5" w:tplc="67769ABA">
      <w:numFmt w:val="bullet"/>
      <w:lvlText w:val="•"/>
      <w:lvlJc w:val="left"/>
      <w:pPr>
        <w:ind w:left="6532" w:hanging="341"/>
      </w:pPr>
      <w:rPr>
        <w:rFonts w:hint="default"/>
        <w:lang w:val="en-US" w:eastAsia="en-US" w:bidi="en-US"/>
      </w:rPr>
    </w:lvl>
    <w:lvl w:ilvl="6" w:tplc="3EF48BA6">
      <w:numFmt w:val="bullet"/>
      <w:lvlText w:val="•"/>
      <w:lvlJc w:val="left"/>
      <w:pPr>
        <w:ind w:left="7099" w:hanging="341"/>
      </w:pPr>
      <w:rPr>
        <w:rFonts w:hint="default"/>
        <w:lang w:val="en-US" w:eastAsia="en-US" w:bidi="en-US"/>
      </w:rPr>
    </w:lvl>
    <w:lvl w:ilvl="7" w:tplc="EFEA6F74">
      <w:numFmt w:val="bullet"/>
      <w:lvlText w:val="•"/>
      <w:lvlJc w:val="left"/>
      <w:pPr>
        <w:ind w:left="7665" w:hanging="341"/>
      </w:pPr>
      <w:rPr>
        <w:rFonts w:hint="default"/>
        <w:lang w:val="en-US" w:eastAsia="en-US" w:bidi="en-US"/>
      </w:rPr>
    </w:lvl>
    <w:lvl w:ilvl="8" w:tplc="313AC892">
      <w:numFmt w:val="bullet"/>
      <w:lvlText w:val="•"/>
      <w:lvlJc w:val="left"/>
      <w:pPr>
        <w:ind w:left="8232" w:hanging="341"/>
      </w:pPr>
      <w:rPr>
        <w:rFonts w:hint="default"/>
        <w:lang w:val="en-US" w:eastAsia="en-US" w:bidi="en-US"/>
      </w:rPr>
    </w:lvl>
  </w:abstractNum>
  <w:abstractNum w:abstractNumId="32" w15:restartNumberingAfterBreak="0">
    <w:nsid w:val="6093218F"/>
    <w:multiLevelType w:val="multilevel"/>
    <w:tmpl w:val="ED402EDC"/>
    <w:lvl w:ilvl="0">
      <w:start w:val="4"/>
      <w:numFmt w:val="decimal"/>
      <w:lvlText w:val="%1"/>
      <w:lvlJc w:val="left"/>
      <w:pPr>
        <w:ind w:left="137" w:hanging="406"/>
      </w:pPr>
      <w:rPr>
        <w:rFonts w:hint="default"/>
        <w:lang w:val="en-US" w:eastAsia="en-US" w:bidi="en-US"/>
      </w:rPr>
    </w:lvl>
    <w:lvl w:ilvl="1">
      <w:start w:val="1"/>
      <w:numFmt w:val="decimal"/>
      <w:lvlText w:val="%1.%2"/>
      <w:lvlJc w:val="left"/>
      <w:pPr>
        <w:ind w:left="137" w:hanging="406"/>
      </w:pPr>
      <w:rPr>
        <w:rFonts w:ascii="Avenir-Light" w:eastAsia="Avenir-Light" w:hAnsi="Avenir-Light" w:cs="Avenir-Light" w:hint="default"/>
        <w:color w:val="231F20"/>
        <w:spacing w:val="-24"/>
        <w:w w:val="100"/>
        <w:sz w:val="26"/>
        <w:szCs w:val="26"/>
        <w:lang w:val="en-US" w:eastAsia="en-US" w:bidi="en-US"/>
      </w:rPr>
    </w:lvl>
    <w:lvl w:ilvl="2">
      <w:numFmt w:val="bullet"/>
      <w:lvlText w:val="•"/>
      <w:lvlJc w:val="left"/>
      <w:pPr>
        <w:ind w:left="477" w:hanging="171"/>
      </w:pPr>
      <w:rPr>
        <w:rFonts w:ascii="Avenir-Book" w:eastAsia="Avenir-Book" w:hAnsi="Avenir-Book" w:cs="Avenir-Book" w:hint="default"/>
        <w:color w:val="002D56"/>
        <w:spacing w:val="-17"/>
        <w:w w:val="100"/>
        <w:sz w:val="14"/>
        <w:szCs w:val="14"/>
        <w:lang w:val="en-US" w:eastAsia="en-US" w:bidi="en-US"/>
      </w:rPr>
    </w:lvl>
    <w:lvl w:ilvl="3">
      <w:numFmt w:val="bullet"/>
      <w:lvlText w:val="•"/>
      <w:lvlJc w:val="left"/>
      <w:pPr>
        <w:ind w:left="2454" w:hanging="171"/>
      </w:pPr>
      <w:rPr>
        <w:rFonts w:hint="default"/>
        <w:lang w:val="en-US" w:eastAsia="en-US" w:bidi="en-US"/>
      </w:rPr>
    </w:lvl>
    <w:lvl w:ilvl="4">
      <w:numFmt w:val="bullet"/>
      <w:lvlText w:val="•"/>
      <w:lvlJc w:val="left"/>
      <w:pPr>
        <w:ind w:left="3441" w:hanging="171"/>
      </w:pPr>
      <w:rPr>
        <w:rFonts w:hint="default"/>
        <w:lang w:val="en-US" w:eastAsia="en-US" w:bidi="en-US"/>
      </w:rPr>
    </w:lvl>
    <w:lvl w:ilvl="5">
      <w:numFmt w:val="bullet"/>
      <w:lvlText w:val="•"/>
      <w:lvlJc w:val="left"/>
      <w:pPr>
        <w:ind w:left="4429" w:hanging="171"/>
      </w:pPr>
      <w:rPr>
        <w:rFonts w:hint="default"/>
        <w:lang w:val="en-US" w:eastAsia="en-US" w:bidi="en-US"/>
      </w:rPr>
    </w:lvl>
    <w:lvl w:ilvl="6">
      <w:numFmt w:val="bullet"/>
      <w:lvlText w:val="•"/>
      <w:lvlJc w:val="left"/>
      <w:pPr>
        <w:ind w:left="5416" w:hanging="171"/>
      </w:pPr>
      <w:rPr>
        <w:rFonts w:hint="default"/>
        <w:lang w:val="en-US" w:eastAsia="en-US" w:bidi="en-US"/>
      </w:rPr>
    </w:lvl>
    <w:lvl w:ilvl="7">
      <w:numFmt w:val="bullet"/>
      <w:lvlText w:val="•"/>
      <w:lvlJc w:val="left"/>
      <w:pPr>
        <w:ind w:left="6403" w:hanging="171"/>
      </w:pPr>
      <w:rPr>
        <w:rFonts w:hint="default"/>
        <w:lang w:val="en-US" w:eastAsia="en-US" w:bidi="en-US"/>
      </w:rPr>
    </w:lvl>
    <w:lvl w:ilvl="8">
      <w:numFmt w:val="bullet"/>
      <w:lvlText w:val="•"/>
      <w:lvlJc w:val="left"/>
      <w:pPr>
        <w:ind w:left="7390" w:hanging="171"/>
      </w:pPr>
      <w:rPr>
        <w:rFonts w:hint="default"/>
        <w:lang w:val="en-US" w:eastAsia="en-US" w:bidi="en-US"/>
      </w:rPr>
    </w:lvl>
  </w:abstractNum>
  <w:abstractNum w:abstractNumId="33" w15:restartNumberingAfterBreak="0">
    <w:nsid w:val="648D3A9B"/>
    <w:multiLevelType w:val="hybridMultilevel"/>
    <w:tmpl w:val="3D10E32A"/>
    <w:lvl w:ilvl="0" w:tplc="431E3288">
      <w:start w:val="40"/>
      <w:numFmt w:val="decimal"/>
      <w:lvlText w:val="%1"/>
      <w:lvlJc w:val="left"/>
      <w:pPr>
        <w:ind w:left="606" w:hanging="180"/>
      </w:pPr>
      <w:rPr>
        <w:rFonts w:ascii="Avenir-Light" w:eastAsia="Avenir-Light" w:hAnsi="Avenir-Light" w:cs="Avenir-Light" w:hint="default"/>
        <w:color w:val="231F20"/>
        <w:w w:val="103"/>
        <w:sz w:val="14"/>
        <w:szCs w:val="14"/>
        <w:lang w:val="en-US" w:eastAsia="en-US" w:bidi="en-US"/>
      </w:rPr>
    </w:lvl>
    <w:lvl w:ilvl="1" w:tplc="E3CEFDA6">
      <w:numFmt w:val="bullet"/>
      <w:lvlText w:val="•"/>
      <w:lvlJc w:val="left"/>
      <w:pPr>
        <w:ind w:left="477" w:hanging="171"/>
      </w:pPr>
      <w:rPr>
        <w:rFonts w:ascii="Avenir-Book" w:eastAsia="Avenir-Book" w:hAnsi="Avenir-Book" w:cs="Avenir-Book" w:hint="default"/>
        <w:color w:val="002D56"/>
        <w:spacing w:val="-17"/>
        <w:w w:val="100"/>
        <w:sz w:val="14"/>
        <w:szCs w:val="14"/>
        <w:lang w:val="en-US" w:eastAsia="en-US" w:bidi="en-US"/>
      </w:rPr>
    </w:lvl>
    <w:lvl w:ilvl="2" w:tplc="8A4A9F16">
      <w:numFmt w:val="bullet"/>
      <w:lvlText w:val="•"/>
      <w:lvlJc w:val="left"/>
      <w:pPr>
        <w:ind w:left="1467" w:hanging="171"/>
      </w:pPr>
      <w:rPr>
        <w:rFonts w:hint="default"/>
        <w:lang w:val="en-US" w:eastAsia="en-US" w:bidi="en-US"/>
      </w:rPr>
    </w:lvl>
    <w:lvl w:ilvl="3" w:tplc="92C04BDE">
      <w:numFmt w:val="bullet"/>
      <w:lvlText w:val="•"/>
      <w:lvlJc w:val="left"/>
      <w:pPr>
        <w:ind w:left="2454" w:hanging="171"/>
      </w:pPr>
      <w:rPr>
        <w:rFonts w:hint="default"/>
        <w:lang w:val="en-US" w:eastAsia="en-US" w:bidi="en-US"/>
      </w:rPr>
    </w:lvl>
    <w:lvl w:ilvl="4" w:tplc="1B200E46">
      <w:numFmt w:val="bullet"/>
      <w:lvlText w:val="•"/>
      <w:lvlJc w:val="left"/>
      <w:pPr>
        <w:ind w:left="3441" w:hanging="171"/>
      </w:pPr>
      <w:rPr>
        <w:rFonts w:hint="default"/>
        <w:lang w:val="en-US" w:eastAsia="en-US" w:bidi="en-US"/>
      </w:rPr>
    </w:lvl>
    <w:lvl w:ilvl="5" w:tplc="06BA5E26">
      <w:numFmt w:val="bullet"/>
      <w:lvlText w:val="•"/>
      <w:lvlJc w:val="left"/>
      <w:pPr>
        <w:ind w:left="4429" w:hanging="171"/>
      </w:pPr>
      <w:rPr>
        <w:rFonts w:hint="default"/>
        <w:lang w:val="en-US" w:eastAsia="en-US" w:bidi="en-US"/>
      </w:rPr>
    </w:lvl>
    <w:lvl w:ilvl="6" w:tplc="2E32A2E8">
      <w:numFmt w:val="bullet"/>
      <w:lvlText w:val="•"/>
      <w:lvlJc w:val="left"/>
      <w:pPr>
        <w:ind w:left="5416" w:hanging="171"/>
      </w:pPr>
      <w:rPr>
        <w:rFonts w:hint="default"/>
        <w:lang w:val="en-US" w:eastAsia="en-US" w:bidi="en-US"/>
      </w:rPr>
    </w:lvl>
    <w:lvl w:ilvl="7" w:tplc="082AB4AE">
      <w:numFmt w:val="bullet"/>
      <w:lvlText w:val="•"/>
      <w:lvlJc w:val="left"/>
      <w:pPr>
        <w:ind w:left="6403" w:hanging="171"/>
      </w:pPr>
      <w:rPr>
        <w:rFonts w:hint="default"/>
        <w:lang w:val="en-US" w:eastAsia="en-US" w:bidi="en-US"/>
      </w:rPr>
    </w:lvl>
    <w:lvl w:ilvl="8" w:tplc="2BA0DE9A">
      <w:numFmt w:val="bullet"/>
      <w:lvlText w:val="•"/>
      <w:lvlJc w:val="left"/>
      <w:pPr>
        <w:ind w:left="7390" w:hanging="171"/>
      </w:pPr>
      <w:rPr>
        <w:rFonts w:hint="default"/>
        <w:lang w:val="en-US" w:eastAsia="en-US" w:bidi="en-US"/>
      </w:rPr>
    </w:lvl>
  </w:abstractNum>
  <w:abstractNum w:abstractNumId="34" w15:restartNumberingAfterBreak="0">
    <w:nsid w:val="6A6E504D"/>
    <w:multiLevelType w:val="multilevel"/>
    <w:tmpl w:val="1292BC42"/>
    <w:lvl w:ilvl="0">
      <w:start w:val="1"/>
      <w:numFmt w:val="decimal"/>
      <w:lvlText w:val="%1."/>
      <w:lvlJc w:val="left"/>
      <w:pPr>
        <w:ind w:left="534" w:hanging="284"/>
        <w:jc w:val="right"/>
      </w:pPr>
      <w:rPr>
        <w:rFonts w:hint="default"/>
        <w:spacing w:val="-4"/>
        <w:w w:val="100"/>
        <w:lang w:val="en-US" w:eastAsia="en-US" w:bidi="en-US"/>
      </w:rPr>
    </w:lvl>
    <w:lvl w:ilvl="1">
      <w:start w:val="1"/>
      <w:numFmt w:val="decimal"/>
      <w:lvlText w:val="%1.%2."/>
      <w:lvlJc w:val="left"/>
      <w:pPr>
        <w:ind w:left="817" w:hanging="681"/>
      </w:pPr>
      <w:rPr>
        <w:rFonts w:ascii="Avenir-Roman" w:eastAsia="Avenir-Roman" w:hAnsi="Avenir-Roman" w:cs="Avenir-Roman" w:hint="default"/>
        <w:color w:val="002D56"/>
        <w:w w:val="100"/>
        <w:sz w:val="34"/>
        <w:szCs w:val="34"/>
        <w:lang w:val="en-US" w:eastAsia="en-US" w:bidi="en-US"/>
      </w:rPr>
    </w:lvl>
    <w:lvl w:ilvl="2">
      <w:numFmt w:val="bullet"/>
      <w:lvlText w:val="•"/>
      <w:lvlJc w:val="left"/>
      <w:pPr>
        <w:ind w:left="1769" w:hanging="681"/>
      </w:pPr>
      <w:rPr>
        <w:rFonts w:hint="default"/>
        <w:lang w:val="en-US" w:eastAsia="en-US" w:bidi="en-US"/>
      </w:rPr>
    </w:lvl>
    <w:lvl w:ilvl="3">
      <w:numFmt w:val="bullet"/>
      <w:lvlText w:val="•"/>
      <w:lvlJc w:val="left"/>
      <w:pPr>
        <w:ind w:left="2719" w:hanging="681"/>
      </w:pPr>
      <w:rPr>
        <w:rFonts w:hint="default"/>
        <w:lang w:val="en-US" w:eastAsia="en-US" w:bidi="en-US"/>
      </w:rPr>
    </w:lvl>
    <w:lvl w:ilvl="4">
      <w:numFmt w:val="bullet"/>
      <w:lvlText w:val="•"/>
      <w:lvlJc w:val="left"/>
      <w:pPr>
        <w:ind w:left="3668" w:hanging="681"/>
      </w:pPr>
      <w:rPr>
        <w:rFonts w:hint="default"/>
        <w:lang w:val="en-US" w:eastAsia="en-US" w:bidi="en-US"/>
      </w:rPr>
    </w:lvl>
    <w:lvl w:ilvl="5">
      <w:numFmt w:val="bullet"/>
      <w:lvlText w:val="•"/>
      <w:lvlJc w:val="left"/>
      <w:pPr>
        <w:ind w:left="4618" w:hanging="681"/>
      </w:pPr>
      <w:rPr>
        <w:rFonts w:hint="default"/>
        <w:lang w:val="en-US" w:eastAsia="en-US" w:bidi="en-US"/>
      </w:rPr>
    </w:lvl>
    <w:lvl w:ilvl="6">
      <w:numFmt w:val="bullet"/>
      <w:lvlText w:val="•"/>
      <w:lvlJc w:val="left"/>
      <w:pPr>
        <w:ind w:left="5567" w:hanging="681"/>
      </w:pPr>
      <w:rPr>
        <w:rFonts w:hint="default"/>
        <w:lang w:val="en-US" w:eastAsia="en-US" w:bidi="en-US"/>
      </w:rPr>
    </w:lvl>
    <w:lvl w:ilvl="7">
      <w:numFmt w:val="bullet"/>
      <w:lvlText w:val="•"/>
      <w:lvlJc w:val="left"/>
      <w:pPr>
        <w:ind w:left="6517" w:hanging="681"/>
      </w:pPr>
      <w:rPr>
        <w:rFonts w:hint="default"/>
        <w:lang w:val="en-US" w:eastAsia="en-US" w:bidi="en-US"/>
      </w:rPr>
    </w:lvl>
    <w:lvl w:ilvl="8">
      <w:numFmt w:val="bullet"/>
      <w:lvlText w:val="•"/>
      <w:lvlJc w:val="left"/>
      <w:pPr>
        <w:ind w:left="7466" w:hanging="681"/>
      </w:pPr>
      <w:rPr>
        <w:rFonts w:hint="default"/>
        <w:lang w:val="en-US" w:eastAsia="en-US" w:bidi="en-US"/>
      </w:rPr>
    </w:lvl>
  </w:abstractNum>
  <w:abstractNum w:abstractNumId="35" w15:restartNumberingAfterBreak="0">
    <w:nsid w:val="779D1333"/>
    <w:multiLevelType w:val="hybridMultilevel"/>
    <w:tmpl w:val="8B3879A2"/>
    <w:lvl w:ilvl="0" w:tplc="B666E964">
      <w:numFmt w:val="bullet"/>
      <w:lvlText w:val="•"/>
      <w:lvlJc w:val="left"/>
      <w:pPr>
        <w:ind w:left="477" w:hanging="171"/>
      </w:pPr>
      <w:rPr>
        <w:rFonts w:ascii="Avenir-Book" w:eastAsia="Avenir-Book" w:hAnsi="Avenir-Book" w:cs="Avenir-Book" w:hint="default"/>
        <w:color w:val="002D56"/>
        <w:spacing w:val="-17"/>
        <w:w w:val="100"/>
        <w:sz w:val="14"/>
        <w:szCs w:val="14"/>
        <w:lang w:val="en-US" w:eastAsia="en-US" w:bidi="en-US"/>
      </w:rPr>
    </w:lvl>
    <w:lvl w:ilvl="1" w:tplc="20887742">
      <w:numFmt w:val="bullet"/>
      <w:lvlText w:val="•"/>
      <w:lvlJc w:val="left"/>
      <w:pPr>
        <w:ind w:left="1368" w:hanging="171"/>
      </w:pPr>
      <w:rPr>
        <w:rFonts w:hint="default"/>
        <w:lang w:val="en-US" w:eastAsia="en-US" w:bidi="en-US"/>
      </w:rPr>
    </w:lvl>
    <w:lvl w:ilvl="2" w:tplc="B81A414A">
      <w:numFmt w:val="bullet"/>
      <w:lvlText w:val="•"/>
      <w:lvlJc w:val="left"/>
      <w:pPr>
        <w:ind w:left="2257" w:hanging="171"/>
      </w:pPr>
      <w:rPr>
        <w:rFonts w:hint="default"/>
        <w:lang w:val="en-US" w:eastAsia="en-US" w:bidi="en-US"/>
      </w:rPr>
    </w:lvl>
    <w:lvl w:ilvl="3" w:tplc="49C0AD46">
      <w:numFmt w:val="bullet"/>
      <w:lvlText w:val="•"/>
      <w:lvlJc w:val="left"/>
      <w:pPr>
        <w:ind w:left="3145" w:hanging="171"/>
      </w:pPr>
      <w:rPr>
        <w:rFonts w:hint="default"/>
        <w:lang w:val="en-US" w:eastAsia="en-US" w:bidi="en-US"/>
      </w:rPr>
    </w:lvl>
    <w:lvl w:ilvl="4" w:tplc="FEACA538">
      <w:numFmt w:val="bullet"/>
      <w:lvlText w:val="•"/>
      <w:lvlJc w:val="left"/>
      <w:pPr>
        <w:ind w:left="4034" w:hanging="171"/>
      </w:pPr>
      <w:rPr>
        <w:rFonts w:hint="default"/>
        <w:lang w:val="en-US" w:eastAsia="en-US" w:bidi="en-US"/>
      </w:rPr>
    </w:lvl>
    <w:lvl w:ilvl="5" w:tplc="FCC82410">
      <w:numFmt w:val="bullet"/>
      <w:lvlText w:val="•"/>
      <w:lvlJc w:val="left"/>
      <w:pPr>
        <w:ind w:left="4922" w:hanging="171"/>
      </w:pPr>
      <w:rPr>
        <w:rFonts w:hint="default"/>
        <w:lang w:val="en-US" w:eastAsia="en-US" w:bidi="en-US"/>
      </w:rPr>
    </w:lvl>
    <w:lvl w:ilvl="6" w:tplc="E7E621D4">
      <w:numFmt w:val="bullet"/>
      <w:lvlText w:val="•"/>
      <w:lvlJc w:val="left"/>
      <w:pPr>
        <w:ind w:left="5811" w:hanging="171"/>
      </w:pPr>
      <w:rPr>
        <w:rFonts w:hint="default"/>
        <w:lang w:val="en-US" w:eastAsia="en-US" w:bidi="en-US"/>
      </w:rPr>
    </w:lvl>
    <w:lvl w:ilvl="7" w:tplc="48426184">
      <w:numFmt w:val="bullet"/>
      <w:lvlText w:val="•"/>
      <w:lvlJc w:val="left"/>
      <w:pPr>
        <w:ind w:left="6699" w:hanging="171"/>
      </w:pPr>
      <w:rPr>
        <w:rFonts w:hint="default"/>
        <w:lang w:val="en-US" w:eastAsia="en-US" w:bidi="en-US"/>
      </w:rPr>
    </w:lvl>
    <w:lvl w:ilvl="8" w:tplc="92F09F4A">
      <w:numFmt w:val="bullet"/>
      <w:lvlText w:val="•"/>
      <w:lvlJc w:val="left"/>
      <w:pPr>
        <w:ind w:left="7588" w:hanging="171"/>
      </w:pPr>
      <w:rPr>
        <w:rFonts w:hint="default"/>
        <w:lang w:val="en-US" w:eastAsia="en-US" w:bidi="en-US"/>
      </w:rPr>
    </w:lvl>
  </w:abstractNum>
  <w:abstractNum w:abstractNumId="36" w15:restartNumberingAfterBreak="0">
    <w:nsid w:val="7B320BF8"/>
    <w:multiLevelType w:val="multilevel"/>
    <w:tmpl w:val="A15A8DBE"/>
    <w:lvl w:ilvl="0">
      <w:start w:val="2"/>
      <w:numFmt w:val="decimal"/>
      <w:lvlText w:val="%1"/>
      <w:lvlJc w:val="left"/>
      <w:pPr>
        <w:ind w:left="817" w:hanging="681"/>
      </w:pPr>
      <w:rPr>
        <w:rFonts w:hint="default"/>
        <w:lang w:val="en-US" w:eastAsia="en-US" w:bidi="en-US"/>
      </w:rPr>
    </w:lvl>
    <w:lvl w:ilvl="1">
      <w:start w:val="6"/>
      <w:numFmt w:val="decimal"/>
      <w:lvlText w:val="%1.%2."/>
      <w:lvlJc w:val="left"/>
      <w:pPr>
        <w:ind w:left="817" w:hanging="681"/>
      </w:pPr>
      <w:rPr>
        <w:rFonts w:ascii="Avenir-Roman" w:eastAsia="Avenir-Roman" w:hAnsi="Avenir-Roman" w:cs="Avenir-Roman" w:hint="default"/>
        <w:color w:val="002D56"/>
        <w:w w:val="100"/>
        <w:sz w:val="34"/>
        <w:szCs w:val="34"/>
        <w:lang w:val="en-US" w:eastAsia="en-US" w:bidi="en-US"/>
      </w:rPr>
    </w:lvl>
    <w:lvl w:ilvl="2">
      <w:numFmt w:val="bullet"/>
      <w:lvlText w:val="•"/>
      <w:lvlJc w:val="left"/>
      <w:pPr>
        <w:ind w:left="477" w:hanging="171"/>
      </w:pPr>
      <w:rPr>
        <w:rFonts w:ascii="Avenir-Book" w:eastAsia="Avenir-Book" w:hAnsi="Avenir-Book" w:cs="Avenir-Book" w:hint="default"/>
        <w:color w:val="002D56"/>
        <w:spacing w:val="-17"/>
        <w:w w:val="99"/>
        <w:sz w:val="14"/>
        <w:szCs w:val="14"/>
        <w:lang w:val="en-US" w:eastAsia="en-US" w:bidi="en-US"/>
      </w:rPr>
    </w:lvl>
    <w:lvl w:ilvl="3">
      <w:numFmt w:val="bullet"/>
      <w:lvlText w:val="•"/>
      <w:lvlJc w:val="left"/>
      <w:pPr>
        <w:ind w:left="2719" w:hanging="171"/>
      </w:pPr>
      <w:rPr>
        <w:rFonts w:hint="default"/>
        <w:lang w:val="en-US" w:eastAsia="en-US" w:bidi="en-US"/>
      </w:rPr>
    </w:lvl>
    <w:lvl w:ilvl="4">
      <w:numFmt w:val="bullet"/>
      <w:lvlText w:val="•"/>
      <w:lvlJc w:val="left"/>
      <w:pPr>
        <w:ind w:left="3668" w:hanging="171"/>
      </w:pPr>
      <w:rPr>
        <w:rFonts w:hint="default"/>
        <w:lang w:val="en-US" w:eastAsia="en-US" w:bidi="en-US"/>
      </w:rPr>
    </w:lvl>
    <w:lvl w:ilvl="5">
      <w:numFmt w:val="bullet"/>
      <w:lvlText w:val="•"/>
      <w:lvlJc w:val="left"/>
      <w:pPr>
        <w:ind w:left="4618" w:hanging="171"/>
      </w:pPr>
      <w:rPr>
        <w:rFonts w:hint="default"/>
        <w:lang w:val="en-US" w:eastAsia="en-US" w:bidi="en-US"/>
      </w:rPr>
    </w:lvl>
    <w:lvl w:ilvl="6">
      <w:numFmt w:val="bullet"/>
      <w:lvlText w:val="•"/>
      <w:lvlJc w:val="left"/>
      <w:pPr>
        <w:ind w:left="5567" w:hanging="171"/>
      </w:pPr>
      <w:rPr>
        <w:rFonts w:hint="default"/>
        <w:lang w:val="en-US" w:eastAsia="en-US" w:bidi="en-US"/>
      </w:rPr>
    </w:lvl>
    <w:lvl w:ilvl="7">
      <w:numFmt w:val="bullet"/>
      <w:lvlText w:val="•"/>
      <w:lvlJc w:val="left"/>
      <w:pPr>
        <w:ind w:left="6517" w:hanging="171"/>
      </w:pPr>
      <w:rPr>
        <w:rFonts w:hint="default"/>
        <w:lang w:val="en-US" w:eastAsia="en-US" w:bidi="en-US"/>
      </w:rPr>
    </w:lvl>
    <w:lvl w:ilvl="8">
      <w:numFmt w:val="bullet"/>
      <w:lvlText w:val="•"/>
      <w:lvlJc w:val="left"/>
      <w:pPr>
        <w:ind w:left="7466" w:hanging="171"/>
      </w:pPr>
      <w:rPr>
        <w:rFonts w:hint="default"/>
        <w:lang w:val="en-US" w:eastAsia="en-US" w:bidi="en-US"/>
      </w:rPr>
    </w:lvl>
  </w:abstractNum>
  <w:abstractNum w:abstractNumId="37" w15:restartNumberingAfterBreak="0">
    <w:nsid w:val="7B327AC7"/>
    <w:multiLevelType w:val="multilevel"/>
    <w:tmpl w:val="517440AC"/>
    <w:lvl w:ilvl="0">
      <w:start w:val="4"/>
      <w:numFmt w:val="decimal"/>
      <w:lvlText w:val="%1"/>
      <w:lvlJc w:val="left"/>
      <w:pPr>
        <w:ind w:left="857" w:hanging="720"/>
      </w:pPr>
      <w:rPr>
        <w:rFonts w:hint="default"/>
        <w:lang w:val="en-US" w:eastAsia="en-US" w:bidi="en-US"/>
      </w:rPr>
    </w:lvl>
    <w:lvl w:ilvl="1">
      <w:start w:val="2"/>
      <w:numFmt w:val="decimal"/>
      <w:lvlText w:val="%1.%2"/>
      <w:lvlJc w:val="left"/>
      <w:pPr>
        <w:ind w:left="857" w:hanging="720"/>
      </w:pPr>
      <w:rPr>
        <w:rFonts w:hint="default"/>
        <w:lang w:val="en-US" w:eastAsia="en-US" w:bidi="en-US"/>
      </w:rPr>
    </w:lvl>
    <w:lvl w:ilvl="2">
      <w:start w:val="1"/>
      <w:numFmt w:val="decimal"/>
      <w:lvlText w:val="%1.%2.%3."/>
      <w:lvlJc w:val="left"/>
      <w:pPr>
        <w:ind w:left="857" w:hanging="720"/>
      </w:pPr>
      <w:rPr>
        <w:rFonts w:ascii="Avenir-BookOblique" w:eastAsia="Avenir-BookOblique" w:hAnsi="Avenir-BookOblique" w:cs="Avenir-BookOblique" w:hint="default"/>
        <w:i/>
        <w:color w:val="002D56"/>
        <w:w w:val="100"/>
        <w:sz w:val="28"/>
        <w:szCs w:val="28"/>
        <w:lang w:val="en-US" w:eastAsia="en-US" w:bidi="en-US"/>
      </w:rPr>
    </w:lvl>
    <w:lvl w:ilvl="3">
      <w:numFmt w:val="bullet"/>
      <w:lvlText w:val="•"/>
      <w:lvlJc w:val="left"/>
      <w:pPr>
        <w:ind w:left="477" w:hanging="171"/>
      </w:pPr>
      <w:rPr>
        <w:rFonts w:ascii="Avenir-Book" w:eastAsia="Avenir-Book" w:hAnsi="Avenir-Book" w:cs="Avenir-Book" w:hint="default"/>
        <w:color w:val="002D56"/>
        <w:spacing w:val="-17"/>
        <w:w w:val="100"/>
        <w:sz w:val="14"/>
        <w:szCs w:val="14"/>
        <w:lang w:val="en-US" w:eastAsia="en-US" w:bidi="en-US"/>
      </w:rPr>
    </w:lvl>
    <w:lvl w:ilvl="4">
      <w:numFmt w:val="bullet"/>
      <w:lvlText w:val="•"/>
      <w:lvlJc w:val="left"/>
      <w:pPr>
        <w:ind w:left="3695" w:hanging="171"/>
      </w:pPr>
      <w:rPr>
        <w:rFonts w:hint="default"/>
        <w:lang w:val="en-US" w:eastAsia="en-US" w:bidi="en-US"/>
      </w:rPr>
    </w:lvl>
    <w:lvl w:ilvl="5">
      <w:numFmt w:val="bullet"/>
      <w:lvlText w:val="•"/>
      <w:lvlJc w:val="left"/>
      <w:pPr>
        <w:ind w:left="4640" w:hanging="171"/>
      </w:pPr>
      <w:rPr>
        <w:rFonts w:hint="default"/>
        <w:lang w:val="en-US" w:eastAsia="en-US" w:bidi="en-US"/>
      </w:rPr>
    </w:lvl>
    <w:lvl w:ilvl="6">
      <w:numFmt w:val="bullet"/>
      <w:lvlText w:val="•"/>
      <w:lvlJc w:val="left"/>
      <w:pPr>
        <w:ind w:left="5585" w:hanging="171"/>
      </w:pPr>
      <w:rPr>
        <w:rFonts w:hint="default"/>
        <w:lang w:val="en-US" w:eastAsia="en-US" w:bidi="en-US"/>
      </w:rPr>
    </w:lvl>
    <w:lvl w:ilvl="7">
      <w:numFmt w:val="bullet"/>
      <w:lvlText w:val="•"/>
      <w:lvlJc w:val="left"/>
      <w:pPr>
        <w:ind w:left="6530" w:hanging="171"/>
      </w:pPr>
      <w:rPr>
        <w:rFonts w:hint="default"/>
        <w:lang w:val="en-US" w:eastAsia="en-US" w:bidi="en-US"/>
      </w:rPr>
    </w:lvl>
    <w:lvl w:ilvl="8">
      <w:numFmt w:val="bullet"/>
      <w:lvlText w:val="•"/>
      <w:lvlJc w:val="left"/>
      <w:pPr>
        <w:ind w:left="7475" w:hanging="171"/>
      </w:pPr>
      <w:rPr>
        <w:rFonts w:hint="default"/>
        <w:lang w:val="en-US" w:eastAsia="en-US" w:bidi="en-US"/>
      </w:rPr>
    </w:lvl>
  </w:abstractNum>
  <w:abstractNum w:abstractNumId="38" w15:restartNumberingAfterBreak="0">
    <w:nsid w:val="7F611272"/>
    <w:multiLevelType w:val="hybridMultilevel"/>
    <w:tmpl w:val="8910CB2A"/>
    <w:lvl w:ilvl="0" w:tplc="803E3B44">
      <w:start w:val="1"/>
      <w:numFmt w:val="lowerLetter"/>
      <w:lvlText w:val="%1)"/>
      <w:lvlJc w:val="left"/>
      <w:pPr>
        <w:ind w:left="617" w:hanging="281"/>
      </w:pPr>
      <w:rPr>
        <w:rFonts w:ascii="Avenir-Light" w:eastAsia="Avenir-Light" w:hAnsi="Avenir-Light" w:cs="Avenir-Light" w:hint="default"/>
        <w:color w:val="231F20"/>
        <w:w w:val="100"/>
        <w:sz w:val="26"/>
        <w:szCs w:val="26"/>
        <w:lang w:val="en-US" w:eastAsia="en-US" w:bidi="en-US"/>
      </w:rPr>
    </w:lvl>
    <w:lvl w:ilvl="1" w:tplc="28A80264">
      <w:numFmt w:val="bullet"/>
      <w:lvlText w:val="•"/>
      <w:lvlJc w:val="left"/>
      <w:pPr>
        <w:ind w:left="1494" w:hanging="281"/>
      </w:pPr>
      <w:rPr>
        <w:rFonts w:hint="default"/>
        <w:lang w:val="en-US" w:eastAsia="en-US" w:bidi="en-US"/>
      </w:rPr>
    </w:lvl>
    <w:lvl w:ilvl="2" w:tplc="3230AEBA">
      <w:numFmt w:val="bullet"/>
      <w:lvlText w:val="•"/>
      <w:lvlJc w:val="left"/>
      <w:pPr>
        <w:ind w:left="2369" w:hanging="281"/>
      </w:pPr>
      <w:rPr>
        <w:rFonts w:hint="default"/>
        <w:lang w:val="en-US" w:eastAsia="en-US" w:bidi="en-US"/>
      </w:rPr>
    </w:lvl>
    <w:lvl w:ilvl="3" w:tplc="AEF0D4EA">
      <w:numFmt w:val="bullet"/>
      <w:lvlText w:val="•"/>
      <w:lvlJc w:val="left"/>
      <w:pPr>
        <w:ind w:left="3243" w:hanging="281"/>
      </w:pPr>
      <w:rPr>
        <w:rFonts w:hint="default"/>
        <w:lang w:val="en-US" w:eastAsia="en-US" w:bidi="en-US"/>
      </w:rPr>
    </w:lvl>
    <w:lvl w:ilvl="4" w:tplc="B46E6238">
      <w:numFmt w:val="bullet"/>
      <w:lvlText w:val="•"/>
      <w:lvlJc w:val="left"/>
      <w:pPr>
        <w:ind w:left="4118" w:hanging="281"/>
      </w:pPr>
      <w:rPr>
        <w:rFonts w:hint="default"/>
        <w:lang w:val="en-US" w:eastAsia="en-US" w:bidi="en-US"/>
      </w:rPr>
    </w:lvl>
    <w:lvl w:ilvl="5" w:tplc="5B52E41C">
      <w:numFmt w:val="bullet"/>
      <w:lvlText w:val="•"/>
      <w:lvlJc w:val="left"/>
      <w:pPr>
        <w:ind w:left="4992" w:hanging="281"/>
      </w:pPr>
      <w:rPr>
        <w:rFonts w:hint="default"/>
        <w:lang w:val="en-US" w:eastAsia="en-US" w:bidi="en-US"/>
      </w:rPr>
    </w:lvl>
    <w:lvl w:ilvl="6" w:tplc="BA524B14">
      <w:numFmt w:val="bullet"/>
      <w:lvlText w:val="•"/>
      <w:lvlJc w:val="left"/>
      <w:pPr>
        <w:ind w:left="5867" w:hanging="281"/>
      </w:pPr>
      <w:rPr>
        <w:rFonts w:hint="default"/>
        <w:lang w:val="en-US" w:eastAsia="en-US" w:bidi="en-US"/>
      </w:rPr>
    </w:lvl>
    <w:lvl w:ilvl="7" w:tplc="909C5560">
      <w:numFmt w:val="bullet"/>
      <w:lvlText w:val="•"/>
      <w:lvlJc w:val="left"/>
      <w:pPr>
        <w:ind w:left="6741" w:hanging="281"/>
      </w:pPr>
      <w:rPr>
        <w:rFonts w:hint="default"/>
        <w:lang w:val="en-US" w:eastAsia="en-US" w:bidi="en-US"/>
      </w:rPr>
    </w:lvl>
    <w:lvl w:ilvl="8" w:tplc="C8BC77C0">
      <w:numFmt w:val="bullet"/>
      <w:lvlText w:val="•"/>
      <w:lvlJc w:val="left"/>
      <w:pPr>
        <w:ind w:left="7616" w:hanging="281"/>
      </w:pPr>
      <w:rPr>
        <w:rFonts w:hint="default"/>
        <w:lang w:val="en-US" w:eastAsia="en-US" w:bidi="en-US"/>
      </w:rPr>
    </w:lvl>
  </w:abstractNum>
  <w:num w:numId="1">
    <w:abstractNumId w:val="8"/>
  </w:num>
  <w:num w:numId="2">
    <w:abstractNumId w:val="35"/>
  </w:num>
  <w:num w:numId="3">
    <w:abstractNumId w:val="9"/>
  </w:num>
  <w:num w:numId="4">
    <w:abstractNumId w:val="21"/>
  </w:num>
  <w:num w:numId="5">
    <w:abstractNumId w:val="11"/>
  </w:num>
  <w:num w:numId="6">
    <w:abstractNumId w:val="34"/>
  </w:num>
  <w:num w:numId="7">
    <w:abstractNumId w:val="0"/>
  </w:num>
  <w:num w:numId="8">
    <w:abstractNumId w:val="29"/>
  </w:num>
  <w:num w:numId="9">
    <w:abstractNumId w:val="7"/>
  </w:num>
  <w:num w:numId="10">
    <w:abstractNumId w:val="32"/>
  </w:num>
  <w:num w:numId="11">
    <w:abstractNumId w:val="24"/>
  </w:num>
  <w:num w:numId="12">
    <w:abstractNumId w:val="10"/>
  </w:num>
  <w:num w:numId="13">
    <w:abstractNumId w:val="37"/>
  </w:num>
  <w:num w:numId="14">
    <w:abstractNumId w:val="38"/>
  </w:num>
  <w:num w:numId="15">
    <w:abstractNumId w:val="13"/>
  </w:num>
  <w:num w:numId="16">
    <w:abstractNumId w:val="15"/>
  </w:num>
  <w:num w:numId="17">
    <w:abstractNumId w:val="14"/>
  </w:num>
  <w:num w:numId="18">
    <w:abstractNumId w:val="6"/>
  </w:num>
  <w:num w:numId="19">
    <w:abstractNumId w:val="30"/>
  </w:num>
  <w:num w:numId="20">
    <w:abstractNumId w:val="16"/>
  </w:num>
  <w:num w:numId="21">
    <w:abstractNumId w:val="1"/>
  </w:num>
  <w:num w:numId="22">
    <w:abstractNumId w:val="33"/>
  </w:num>
  <w:num w:numId="23">
    <w:abstractNumId w:val="19"/>
  </w:num>
  <w:num w:numId="24">
    <w:abstractNumId w:val="36"/>
  </w:num>
  <w:num w:numId="25">
    <w:abstractNumId w:val="28"/>
  </w:num>
  <w:num w:numId="26">
    <w:abstractNumId w:val="3"/>
  </w:num>
  <w:num w:numId="27">
    <w:abstractNumId w:val="23"/>
  </w:num>
  <w:num w:numId="28">
    <w:abstractNumId w:val="18"/>
  </w:num>
  <w:num w:numId="29">
    <w:abstractNumId w:val="20"/>
  </w:num>
  <w:num w:numId="30">
    <w:abstractNumId w:val="25"/>
  </w:num>
  <w:num w:numId="31">
    <w:abstractNumId w:val="5"/>
  </w:num>
  <w:num w:numId="32">
    <w:abstractNumId w:val="26"/>
  </w:num>
  <w:num w:numId="33">
    <w:abstractNumId w:val="22"/>
  </w:num>
  <w:num w:numId="34">
    <w:abstractNumId w:val="17"/>
  </w:num>
  <w:num w:numId="35">
    <w:abstractNumId w:val="12"/>
  </w:num>
  <w:num w:numId="36">
    <w:abstractNumId w:val="31"/>
  </w:num>
  <w:num w:numId="37">
    <w:abstractNumId w:val="2"/>
  </w:num>
  <w:num w:numId="38">
    <w:abstractNumId w:val="4"/>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3F8"/>
    <w:rsid w:val="000837E8"/>
    <w:rsid w:val="000A749D"/>
    <w:rsid w:val="000B4B3D"/>
    <w:rsid w:val="000B758F"/>
    <w:rsid w:val="000C1867"/>
    <w:rsid w:val="000C68FF"/>
    <w:rsid w:val="00136C6D"/>
    <w:rsid w:val="001637E3"/>
    <w:rsid w:val="00171027"/>
    <w:rsid w:val="001B7FC5"/>
    <w:rsid w:val="001F6411"/>
    <w:rsid w:val="00247208"/>
    <w:rsid w:val="00250002"/>
    <w:rsid w:val="00257EE5"/>
    <w:rsid w:val="0026423D"/>
    <w:rsid w:val="00264477"/>
    <w:rsid w:val="0028497C"/>
    <w:rsid w:val="002A4FC5"/>
    <w:rsid w:val="002C0BF9"/>
    <w:rsid w:val="002C4BAB"/>
    <w:rsid w:val="002E15AB"/>
    <w:rsid w:val="00303E79"/>
    <w:rsid w:val="003450E7"/>
    <w:rsid w:val="0036020F"/>
    <w:rsid w:val="003663D2"/>
    <w:rsid w:val="003845A0"/>
    <w:rsid w:val="003B6136"/>
    <w:rsid w:val="003D5970"/>
    <w:rsid w:val="0043728D"/>
    <w:rsid w:val="00444BBB"/>
    <w:rsid w:val="004621B7"/>
    <w:rsid w:val="0049789E"/>
    <w:rsid w:val="004B6D7E"/>
    <w:rsid w:val="004C049B"/>
    <w:rsid w:val="004C09F4"/>
    <w:rsid w:val="004C0CF0"/>
    <w:rsid w:val="004C318C"/>
    <w:rsid w:val="004F58EB"/>
    <w:rsid w:val="0051010A"/>
    <w:rsid w:val="005829CB"/>
    <w:rsid w:val="005B7D35"/>
    <w:rsid w:val="005D3F99"/>
    <w:rsid w:val="005D4079"/>
    <w:rsid w:val="005D57B5"/>
    <w:rsid w:val="005E117C"/>
    <w:rsid w:val="005E4BD0"/>
    <w:rsid w:val="0060333E"/>
    <w:rsid w:val="00606A69"/>
    <w:rsid w:val="00622457"/>
    <w:rsid w:val="006258E7"/>
    <w:rsid w:val="00633912"/>
    <w:rsid w:val="00637DE0"/>
    <w:rsid w:val="0064634E"/>
    <w:rsid w:val="00662215"/>
    <w:rsid w:val="00682BDC"/>
    <w:rsid w:val="00693BFC"/>
    <w:rsid w:val="006A380B"/>
    <w:rsid w:val="006A3C56"/>
    <w:rsid w:val="006B0583"/>
    <w:rsid w:val="006C1854"/>
    <w:rsid w:val="006E07EC"/>
    <w:rsid w:val="00723B57"/>
    <w:rsid w:val="00726DCC"/>
    <w:rsid w:val="007347B3"/>
    <w:rsid w:val="00745251"/>
    <w:rsid w:val="00792345"/>
    <w:rsid w:val="007B55D2"/>
    <w:rsid w:val="007B67DC"/>
    <w:rsid w:val="00851B60"/>
    <w:rsid w:val="008724FF"/>
    <w:rsid w:val="008C110D"/>
    <w:rsid w:val="008E02C7"/>
    <w:rsid w:val="008E02ED"/>
    <w:rsid w:val="008F4298"/>
    <w:rsid w:val="008F6481"/>
    <w:rsid w:val="00930739"/>
    <w:rsid w:val="009315B6"/>
    <w:rsid w:val="00950FDB"/>
    <w:rsid w:val="00971234"/>
    <w:rsid w:val="00983B4F"/>
    <w:rsid w:val="00986749"/>
    <w:rsid w:val="009A1326"/>
    <w:rsid w:val="009B6F44"/>
    <w:rsid w:val="009C1A85"/>
    <w:rsid w:val="009D662A"/>
    <w:rsid w:val="009F0F63"/>
    <w:rsid w:val="009F37E7"/>
    <w:rsid w:val="00A40A64"/>
    <w:rsid w:val="00A46962"/>
    <w:rsid w:val="00A70FA7"/>
    <w:rsid w:val="00A74067"/>
    <w:rsid w:val="00A778E1"/>
    <w:rsid w:val="00AC771D"/>
    <w:rsid w:val="00AD0B10"/>
    <w:rsid w:val="00AD34EC"/>
    <w:rsid w:val="00AE6AD4"/>
    <w:rsid w:val="00B337CC"/>
    <w:rsid w:val="00B666E1"/>
    <w:rsid w:val="00B85C2F"/>
    <w:rsid w:val="00B913F8"/>
    <w:rsid w:val="00BA2DAE"/>
    <w:rsid w:val="00BA7528"/>
    <w:rsid w:val="00BB44F5"/>
    <w:rsid w:val="00BB6D5D"/>
    <w:rsid w:val="00BE319C"/>
    <w:rsid w:val="00C0025D"/>
    <w:rsid w:val="00C67F78"/>
    <w:rsid w:val="00CC6BB5"/>
    <w:rsid w:val="00CF009C"/>
    <w:rsid w:val="00CF07C3"/>
    <w:rsid w:val="00D0197C"/>
    <w:rsid w:val="00D163A1"/>
    <w:rsid w:val="00D547D7"/>
    <w:rsid w:val="00D65627"/>
    <w:rsid w:val="00D84104"/>
    <w:rsid w:val="00DE4CF4"/>
    <w:rsid w:val="00E008B2"/>
    <w:rsid w:val="00E07939"/>
    <w:rsid w:val="00E30D72"/>
    <w:rsid w:val="00E3395B"/>
    <w:rsid w:val="00E41C99"/>
    <w:rsid w:val="00E42E93"/>
    <w:rsid w:val="00EA2F0A"/>
    <w:rsid w:val="00EA4D39"/>
    <w:rsid w:val="00EA4D84"/>
    <w:rsid w:val="00EB4ECE"/>
    <w:rsid w:val="00EC2561"/>
    <w:rsid w:val="00ED11E4"/>
    <w:rsid w:val="00ED1EB5"/>
    <w:rsid w:val="00ED2566"/>
    <w:rsid w:val="00EE31FB"/>
    <w:rsid w:val="00EE5831"/>
    <w:rsid w:val="00F26D5E"/>
    <w:rsid w:val="00F726A1"/>
    <w:rsid w:val="00FB7ACA"/>
    <w:rsid w:val="00FD3FD6"/>
    <w:rsid w:val="00FF30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AFF3192-0F80-421B-9641-3F0F1692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venir-Light" w:eastAsia="Avenir-Light" w:hAnsi="Avenir-Light" w:cs="Avenir-Light"/>
      <w:lang w:bidi="en-US"/>
    </w:rPr>
  </w:style>
  <w:style w:type="paragraph" w:styleId="Heading1">
    <w:name w:val="heading 1"/>
    <w:basedOn w:val="Normal"/>
    <w:uiPriority w:val="1"/>
    <w:qFormat/>
    <w:pPr>
      <w:spacing w:before="79"/>
      <w:ind w:left="137"/>
      <w:outlineLvl w:val="0"/>
    </w:pPr>
    <w:rPr>
      <w:rFonts w:ascii="Avenir" w:eastAsia="Avenir" w:hAnsi="Avenir" w:cs="Avenir"/>
      <w:sz w:val="38"/>
      <w:szCs w:val="38"/>
    </w:rPr>
  </w:style>
  <w:style w:type="paragraph" w:styleId="Heading2">
    <w:name w:val="heading 2"/>
    <w:basedOn w:val="Normal"/>
    <w:uiPriority w:val="1"/>
    <w:qFormat/>
    <w:rsid w:val="00D0197C"/>
    <w:pPr>
      <w:spacing w:before="360" w:after="120"/>
      <w:ind w:left="816" w:hanging="680"/>
      <w:outlineLvl w:val="1"/>
    </w:pPr>
    <w:rPr>
      <w:rFonts w:ascii="Arial" w:eastAsia="Avenir-Roman" w:hAnsi="Arial" w:cs="Avenir-Roman"/>
      <w:sz w:val="34"/>
      <w:szCs w:val="34"/>
    </w:rPr>
  </w:style>
  <w:style w:type="paragraph" w:styleId="Heading3">
    <w:name w:val="heading 3"/>
    <w:basedOn w:val="Normal"/>
    <w:uiPriority w:val="1"/>
    <w:qFormat/>
    <w:rsid w:val="00D0197C"/>
    <w:pPr>
      <w:spacing w:before="240" w:after="120"/>
      <w:ind w:left="136"/>
      <w:outlineLvl w:val="2"/>
    </w:pPr>
    <w:rPr>
      <w:rFonts w:ascii="Arial" w:eastAsia="Avenir-BookOblique" w:hAnsi="Arial" w:cs="Avenir-BookOblique"/>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0"/>
      <w:ind w:left="137"/>
    </w:pPr>
    <w:rPr>
      <w:rFonts w:ascii="Avenir" w:eastAsia="Avenir" w:hAnsi="Avenir" w:cs="Avenir"/>
      <w:sz w:val="26"/>
      <w:szCs w:val="26"/>
    </w:rPr>
  </w:style>
  <w:style w:type="paragraph" w:styleId="TOC2">
    <w:name w:val="toc 2"/>
    <w:basedOn w:val="Normal"/>
    <w:uiPriority w:val="1"/>
    <w:qFormat/>
    <w:pPr>
      <w:spacing w:before="18"/>
      <w:ind w:left="930" w:hanging="510"/>
    </w:pPr>
    <w:rPr>
      <w:sz w:val="26"/>
      <w:szCs w:val="26"/>
    </w:rPr>
  </w:style>
  <w:style w:type="paragraph" w:styleId="TOC3">
    <w:name w:val="toc 3"/>
    <w:basedOn w:val="Normal"/>
    <w:uiPriority w:val="1"/>
    <w:qFormat/>
    <w:pPr>
      <w:spacing w:line="332" w:lineRule="exact"/>
      <w:ind w:left="931"/>
    </w:pPr>
    <w:rPr>
      <w:sz w:val="26"/>
      <w:szCs w:val="26"/>
    </w:rPr>
  </w:style>
  <w:style w:type="paragraph" w:styleId="BodyText">
    <w:name w:val="Body Text"/>
    <w:basedOn w:val="Normal"/>
    <w:uiPriority w:val="1"/>
    <w:qFormat/>
    <w:rsid w:val="002A4FC5"/>
    <w:pPr>
      <w:spacing w:line="288" w:lineRule="auto"/>
    </w:pPr>
    <w:rPr>
      <w:rFonts w:ascii="Arial" w:hAnsi="Arial"/>
      <w:sz w:val="26"/>
      <w:szCs w:val="26"/>
    </w:rPr>
  </w:style>
  <w:style w:type="paragraph" w:styleId="ListParagraph">
    <w:name w:val="List Paragraph"/>
    <w:basedOn w:val="Normal"/>
    <w:uiPriority w:val="1"/>
    <w:qFormat/>
    <w:rsid w:val="002A4FC5"/>
    <w:pPr>
      <w:spacing w:before="18"/>
      <w:ind w:left="477" w:hanging="170"/>
    </w:pPr>
    <w:rPr>
      <w:rFonts w:ascii="Arial" w:hAnsi="Arial"/>
    </w:rPr>
  </w:style>
  <w:style w:type="paragraph" w:customStyle="1" w:styleId="TableParagraph">
    <w:name w:val="Table Paragraph"/>
    <w:basedOn w:val="Normal"/>
    <w:uiPriority w:val="1"/>
    <w:qFormat/>
    <w:rPr>
      <w:rFonts w:ascii="Avenir-LightOblique" w:eastAsia="Avenir-LightOblique" w:hAnsi="Avenir-LightOblique" w:cs="Avenir-LightOblique"/>
    </w:rPr>
  </w:style>
  <w:style w:type="paragraph" w:styleId="Title">
    <w:name w:val="Title"/>
    <w:basedOn w:val="Heading1"/>
    <w:next w:val="Normal"/>
    <w:link w:val="TitleChar"/>
    <w:uiPriority w:val="10"/>
    <w:qFormat/>
    <w:rsid w:val="00247208"/>
    <w:pPr>
      <w:spacing w:before="8800"/>
      <w:ind w:left="420" w:right="2047"/>
    </w:pPr>
    <w:rPr>
      <w:caps/>
      <w:color w:val="D6E03D"/>
    </w:rPr>
  </w:style>
  <w:style w:type="character" w:customStyle="1" w:styleId="TitleChar">
    <w:name w:val="Title Char"/>
    <w:basedOn w:val="DefaultParagraphFont"/>
    <w:link w:val="Title"/>
    <w:uiPriority w:val="10"/>
    <w:rsid w:val="00247208"/>
    <w:rPr>
      <w:rFonts w:ascii="Avenir" w:eastAsia="Avenir" w:hAnsi="Avenir" w:cs="Avenir"/>
      <w:caps/>
      <w:color w:val="D6E03D"/>
      <w:sz w:val="38"/>
      <w:szCs w:val="38"/>
      <w:lang w:bidi="en-US"/>
    </w:rPr>
  </w:style>
  <w:style w:type="paragraph" w:styleId="Header">
    <w:name w:val="header"/>
    <w:basedOn w:val="Normal"/>
    <w:link w:val="HeaderChar"/>
    <w:uiPriority w:val="99"/>
    <w:unhideWhenUsed/>
    <w:rsid w:val="00EE31FB"/>
    <w:pPr>
      <w:tabs>
        <w:tab w:val="center" w:pos="4513"/>
        <w:tab w:val="right" w:pos="9026"/>
      </w:tabs>
    </w:pPr>
  </w:style>
  <w:style w:type="character" w:customStyle="1" w:styleId="HeaderChar">
    <w:name w:val="Header Char"/>
    <w:basedOn w:val="DefaultParagraphFont"/>
    <w:link w:val="Header"/>
    <w:uiPriority w:val="99"/>
    <w:rsid w:val="00EE31FB"/>
    <w:rPr>
      <w:rFonts w:ascii="Avenir-Light" w:eastAsia="Avenir-Light" w:hAnsi="Avenir-Light" w:cs="Avenir-Light"/>
      <w:lang w:bidi="en-US"/>
    </w:rPr>
  </w:style>
  <w:style w:type="paragraph" w:styleId="Footer">
    <w:name w:val="footer"/>
    <w:basedOn w:val="Normal"/>
    <w:link w:val="FooterChar"/>
    <w:uiPriority w:val="99"/>
    <w:unhideWhenUsed/>
    <w:rsid w:val="00EE31FB"/>
    <w:pPr>
      <w:tabs>
        <w:tab w:val="center" w:pos="4513"/>
        <w:tab w:val="right" w:pos="9026"/>
      </w:tabs>
    </w:pPr>
  </w:style>
  <w:style w:type="character" w:customStyle="1" w:styleId="FooterChar">
    <w:name w:val="Footer Char"/>
    <w:basedOn w:val="DefaultParagraphFont"/>
    <w:link w:val="Footer"/>
    <w:uiPriority w:val="99"/>
    <w:rsid w:val="00EE31FB"/>
    <w:rPr>
      <w:rFonts w:ascii="Avenir-Light" w:eastAsia="Avenir-Light" w:hAnsi="Avenir-Light" w:cs="Avenir-Light"/>
      <w:lang w:bidi="en-US"/>
    </w:rPr>
  </w:style>
  <w:style w:type="paragraph" w:styleId="Quote">
    <w:name w:val="Quote"/>
    <w:basedOn w:val="BodyText"/>
    <w:next w:val="Normal"/>
    <w:link w:val="QuoteChar"/>
    <w:uiPriority w:val="29"/>
    <w:qFormat/>
    <w:rsid w:val="004B6D7E"/>
    <w:pPr>
      <w:spacing w:before="129" w:line="220" w:lineRule="auto"/>
      <w:ind w:left="477" w:right="489"/>
    </w:pPr>
    <w:rPr>
      <w:rFonts w:ascii="Avenir-LightOblique" w:hAnsi="Avenir-LightOblique"/>
      <w:i/>
      <w:color w:val="231F20"/>
      <w:sz w:val="28"/>
    </w:rPr>
  </w:style>
  <w:style w:type="character" w:customStyle="1" w:styleId="QuoteChar">
    <w:name w:val="Quote Char"/>
    <w:basedOn w:val="DefaultParagraphFont"/>
    <w:link w:val="Quote"/>
    <w:uiPriority w:val="29"/>
    <w:rsid w:val="004B6D7E"/>
    <w:rPr>
      <w:rFonts w:ascii="Avenir-LightOblique" w:eastAsia="Avenir-Light" w:hAnsi="Avenir-LightOblique" w:cs="Avenir-Light"/>
      <w:i/>
      <w:color w:val="231F20"/>
      <w:sz w:val="28"/>
      <w:szCs w:val="26"/>
      <w:lang w:bidi="en-US"/>
    </w:rPr>
  </w:style>
  <w:style w:type="paragraph" w:customStyle="1" w:styleId="Heading2-Italics">
    <w:name w:val="Heading 2 - Italics"/>
    <w:basedOn w:val="Heading3"/>
    <w:uiPriority w:val="1"/>
    <w:qFormat/>
    <w:rsid w:val="004B6D7E"/>
    <w:pPr>
      <w:spacing w:before="217"/>
      <w:outlineLvl w:val="1"/>
    </w:pPr>
    <w:rPr>
      <w:color w:val="002D56"/>
    </w:rPr>
  </w:style>
  <w:style w:type="paragraph" w:customStyle="1" w:styleId="Backgroundcolour">
    <w:name w:val="Background colour"/>
    <w:basedOn w:val="BodyText"/>
    <w:uiPriority w:val="1"/>
    <w:qFormat/>
    <w:rsid w:val="001F6411"/>
    <w:pPr>
      <w:pBdr>
        <w:top w:val="single" w:sz="4" w:space="6" w:color="F0F4C7"/>
        <w:left w:val="single" w:sz="4" w:space="4" w:color="F0F4C7"/>
        <w:bottom w:val="single" w:sz="4" w:space="6" w:color="F0F4C7"/>
        <w:right w:val="single" w:sz="4" w:space="4" w:color="F0F4C7"/>
      </w:pBdr>
      <w:shd w:val="clear" w:color="auto" w:fill="F0F4C7"/>
      <w:tabs>
        <w:tab w:val="left" w:pos="1781"/>
      </w:tabs>
      <w:spacing w:before="360" w:line="223" w:lineRule="auto"/>
      <w:ind w:left="1781" w:right="159" w:hanging="1588"/>
    </w:pPr>
    <w:rPr>
      <w:i/>
      <w:color w:val="002D56"/>
    </w:rPr>
  </w:style>
  <w:style w:type="paragraph" w:customStyle="1" w:styleId="Findingsborders">
    <w:name w:val="Findings borders"/>
    <w:basedOn w:val="BodyText"/>
    <w:uiPriority w:val="1"/>
    <w:qFormat/>
    <w:rsid w:val="00682BDC"/>
    <w:pPr>
      <w:pBdr>
        <w:top w:val="dotted" w:sz="4" w:space="8" w:color="auto"/>
        <w:bottom w:val="dotted" w:sz="4" w:space="8" w:color="auto"/>
      </w:pBdr>
      <w:tabs>
        <w:tab w:val="left" w:pos="1781"/>
      </w:tabs>
      <w:spacing w:before="125" w:after="90" w:line="223" w:lineRule="auto"/>
      <w:ind w:left="1781" w:right="254" w:hanging="1588"/>
    </w:pPr>
    <w:rPr>
      <w:rFonts w:ascii="Avenir"/>
      <w:color w:val="231F20"/>
    </w:rPr>
  </w:style>
  <w:style w:type="paragraph" w:styleId="FootnoteText">
    <w:name w:val="footnote text"/>
    <w:basedOn w:val="Normal"/>
    <w:link w:val="FootnoteTextChar"/>
    <w:uiPriority w:val="99"/>
    <w:semiHidden/>
    <w:unhideWhenUsed/>
    <w:rsid w:val="00D84104"/>
    <w:rPr>
      <w:sz w:val="20"/>
      <w:szCs w:val="20"/>
    </w:rPr>
  </w:style>
  <w:style w:type="character" w:customStyle="1" w:styleId="FootnoteTextChar">
    <w:name w:val="Footnote Text Char"/>
    <w:basedOn w:val="DefaultParagraphFont"/>
    <w:link w:val="FootnoteText"/>
    <w:uiPriority w:val="99"/>
    <w:semiHidden/>
    <w:rsid w:val="00D84104"/>
    <w:rPr>
      <w:rFonts w:ascii="Avenir-Light" w:eastAsia="Avenir-Light" w:hAnsi="Avenir-Light" w:cs="Avenir-Light"/>
      <w:sz w:val="20"/>
      <w:szCs w:val="20"/>
      <w:lang w:bidi="en-US"/>
    </w:rPr>
  </w:style>
  <w:style w:type="character" w:styleId="FootnoteReference">
    <w:name w:val="footnote reference"/>
    <w:basedOn w:val="DefaultParagraphFont"/>
    <w:uiPriority w:val="99"/>
    <w:semiHidden/>
    <w:unhideWhenUsed/>
    <w:rsid w:val="00D84104"/>
    <w:rPr>
      <w:vertAlign w:val="superscript"/>
    </w:rPr>
  </w:style>
  <w:style w:type="paragraph" w:customStyle="1" w:styleId="Footnote">
    <w:name w:val="Footnote"/>
    <w:basedOn w:val="FootnoteText"/>
    <w:link w:val="FootnoteChar"/>
    <w:uiPriority w:val="1"/>
    <w:qFormat/>
    <w:rsid w:val="005D57B5"/>
    <w:pPr>
      <w:spacing w:before="60"/>
      <w:ind w:left="284" w:hanging="284"/>
    </w:pPr>
    <w:rPr>
      <w:sz w:val="16"/>
    </w:rPr>
  </w:style>
  <w:style w:type="character" w:customStyle="1" w:styleId="FootnoteChar">
    <w:name w:val="Footnote Char"/>
    <w:basedOn w:val="FootnoteTextChar"/>
    <w:link w:val="Footnote"/>
    <w:uiPriority w:val="1"/>
    <w:rsid w:val="005D57B5"/>
    <w:rPr>
      <w:rFonts w:ascii="Avenir-Light" w:eastAsia="Avenir-Light" w:hAnsi="Avenir-Light" w:cs="Avenir-Light"/>
      <w:sz w:val="16"/>
      <w:szCs w:val="20"/>
      <w:lang w:bidi="en-US"/>
    </w:rPr>
  </w:style>
  <w:style w:type="character" w:styleId="Hyperlink">
    <w:name w:val="Hyperlink"/>
    <w:basedOn w:val="DefaultParagraphFont"/>
    <w:uiPriority w:val="99"/>
    <w:unhideWhenUsed/>
    <w:rsid w:val="0026423D"/>
    <w:rPr>
      <w:color w:val="0000FF" w:themeColor="hyperlink"/>
      <w:u w:val="single"/>
    </w:rPr>
  </w:style>
  <w:style w:type="character" w:styleId="FollowedHyperlink">
    <w:name w:val="FollowedHyperlink"/>
    <w:basedOn w:val="DefaultParagraphFont"/>
    <w:uiPriority w:val="99"/>
    <w:semiHidden/>
    <w:unhideWhenUsed/>
    <w:rsid w:val="005E4BD0"/>
    <w:rPr>
      <w:color w:val="800080" w:themeColor="followedHyperlink"/>
      <w:u w:val="single"/>
    </w:rPr>
  </w:style>
  <w:style w:type="paragraph" w:styleId="NoSpacing">
    <w:name w:val="No Spacing"/>
    <w:uiPriority w:val="1"/>
    <w:qFormat/>
    <w:rsid w:val="0028497C"/>
    <w:rPr>
      <w:rFonts w:ascii="Avenir-Light" w:eastAsia="Avenir-Light" w:hAnsi="Avenir-Light" w:cs="Avenir-Light"/>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5511">
      <w:bodyDiv w:val="1"/>
      <w:marLeft w:val="0"/>
      <w:marRight w:val="0"/>
      <w:marTop w:val="0"/>
      <w:marBottom w:val="0"/>
      <w:divBdr>
        <w:top w:val="none" w:sz="0" w:space="0" w:color="auto"/>
        <w:left w:val="none" w:sz="0" w:space="0" w:color="auto"/>
        <w:bottom w:val="none" w:sz="0" w:space="0" w:color="auto"/>
        <w:right w:val="none" w:sz="0" w:space="0" w:color="auto"/>
      </w:divBdr>
    </w:div>
    <w:div w:id="24447750">
      <w:bodyDiv w:val="1"/>
      <w:marLeft w:val="0"/>
      <w:marRight w:val="0"/>
      <w:marTop w:val="0"/>
      <w:marBottom w:val="0"/>
      <w:divBdr>
        <w:top w:val="none" w:sz="0" w:space="0" w:color="auto"/>
        <w:left w:val="none" w:sz="0" w:space="0" w:color="auto"/>
        <w:bottom w:val="none" w:sz="0" w:space="0" w:color="auto"/>
        <w:right w:val="none" w:sz="0" w:space="0" w:color="auto"/>
      </w:divBdr>
    </w:div>
    <w:div w:id="86000996">
      <w:bodyDiv w:val="1"/>
      <w:marLeft w:val="0"/>
      <w:marRight w:val="0"/>
      <w:marTop w:val="0"/>
      <w:marBottom w:val="0"/>
      <w:divBdr>
        <w:top w:val="none" w:sz="0" w:space="0" w:color="auto"/>
        <w:left w:val="none" w:sz="0" w:space="0" w:color="auto"/>
        <w:bottom w:val="none" w:sz="0" w:space="0" w:color="auto"/>
        <w:right w:val="none" w:sz="0" w:space="0" w:color="auto"/>
      </w:divBdr>
    </w:div>
    <w:div w:id="207029602">
      <w:bodyDiv w:val="1"/>
      <w:marLeft w:val="0"/>
      <w:marRight w:val="0"/>
      <w:marTop w:val="0"/>
      <w:marBottom w:val="0"/>
      <w:divBdr>
        <w:top w:val="none" w:sz="0" w:space="0" w:color="auto"/>
        <w:left w:val="none" w:sz="0" w:space="0" w:color="auto"/>
        <w:bottom w:val="none" w:sz="0" w:space="0" w:color="auto"/>
        <w:right w:val="none" w:sz="0" w:space="0" w:color="auto"/>
      </w:divBdr>
    </w:div>
    <w:div w:id="325862915">
      <w:bodyDiv w:val="1"/>
      <w:marLeft w:val="0"/>
      <w:marRight w:val="0"/>
      <w:marTop w:val="0"/>
      <w:marBottom w:val="0"/>
      <w:divBdr>
        <w:top w:val="none" w:sz="0" w:space="0" w:color="auto"/>
        <w:left w:val="none" w:sz="0" w:space="0" w:color="auto"/>
        <w:bottom w:val="none" w:sz="0" w:space="0" w:color="auto"/>
        <w:right w:val="none" w:sz="0" w:space="0" w:color="auto"/>
      </w:divBdr>
    </w:div>
    <w:div w:id="347412855">
      <w:bodyDiv w:val="1"/>
      <w:marLeft w:val="0"/>
      <w:marRight w:val="0"/>
      <w:marTop w:val="0"/>
      <w:marBottom w:val="0"/>
      <w:divBdr>
        <w:top w:val="none" w:sz="0" w:space="0" w:color="auto"/>
        <w:left w:val="none" w:sz="0" w:space="0" w:color="auto"/>
        <w:bottom w:val="none" w:sz="0" w:space="0" w:color="auto"/>
        <w:right w:val="none" w:sz="0" w:space="0" w:color="auto"/>
      </w:divBdr>
    </w:div>
    <w:div w:id="423838687">
      <w:bodyDiv w:val="1"/>
      <w:marLeft w:val="0"/>
      <w:marRight w:val="0"/>
      <w:marTop w:val="0"/>
      <w:marBottom w:val="0"/>
      <w:divBdr>
        <w:top w:val="none" w:sz="0" w:space="0" w:color="auto"/>
        <w:left w:val="none" w:sz="0" w:space="0" w:color="auto"/>
        <w:bottom w:val="none" w:sz="0" w:space="0" w:color="auto"/>
        <w:right w:val="none" w:sz="0" w:space="0" w:color="auto"/>
      </w:divBdr>
    </w:div>
    <w:div w:id="425031323">
      <w:bodyDiv w:val="1"/>
      <w:marLeft w:val="0"/>
      <w:marRight w:val="0"/>
      <w:marTop w:val="0"/>
      <w:marBottom w:val="0"/>
      <w:divBdr>
        <w:top w:val="none" w:sz="0" w:space="0" w:color="auto"/>
        <w:left w:val="none" w:sz="0" w:space="0" w:color="auto"/>
        <w:bottom w:val="none" w:sz="0" w:space="0" w:color="auto"/>
        <w:right w:val="none" w:sz="0" w:space="0" w:color="auto"/>
      </w:divBdr>
    </w:div>
    <w:div w:id="464470351">
      <w:bodyDiv w:val="1"/>
      <w:marLeft w:val="0"/>
      <w:marRight w:val="0"/>
      <w:marTop w:val="0"/>
      <w:marBottom w:val="0"/>
      <w:divBdr>
        <w:top w:val="none" w:sz="0" w:space="0" w:color="auto"/>
        <w:left w:val="none" w:sz="0" w:space="0" w:color="auto"/>
        <w:bottom w:val="none" w:sz="0" w:space="0" w:color="auto"/>
        <w:right w:val="none" w:sz="0" w:space="0" w:color="auto"/>
      </w:divBdr>
    </w:div>
    <w:div w:id="465397653">
      <w:bodyDiv w:val="1"/>
      <w:marLeft w:val="0"/>
      <w:marRight w:val="0"/>
      <w:marTop w:val="0"/>
      <w:marBottom w:val="0"/>
      <w:divBdr>
        <w:top w:val="none" w:sz="0" w:space="0" w:color="auto"/>
        <w:left w:val="none" w:sz="0" w:space="0" w:color="auto"/>
        <w:bottom w:val="none" w:sz="0" w:space="0" w:color="auto"/>
        <w:right w:val="none" w:sz="0" w:space="0" w:color="auto"/>
      </w:divBdr>
    </w:div>
    <w:div w:id="556891024">
      <w:bodyDiv w:val="1"/>
      <w:marLeft w:val="0"/>
      <w:marRight w:val="0"/>
      <w:marTop w:val="0"/>
      <w:marBottom w:val="0"/>
      <w:divBdr>
        <w:top w:val="none" w:sz="0" w:space="0" w:color="auto"/>
        <w:left w:val="none" w:sz="0" w:space="0" w:color="auto"/>
        <w:bottom w:val="none" w:sz="0" w:space="0" w:color="auto"/>
        <w:right w:val="none" w:sz="0" w:space="0" w:color="auto"/>
      </w:divBdr>
    </w:div>
    <w:div w:id="570195449">
      <w:bodyDiv w:val="1"/>
      <w:marLeft w:val="0"/>
      <w:marRight w:val="0"/>
      <w:marTop w:val="0"/>
      <w:marBottom w:val="0"/>
      <w:divBdr>
        <w:top w:val="none" w:sz="0" w:space="0" w:color="auto"/>
        <w:left w:val="none" w:sz="0" w:space="0" w:color="auto"/>
        <w:bottom w:val="none" w:sz="0" w:space="0" w:color="auto"/>
        <w:right w:val="none" w:sz="0" w:space="0" w:color="auto"/>
      </w:divBdr>
    </w:div>
    <w:div w:id="616330425">
      <w:bodyDiv w:val="1"/>
      <w:marLeft w:val="0"/>
      <w:marRight w:val="0"/>
      <w:marTop w:val="0"/>
      <w:marBottom w:val="0"/>
      <w:divBdr>
        <w:top w:val="none" w:sz="0" w:space="0" w:color="auto"/>
        <w:left w:val="none" w:sz="0" w:space="0" w:color="auto"/>
        <w:bottom w:val="none" w:sz="0" w:space="0" w:color="auto"/>
        <w:right w:val="none" w:sz="0" w:space="0" w:color="auto"/>
      </w:divBdr>
    </w:div>
    <w:div w:id="637953722">
      <w:bodyDiv w:val="1"/>
      <w:marLeft w:val="0"/>
      <w:marRight w:val="0"/>
      <w:marTop w:val="0"/>
      <w:marBottom w:val="0"/>
      <w:divBdr>
        <w:top w:val="none" w:sz="0" w:space="0" w:color="auto"/>
        <w:left w:val="none" w:sz="0" w:space="0" w:color="auto"/>
        <w:bottom w:val="none" w:sz="0" w:space="0" w:color="auto"/>
        <w:right w:val="none" w:sz="0" w:space="0" w:color="auto"/>
      </w:divBdr>
    </w:div>
    <w:div w:id="644746910">
      <w:bodyDiv w:val="1"/>
      <w:marLeft w:val="0"/>
      <w:marRight w:val="0"/>
      <w:marTop w:val="0"/>
      <w:marBottom w:val="0"/>
      <w:divBdr>
        <w:top w:val="none" w:sz="0" w:space="0" w:color="auto"/>
        <w:left w:val="none" w:sz="0" w:space="0" w:color="auto"/>
        <w:bottom w:val="none" w:sz="0" w:space="0" w:color="auto"/>
        <w:right w:val="none" w:sz="0" w:space="0" w:color="auto"/>
      </w:divBdr>
    </w:div>
    <w:div w:id="672757245">
      <w:bodyDiv w:val="1"/>
      <w:marLeft w:val="0"/>
      <w:marRight w:val="0"/>
      <w:marTop w:val="0"/>
      <w:marBottom w:val="0"/>
      <w:divBdr>
        <w:top w:val="none" w:sz="0" w:space="0" w:color="auto"/>
        <w:left w:val="none" w:sz="0" w:space="0" w:color="auto"/>
        <w:bottom w:val="none" w:sz="0" w:space="0" w:color="auto"/>
        <w:right w:val="none" w:sz="0" w:space="0" w:color="auto"/>
      </w:divBdr>
    </w:div>
    <w:div w:id="730036157">
      <w:bodyDiv w:val="1"/>
      <w:marLeft w:val="0"/>
      <w:marRight w:val="0"/>
      <w:marTop w:val="0"/>
      <w:marBottom w:val="0"/>
      <w:divBdr>
        <w:top w:val="none" w:sz="0" w:space="0" w:color="auto"/>
        <w:left w:val="none" w:sz="0" w:space="0" w:color="auto"/>
        <w:bottom w:val="none" w:sz="0" w:space="0" w:color="auto"/>
        <w:right w:val="none" w:sz="0" w:space="0" w:color="auto"/>
      </w:divBdr>
    </w:div>
    <w:div w:id="734206508">
      <w:bodyDiv w:val="1"/>
      <w:marLeft w:val="0"/>
      <w:marRight w:val="0"/>
      <w:marTop w:val="0"/>
      <w:marBottom w:val="0"/>
      <w:divBdr>
        <w:top w:val="none" w:sz="0" w:space="0" w:color="auto"/>
        <w:left w:val="none" w:sz="0" w:space="0" w:color="auto"/>
        <w:bottom w:val="none" w:sz="0" w:space="0" w:color="auto"/>
        <w:right w:val="none" w:sz="0" w:space="0" w:color="auto"/>
      </w:divBdr>
    </w:div>
    <w:div w:id="769202932">
      <w:bodyDiv w:val="1"/>
      <w:marLeft w:val="0"/>
      <w:marRight w:val="0"/>
      <w:marTop w:val="0"/>
      <w:marBottom w:val="0"/>
      <w:divBdr>
        <w:top w:val="none" w:sz="0" w:space="0" w:color="auto"/>
        <w:left w:val="none" w:sz="0" w:space="0" w:color="auto"/>
        <w:bottom w:val="none" w:sz="0" w:space="0" w:color="auto"/>
        <w:right w:val="none" w:sz="0" w:space="0" w:color="auto"/>
      </w:divBdr>
    </w:div>
    <w:div w:id="773088952">
      <w:bodyDiv w:val="1"/>
      <w:marLeft w:val="0"/>
      <w:marRight w:val="0"/>
      <w:marTop w:val="0"/>
      <w:marBottom w:val="0"/>
      <w:divBdr>
        <w:top w:val="none" w:sz="0" w:space="0" w:color="auto"/>
        <w:left w:val="none" w:sz="0" w:space="0" w:color="auto"/>
        <w:bottom w:val="none" w:sz="0" w:space="0" w:color="auto"/>
        <w:right w:val="none" w:sz="0" w:space="0" w:color="auto"/>
      </w:divBdr>
    </w:div>
    <w:div w:id="855850409">
      <w:bodyDiv w:val="1"/>
      <w:marLeft w:val="0"/>
      <w:marRight w:val="0"/>
      <w:marTop w:val="0"/>
      <w:marBottom w:val="0"/>
      <w:divBdr>
        <w:top w:val="none" w:sz="0" w:space="0" w:color="auto"/>
        <w:left w:val="none" w:sz="0" w:space="0" w:color="auto"/>
        <w:bottom w:val="none" w:sz="0" w:space="0" w:color="auto"/>
        <w:right w:val="none" w:sz="0" w:space="0" w:color="auto"/>
      </w:divBdr>
    </w:div>
    <w:div w:id="886914504">
      <w:bodyDiv w:val="1"/>
      <w:marLeft w:val="0"/>
      <w:marRight w:val="0"/>
      <w:marTop w:val="0"/>
      <w:marBottom w:val="0"/>
      <w:divBdr>
        <w:top w:val="none" w:sz="0" w:space="0" w:color="auto"/>
        <w:left w:val="none" w:sz="0" w:space="0" w:color="auto"/>
        <w:bottom w:val="none" w:sz="0" w:space="0" w:color="auto"/>
        <w:right w:val="none" w:sz="0" w:space="0" w:color="auto"/>
      </w:divBdr>
    </w:div>
    <w:div w:id="895093975">
      <w:bodyDiv w:val="1"/>
      <w:marLeft w:val="0"/>
      <w:marRight w:val="0"/>
      <w:marTop w:val="0"/>
      <w:marBottom w:val="0"/>
      <w:divBdr>
        <w:top w:val="none" w:sz="0" w:space="0" w:color="auto"/>
        <w:left w:val="none" w:sz="0" w:space="0" w:color="auto"/>
        <w:bottom w:val="none" w:sz="0" w:space="0" w:color="auto"/>
        <w:right w:val="none" w:sz="0" w:space="0" w:color="auto"/>
      </w:divBdr>
    </w:div>
    <w:div w:id="976225374">
      <w:bodyDiv w:val="1"/>
      <w:marLeft w:val="0"/>
      <w:marRight w:val="0"/>
      <w:marTop w:val="0"/>
      <w:marBottom w:val="0"/>
      <w:divBdr>
        <w:top w:val="none" w:sz="0" w:space="0" w:color="auto"/>
        <w:left w:val="none" w:sz="0" w:space="0" w:color="auto"/>
        <w:bottom w:val="none" w:sz="0" w:space="0" w:color="auto"/>
        <w:right w:val="none" w:sz="0" w:space="0" w:color="auto"/>
      </w:divBdr>
    </w:div>
    <w:div w:id="1016809835">
      <w:bodyDiv w:val="1"/>
      <w:marLeft w:val="0"/>
      <w:marRight w:val="0"/>
      <w:marTop w:val="0"/>
      <w:marBottom w:val="0"/>
      <w:divBdr>
        <w:top w:val="none" w:sz="0" w:space="0" w:color="auto"/>
        <w:left w:val="none" w:sz="0" w:space="0" w:color="auto"/>
        <w:bottom w:val="none" w:sz="0" w:space="0" w:color="auto"/>
        <w:right w:val="none" w:sz="0" w:space="0" w:color="auto"/>
      </w:divBdr>
    </w:div>
    <w:div w:id="1019887405">
      <w:bodyDiv w:val="1"/>
      <w:marLeft w:val="0"/>
      <w:marRight w:val="0"/>
      <w:marTop w:val="0"/>
      <w:marBottom w:val="0"/>
      <w:divBdr>
        <w:top w:val="none" w:sz="0" w:space="0" w:color="auto"/>
        <w:left w:val="none" w:sz="0" w:space="0" w:color="auto"/>
        <w:bottom w:val="none" w:sz="0" w:space="0" w:color="auto"/>
        <w:right w:val="none" w:sz="0" w:space="0" w:color="auto"/>
      </w:divBdr>
    </w:div>
    <w:div w:id="1051077874">
      <w:bodyDiv w:val="1"/>
      <w:marLeft w:val="0"/>
      <w:marRight w:val="0"/>
      <w:marTop w:val="0"/>
      <w:marBottom w:val="0"/>
      <w:divBdr>
        <w:top w:val="none" w:sz="0" w:space="0" w:color="auto"/>
        <w:left w:val="none" w:sz="0" w:space="0" w:color="auto"/>
        <w:bottom w:val="none" w:sz="0" w:space="0" w:color="auto"/>
        <w:right w:val="none" w:sz="0" w:space="0" w:color="auto"/>
      </w:divBdr>
    </w:div>
    <w:div w:id="1145925518">
      <w:bodyDiv w:val="1"/>
      <w:marLeft w:val="0"/>
      <w:marRight w:val="0"/>
      <w:marTop w:val="0"/>
      <w:marBottom w:val="0"/>
      <w:divBdr>
        <w:top w:val="none" w:sz="0" w:space="0" w:color="auto"/>
        <w:left w:val="none" w:sz="0" w:space="0" w:color="auto"/>
        <w:bottom w:val="none" w:sz="0" w:space="0" w:color="auto"/>
        <w:right w:val="none" w:sz="0" w:space="0" w:color="auto"/>
      </w:divBdr>
    </w:div>
    <w:div w:id="1148547030">
      <w:bodyDiv w:val="1"/>
      <w:marLeft w:val="0"/>
      <w:marRight w:val="0"/>
      <w:marTop w:val="0"/>
      <w:marBottom w:val="0"/>
      <w:divBdr>
        <w:top w:val="none" w:sz="0" w:space="0" w:color="auto"/>
        <w:left w:val="none" w:sz="0" w:space="0" w:color="auto"/>
        <w:bottom w:val="none" w:sz="0" w:space="0" w:color="auto"/>
        <w:right w:val="none" w:sz="0" w:space="0" w:color="auto"/>
      </w:divBdr>
    </w:div>
    <w:div w:id="1166554159">
      <w:bodyDiv w:val="1"/>
      <w:marLeft w:val="0"/>
      <w:marRight w:val="0"/>
      <w:marTop w:val="0"/>
      <w:marBottom w:val="0"/>
      <w:divBdr>
        <w:top w:val="none" w:sz="0" w:space="0" w:color="auto"/>
        <w:left w:val="none" w:sz="0" w:space="0" w:color="auto"/>
        <w:bottom w:val="none" w:sz="0" w:space="0" w:color="auto"/>
        <w:right w:val="none" w:sz="0" w:space="0" w:color="auto"/>
      </w:divBdr>
    </w:div>
    <w:div w:id="1195073775">
      <w:bodyDiv w:val="1"/>
      <w:marLeft w:val="0"/>
      <w:marRight w:val="0"/>
      <w:marTop w:val="0"/>
      <w:marBottom w:val="0"/>
      <w:divBdr>
        <w:top w:val="none" w:sz="0" w:space="0" w:color="auto"/>
        <w:left w:val="none" w:sz="0" w:space="0" w:color="auto"/>
        <w:bottom w:val="none" w:sz="0" w:space="0" w:color="auto"/>
        <w:right w:val="none" w:sz="0" w:space="0" w:color="auto"/>
      </w:divBdr>
    </w:div>
    <w:div w:id="1262181399">
      <w:bodyDiv w:val="1"/>
      <w:marLeft w:val="0"/>
      <w:marRight w:val="0"/>
      <w:marTop w:val="0"/>
      <w:marBottom w:val="0"/>
      <w:divBdr>
        <w:top w:val="none" w:sz="0" w:space="0" w:color="auto"/>
        <w:left w:val="none" w:sz="0" w:space="0" w:color="auto"/>
        <w:bottom w:val="none" w:sz="0" w:space="0" w:color="auto"/>
        <w:right w:val="none" w:sz="0" w:space="0" w:color="auto"/>
      </w:divBdr>
    </w:div>
    <w:div w:id="1495216920">
      <w:bodyDiv w:val="1"/>
      <w:marLeft w:val="0"/>
      <w:marRight w:val="0"/>
      <w:marTop w:val="0"/>
      <w:marBottom w:val="0"/>
      <w:divBdr>
        <w:top w:val="none" w:sz="0" w:space="0" w:color="auto"/>
        <w:left w:val="none" w:sz="0" w:space="0" w:color="auto"/>
        <w:bottom w:val="none" w:sz="0" w:space="0" w:color="auto"/>
        <w:right w:val="none" w:sz="0" w:space="0" w:color="auto"/>
      </w:divBdr>
    </w:div>
    <w:div w:id="1587418612">
      <w:bodyDiv w:val="1"/>
      <w:marLeft w:val="0"/>
      <w:marRight w:val="0"/>
      <w:marTop w:val="0"/>
      <w:marBottom w:val="0"/>
      <w:divBdr>
        <w:top w:val="none" w:sz="0" w:space="0" w:color="auto"/>
        <w:left w:val="none" w:sz="0" w:space="0" w:color="auto"/>
        <w:bottom w:val="none" w:sz="0" w:space="0" w:color="auto"/>
        <w:right w:val="none" w:sz="0" w:space="0" w:color="auto"/>
      </w:divBdr>
    </w:div>
    <w:div w:id="1705328937">
      <w:bodyDiv w:val="1"/>
      <w:marLeft w:val="0"/>
      <w:marRight w:val="0"/>
      <w:marTop w:val="0"/>
      <w:marBottom w:val="0"/>
      <w:divBdr>
        <w:top w:val="none" w:sz="0" w:space="0" w:color="auto"/>
        <w:left w:val="none" w:sz="0" w:space="0" w:color="auto"/>
        <w:bottom w:val="none" w:sz="0" w:space="0" w:color="auto"/>
        <w:right w:val="none" w:sz="0" w:space="0" w:color="auto"/>
      </w:divBdr>
    </w:div>
    <w:div w:id="1743716835">
      <w:bodyDiv w:val="1"/>
      <w:marLeft w:val="0"/>
      <w:marRight w:val="0"/>
      <w:marTop w:val="0"/>
      <w:marBottom w:val="0"/>
      <w:divBdr>
        <w:top w:val="none" w:sz="0" w:space="0" w:color="auto"/>
        <w:left w:val="none" w:sz="0" w:space="0" w:color="auto"/>
        <w:bottom w:val="none" w:sz="0" w:space="0" w:color="auto"/>
        <w:right w:val="none" w:sz="0" w:space="0" w:color="auto"/>
      </w:divBdr>
    </w:div>
    <w:div w:id="1776243695">
      <w:bodyDiv w:val="1"/>
      <w:marLeft w:val="0"/>
      <w:marRight w:val="0"/>
      <w:marTop w:val="0"/>
      <w:marBottom w:val="0"/>
      <w:divBdr>
        <w:top w:val="none" w:sz="0" w:space="0" w:color="auto"/>
        <w:left w:val="none" w:sz="0" w:space="0" w:color="auto"/>
        <w:bottom w:val="none" w:sz="0" w:space="0" w:color="auto"/>
        <w:right w:val="none" w:sz="0" w:space="0" w:color="auto"/>
      </w:divBdr>
    </w:div>
    <w:div w:id="1810318958">
      <w:bodyDiv w:val="1"/>
      <w:marLeft w:val="0"/>
      <w:marRight w:val="0"/>
      <w:marTop w:val="0"/>
      <w:marBottom w:val="0"/>
      <w:divBdr>
        <w:top w:val="none" w:sz="0" w:space="0" w:color="auto"/>
        <w:left w:val="none" w:sz="0" w:space="0" w:color="auto"/>
        <w:bottom w:val="none" w:sz="0" w:space="0" w:color="auto"/>
        <w:right w:val="none" w:sz="0" w:space="0" w:color="auto"/>
      </w:divBdr>
    </w:div>
    <w:div w:id="2029745929">
      <w:bodyDiv w:val="1"/>
      <w:marLeft w:val="0"/>
      <w:marRight w:val="0"/>
      <w:marTop w:val="0"/>
      <w:marBottom w:val="0"/>
      <w:divBdr>
        <w:top w:val="none" w:sz="0" w:space="0" w:color="auto"/>
        <w:left w:val="none" w:sz="0" w:space="0" w:color="auto"/>
        <w:bottom w:val="none" w:sz="0" w:space="0" w:color="auto"/>
        <w:right w:val="none" w:sz="0" w:space="0" w:color="auto"/>
      </w:divBdr>
    </w:div>
    <w:div w:id="2055812345">
      <w:bodyDiv w:val="1"/>
      <w:marLeft w:val="0"/>
      <w:marRight w:val="0"/>
      <w:marTop w:val="0"/>
      <w:marBottom w:val="0"/>
      <w:divBdr>
        <w:top w:val="none" w:sz="0" w:space="0" w:color="auto"/>
        <w:left w:val="none" w:sz="0" w:space="0" w:color="auto"/>
        <w:bottom w:val="none" w:sz="0" w:space="0" w:color="auto"/>
        <w:right w:val="none" w:sz="0" w:space="0" w:color="auto"/>
      </w:divBdr>
    </w:div>
    <w:div w:id="2106538596">
      <w:bodyDiv w:val="1"/>
      <w:marLeft w:val="0"/>
      <w:marRight w:val="0"/>
      <w:marTop w:val="0"/>
      <w:marBottom w:val="0"/>
      <w:divBdr>
        <w:top w:val="none" w:sz="0" w:space="0" w:color="auto"/>
        <w:left w:val="none" w:sz="0" w:space="0" w:color="auto"/>
        <w:bottom w:val="none" w:sz="0" w:space="0" w:color="auto"/>
        <w:right w:val="none" w:sz="0" w:space="0" w:color="auto"/>
      </w:divBdr>
    </w:div>
    <w:div w:id="2123646317">
      <w:bodyDiv w:val="1"/>
      <w:marLeft w:val="0"/>
      <w:marRight w:val="0"/>
      <w:marTop w:val="0"/>
      <w:marBottom w:val="0"/>
      <w:divBdr>
        <w:top w:val="none" w:sz="0" w:space="0" w:color="auto"/>
        <w:left w:val="none" w:sz="0" w:space="0" w:color="auto"/>
        <w:bottom w:val="none" w:sz="0" w:space="0" w:color="auto"/>
        <w:right w:val="none" w:sz="0" w:space="0" w:color="auto"/>
      </w:divBdr>
    </w:div>
    <w:div w:id="2132478146">
      <w:bodyDiv w:val="1"/>
      <w:marLeft w:val="0"/>
      <w:marRight w:val="0"/>
      <w:marTop w:val="0"/>
      <w:marBottom w:val="0"/>
      <w:divBdr>
        <w:top w:val="none" w:sz="0" w:space="0" w:color="auto"/>
        <w:left w:val="none" w:sz="0" w:space="0" w:color="auto"/>
        <w:bottom w:val="none" w:sz="0" w:space="0" w:color="auto"/>
        <w:right w:val="none" w:sz="0" w:space="0" w:color="auto"/>
      </w:divBdr>
    </w:div>
    <w:div w:id="2137916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44.xml"/><Relationship Id="rId21" Type="http://schemas.openxmlformats.org/officeDocument/2006/relationships/footer" Target="footer1.xml"/><Relationship Id="rId42" Type="http://schemas.openxmlformats.org/officeDocument/2006/relationships/footer" Target="footer12.xml"/><Relationship Id="rId63" Type="http://schemas.openxmlformats.org/officeDocument/2006/relationships/footer" Target="footer21.xml"/><Relationship Id="rId84" Type="http://schemas.openxmlformats.org/officeDocument/2006/relationships/header" Target="header29.xml"/><Relationship Id="rId138" Type="http://schemas.openxmlformats.org/officeDocument/2006/relationships/header" Target="header55.xml"/><Relationship Id="rId159" Type="http://schemas.openxmlformats.org/officeDocument/2006/relationships/header" Target="header66.xml"/><Relationship Id="rId170" Type="http://schemas.openxmlformats.org/officeDocument/2006/relationships/footer" Target="footer70.xml"/><Relationship Id="rId191" Type="http://schemas.openxmlformats.org/officeDocument/2006/relationships/hyperlink" Target="https://www.nopsema.gov.au/assets/Guidance-notes/A336223.pdf" TargetMode="External"/><Relationship Id="rId205" Type="http://schemas.openxmlformats.org/officeDocument/2006/relationships/hyperlink" Target="https://www.nopsema.gov.au/assets/Information-papers/A343826.pdf" TargetMode="External"/><Relationship Id="rId226" Type="http://schemas.openxmlformats.org/officeDocument/2006/relationships/hyperlink" Target="https://www.nopsema.gov.au/assets/Publications/A626267.pdf" TargetMode="External"/><Relationship Id="rId107" Type="http://schemas.openxmlformats.org/officeDocument/2006/relationships/header" Target="header40.xml"/><Relationship Id="rId32" Type="http://schemas.openxmlformats.org/officeDocument/2006/relationships/header" Target="header8.xml"/><Relationship Id="rId53" Type="http://schemas.openxmlformats.org/officeDocument/2006/relationships/header" Target="header17.xml"/><Relationship Id="rId74" Type="http://schemas.openxmlformats.org/officeDocument/2006/relationships/header" Target="header27.xml"/><Relationship Id="rId128" Type="http://schemas.openxmlformats.org/officeDocument/2006/relationships/footer" Target="footer49.xml"/><Relationship Id="rId149" Type="http://schemas.openxmlformats.org/officeDocument/2006/relationships/footer" Target="footer60.xml"/><Relationship Id="rId5" Type="http://schemas.openxmlformats.org/officeDocument/2006/relationships/webSettings" Target="webSettings.xml"/><Relationship Id="rId95" Type="http://schemas.openxmlformats.org/officeDocument/2006/relationships/header" Target="header34.xml"/><Relationship Id="rId160" Type="http://schemas.openxmlformats.org/officeDocument/2006/relationships/header" Target="header67.xml"/><Relationship Id="rId181" Type="http://schemas.openxmlformats.org/officeDocument/2006/relationships/hyperlink" Target="https://www.nopsema.gov.au/assets/Policies/N-17000-PL1305-Sharing-information-with-Australian-and-international-agencies-2019.pdf" TargetMode="External"/><Relationship Id="rId216" Type="http://schemas.openxmlformats.org/officeDocument/2006/relationships/hyperlink" Target="https://www.nopsema.gov.au/assets/Publications/A626193.pdf" TargetMode="External"/><Relationship Id="rId211" Type="http://schemas.openxmlformats.org/officeDocument/2006/relationships/hyperlink" Target="https://www.nopsema.gov.au/assets/Publications/A631330.pdf" TargetMode="External"/><Relationship Id="rId232" Type="http://schemas.openxmlformats.org/officeDocument/2006/relationships/theme" Target="theme/theme1.xml"/><Relationship Id="rId22" Type="http://schemas.openxmlformats.org/officeDocument/2006/relationships/footer" Target="footer2.xml"/><Relationship Id="rId27" Type="http://schemas.openxmlformats.org/officeDocument/2006/relationships/header" Target="header5.xml"/><Relationship Id="rId43" Type="http://schemas.openxmlformats.org/officeDocument/2006/relationships/header" Target="header13.xml"/><Relationship Id="rId48" Type="http://schemas.openxmlformats.org/officeDocument/2006/relationships/image" Target="media/image5.png"/><Relationship Id="rId64" Type="http://schemas.openxmlformats.org/officeDocument/2006/relationships/footer" Target="footer22.xml"/><Relationship Id="rId69" Type="http://schemas.openxmlformats.org/officeDocument/2006/relationships/image" Target="media/image7.png"/><Relationship Id="rId113" Type="http://schemas.openxmlformats.org/officeDocument/2006/relationships/footer" Target="footer42.xml"/><Relationship Id="rId118" Type="http://schemas.openxmlformats.org/officeDocument/2006/relationships/header" Target="header45.xml"/><Relationship Id="rId134" Type="http://schemas.openxmlformats.org/officeDocument/2006/relationships/header" Target="header53.xml"/><Relationship Id="rId139" Type="http://schemas.openxmlformats.org/officeDocument/2006/relationships/header" Target="header56.xml"/><Relationship Id="rId80" Type="http://schemas.openxmlformats.org/officeDocument/2006/relationships/hyperlink" Target="https://parksaustralia.gov.au/marine/parks/south-west/" TargetMode="External"/><Relationship Id="rId85" Type="http://schemas.openxmlformats.org/officeDocument/2006/relationships/image" Target="media/image8.png"/><Relationship Id="rId150" Type="http://schemas.openxmlformats.org/officeDocument/2006/relationships/header" Target="header61.xml"/><Relationship Id="rId155" Type="http://schemas.openxmlformats.org/officeDocument/2006/relationships/header" Target="header64.xml"/><Relationship Id="rId171" Type="http://schemas.openxmlformats.org/officeDocument/2006/relationships/header" Target="header72.xml"/><Relationship Id="rId176" Type="http://schemas.openxmlformats.org/officeDocument/2006/relationships/hyperlink" Target="https://www.nopsema.gov.au/assets/Policies/A662608.pdf" TargetMode="External"/><Relationship Id="rId192" Type="http://schemas.openxmlformats.org/officeDocument/2006/relationships/hyperlink" Target="https://www.nopsema.gov.au/assets/Guidance-notes/A339814.pdf" TargetMode="External"/><Relationship Id="rId197" Type="http://schemas.openxmlformats.org/officeDocument/2006/relationships/footer" Target="footer73.xml"/><Relationship Id="rId206" Type="http://schemas.openxmlformats.org/officeDocument/2006/relationships/hyperlink" Target="https://www.nopsema.gov.au/assets/Information-papers/A473111.pdf" TargetMode="External"/><Relationship Id="rId227" Type="http://schemas.openxmlformats.org/officeDocument/2006/relationships/hyperlink" Target="https://www.nopsema.gov.au/assets/Publications/A641539.pdf" TargetMode="External"/><Relationship Id="rId201" Type="http://schemas.openxmlformats.org/officeDocument/2006/relationships/hyperlink" Target="https://www.nopsema.gov.au/assets/Guidance-notes/A138249.pdf" TargetMode="External"/><Relationship Id="rId222" Type="http://schemas.openxmlformats.org/officeDocument/2006/relationships/header" Target="header76.xml"/><Relationship Id="rId17" Type="http://schemas.openxmlformats.org/officeDocument/2006/relationships/image" Target="media/image4.png"/><Relationship Id="rId33" Type="http://schemas.openxmlformats.org/officeDocument/2006/relationships/footer" Target="footer7.xml"/><Relationship Id="rId38" Type="http://schemas.openxmlformats.org/officeDocument/2006/relationships/footer" Target="footer10.xml"/><Relationship Id="rId59" Type="http://schemas.openxmlformats.org/officeDocument/2006/relationships/footer" Target="footer19.xml"/><Relationship Id="rId103" Type="http://schemas.openxmlformats.org/officeDocument/2006/relationships/header" Target="header38.xml"/><Relationship Id="rId108" Type="http://schemas.openxmlformats.org/officeDocument/2006/relationships/footer" Target="footer39.xml"/><Relationship Id="rId124" Type="http://schemas.openxmlformats.org/officeDocument/2006/relationships/footer" Target="footer47.xml"/><Relationship Id="rId129" Type="http://schemas.openxmlformats.org/officeDocument/2006/relationships/footer" Target="footer50.xml"/><Relationship Id="rId54" Type="http://schemas.openxmlformats.org/officeDocument/2006/relationships/header" Target="header18.xml"/><Relationship Id="rId70" Type="http://schemas.openxmlformats.org/officeDocument/2006/relationships/header" Target="header25.xml"/><Relationship Id="rId75" Type="http://schemas.openxmlformats.org/officeDocument/2006/relationships/hyperlink" Target="https://parksaustralia.gov.au/marine/parks/south-east/" TargetMode="External"/><Relationship Id="rId91" Type="http://schemas.openxmlformats.org/officeDocument/2006/relationships/footer" Target="footer31.xml"/><Relationship Id="rId96" Type="http://schemas.openxmlformats.org/officeDocument/2006/relationships/footer" Target="footer33.xml"/><Relationship Id="rId140" Type="http://schemas.openxmlformats.org/officeDocument/2006/relationships/footer" Target="footer55.xml"/><Relationship Id="rId145" Type="http://schemas.openxmlformats.org/officeDocument/2006/relationships/footer" Target="footer58.xml"/><Relationship Id="rId161" Type="http://schemas.openxmlformats.org/officeDocument/2006/relationships/footer" Target="footer65.xml"/><Relationship Id="rId166" Type="http://schemas.openxmlformats.org/officeDocument/2006/relationships/footer" Target="footer68.xml"/><Relationship Id="rId182" Type="http://schemas.openxmlformats.org/officeDocument/2006/relationships/hyperlink" Target="https://www.nopsema.gov.au/assets/Policies/A15241.pdf" TargetMode="External"/><Relationship Id="rId187" Type="http://schemas.openxmlformats.org/officeDocument/2006/relationships/hyperlink" Target="https://www.nopsema.gov.au/assets/Guidelines/A515816.pdf" TargetMode="External"/><Relationship Id="rId217" Type="http://schemas.openxmlformats.org/officeDocument/2006/relationships/hyperlink" Target="https://www.nopsema.gov.au/assets/Publications/Brochure-Environmental-management-and-the-offshore-petroleum-lifecycle-June-2015.pdf"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nopsema.gov.au/assets/Publications/A641149.pdf" TargetMode="External"/><Relationship Id="rId23" Type="http://schemas.openxmlformats.org/officeDocument/2006/relationships/header" Target="header3.xml"/><Relationship Id="rId28" Type="http://schemas.openxmlformats.org/officeDocument/2006/relationships/header" Target="header6.xml"/><Relationship Id="rId49" Type="http://schemas.openxmlformats.org/officeDocument/2006/relationships/header" Target="header16.xml"/><Relationship Id="rId114" Type="http://schemas.openxmlformats.org/officeDocument/2006/relationships/header" Target="header43.xml"/><Relationship Id="rId119" Type="http://schemas.openxmlformats.org/officeDocument/2006/relationships/header" Target="header46.xml"/><Relationship Id="rId44" Type="http://schemas.openxmlformats.org/officeDocument/2006/relationships/header" Target="header14.xml"/><Relationship Id="rId60" Type="http://schemas.openxmlformats.org/officeDocument/2006/relationships/footer" Target="footer20.xml"/><Relationship Id="rId65" Type="http://schemas.openxmlformats.org/officeDocument/2006/relationships/header" Target="header23.xml"/><Relationship Id="rId81" Type="http://schemas.openxmlformats.org/officeDocument/2006/relationships/header" Target="header28.xml"/><Relationship Id="rId86" Type="http://schemas.openxmlformats.org/officeDocument/2006/relationships/header" Target="header30.xml"/><Relationship Id="rId130" Type="http://schemas.openxmlformats.org/officeDocument/2006/relationships/header" Target="header51.xml"/><Relationship Id="rId135" Type="http://schemas.openxmlformats.org/officeDocument/2006/relationships/header" Target="header54.xml"/><Relationship Id="rId151" Type="http://schemas.openxmlformats.org/officeDocument/2006/relationships/header" Target="header62.xml"/><Relationship Id="rId156" Type="http://schemas.openxmlformats.org/officeDocument/2006/relationships/header" Target="header65.xml"/><Relationship Id="rId177" Type="http://schemas.openxmlformats.org/officeDocument/2006/relationships/hyperlink" Target="https://www.nopsema.gov.au/assets/Policies/A469720.pdf" TargetMode="External"/><Relationship Id="rId198" Type="http://schemas.openxmlformats.org/officeDocument/2006/relationships/footer" Target="footer74.xml"/><Relationship Id="rId172" Type="http://schemas.openxmlformats.org/officeDocument/2006/relationships/header" Target="header73.xml"/><Relationship Id="rId193" Type="http://schemas.openxmlformats.org/officeDocument/2006/relationships/hyperlink" Target="https://www.nopsema.gov.au/assets/Guidance-notes/A620236.pdf" TargetMode="External"/><Relationship Id="rId202" Type="http://schemas.openxmlformats.org/officeDocument/2006/relationships/hyperlink" Target="https://www.nopsema.gov.au/assets/Information-papers/A347285.pdf" TargetMode="External"/><Relationship Id="rId207" Type="http://schemas.openxmlformats.org/officeDocument/2006/relationships/hyperlink" Target="https://www.nopsema.gov.au/assets/Information-papers/A590072.pdf" TargetMode="External"/><Relationship Id="rId223" Type="http://schemas.openxmlformats.org/officeDocument/2006/relationships/hyperlink" Target="https://www.nopsema.gov.au/assets/Publications/A626272.pdf" TargetMode="External"/><Relationship Id="rId228" Type="http://schemas.openxmlformats.org/officeDocument/2006/relationships/hyperlink" Target="https://www.nopsema.gov.au/assets/Publications/A665130.pdf" TargetMode="External"/><Relationship Id="rId18" Type="http://schemas.openxmlformats.org/officeDocument/2006/relationships/hyperlink" Target="https://creativecommons.org/licenses/by/4.0/" TargetMode="External"/><Relationship Id="rId39" Type="http://schemas.openxmlformats.org/officeDocument/2006/relationships/header" Target="header11.xml"/><Relationship Id="rId109" Type="http://schemas.openxmlformats.org/officeDocument/2006/relationships/footer" Target="footer40.xml"/><Relationship Id="rId34" Type="http://schemas.openxmlformats.org/officeDocument/2006/relationships/footer" Target="footer8.xml"/><Relationship Id="rId50" Type="http://schemas.openxmlformats.org/officeDocument/2006/relationships/footer" Target="footer15.xml"/><Relationship Id="rId55" Type="http://schemas.openxmlformats.org/officeDocument/2006/relationships/footer" Target="footer17.xml"/><Relationship Id="rId76" Type="http://schemas.openxmlformats.org/officeDocument/2006/relationships/hyperlink" Target="https://parksaustralia.gov.au/marine/parks/temperate-east/" TargetMode="External"/><Relationship Id="rId97" Type="http://schemas.openxmlformats.org/officeDocument/2006/relationships/footer" Target="footer34.xml"/><Relationship Id="rId104" Type="http://schemas.openxmlformats.org/officeDocument/2006/relationships/footer" Target="footer37.xml"/><Relationship Id="rId120" Type="http://schemas.openxmlformats.org/officeDocument/2006/relationships/footer" Target="footer45.xml"/><Relationship Id="rId125" Type="http://schemas.openxmlformats.org/officeDocument/2006/relationships/footer" Target="footer48.xml"/><Relationship Id="rId141" Type="http://schemas.openxmlformats.org/officeDocument/2006/relationships/footer" Target="footer56.xml"/><Relationship Id="rId146" Type="http://schemas.openxmlformats.org/officeDocument/2006/relationships/header" Target="header59.xml"/><Relationship Id="rId167" Type="http://schemas.openxmlformats.org/officeDocument/2006/relationships/header" Target="header70.xml"/><Relationship Id="rId188" Type="http://schemas.openxmlformats.org/officeDocument/2006/relationships/hyperlink" Target="https://www.nopsema.gov.au/assets/Guidelines/A492753.pdf" TargetMode="External"/><Relationship Id="rId7" Type="http://schemas.openxmlformats.org/officeDocument/2006/relationships/endnotes" Target="endnotes.xml"/><Relationship Id="rId71" Type="http://schemas.openxmlformats.org/officeDocument/2006/relationships/header" Target="header26.xml"/><Relationship Id="rId92" Type="http://schemas.openxmlformats.org/officeDocument/2006/relationships/footer" Target="footer32.xml"/><Relationship Id="rId162" Type="http://schemas.openxmlformats.org/officeDocument/2006/relationships/footer" Target="footer66.xml"/><Relationship Id="rId183" Type="http://schemas.openxmlformats.org/officeDocument/2006/relationships/hyperlink" Target="https://www.nopsema.gov.au/assets/Policies/A605010.pdf" TargetMode="External"/><Relationship Id="rId213" Type="http://schemas.openxmlformats.org/officeDocument/2006/relationships/hyperlink" Target="https://www.nopsema.gov.au/assets/Publications/A620785.pdf" TargetMode="External"/><Relationship Id="rId218" Type="http://schemas.openxmlformats.org/officeDocument/2006/relationships/hyperlink" Target="https://www.nopsema.gov.au/assets/Publications/Brochure-Environmental-management-and-the-offshore-petroleum-lifecycle-June-2015.pdf" TargetMode="Externa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footer" Target="footer3.xml"/><Relationship Id="rId40" Type="http://schemas.openxmlformats.org/officeDocument/2006/relationships/header" Target="header12.xml"/><Relationship Id="rId45" Type="http://schemas.openxmlformats.org/officeDocument/2006/relationships/footer" Target="footer13.xml"/><Relationship Id="rId66" Type="http://schemas.openxmlformats.org/officeDocument/2006/relationships/header" Target="header24.xml"/><Relationship Id="rId87" Type="http://schemas.openxmlformats.org/officeDocument/2006/relationships/footer" Target="footer29.xml"/><Relationship Id="rId110" Type="http://schemas.openxmlformats.org/officeDocument/2006/relationships/header" Target="header41.xml"/><Relationship Id="rId115" Type="http://schemas.openxmlformats.org/officeDocument/2006/relationships/header" Target="header44.xml"/><Relationship Id="rId131" Type="http://schemas.openxmlformats.org/officeDocument/2006/relationships/header" Target="header52.xml"/><Relationship Id="rId136" Type="http://schemas.openxmlformats.org/officeDocument/2006/relationships/footer" Target="footer53.xml"/><Relationship Id="rId157" Type="http://schemas.openxmlformats.org/officeDocument/2006/relationships/footer" Target="footer63.xml"/><Relationship Id="rId178" Type="http://schemas.openxmlformats.org/officeDocument/2006/relationships/hyperlink" Target="https://www.nopsema.gov.au/assets/Policies/A607991.pdf" TargetMode="External"/><Relationship Id="rId61" Type="http://schemas.openxmlformats.org/officeDocument/2006/relationships/header" Target="header21.xml"/><Relationship Id="rId82" Type="http://schemas.openxmlformats.org/officeDocument/2006/relationships/footer" Target="footer27.xml"/><Relationship Id="rId152" Type="http://schemas.openxmlformats.org/officeDocument/2006/relationships/footer" Target="footer61.xml"/><Relationship Id="rId173" Type="http://schemas.openxmlformats.org/officeDocument/2006/relationships/footer" Target="footer71.xml"/><Relationship Id="rId194" Type="http://schemas.openxmlformats.org/officeDocument/2006/relationships/hyperlink" Target="https://www.nopsema.gov.au/assets/Guidance-notes/A554616.pdf" TargetMode="External"/><Relationship Id="rId199" Type="http://schemas.openxmlformats.org/officeDocument/2006/relationships/hyperlink" Target="https://www.nopsema.gov.au/environmental-management/oil-pollution-risk-management/oil-pollution-risk-management-information-paper/" TargetMode="External"/><Relationship Id="rId203" Type="http://schemas.openxmlformats.org/officeDocument/2006/relationships/hyperlink" Target="https://www.nopsema.gov.au/assets/Information-papers/A347285.pdf" TargetMode="External"/><Relationship Id="rId208" Type="http://schemas.openxmlformats.org/officeDocument/2006/relationships/hyperlink" Target="https://www.nopsema.gov.au/assets/Information-papers/A341856.pdf" TargetMode="External"/><Relationship Id="rId229" Type="http://schemas.openxmlformats.org/officeDocument/2006/relationships/header" Target="header77.xml"/><Relationship Id="rId19" Type="http://schemas.openxmlformats.org/officeDocument/2006/relationships/image" Target="media/image3.jpeg"/><Relationship Id="rId224" Type="http://schemas.openxmlformats.org/officeDocument/2006/relationships/hyperlink" Target="https://www.nopsema.gov.au/assets/Publications/A626270.pdf" TargetMode="External"/><Relationship Id="rId30" Type="http://schemas.openxmlformats.org/officeDocument/2006/relationships/footer" Target="footer6.xml"/><Relationship Id="rId35" Type="http://schemas.openxmlformats.org/officeDocument/2006/relationships/header" Target="header9.xml"/><Relationship Id="rId56" Type="http://schemas.openxmlformats.org/officeDocument/2006/relationships/footer" Target="footer18.xml"/><Relationship Id="rId77" Type="http://schemas.openxmlformats.org/officeDocument/2006/relationships/hyperlink" Target="https://parksaustralia.gov.au/marine/parks/north/" TargetMode="External"/><Relationship Id="rId100" Type="http://schemas.openxmlformats.org/officeDocument/2006/relationships/footer" Target="footer35.xml"/><Relationship Id="rId105" Type="http://schemas.openxmlformats.org/officeDocument/2006/relationships/footer" Target="footer38.xml"/><Relationship Id="rId126" Type="http://schemas.openxmlformats.org/officeDocument/2006/relationships/header" Target="header49.xml"/><Relationship Id="rId147" Type="http://schemas.openxmlformats.org/officeDocument/2006/relationships/header" Target="header60.xml"/><Relationship Id="rId168" Type="http://schemas.openxmlformats.org/officeDocument/2006/relationships/header" Target="header71.xml"/><Relationship Id="rId8" Type="http://schemas.openxmlformats.org/officeDocument/2006/relationships/header" Target="header1.xml"/><Relationship Id="rId51" Type="http://schemas.openxmlformats.org/officeDocument/2006/relationships/footer" Target="footer16.xml"/><Relationship Id="rId72" Type="http://schemas.openxmlformats.org/officeDocument/2006/relationships/footer" Target="footer25.xml"/><Relationship Id="rId93" Type="http://schemas.openxmlformats.org/officeDocument/2006/relationships/image" Target="media/image9.png"/><Relationship Id="rId98" Type="http://schemas.openxmlformats.org/officeDocument/2006/relationships/header" Target="header35.xml"/><Relationship Id="rId121" Type="http://schemas.openxmlformats.org/officeDocument/2006/relationships/footer" Target="footer46.xml"/><Relationship Id="rId142" Type="http://schemas.openxmlformats.org/officeDocument/2006/relationships/header" Target="header57.xml"/><Relationship Id="rId163" Type="http://schemas.openxmlformats.org/officeDocument/2006/relationships/header" Target="header68.xml"/><Relationship Id="rId184" Type="http://schemas.openxmlformats.org/officeDocument/2006/relationships/hyperlink" Target="https://www.nopsema.gov.au/assets/Guidelines/A524696.pdf" TargetMode="External"/><Relationship Id="rId189" Type="http://schemas.openxmlformats.org/officeDocument/2006/relationships/hyperlink" Target="https://www.nopsema.gov.au/assets/Guidelines/A15266.pdf" TargetMode="External"/><Relationship Id="rId219" Type="http://schemas.openxmlformats.org/officeDocument/2006/relationships/hyperlink" Target="https://www.nopsema.gov.au/assets/Publications/A551325.pdf" TargetMode="External"/><Relationship Id="rId3" Type="http://schemas.openxmlformats.org/officeDocument/2006/relationships/styles" Target="styles.xml"/><Relationship Id="rId214" Type="http://schemas.openxmlformats.org/officeDocument/2006/relationships/hyperlink" Target="https://www.nopsema.gov.au/assets/Publications/A665131.pdf" TargetMode="External"/><Relationship Id="rId230" Type="http://schemas.openxmlformats.org/officeDocument/2006/relationships/footer" Target="footer75.xml"/><Relationship Id="rId25" Type="http://schemas.openxmlformats.org/officeDocument/2006/relationships/footer" Target="footer4.xml"/><Relationship Id="rId46" Type="http://schemas.openxmlformats.org/officeDocument/2006/relationships/footer" Target="footer14.xml"/><Relationship Id="rId67" Type="http://schemas.openxmlformats.org/officeDocument/2006/relationships/footer" Target="footer23.xml"/><Relationship Id="rId116" Type="http://schemas.openxmlformats.org/officeDocument/2006/relationships/footer" Target="footer43.xml"/><Relationship Id="rId137" Type="http://schemas.openxmlformats.org/officeDocument/2006/relationships/footer" Target="footer54.xml"/><Relationship Id="rId158" Type="http://schemas.openxmlformats.org/officeDocument/2006/relationships/footer" Target="footer64.xml"/><Relationship Id="rId20" Type="http://schemas.openxmlformats.org/officeDocument/2006/relationships/header" Target="header2.xml"/><Relationship Id="rId41" Type="http://schemas.openxmlformats.org/officeDocument/2006/relationships/footer" Target="footer11.xml"/><Relationship Id="rId62" Type="http://schemas.openxmlformats.org/officeDocument/2006/relationships/header" Target="header22.xml"/><Relationship Id="rId83" Type="http://schemas.openxmlformats.org/officeDocument/2006/relationships/footer" Target="footer28.xml"/><Relationship Id="rId88" Type="http://schemas.openxmlformats.org/officeDocument/2006/relationships/footer" Target="footer30.xml"/><Relationship Id="rId111" Type="http://schemas.openxmlformats.org/officeDocument/2006/relationships/header" Target="header42.xml"/><Relationship Id="rId132" Type="http://schemas.openxmlformats.org/officeDocument/2006/relationships/footer" Target="footer51.xml"/><Relationship Id="rId153" Type="http://schemas.openxmlformats.org/officeDocument/2006/relationships/footer" Target="footer62.xml"/><Relationship Id="rId174" Type="http://schemas.openxmlformats.org/officeDocument/2006/relationships/footer" Target="footer72.xml"/><Relationship Id="rId179" Type="http://schemas.openxmlformats.org/officeDocument/2006/relationships/hyperlink" Target="https://www.nopsema.gov.au/assets/Policies/A216699.pdf" TargetMode="External"/><Relationship Id="rId195" Type="http://schemas.openxmlformats.org/officeDocument/2006/relationships/hyperlink" Target="https://www.nopsema.gov.au/assets/Guidance-notes/A554616.pdf" TargetMode="External"/><Relationship Id="rId209" Type="http://schemas.openxmlformats.org/officeDocument/2006/relationships/hyperlink" Target="https://www.nopsema.gov.au/assets/Information-papers/A341856.pdf" TargetMode="External"/><Relationship Id="rId190" Type="http://schemas.openxmlformats.org/officeDocument/2006/relationships/hyperlink" Target="https://www.nopsema.gov.au/assets/Guidance-notes/A662607.pdf" TargetMode="External"/><Relationship Id="rId204" Type="http://schemas.openxmlformats.org/officeDocument/2006/relationships/hyperlink" Target="https://www.nopsema.gov.au/assets/Information-papers/A625748.pdf" TargetMode="External"/><Relationship Id="rId220" Type="http://schemas.openxmlformats.org/officeDocument/2006/relationships/hyperlink" Target="https://www.nopsema.gov.au/assets/Publications/A653855.pdf" TargetMode="External"/><Relationship Id="rId225" Type="http://schemas.openxmlformats.org/officeDocument/2006/relationships/hyperlink" Target="https://www.nopsema.gov.au/assets/Publications/A626200.pdf" TargetMode="External"/><Relationship Id="rId36" Type="http://schemas.openxmlformats.org/officeDocument/2006/relationships/header" Target="header10.xml"/><Relationship Id="rId57" Type="http://schemas.openxmlformats.org/officeDocument/2006/relationships/header" Target="header19.xml"/><Relationship Id="rId106" Type="http://schemas.openxmlformats.org/officeDocument/2006/relationships/header" Target="header39.xml"/><Relationship Id="rId127" Type="http://schemas.openxmlformats.org/officeDocument/2006/relationships/header" Target="header50.xml"/><Relationship Id="rId10" Type="http://schemas.openxmlformats.org/officeDocument/2006/relationships/image" Target="media/image2.png"/><Relationship Id="rId31" Type="http://schemas.openxmlformats.org/officeDocument/2006/relationships/header" Target="header7.xml"/><Relationship Id="rId52" Type="http://schemas.openxmlformats.org/officeDocument/2006/relationships/image" Target="media/image6.png"/><Relationship Id="rId73" Type="http://schemas.openxmlformats.org/officeDocument/2006/relationships/footer" Target="footer26.xml"/><Relationship Id="rId78" Type="http://schemas.openxmlformats.org/officeDocument/2006/relationships/hyperlink" Target="https://parksaustralia.gov.au/marine/parks/north-west/" TargetMode="External"/><Relationship Id="rId94" Type="http://schemas.openxmlformats.org/officeDocument/2006/relationships/header" Target="header33.xml"/><Relationship Id="rId99" Type="http://schemas.openxmlformats.org/officeDocument/2006/relationships/header" Target="header36.xml"/><Relationship Id="rId101" Type="http://schemas.openxmlformats.org/officeDocument/2006/relationships/footer" Target="footer36.xml"/><Relationship Id="rId122" Type="http://schemas.openxmlformats.org/officeDocument/2006/relationships/header" Target="header47.xml"/><Relationship Id="rId143" Type="http://schemas.openxmlformats.org/officeDocument/2006/relationships/header" Target="header58.xml"/><Relationship Id="rId148" Type="http://schemas.openxmlformats.org/officeDocument/2006/relationships/footer" Target="footer59.xml"/><Relationship Id="rId164" Type="http://schemas.openxmlformats.org/officeDocument/2006/relationships/header" Target="header69.xml"/><Relationship Id="rId169" Type="http://schemas.openxmlformats.org/officeDocument/2006/relationships/footer" Target="footer69.xml"/><Relationship Id="rId185" Type="http://schemas.openxmlformats.org/officeDocument/2006/relationships/hyperlink" Target="https://www.nopsema.gov.au/assets/Guidelines/A342339.pdf" TargetMode="Externa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yperlink" Target="https://www.nopsema.gov.au/assets/Policies/A15756.pdf" TargetMode="External"/><Relationship Id="rId210" Type="http://schemas.openxmlformats.org/officeDocument/2006/relationships/hyperlink" Target="https://www.nopsema.gov.au/assets/Bulletins/A652993.pdf" TargetMode="External"/><Relationship Id="rId215" Type="http://schemas.openxmlformats.org/officeDocument/2006/relationships/hyperlink" Target="https://www.nopsema.gov.au/assets/Publications/A561361.pdf" TargetMode="External"/><Relationship Id="rId26" Type="http://schemas.openxmlformats.org/officeDocument/2006/relationships/header" Target="header4.xml"/><Relationship Id="rId231" Type="http://schemas.openxmlformats.org/officeDocument/2006/relationships/fontTable" Target="fontTable.xml"/><Relationship Id="rId47" Type="http://schemas.openxmlformats.org/officeDocument/2006/relationships/header" Target="header15.xml"/><Relationship Id="rId68" Type="http://schemas.openxmlformats.org/officeDocument/2006/relationships/footer" Target="footer24.xml"/><Relationship Id="rId89" Type="http://schemas.openxmlformats.org/officeDocument/2006/relationships/header" Target="header31.xml"/><Relationship Id="rId112" Type="http://schemas.openxmlformats.org/officeDocument/2006/relationships/footer" Target="footer41.xml"/><Relationship Id="rId133" Type="http://schemas.openxmlformats.org/officeDocument/2006/relationships/footer" Target="footer52.xml"/><Relationship Id="rId154" Type="http://schemas.openxmlformats.org/officeDocument/2006/relationships/header" Target="header63.xml"/><Relationship Id="rId175" Type="http://schemas.openxmlformats.org/officeDocument/2006/relationships/header" Target="header74.xml"/><Relationship Id="rId196" Type="http://schemas.openxmlformats.org/officeDocument/2006/relationships/header" Target="header75.xml"/><Relationship Id="rId200" Type="http://schemas.openxmlformats.org/officeDocument/2006/relationships/hyperlink" Target="https://www.nopsema.gov.au/assets/Guidance-notes/A198752.pdf" TargetMode="External"/><Relationship Id="rId16" Type="http://schemas.openxmlformats.org/officeDocument/2006/relationships/image" Target="media/image3.png"/><Relationship Id="rId221" Type="http://schemas.openxmlformats.org/officeDocument/2006/relationships/hyperlink" Target="https://www.nopsema.gov.au/assets/Publications/A626214.pdf" TargetMode="External"/><Relationship Id="rId37" Type="http://schemas.openxmlformats.org/officeDocument/2006/relationships/footer" Target="footer9.xml"/><Relationship Id="rId58" Type="http://schemas.openxmlformats.org/officeDocument/2006/relationships/header" Target="header20.xml"/><Relationship Id="rId79" Type="http://schemas.openxmlformats.org/officeDocument/2006/relationships/hyperlink" Target="https://parksaustralia.gov.au/marine/parks/south-west/" TargetMode="External"/><Relationship Id="rId102" Type="http://schemas.openxmlformats.org/officeDocument/2006/relationships/header" Target="header37.xml"/><Relationship Id="rId123" Type="http://schemas.openxmlformats.org/officeDocument/2006/relationships/header" Target="header48.xml"/><Relationship Id="rId144" Type="http://schemas.openxmlformats.org/officeDocument/2006/relationships/footer" Target="footer57.xml"/><Relationship Id="rId90" Type="http://schemas.openxmlformats.org/officeDocument/2006/relationships/header" Target="header32.xml"/><Relationship Id="rId165" Type="http://schemas.openxmlformats.org/officeDocument/2006/relationships/footer" Target="footer67.xml"/><Relationship Id="rId186" Type="http://schemas.openxmlformats.org/officeDocument/2006/relationships/hyperlink" Target="https://www.nopsema.gov.au/assets/Guidelines/A435544.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nopsema.gov.au/environmental-management/activity-status-and-summaries/details/473" TargetMode="External"/><Relationship Id="rId18" Type="http://schemas.openxmlformats.org/officeDocument/2006/relationships/hyperlink" Target="https://www.amsa.gov.au/sites/default/files/amsa-496-national-plan.pdf" TargetMode="External"/><Relationship Id="rId26" Type="http://schemas.openxmlformats.org/officeDocument/2006/relationships/hyperlink" Target="http://www.environment.gov.au/system/files/pages/06872cd4-b755-4ecf-a4e7-dd16145e1384/files/offshore-endorsement-notice.pdf" TargetMode="External"/><Relationship Id="rId39" Type="http://schemas.openxmlformats.org/officeDocument/2006/relationships/hyperlink" Target="https://www.nopsema.gov.au/assets/Publications/A665131.pdf" TargetMode="External"/><Relationship Id="rId21" Type="http://schemas.openxmlformats.org/officeDocument/2006/relationships/hyperlink" Target="https://www.nopsema.gov.au/assets/Publications/A561361.pdf" TargetMode="External"/><Relationship Id="rId34" Type="http://schemas.openxmlformats.org/officeDocument/2006/relationships/hyperlink" Target="https://www.nopsema.gov.au/assets/Policies/A662608.pdf" TargetMode="External"/><Relationship Id="rId42" Type="http://schemas.openxmlformats.org/officeDocument/2006/relationships/hyperlink" Target="https://www.nopsema.gov.au/assets/Publications/A665131.pdf" TargetMode="External"/><Relationship Id="rId47" Type="http://schemas.openxmlformats.org/officeDocument/2006/relationships/hyperlink" Target="https://www.equinor.com/content/dam/statoil/documents/australia/gab-project//Equinor-Appendix-3-1-Relevant-persons-consultation-report-FINAL-Rev1.pdf" TargetMode="External"/><Relationship Id="rId50" Type="http://schemas.openxmlformats.org/officeDocument/2006/relationships/hyperlink" Target="https://www.equinor.com/content/dam/statoil/documents/australia/gab-project/Equinor-response-to-public-comments-April-2019-final.pdf" TargetMode="External"/><Relationship Id="rId55" Type="http://schemas.openxmlformats.org/officeDocument/2006/relationships/hyperlink" Target="https://parksaustralia.gov.au/marine/pub/plans/south-west-management-plan-2018.pdf" TargetMode="External"/><Relationship Id="rId63" Type="http://schemas.openxmlformats.org/officeDocument/2006/relationships/hyperlink" Target="https://www.equinor.com/content/" TargetMode="External"/><Relationship Id="rId68" Type="http://schemas.openxmlformats.org/officeDocument/2006/relationships/hyperlink" Target="https://www.nopsema.gov.au/environmental-management/environment-resources/" TargetMode="External"/><Relationship Id="rId7" Type="http://schemas.openxmlformats.org/officeDocument/2006/relationships/hyperlink" Target="https://publications.industry.gov.au/publications/resourcesandenergyquarterlyjune2019/index.html" TargetMode="External"/><Relationship Id="rId71" Type="http://schemas.openxmlformats.org/officeDocument/2006/relationships/hyperlink" Target="https://www.nopsema.gov.au/resources/publications/" TargetMode="External"/><Relationship Id="rId2" Type="http://schemas.openxmlformats.org/officeDocument/2006/relationships/hyperlink" Target="https://www.nopsema.gov.au/assets/Publications/A626200.pdf" TargetMode="External"/><Relationship Id="rId16" Type="http://schemas.openxmlformats.org/officeDocument/2006/relationships/hyperlink" Target="https://www.aph.gov.au/DocumentStore.ashx?id=c092096d-72d7-4e82-9e6b-210c09f505bf&amp;amp;subId=411990" TargetMode="External"/><Relationship Id="rId29" Type="http://schemas.openxmlformats.org/officeDocument/2006/relationships/hyperlink" Target="http://www.environment.gov.au/system/files/pages/06872cd4-b755-4ecf-a4e7-dd16145e1384/files/offshore-program-report.pdf" TargetMode="External"/><Relationship Id="rId1" Type="http://schemas.openxmlformats.org/officeDocument/2006/relationships/hyperlink" Target="https://www.nopsema.gov.au/assets/Publications/A626200.pdf" TargetMode="External"/><Relationship Id="rId6" Type="http://schemas.openxmlformats.org/officeDocument/2006/relationships/hyperlink" Target="https://www.aph.gov.au/DocumentStore.ashx?id=8543f70a-1e4b-4569-9e22-863cc26d0eac&amp;amp;subId=414799" TargetMode="External"/><Relationship Id="rId11" Type="http://schemas.openxmlformats.org/officeDocument/2006/relationships/hyperlink" Target="https://www.legislation.gov.au/Details/F2015C00673" TargetMode="External"/><Relationship Id="rId24" Type="http://schemas.openxmlformats.org/officeDocument/2006/relationships/hyperlink" Target="https://www.nopsema.gov.au/assets/Guidelines/A342339.pdf" TargetMode="External"/><Relationship Id="rId32" Type="http://schemas.openxmlformats.org/officeDocument/2006/relationships/hyperlink" Target="https://www.nopsema.gov.au/assets/Guidance-notes/A339814.pdf" TargetMode="External"/><Relationship Id="rId37" Type="http://schemas.openxmlformats.org/officeDocument/2006/relationships/hyperlink" Target="https://www.nopsema.gov.au/assets/Environment-resources/A562339.pdf" TargetMode="External"/><Relationship Id="rId40" Type="http://schemas.openxmlformats.org/officeDocument/2006/relationships/hyperlink" Target="https://www.nopsema.gov.au/assets/Information-papers/A347285.pdf" TargetMode="External"/><Relationship Id="rId45" Type="http://schemas.openxmlformats.org/officeDocument/2006/relationships/hyperlink" Target="https://www.nopsema.gov.au/assets/Guidance-notes/A662607.pdf" TargetMode="External"/><Relationship Id="rId53" Type="http://schemas.openxmlformats.org/officeDocument/2006/relationships/hyperlink" Target="https://www.nopsema.gov.au/assets/epdocuments/A645899.pdf" TargetMode="External"/><Relationship Id="rId58" Type="http://schemas.openxmlformats.org/officeDocument/2006/relationships/hyperlink" Target="https://www.nopsema.gov.au/assets/Information-papers/A625748.pdf" TargetMode="External"/><Relationship Id="rId66" Type="http://schemas.openxmlformats.org/officeDocument/2006/relationships/hyperlink" Target="https://www.nopsema.gov.au/assets/Guidance-notes/A382148.pdf" TargetMode="External"/><Relationship Id="rId5" Type="http://schemas.openxmlformats.org/officeDocument/2006/relationships/hyperlink" Target="https://www.aph.gov.au/DocumentStore.ashx?id=8543f70a-1e4b-4569-9e22-863cc26d0eac&amp;amp;subId=414799" TargetMode="External"/><Relationship Id="rId15" Type="http://schemas.openxmlformats.org/officeDocument/2006/relationships/hyperlink" Target="https://www.ag.gov.au/Internationalrelations/InternationalLaw/Pages/TheOffshoreConstitutionalSettlement.aspx" TargetMode="External"/><Relationship Id="rId23" Type="http://schemas.openxmlformats.org/officeDocument/2006/relationships/hyperlink" Target="https://www.nopsema.gov.au/assets/Guidelines/A342339.pdf" TargetMode="External"/><Relationship Id="rId28" Type="http://schemas.openxmlformats.org/officeDocument/2006/relationships/hyperlink" Target="http://www.environment.gov.au/system/files/pages/06872cd4-b755-4ecf-a4e7-dd16145e1384/files/offshore-approval-decision-notice.pdf" TargetMode="External"/><Relationship Id="rId36" Type="http://schemas.openxmlformats.org/officeDocument/2006/relationships/hyperlink" Target="https://www.nopsema.gov.au/assets/Environment-resources/A562339.pdf" TargetMode="External"/><Relationship Id="rId49" Type="http://schemas.openxmlformats.org/officeDocument/2006/relationships/hyperlink" Target="https://www.equinor.com/content/dam/statoil/documents/australia/gab-project/Equinor-Environment-Plan-Rev-1-20190422.pdf" TargetMode="External"/><Relationship Id="rId57" Type="http://schemas.openxmlformats.org/officeDocument/2006/relationships/hyperlink" Target="https://www.nopsema.gov.au/assets/Guidance-notes/A620236.pdf" TargetMode="External"/><Relationship Id="rId61" Type="http://schemas.openxmlformats.org/officeDocument/2006/relationships/hyperlink" Target="https://www.nopsema.gov.au/assets/Guidance-notes/A382148.pdf" TargetMode="External"/><Relationship Id="rId10" Type="http://schemas.openxmlformats.org/officeDocument/2006/relationships/hyperlink" Target="https://www.equinor.com/content/dam/statoil/documents/australia/gab-project/Equinor-Environment-Plan-Rev-1-20190422.pdf" TargetMode="External"/><Relationship Id="rId19" Type="http://schemas.openxmlformats.org/officeDocument/2006/relationships/hyperlink" Target="https://www.amsa.gov.au/sites/default/files/amsa-496-national-plan.pdf" TargetMode="External"/><Relationship Id="rId31" Type="http://schemas.openxmlformats.org/officeDocument/2006/relationships/hyperlink" Target="https://parksaustralia.gov.au/marine/activities/do-i-need-an-approval/mining/" TargetMode="External"/><Relationship Id="rId44" Type="http://schemas.openxmlformats.org/officeDocument/2006/relationships/hyperlink" Target="https://www.nopsema.gov.au/assets/Guidance-notes/A662607.pdf" TargetMode="External"/><Relationship Id="rId52" Type="http://schemas.openxmlformats.org/officeDocument/2006/relationships/hyperlink" Target="https://www.nopsema.gov.au/assets/Policies/A662608.pdf" TargetMode="External"/><Relationship Id="rId60" Type="http://schemas.openxmlformats.org/officeDocument/2006/relationships/hyperlink" Target="https://www.nopsema.gov.au/assets/Guidance-notes/A382148.pdf" TargetMode="External"/><Relationship Id="rId65" Type="http://schemas.openxmlformats.org/officeDocument/2006/relationships/hyperlink" Target="https://www.nopsema.gov.au/assets/Publications/A626200.pdf" TargetMode="External"/><Relationship Id="rId4" Type="http://schemas.openxmlformats.org/officeDocument/2006/relationships/hyperlink" Target="https://www.nopsema.gov.au/assets/Publications/A626200.pdf" TargetMode="External"/><Relationship Id="rId9" Type="http://schemas.openxmlformats.org/officeDocument/2006/relationships/hyperlink" Target="https://www.equinor.com/content/dam/statoil/documents/australia/gab-project/Equinor-Environment-Plan-Rev-1-20190422.pdf" TargetMode="External"/><Relationship Id="rId14" Type="http://schemas.openxmlformats.org/officeDocument/2006/relationships/hyperlink" Target="https://www.ag.gov.au/Internationalrelations/InternationalLaw/Pages/TheOffshoreConstitutionalSettlement.aspx" TargetMode="External"/><Relationship Id="rId22" Type="http://schemas.openxmlformats.org/officeDocument/2006/relationships/hyperlink" Target="https://www.nopsema.gov.au/environmental-management/financial-%20assurance/" TargetMode="External"/><Relationship Id="rId27" Type="http://schemas.openxmlformats.org/officeDocument/2006/relationships/hyperlink" Target="http://www.environment.gov.au/system/files/pages/06872cd4-b755-4ecf-a4e7-dd16145e1384/files/offshore-approval-decision-notice.pdf" TargetMode="External"/><Relationship Id="rId30" Type="http://schemas.openxmlformats.org/officeDocument/2006/relationships/hyperlink" Target="http://www.environment.gov.au/system/files/pages/06872cd4-b755-4ecf-a4e7-dd16145e1384/files/offshore-program-report.pdf" TargetMode="External"/><Relationship Id="rId35" Type="http://schemas.openxmlformats.org/officeDocument/2006/relationships/hyperlink" Target="https://www.nopsema.gov.au/assets/Corporate/2015-Operational-review-of-NOPSEMA.pdf" TargetMode="External"/><Relationship Id="rId43" Type="http://schemas.openxmlformats.org/officeDocument/2006/relationships/hyperlink" Target="https://www.nopsema.gov.au/assets/Publications/A665131.pdf" TargetMode="External"/><Relationship Id="rId48" Type="http://schemas.openxmlformats.org/officeDocument/2006/relationships/hyperlink" Target="https://www.equinor.com/content/dam/statoil/documents/australia/gab-project/Equinor-Environment-Plan-Rev-1-20190422.pdf" TargetMode="External"/><Relationship Id="rId56" Type="http://schemas.openxmlformats.org/officeDocument/2006/relationships/hyperlink" Target="https://www.nopsema.gov.au/assets/Guidance-notes/A620236.pdf" TargetMode="External"/><Relationship Id="rId64" Type="http://schemas.openxmlformats.org/officeDocument/2006/relationships/hyperlink" Target="https://www.equinor.com/content/dam/statoil/documents/australia/gab-project/Equinor-Appendix-7-1-MAQ0559M-Equinor-Stromlo-GAB-Oil-Spill-Modelling.pdf" TargetMode="External"/><Relationship Id="rId69" Type="http://schemas.openxmlformats.org/officeDocument/2006/relationships/hyperlink" Target="http://www.nopsema.gov.au/safety/safety-resources/" TargetMode="External"/><Relationship Id="rId8" Type="http://schemas.openxmlformats.org/officeDocument/2006/relationships/hyperlink" Target="https://publications.industry.gov.au/publications/resourcesandenergyquarterlyjune2019/index.html" TargetMode="External"/><Relationship Id="rId51" Type="http://schemas.openxmlformats.org/officeDocument/2006/relationships/hyperlink" Target="https://www.equinor.com/content/dam/statoil/documents/australia/gab-project/Equinor-response-to-public-comments-April-2019-final.pdf" TargetMode="External"/><Relationship Id="rId3" Type="http://schemas.openxmlformats.org/officeDocument/2006/relationships/hyperlink" Target="https://www.nopsema.gov.au/assets/Publications/A626200.pdf" TargetMode="External"/><Relationship Id="rId12" Type="http://schemas.openxmlformats.org/officeDocument/2006/relationships/hyperlink" Target="https://www.nopsema.gov.au/environmental-management/activity-status-and-summaries/details/473" TargetMode="External"/><Relationship Id="rId17" Type="http://schemas.openxmlformats.org/officeDocument/2006/relationships/hyperlink" Target="https://www.aph.gov.au/DocumentStore.ashx?id=c092096d-72d7-4e82-9e6b-210c09f505bf&amp;amp;subId=411990" TargetMode="External"/><Relationship Id="rId25" Type="http://schemas.openxmlformats.org/officeDocument/2006/relationships/hyperlink" Target="http://www.environment.gov.au/system/files/pages/06872cd4-b755-4ecf-a4e7-dd16145e1384/files/offshore-endorsement-notice.pdf" TargetMode="External"/><Relationship Id="rId33" Type="http://schemas.openxmlformats.org/officeDocument/2006/relationships/hyperlink" Target="https://www.nopsema.gov.au/assets/Policies/A662608.pdf" TargetMode="External"/><Relationship Id="rId38" Type="http://schemas.openxmlformats.org/officeDocument/2006/relationships/hyperlink" Target="https://www.nopsema.gov.au/assets/Publications/A665131.pdf" TargetMode="External"/><Relationship Id="rId46" Type="http://schemas.openxmlformats.org/officeDocument/2006/relationships/hyperlink" Target="https://www.equinor.com/content/dam/statoil/documents/australia/gab-project//Equinor-Appendix-3-1-Relevant-persons-consultation-report-FINAL-Rev1.pdf" TargetMode="External"/><Relationship Id="rId59" Type="http://schemas.openxmlformats.org/officeDocument/2006/relationships/hyperlink" Target="https://www.nopsema.gov.au/assets/Information-papers/A625748.pdf" TargetMode="External"/><Relationship Id="rId67" Type="http://schemas.openxmlformats.org/officeDocument/2006/relationships/hyperlink" Target="https://www.nopsema.gov.au/environmental-management/environment-resources/" TargetMode="External"/><Relationship Id="rId20" Type="http://schemas.openxmlformats.org/officeDocument/2006/relationships/hyperlink" Target="https://www.nopsema.gov.au/assets/Publications/A561361.pdf" TargetMode="External"/><Relationship Id="rId41" Type="http://schemas.openxmlformats.org/officeDocument/2006/relationships/hyperlink" Target="https://www.nopsema.gov.au/assets/Guidelines/A524696.pdf" TargetMode="External"/><Relationship Id="rId54" Type="http://schemas.openxmlformats.org/officeDocument/2006/relationships/hyperlink" Target="https://parksaustralia.gov.au/marine/pub/plans/south-west-management-plan-2018.pdf" TargetMode="External"/><Relationship Id="rId62" Type="http://schemas.openxmlformats.org/officeDocument/2006/relationships/hyperlink" Target="https://www.nopsema.gov.au/assets/Bulletins/A652993.pdf" TargetMode="External"/><Relationship Id="rId70" Type="http://schemas.openxmlformats.org/officeDocument/2006/relationships/hyperlink" Target="http://www.nopsema.gov.au/safety/safety-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C5D622-C2D7-4FB0-92DD-63877C78F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80</Pages>
  <Words>21919</Words>
  <Characters>124940</Characters>
  <Application>Microsoft Office Word</Application>
  <DocSecurity>0</DocSecurity>
  <Lines>1041</Lines>
  <Paragraphs>293</Paragraphs>
  <ScaleCrop>false</ScaleCrop>
  <HeadingPairs>
    <vt:vector size="2" baseType="variant">
      <vt:variant>
        <vt:lpstr>Title</vt:lpstr>
      </vt:variant>
      <vt:variant>
        <vt:i4>1</vt:i4>
      </vt:variant>
    </vt:vector>
  </HeadingPairs>
  <TitlesOfParts>
    <vt:vector size="1" baseType="lpstr">
      <vt:lpstr>INDEPENDENT AUDIT OF NOPSEMA’S CONSIDERATION OF EXPLORATION IN THE GREAT AUSTRALIAN BIGHT</vt:lpstr>
    </vt:vector>
  </TitlesOfParts>
  <Company>Department of Industry, Innovation and Science</Company>
  <LinksUpToDate>false</LinksUpToDate>
  <CharactersWithSpaces>146566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AUDIT OF NOPSEMA’S CONSIDERATION OF EXPLORATION IN THE GREAT AUSTRALIAN BIGHT</dc:title>
  <dc:creator>Dr Alan Finkel AO, Chief Scientist</dc:creator>
  <cp:lastModifiedBy>Francis, Sophie</cp:lastModifiedBy>
  <cp:revision>7</cp:revision>
  <dcterms:created xsi:type="dcterms:W3CDTF">2019-09-17T04:31:00Z</dcterms:created>
  <dcterms:modified xsi:type="dcterms:W3CDTF">2019-09-17T04:47:00Z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2019-09-06T00:00:00Z</vt:filetime>
  </property>
  <property fmtid="{D5CDD505-2E9C-101B-9397-08002B2CF9AE}" pid="3" name="Creator">
    <vt:lpwstr>Adobe InDesign 14.0 (Macintosh)</vt:lpwstr>
  </property>
  <property fmtid="{D5CDD505-2E9C-101B-9397-08002B2CF9AE}" pid="4" name="LastSaved">
    <vt:filetime>2019-09-06T00:00:00Z</vt:filetime>
  </property>
</Properties>
</file>