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2CAF8" w14:textId="77777777" w:rsidR="00AA461B" w:rsidRDefault="00AA461B" w:rsidP="002055B4">
      <w:pPr>
        <w:tabs>
          <w:tab w:val="left" w:pos="3686"/>
        </w:tabs>
        <w:spacing w:after="120"/>
        <w:jc w:val="center"/>
        <w:rPr>
          <w:rStyle w:val="Heading1Char"/>
        </w:rPr>
      </w:pPr>
      <w:bookmarkStart w:id="0" w:name="_GoBack"/>
      <w:bookmarkEnd w:id="0"/>
      <w:r w:rsidRPr="00CB2FFF">
        <w:rPr>
          <w:rStyle w:val="Heading1Char"/>
        </w:rPr>
        <w:t>International Trade Remedies Forum</w:t>
      </w:r>
    </w:p>
    <w:p w14:paraId="29914CC2" w14:textId="77777777" w:rsidR="00AA461B" w:rsidRPr="001559D9" w:rsidRDefault="00AA461B" w:rsidP="002055B4">
      <w:pPr>
        <w:spacing w:after="120"/>
        <w:jc w:val="center"/>
        <w:rPr>
          <w:b/>
        </w:rPr>
      </w:pPr>
      <w:r>
        <w:rPr>
          <w:rStyle w:val="Heading1Char"/>
        </w:rPr>
        <w:t>Summary of m</w:t>
      </w:r>
      <w:r w:rsidRPr="00CB2FFF">
        <w:rPr>
          <w:rStyle w:val="Heading1Char"/>
        </w:rPr>
        <w:t xml:space="preserve">eeting </w:t>
      </w:r>
      <w:r>
        <w:rPr>
          <w:rStyle w:val="Heading1Char"/>
        </w:rPr>
        <w:t>outcomes and action items</w:t>
      </w:r>
    </w:p>
    <w:p w14:paraId="2E27D116" w14:textId="6448D4EE" w:rsidR="00AA461B" w:rsidRPr="00C521E7" w:rsidRDefault="00AA461B" w:rsidP="002055B4">
      <w:pPr>
        <w:spacing w:after="120"/>
        <w:jc w:val="center"/>
        <w:rPr>
          <w:rStyle w:val="Heading1Char"/>
        </w:rPr>
      </w:pPr>
      <w:r w:rsidRPr="00C521E7">
        <w:rPr>
          <w:rStyle w:val="Heading1Char"/>
        </w:rPr>
        <w:t>5 December 2018</w:t>
      </w:r>
    </w:p>
    <w:p w14:paraId="50EF8A18" w14:textId="4FCE4046" w:rsidR="003557E9" w:rsidRPr="00AA461B" w:rsidRDefault="003557E9" w:rsidP="00AA461B">
      <w:pPr>
        <w:pStyle w:val="Heading2"/>
        <w:rPr>
          <w:rFonts w:ascii="Times New Roman" w:hAnsi="Times New Roman" w:cs="Times New Roman"/>
        </w:rPr>
      </w:pPr>
      <w:r w:rsidRPr="00AA461B">
        <w:rPr>
          <w:rFonts w:ascii="Times New Roman" w:hAnsi="Times New Roman" w:cs="Times New Roman"/>
        </w:rPr>
        <w:t>Agenda item 1 – Introduction and welcome</w:t>
      </w:r>
    </w:p>
    <w:p w14:paraId="621B033D" w14:textId="19880BBC" w:rsidR="003557E9" w:rsidRDefault="003557E9">
      <w:pPr>
        <w:rPr>
          <w:lang w:val="en-AU"/>
        </w:rPr>
      </w:pPr>
      <w:r>
        <w:rPr>
          <w:lang w:val="en-AU"/>
        </w:rPr>
        <w:t>The Commissioner of the Anti-Dumping Commission (Commissioner) opened the meeting and welcomed Ministe</w:t>
      </w:r>
      <w:r w:rsidR="00DA524E">
        <w:rPr>
          <w:lang w:val="en-AU"/>
        </w:rPr>
        <w:t xml:space="preserve">r Andrews noting her history with the </w:t>
      </w:r>
      <w:r>
        <w:rPr>
          <w:lang w:val="en-AU"/>
        </w:rPr>
        <w:t xml:space="preserve">anti-dumping </w:t>
      </w:r>
      <w:r w:rsidR="00DA524E">
        <w:rPr>
          <w:lang w:val="en-AU"/>
        </w:rPr>
        <w:t>system</w:t>
      </w:r>
      <w:r>
        <w:rPr>
          <w:lang w:val="en-AU"/>
        </w:rPr>
        <w:t xml:space="preserve">. </w:t>
      </w:r>
    </w:p>
    <w:p w14:paraId="38E1F705" w14:textId="38FFD7C3" w:rsidR="003557E9" w:rsidRPr="00AA461B" w:rsidRDefault="003557E9" w:rsidP="00AA461B">
      <w:pPr>
        <w:pStyle w:val="Heading2"/>
        <w:rPr>
          <w:rFonts w:ascii="Times New Roman" w:hAnsi="Times New Roman" w:cs="Times New Roman"/>
        </w:rPr>
      </w:pPr>
      <w:r w:rsidRPr="00AA461B">
        <w:rPr>
          <w:rFonts w:ascii="Times New Roman" w:hAnsi="Times New Roman" w:cs="Times New Roman"/>
        </w:rPr>
        <w:t xml:space="preserve">Agenda item 2 – Minister for </w:t>
      </w:r>
      <w:r w:rsidR="00435D19">
        <w:rPr>
          <w:rFonts w:ascii="Times New Roman" w:hAnsi="Times New Roman" w:cs="Times New Roman"/>
        </w:rPr>
        <w:t>I</w:t>
      </w:r>
      <w:r w:rsidRPr="00AA461B">
        <w:rPr>
          <w:rFonts w:ascii="Times New Roman" w:hAnsi="Times New Roman" w:cs="Times New Roman"/>
        </w:rPr>
        <w:t>ndustry, Science and Technology remarks</w:t>
      </w:r>
    </w:p>
    <w:p w14:paraId="3073449C" w14:textId="48BBD3E8" w:rsidR="003557E9" w:rsidRDefault="003557E9">
      <w:pPr>
        <w:rPr>
          <w:lang w:val="en-AU"/>
        </w:rPr>
      </w:pPr>
      <w:r>
        <w:rPr>
          <w:lang w:val="en-AU"/>
        </w:rPr>
        <w:t xml:space="preserve">Minister Andrews </w:t>
      </w:r>
      <w:r w:rsidR="0071645F">
        <w:rPr>
          <w:lang w:val="en-AU"/>
        </w:rPr>
        <w:t>confirmed that her appointment as Minister for Industry, Science and Technology</w:t>
      </w:r>
      <w:r>
        <w:rPr>
          <w:lang w:val="en-AU"/>
        </w:rPr>
        <w:t xml:space="preserve"> included responsibility for anti-dumping. The Minister indicated her enthusiasm for understanding the issues and noted that while the Anti-Dumping Commission </w:t>
      </w:r>
      <w:r w:rsidR="008756C8">
        <w:rPr>
          <w:lang w:val="en-AU"/>
        </w:rPr>
        <w:t xml:space="preserve">(ADC) </w:t>
      </w:r>
      <w:r>
        <w:rPr>
          <w:lang w:val="en-AU"/>
        </w:rPr>
        <w:t>was</w:t>
      </w:r>
      <w:r w:rsidR="005D2EFA">
        <w:rPr>
          <w:lang w:val="en-AU"/>
        </w:rPr>
        <w:t xml:space="preserve"> previously</w:t>
      </w:r>
      <w:r>
        <w:rPr>
          <w:lang w:val="en-AU"/>
        </w:rPr>
        <w:t xml:space="preserve"> in a period of transition she has witnessed the change that has occurred over the last two years. </w:t>
      </w:r>
      <w:r w:rsidR="00AD6D1E">
        <w:rPr>
          <w:lang w:val="en-AU"/>
        </w:rPr>
        <w:t xml:space="preserve">The Minister noted that the </w:t>
      </w:r>
      <w:r w:rsidR="003E7F79">
        <w:rPr>
          <w:lang w:val="en-AU"/>
        </w:rPr>
        <w:t xml:space="preserve">ADC </w:t>
      </w:r>
      <w:r w:rsidR="00AD6D1E">
        <w:rPr>
          <w:lang w:val="en-AU"/>
        </w:rPr>
        <w:t>has matured and that she is eager to hear views from members</w:t>
      </w:r>
      <w:r>
        <w:rPr>
          <w:lang w:val="en-AU"/>
        </w:rPr>
        <w:t xml:space="preserve">. </w:t>
      </w:r>
    </w:p>
    <w:p w14:paraId="714DBD62" w14:textId="68BD57B3" w:rsidR="00AD6D1E" w:rsidRDefault="00AD6D1E">
      <w:pPr>
        <w:rPr>
          <w:lang w:val="en-AU"/>
        </w:rPr>
      </w:pPr>
      <w:r>
        <w:rPr>
          <w:lang w:val="en-AU"/>
        </w:rPr>
        <w:t>Minister Andrews reiterated her commitment to anti-dumping and for making evidence-based decision</w:t>
      </w:r>
      <w:r w:rsidR="00902415">
        <w:rPr>
          <w:lang w:val="en-AU"/>
        </w:rPr>
        <w:t>s</w:t>
      </w:r>
      <w:r>
        <w:rPr>
          <w:lang w:val="en-AU"/>
        </w:rPr>
        <w:t xml:space="preserve">. The Minister highlighted that the Australian Government is rigorously defending </w:t>
      </w:r>
      <w:r w:rsidR="0071645F">
        <w:rPr>
          <w:lang w:val="en-AU"/>
        </w:rPr>
        <w:t xml:space="preserve">Australia’s </w:t>
      </w:r>
      <w:r>
        <w:rPr>
          <w:lang w:val="en-AU"/>
        </w:rPr>
        <w:t>positio</w:t>
      </w:r>
      <w:r w:rsidR="009B75B9">
        <w:rPr>
          <w:lang w:val="en-AU"/>
        </w:rPr>
        <w:t>n at the W</w:t>
      </w:r>
      <w:r w:rsidR="008756C8">
        <w:rPr>
          <w:lang w:val="en-AU"/>
        </w:rPr>
        <w:t xml:space="preserve">orld </w:t>
      </w:r>
      <w:r w:rsidR="009B75B9">
        <w:rPr>
          <w:lang w:val="en-AU"/>
        </w:rPr>
        <w:t>T</w:t>
      </w:r>
      <w:r w:rsidR="008756C8">
        <w:rPr>
          <w:lang w:val="en-AU"/>
        </w:rPr>
        <w:t xml:space="preserve">rade </w:t>
      </w:r>
      <w:r w:rsidR="009B75B9">
        <w:rPr>
          <w:lang w:val="en-AU"/>
        </w:rPr>
        <w:t>O</w:t>
      </w:r>
      <w:r w:rsidR="008756C8">
        <w:rPr>
          <w:lang w:val="en-AU"/>
        </w:rPr>
        <w:t>rganization</w:t>
      </w:r>
      <w:r w:rsidR="009B75B9">
        <w:rPr>
          <w:lang w:val="en-AU"/>
        </w:rPr>
        <w:t xml:space="preserve"> in relation to </w:t>
      </w:r>
      <w:r w:rsidR="0071645F">
        <w:rPr>
          <w:lang w:val="en-AU"/>
        </w:rPr>
        <w:t xml:space="preserve">the </w:t>
      </w:r>
      <w:r w:rsidR="009B75B9">
        <w:rPr>
          <w:lang w:val="en-AU"/>
        </w:rPr>
        <w:t>A4 copy p</w:t>
      </w:r>
      <w:r>
        <w:rPr>
          <w:lang w:val="en-AU"/>
        </w:rPr>
        <w:t>aper</w:t>
      </w:r>
      <w:r w:rsidR="0071645F">
        <w:rPr>
          <w:lang w:val="en-AU"/>
        </w:rPr>
        <w:t xml:space="preserve"> dispute</w:t>
      </w:r>
      <w:r>
        <w:rPr>
          <w:lang w:val="en-AU"/>
        </w:rPr>
        <w:t xml:space="preserve">. </w:t>
      </w:r>
      <w:r w:rsidRPr="003E7F79">
        <w:rPr>
          <w:lang w:val="en-AU"/>
        </w:rPr>
        <w:t xml:space="preserve">Minister Andrews </w:t>
      </w:r>
      <w:r w:rsidR="003E7F79">
        <w:rPr>
          <w:lang w:val="en-AU"/>
        </w:rPr>
        <w:t>stated</w:t>
      </w:r>
      <w:r w:rsidRPr="003E7F79">
        <w:rPr>
          <w:lang w:val="en-AU"/>
        </w:rPr>
        <w:t xml:space="preserve"> that </w:t>
      </w:r>
      <w:r w:rsidR="003E7F79">
        <w:rPr>
          <w:lang w:val="en-AU"/>
        </w:rPr>
        <w:t>there was a lot of activity internationally regarding trade</w:t>
      </w:r>
      <w:r w:rsidR="004B2FC4">
        <w:rPr>
          <w:lang w:val="en-AU"/>
        </w:rPr>
        <w:t xml:space="preserve"> and</w:t>
      </w:r>
      <w:r w:rsidR="003E7F79">
        <w:rPr>
          <w:lang w:val="en-AU"/>
        </w:rPr>
        <w:t xml:space="preserve"> </w:t>
      </w:r>
      <w:r w:rsidR="00996F92">
        <w:rPr>
          <w:lang w:val="en-AU"/>
        </w:rPr>
        <w:t xml:space="preserve">was confident </w:t>
      </w:r>
      <w:r w:rsidR="003E7F79">
        <w:rPr>
          <w:lang w:val="en-AU"/>
        </w:rPr>
        <w:t xml:space="preserve">that </w:t>
      </w:r>
      <w:r w:rsidRPr="003E7F79">
        <w:rPr>
          <w:lang w:val="en-AU"/>
        </w:rPr>
        <w:t xml:space="preserve">Australia has a robust anti-dumping </w:t>
      </w:r>
      <w:r w:rsidR="002313CA">
        <w:rPr>
          <w:lang w:val="en-AU"/>
        </w:rPr>
        <w:t xml:space="preserve">and countervailing (subsidy) </w:t>
      </w:r>
      <w:r w:rsidRPr="003E7F79">
        <w:rPr>
          <w:lang w:val="en-AU"/>
        </w:rPr>
        <w:t xml:space="preserve">system to respond to </w:t>
      </w:r>
      <w:r w:rsidR="003E7F79">
        <w:rPr>
          <w:lang w:val="en-AU"/>
        </w:rPr>
        <w:t>any developments that may impact us</w:t>
      </w:r>
      <w:r w:rsidRPr="003E7F79">
        <w:rPr>
          <w:lang w:val="en-AU"/>
        </w:rPr>
        <w:t>.</w:t>
      </w:r>
      <w:r w:rsidR="002055B4">
        <w:rPr>
          <w:lang w:val="en-AU"/>
        </w:rPr>
        <w:t xml:space="preserve"> </w:t>
      </w:r>
      <w:r w:rsidR="001C6D5C">
        <w:rPr>
          <w:lang w:val="en-AU"/>
        </w:rPr>
        <w:t>The Minister t</w:t>
      </w:r>
      <w:r w:rsidR="000C313A">
        <w:rPr>
          <w:lang w:val="en-AU"/>
        </w:rPr>
        <w:t>hanked the Commissioner and sub</w:t>
      </w:r>
      <w:r w:rsidR="000C313A">
        <w:rPr>
          <w:lang w:val="en-AU"/>
        </w:rPr>
        <w:noBreakHyphen/>
      </w:r>
      <w:r w:rsidR="001C6D5C">
        <w:rPr>
          <w:lang w:val="en-AU"/>
        </w:rPr>
        <w:t xml:space="preserve">committees for their ongoing work behind the scenes. </w:t>
      </w:r>
    </w:p>
    <w:p w14:paraId="0F2A0865" w14:textId="24E2F1E2" w:rsidR="001F22EC" w:rsidRDefault="002622A3">
      <w:pPr>
        <w:rPr>
          <w:lang w:val="en-AU"/>
        </w:rPr>
      </w:pPr>
      <w:r>
        <w:rPr>
          <w:lang w:val="en-AU"/>
        </w:rPr>
        <w:t xml:space="preserve">Mr </w:t>
      </w:r>
      <w:r w:rsidR="001C6D5C">
        <w:rPr>
          <w:lang w:val="en-AU"/>
        </w:rPr>
        <w:t>Luke</w:t>
      </w:r>
      <w:r>
        <w:rPr>
          <w:lang w:val="en-AU"/>
        </w:rPr>
        <w:t xml:space="preserve"> Hawkins, representing Capral Ltd, </w:t>
      </w:r>
      <w:r w:rsidR="00210FF4">
        <w:rPr>
          <w:lang w:val="en-AU"/>
        </w:rPr>
        <w:t xml:space="preserve">asked the Minister for an update on the policy reform package. The Minister indicated she is waiting on further </w:t>
      </w:r>
      <w:r>
        <w:rPr>
          <w:lang w:val="en-AU"/>
        </w:rPr>
        <w:t>advice</w:t>
      </w:r>
      <w:r w:rsidR="00210FF4">
        <w:rPr>
          <w:lang w:val="en-AU"/>
        </w:rPr>
        <w:t xml:space="preserve"> prior to making a decisio</w:t>
      </w:r>
      <w:r w:rsidR="001F22EC">
        <w:rPr>
          <w:lang w:val="en-AU"/>
        </w:rPr>
        <w:t>n on the package in 2019.</w:t>
      </w:r>
      <w:r w:rsidR="002055B4">
        <w:rPr>
          <w:lang w:val="en-AU"/>
        </w:rPr>
        <w:t xml:space="preserve"> </w:t>
      </w:r>
      <w:r>
        <w:rPr>
          <w:lang w:val="en-AU"/>
        </w:rPr>
        <w:t xml:space="preserve">Mr </w:t>
      </w:r>
      <w:r w:rsidR="001F22EC">
        <w:rPr>
          <w:lang w:val="en-AU"/>
        </w:rPr>
        <w:t>Andrew Hudson</w:t>
      </w:r>
      <w:r>
        <w:rPr>
          <w:lang w:val="en-AU"/>
        </w:rPr>
        <w:t>, representing both Customs Brokers and Forwarders Council of Australia and the Food and Beverage Importers Association,</w:t>
      </w:r>
      <w:r w:rsidR="001F22EC">
        <w:rPr>
          <w:lang w:val="en-AU"/>
        </w:rPr>
        <w:t xml:space="preserve"> highlighted the importance of the </w:t>
      </w:r>
      <w:r w:rsidR="00045BBE">
        <w:rPr>
          <w:lang w:val="en-AU"/>
        </w:rPr>
        <w:t xml:space="preserve">proposal concerning </w:t>
      </w:r>
      <w:r w:rsidR="00C318AE">
        <w:rPr>
          <w:lang w:val="en-AU"/>
        </w:rPr>
        <w:t>binding rulings on the scope of goods subject to measures</w:t>
      </w:r>
      <w:r w:rsidR="001F22EC">
        <w:rPr>
          <w:lang w:val="en-AU"/>
        </w:rPr>
        <w:t>.</w:t>
      </w:r>
      <w:r w:rsidR="003B004A">
        <w:rPr>
          <w:lang w:val="en-AU"/>
        </w:rPr>
        <w:t xml:space="preserve"> </w:t>
      </w:r>
      <w:r w:rsidR="003B004A" w:rsidRPr="000C313A">
        <w:rPr>
          <w:lang w:val="en-AU"/>
        </w:rPr>
        <w:t xml:space="preserve">Mr Hudson also noted </w:t>
      </w:r>
      <w:r w:rsidR="00435D19" w:rsidRPr="000C313A">
        <w:rPr>
          <w:lang w:val="en-AU"/>
        </w:rPr>
        <w:t>that the reform relating to granting an automatic exemption from anti-dumping measures where a tariff concession order is in place</w:t>
      </w:r>
      <w:r w:rsidR="003B004A" w:rsidRPr="000C313A">
        <w:rPr>
          <w:lang w:val="en-AU"/>
        </w:rPr>
        <w:t xml:space="preserve"> </w:t>
      </w:r>
      <w:r w:rsidR="00435D19" w:rsidRPr="000C313A">
        <w:rPr>
          <w:lang w:val="en-AU"/>
        </w:rPr>
        <w:t xml:space="preserve">is </w:t>
      </w:r>
      <w:r w:rsidR="003B004A" w:rsidRPr="000C313A">
        <w:rPr>
          <w:lang w:val="en-AU"/>
        </w:rPr>
        <w:t xml:space="preserve">another high priority matter. </w:t>
      </w:r>
      <w:r w:rsidR="00216763">
        <w:rPr>
          <w:lang w:val="en-AU"/>
        </w:rPr>
        <w:t>On the matter of binding rulings</w:t>
      </w:r>
      <w:r w:rsidR="00BD0A27">
        <w:rPr>
          <w:lang w:val="en-AU"/>
        </w:rPr>
        <w:t>,</w:t>
      </w:r>
      <w:r w:rsidR="00216763">
        <w:rPr>
          <w:lang w:val="en-AU"/>
        </w:rPr>
        <w:t xml:space="preserve"> the Commissioner indicated that it is not</w:t>
      </w:r>
      <w:r w:rsidR="005D2EFA">
        <w:rPr>
          <w:lang w:val="en-AU"/>
        </w:rPr>
        <w:t xml:space="preserve"> currently</w:t>
      </w:r>
      <w:r w:rsidR="00216763">
        <w:rPr>
          <w:lang w:val="en-AU"/>
        </w:rPr>
        <w:t xml:space="preserve"> in the </w:t>
      </w:r>
      <w:r w:rsidR="008756C8">
        <w:rPr>
          <w:lang w:val="en-AU"/>
        </w:rPr>
        <w:t>ADC’s</w:t>
      </w:r>
      <w:r w:rsidR="00216763">
        <w:rPr>
          <w:lang w:val="en-AU"/>
        </w:rPr>
        <w:t xml:space="preserve"> role to provide</w:t>
      </w:r>
      <w:r w:rsidR="005D2EFA">
        <w:rPr>
          <w:lang w:val="en-AU"/>
        </w:rPr>
        <w:t xml:space="preserve"> this</w:t>
      </w:r>
      <w:r w:rsidR="00216763">
        <w:rPr>
          <w:lang w:val="en-AU"/>
        </w:rPr>
        <w:t xml:space="preserve"> advice. </w:t>
      </w:r>
    </w:p>
    <w:p w14:paraId="748BB5B3" w14:textId="392E0880" w:rsidR="00CB223F" w:rsidRDefault="00343A3E">
      <w:pPr>
        <w:rPr>
          <w:lang w:val="en-AU"/>
        </w:rPr>
      </w:pPr>
      <w:r>
        <w:rPr>
          <w:lang w:val="en-AU"/>
        </w:rPr>
        <w:t xml:space="preserve">Mr Matt Condon, representing Liberty Steel, </w:t>
      </w:r>
      <w:r w:rsidR="00216763">
        <w:rPr>
          <w:lang w:val="en-AU"/>
        </w:rPr>
        <w:t xml:space="preserve">highlighted the importance </w:t>
      </w:r>
      <w:r w:rsidR="00FD594D">
        <w:rPr>
          <w:lang w:val="en-AU"/>
        </w:rPr>
        <w:t>of both access to import data and the</w:t>
      </w:r>
      <w:r w:rsidR="005D2EFA">
        <w:rPr>
          <w:lang w:val="en-AU"/>
        </w:rPr>
        <w:t xml:space="preserve"> policy proposal on the</w:t>
      </w:r>
      <w:r w:rsidR="00FD594D">
        <w:rPr>
          <w:lang w:val="en-AU"/>
        </w:rPr>
        <w:t xml:space="preserve"> form of duties. </w:t>
      </w:r>
      <w:r w:rsidR="00247F8A">
        <w:rPr>
          <w:lang w:val="en-AU"/>
        </w:rPr>
        <w:t xml:space="preserve">Mr </w:t>
      </w:r>
      <w:r w:rsidR="00A26725">
        <w:rPr>
          <w:lang w:val="en-AU"/>
        </w:rPr>
        <w:t>Ross Hampton</w:t>
      </w:r>
      <w:r w:rsidR="00247F8A">
        <w:rPr>
          <w:lang w:val="en-AU"/>
        </w:rPr>
        <w:t>, representing the Australian Forest Products Association,</w:t>
      </w:r>
      <w:r w:rsidR="00A26725">
        <w:rPr>
          <w:lang w:val="en-AU"/>
        </w:rPr>
        <w:t xml:space="preserve"> </w:t>
      </w:r>
      <w:r w:rsidR="0072718E">
        <w:rPr>
          <w:lang w:val="en-AU"/>
        </w:rPr>
        <w:t>was pleased that the</w:t>
      </w:r>
      <w:r w:rsidR="00A26725">
        <w:rPr>
          <w:lang w:val="en-AU"/>
        </w:rPr>
        <w:t xml:space="preserve"> Government was committed to defending the A4 copy paper dispute. </w:t>
      </w:r>
      <w:r w:rsidR="00910B8C">
        <w:rPr>
          <w:lang w:val="en-AU"/>
        </w:rPr>
        <w:t xml:space="preserve">Mr Alan Gibbs, representing </w:t>
      </w:r>
      <w:r w:rsidR="00CB223F">
        <w:rPr>
          <w:lang w:val="en-AU"/>
        </w:rPr>
        <w:t>Blue</w:t>
      </w:r>
      <w:r w:rsidR="00435D19">
        <w:rPr>
          <w:lang w:val="en-AU"/>
        </w:rPr>
        <w:t>S</w:t>
      </w:r>
      <w:r w:rsidR="00CB223F">
        <w:rPr>
          <w:lang w:val="en-AU"/>
        </w:rPr>
        <w:t>cope Steel</w:t>
      </w:r>
      <w:r w:rsidR="00910B8C">
        <w:rPr>
          <w:lang w:val="en-AU"/>
        </w:rPr>
        <w:t>,</w:t>
      </w:r>
      <w:r w:rsidR="00CB223F">
        <w:rPr>
          <w:lang w:val="en-AU"/>
        </w:rPr>
        <w:t xml:space="preserve"> </w:t>
      </w:r>
      <w:r w:rsidR="006361CA">
        <w:rPr>
          <w:lang w:val="en-AU"/>
        </w:rPr>
        <w:t xml:space="preserve">described </w:t>
      </w:r>
      <w:r w:rsidR="001F55F6">
        <w:rPr>
          <w:lang w:val="en-AU"/>
        </w:rPr>
        <w:t xml:space="preserve">high confidence in the system and </w:t>
      </w:r>
      <w:r w:rsidR="006361CA">
        <w:rPr>
          <w:lang w:val="en-AU"/>
        </w:rPr>
        <w:t xml:space="preserve">noted that Anti-Dumping Review Panel (ADRP) </w:t>
      </w:r>
      <w:r w:rsidR="001F55F6">
        <w:rPr>
          <w:lang w:val="en-AU"/>
        </w:rPr>
        <w:t xml:space="preserve">results indicated an endorsement of the system. </w:t>
      </w:r>
      <w:r w:rsidR="008473F2">
        <w:rPr>
          <w:lang w:val="en-AU"/>
        </w:rPr>
        <w:t xml:space="preserve">The Minister agreed that there has been a greater endorsement of decisions by the ADRP and that decisions </w:t>
      </w:r>
      <w:r w:rsidR="0085723B">
        <w:rPr>
          <w:lang w:val="en-AU"/>
        </w:rPr>
        <w:t>were</w:t>
      </w:r>
      <w:r w:rsidR="002B20F0">
        <w:rPr>
          <w:lang w:val="en-AU"/>
        </w:rPr>
        <w:t>, in most cases,</w:t>
      </w:r>
      <w:r w:rsidR="008473F2">
        <w:rPr>
          <w:lang w:val="en-AU"/>
        </w:rPr>
        <w:t xml:space="preserve"> </w:t>
      </w:r>
      <w:r w:rsidR="008E2AEB">
        <w:rPr>
          <w:lang w:val="en-AU"/>
        </w:rPr>
        <w:t xml:space="preserve">being upheld. </w:t>
      </w:r>
    </w:p>
    <w:p w14:paraId="3E6240C8" w14:textId="09404DA4" w:rsidR="005513CC" w:rsidRDefault="000F4D59">
      <w:pPr>
        <w:rPr>
          <w:lang w:val="en-AU"/>
        </w:rPr>
      </w:pPr>
      <w:r>
        <w:rPr>
          <w:lang w:val="en-AU"/>
        </w:rPr>
        <w:t xml:space="preserve">Mr </w:t>
      </w:r>
      <w:r w:rsidR="008E2AEB">
        <w:rPr>
          <w:lang w:val="en-AU"/>
        </w:rPr>
        <w:t xml:space="preserve">Travis </w:t>
      </w:r>
      <w:r>
        <w:rPr>
          <w:lang w:val="en-AU"/>
        </w:rPr>
        <w:t>Wacey, representing the Construction, Forestry, Maritime, Mining and Energy Union,</w:t>
      </w:r>
      <w:r w:rsidR="008E2AEB">
        <w:rPr>
          <w:lang w:val="en-AU"/>
        </w:rPr>
        <w:t xml:space="preserve"> </w:t>
      </w:r>
      <w:r w:rsidR="00587A13">
        <w:rPr>
          <w:lang w:val="en-AU"/>
        </w:rPr>
        <w:t xml:space="preserve">queried whether the Commission was being adequately funded given the ongoing workload. </w:t>
      </w:r>
      <w:r w:rsidR="00C37B3A">
        <w:rPr>
          <w:lang w:val="en-AU"/>
        </w:rPr>
        <w:t>Mr Wacey</w:t>
      </w:r>
      <w:r w:rsidR="00496CE5">
        <w:rPr>
          <w:lang w:val="en-AU"/>
        </w:rPr>
        <w:t xml:space="preserve"> </w:t>
      </w:r>
      <w:r w:rsidR="00496CE5">
        <w:rPr>
          <w:lang w:val="en-AU"/>
        </w:rPr>
        <w:lastRenderedPageBreak/>
        <w:t xml:space="preserve">mentioned </w:t>
      </w:r>
      <w:r w:rsidR="004A284C">
        <w:rPr>
          <w:lang w:val="en-AU"/>
        </w:rPr>
        <w:t>that the Commission is continually adapting to keep up with the workload but suggested increasing resour</w:t>
      </w:r>
      <w:r w:rsidR="00684AEC">
        <w:rPr>
          <w:lang w:val="en-AU"/>
        </w:rPr>
        <w:t xml:space="preserve">ces to include additional </w:t>
      </w:r>
      <w:r w:rsidR="004A284C">
        <w:rPr>
          <w:lang w:val="en-AU"/>
        </w:rPr>
        <w:t xml:space="preserve">investigation teams would assist. The Minister noted that there had been additional funding and was happy to have further discussions with the Commissioner on the matter. The Commissioner mentioned that the </w:t>
      </w:r>
      <w:r w:rsidR="007E09AC">
        <w:rPr>
          <w:lang w:val="en-AU"/>
        </w:rPr>
        <w:t>ADC</w:t>
      </w:r>
      <w:r w:rsidR="00D75446">
        <w:rPr>
          <w:lang w:val="en-AU"/>
        </w:rPr>
        <w:t xml:space="preserve"> </w:t>
      </w:r>
      <w:r w:rsidR="004A284C">
        <w:rPr>
          <w:lang w:val="en-AU"/>
        </w:rPr>
        <w:t xml:space="preserve">had invested to bring timeframes down and that internationally </w:t>
      </w:r>
      <w:r w:rsidR="002B20F0">
        <w:rPr>
          <w:lang w:val="en-AU"/>
        </w:rPr>
        <w:t xml:space="preserve">its </w:t>
      </w:r>
      <w:r w:rsidR="004A284C">
        <w:rPr>
          <w:lang w:val="en-AU"/>
        </w:rPr>
        <w:t xml:space="preserve">timeframes tend to be quicker than </w:t>
      </w:r>
      <w:r w:rsidR="002B20F0">
        <w:rPr>
          <w:lang w:val="en-AU"/>
        </w:rPr>
        <w:t xml:space="preserve">its </w:t>
      </w:r>
      <w:r w:rsidR="004A284C">
        <w:rPr>
          <w:lang w:val="en-AU"/>
        </w:rPr>
        <w:t xml:space="preserve">counterparts. It was also noted that EY has been engaged to review internal processes and the Commission will update the Minister on the outcome of that review in the </w:t>
      </w:r>
      <w:r w:rsidR="00C76C2C">
        <w:rPr>
          <w:lang w:val="en-AU"/>
        </w:rPr>
        <w:t>New Year</w:t>
      </w:r>
      <w:r w:rsidR="004A284C">
        <w:rPr>
          <w:lang w:val="en-AU"/>
        </w:rPr>
        <w:t xml:space="preserve">. </w:t>
      </w:r>
    </w:p>
    <w:p w14:paraId="2F566B3F" w14:textId="1D3B5536" w:rsidR="003557E9" w:rsidRDefault="003557E9" w:rsidP="00AA461B">
      <w:pPr>
        <w:pStyle w:val="Heading2"/>
        <w:rPr>
          <w:rFonts w:ascii="Times New Roman" w:hAnsi="Times New Roman" w:cs="Times New Roman"/>
        </w:rPr>
      </w:pPr>
      <w:r w:rsidRPr="00AA461B">
        <w:rPr>
          <w:rFonts w:ascii="Times New Roman" w:hAnsi="Times New Roman" w:cs="Times New Roman"/>
        </w:rPr>
        <w:t>Agenda item 3 – Sub-committee chair updates</w:t>
      </w:r>
    </w:p>
    <w:p w14:paraId="32A521E2" w14:textId="02EF3232" w:rsidR="00B8299A" w:rsidRDefault="00EA0F14" w:rsidP="00FB6C4C">
      <w:pPr>
        <w:rPr>
          <w:lang w:val="en-AU"/>
        </w:rPr>
      </w:pPr>
      <w:r>
        <w:rPr>
          <w:lang w:val="en-AU"/>
        </w:rPr>
        <w:t>Mr</w:t>
      </w:r>
      <w:r w:rsidR="00FB6C4C">
        <w:rPr>
          <w:lang w:val="en-AU"/>
        </w:rPr>
        <w:t xml:space="preserve"> Condon </w:t>
      </w:r>
      <w:r w:rsidR="00397423">
        <w:rPr>
          <w:lang w:val="en-AU"/>
        </w:rPr>
        <w:t>provided an update on the work of the sub-c</w:t>
      </w:r>
      <w:r w:rsidR="002055B4">
        <w:rPr>
          <w:lang w:val="en-AU"/>
        </w:rPr>
        <w:t>ommittee on compliance and anti</w:t>
      </w:r>
      <w:r w:rsidR="002055B4">
        <w:rPr>
          <w:lang w:val="en-AU"/>
        </w:rPr>
        <w:noBreakHyphen/>
      </w:r>
      <w:r w:rsidR="00397423">
        <w:rPr>
          <w:lang w:val="en-AU"/>
        </w:rPr>
        <w:t xml:space="preserve">circumvention. </w:t>
      </w:r>
      <w:r w:rsidR="003E5BAC">
        <w:rPr>
          <w:lang w:val="en-AU"/>
        </w:rPr>
        <w:t xml:space="preserve">Mr Condon identified </w:t>
      </w:r>
      <w:r w:rsidR="00397423">
        <w:rPr>
          <w:lang w:val="en-AU"/>
        </w:rPr>
        <w:t xml:space="preserve">three </w:t>
      </w:r>
      <w:r w:rsidR="003E5BAC">
        <w:rPr>
          <w:lang w:val="en-AU"/>
        </w:rPr>
        <w:t xml:space="preserve">key roles for the sub-committee. Firstly, policy options </w:t>
      </w:r>
      <w:r w:rsidR="00AC7EAF">
        <w:rPr>
          <w:lang w:val="en-AU"/>
        </w:rPr>
        <w:t>to ensure</w:t>
      </w:r>
      <w:r w:rsidR="003E5BAC">
        <w:rPr>
          <w:lang w:val="en-AU"/>
        </w:rPr>
        <w:t xml:space="preserve"> the effectiveness of measures. Secondly, the committee will provide feedback to the </w:t>
      </w:r>
      <w:r w:rsidR="00017FFC">
        <w:rPr>
          <w:lang w:val="en-AU"/>
        </w:rPr>
        <w:t xml:space="preserve">ADC </w:t>
      </w:r>
      <w:r w:rsidR="00E744B5">
        <w:rPr>
          <w:lang w:val="en-AU"/>
        </w:rPr>
        <w:t xml:space="preserve">in relation to </w:t>
      </w:r>
      <w:r w:rsidR="00E744B5" w:rsidRPr="00E91801">
        <w:rPr>
          <w:lang w:val="en-AU"/>
        </w:rPr>
        <w:t>anti-circumvention</w:t>
      </w:r>
      <w:r w:rsidR="00AC7EAF">
        <w:rPr>
          <w:lang w:val="en-AU"/>
        </w:rPr>
        <w:t xml:space="preserve"> inquiries completed to date</w:t>
      </w:r>
      <w:r w:rsidR="00E744B5">
        <w:rPr>
          <w:lang w:val="en-AU"/>
        </w:rPr>
        <w:t xml:space="preserve">. </w:t>
      </w:r>
      <w:r w:rsidR="00B8299A">
        <w:rPr>
          <w:lang w:val="en-AU"/>
        </w:rPr>
        <w:t>Finally, a key priority for the committee relates to the policy recommendations made to the Department</w:t>
      </w:r>
      <w:r w:rsidR="00C530DF">
        <w:rPr>
          <w:lang w:val="en-AU"/>
        </w:rPr>
        <w:t xml:space="preserve"> of Industry, Innovation and Science</w:t>
      </w:r>
      <w:r w:rsidR="002D4FBA">
        <w:rPr>
          <w:lang w:val="en-AU"/>
        </w:rPr>
        <w:t xml:space="preserve"> (the department)</w:t>
      </w:r>
      <w:r w:rsidR="00B8299A">
        <w:rPr>
          <w:lang w:val="en-AU"/>
        </w:rPr>
        <w:t>.</w:t>
      </w:r>
    </w:p>
    <w:p w14:paraId="57EC9C0B" w14:textId="45A6B3CE" w:rsidR="00441C95" w:rsidRDefault="00BA4FD7" w:rsidP="00FB6C4C">
      <w:pPr>
        <w:rPr>
          <w:lang w:val="en-AU"/>
        </w:rPr>
      </w:pPr>
      <w:r>
        <w:rPr>
          <w:lang w:val="en-AU"/>
        </w:rPr>
        <w:t xml:space="preserve">During questions and answers with Mr Condon, </w:t>
      </w:r>
      <w:r w:rsidR="008256DD">
        <w:rPr>
          <w:lang w:val="en-AU"/>
        </w:rPr>
        <w:t xml:space="preserve">Mr Paul </w:t>
      </w:r>
      <w:r>
        <w:rPr>
          <w:lang w:val="en-AU"/>
        </w:rPr>
        <w:t>Sexton</w:t>
      </w:r>
      <w:r w:rsidR="008256DD">
        <w:rPr>
          <w:lang w:val="en-AU"/>
        </w:rPr>
        <w:t xml:space="preserve">, Investigations General Manager in the </w:t>
      </w:r>
      <w:r w:rsidR="00017FFC">
        <w:rPr>
          <w:lang w:val="en-AU"/>
        </w:rPr>
        <w:t>ADC</w:t>
      </w:r>
      <w:r w:rsidR="008256DD">
        <w:rPr>
          <w:lang w:val="en-AU"/>
        </w:rPr>
        <w:t xml:space="preserve">, </w:t>
      </w:r>
      <w:r>
        <w:rPr>
          <w:lang w:val="en-AU"/>
        </w:rPr>
        <w:t xml:space="preserve">noted that anti-circumvention matters are relatively new for the </w:t>
      </w:r>
      <w:r w:rsidR="00017FFC">
        <w:rPr>
          <w:lang w:val="en-AU"/>
        </w:rPr>
        <w:t xml:space="preserve">ADC </w:t>
      </w:r>
      <w:r>
        <w:rPr>
          <w:lang w:val="en-AU"/>
        </w:rPr>
        <w:t xml:space="preserve">and that </w:t>
      </w:r>
      <w:r w:rsidR="00DB1621">
        <w:rPr>
          <w:lang w:val="en-AU"/>
        </w:rPr>
        <w:t>circumvention can be</w:t>
      </w:r>
      <w:r>
        <w:rPr>
          <w:lang w:val="en-AU"/>
        </w:rPr>
        <w:t xml:space="preserve"> difficult to investigate</w:t>
      </w:r>
      <w:r w:rsidR="00DB1621">
        <w:rPr>
          <w:lang w:val="en-AU"/>
        </w:rPr>
        <w:t>. Mr Sexton noted that the ADC</w:t>
      </w:r>
      <w:r>
        <w:rPr>
          <w:lang w:val="en-AU"/>
        </w:rPr>
        <w:t xml:space="preserve"> </w:t>
      </w:r>
      <w:r w:rsidR="00DB1621">
        <w:rPr>
          <w:lang w:val="en-AU"/>
        </w:rPr>
        <w:t>does not have</w:t>
      </w:r>
      <w:r>
        <w:rPr>
          <w:lang w:val="en-AU"/>
        </w:rPr>
        <w:t xml:space="preserve"> coercive powers. Mr Hudson queried whether a whole of government response could be utilised</w:t>
      </w:r>
      <w:r w:rsidR="00AC7EAF">
        <w:rPr>
          <w:lang w:val="en-AU"/>
        </w:rPr>
        <w:t xml:space="preserve"> to engage with foreign governments</w:t>
      </w:r>
      <w:r>
        <w:rPr>
          <w:lang w:val="en-AU"/>
        </w:rPr>
        <w:t xml:space="preserve">. Mr Sexton confirmed that </w:t>
      </w:r>
      <w:r w:rsidR="0084237C">
        <w:rPr>
          <w:lang w:val="en-AU"/>
        </w:rPr>
        <w:t>the ADC does have contact with foreign governments.</w:t>
      </w:r>
      <w:r w:rsidR="00A5327D">
        <w:rPr>
          <w:lang w:val="en-AU"/>
        </w:rPr>
        <w:t xml:space="preserve"> </w:t>
      </w:r>
      <w:r w:rsidR="00B62D4F">
        <w:t>Members discussed whether reforms to allow negative inferences or apply coercive powers would assist information gathering. Several members expressed concerns about these options, and noted that coercive powers would have limited utility with foreign entities.</w:t>
      </w:r>
      <w:r w:rsidR="00D57949">
        <w:rPr>
          <w:lang w:val="en-AU"/>
        </w:rPr>
        <w:t xml:space="preserve"> </w:t>
      </w:r>
      <w:r w:rsidR="00AE2039" w:rsidRPr="00212CFD">
        <w:rPr>
          <w:lang w:val="en-AU"/>
        </w:rPr>
        <w:t>DFAT</w:t>
      </w:r>
      <w:r w:rsidR="0072373D">
        <w:rPr>
          <w:lang w:val="en-AU"/>
        </w:rPr>
        <w:t xml:space="preserve"> provided some background noting that circumvention is not reflected in </w:t>
      </w:r>
      <w:r w:rsidR="0016793B">
        <w:rPr>
          <w:lang w:val="en-AU"/>
        </w:rPr>
        <w:t xml:space="preserve">WTO </w:t>
      </w:r>
      <w:r w:rsidR="0072373D">
        <w:rPr>
          <w:lang w:val="en-AU"/>
        </w:rPr>
        <w:t>rules and that it is important to distinguish between circumvention</w:t>
      </w:r>
      <w:r w:rsidR="005927D6">
        <w:rPr>
          <w:lang w:val="en-AU"/>
        </w:rPr>
        <w:t xml:space="preserve"> and </w:t>
      </w:r>
      <w:r w:rsidR="0072373D">
        <w:rPr>
          <w:lang w:val="en-AU"/>
        </w:rPr>
        <w:t>criminal activity</w:t>
      </w:r>
      <w:r w:rsidR="0016793B">
        <w:rPr>
          <w:lang w:val="en-AU"/>
        </w:rPr>
        <w:t>.</w:t>
      </w:r>
      <w:r w:rsidR="0072373D">
        <w:rPr>
          <w:lang w:val="en-AU"/>
        </w:rPr>
        <w:t xml:space="preserve"> </w:t>
      </w:r>
      <w:r w:rsidR="00854601" w:rsidRPr="00854601">
        <w:rPr>
          <w:bCs/>
        </w:rPr>
        <w:t xml:space="preserve">DFAT also noted that </w:t>
      </w:r>
      <w:r w:rsidR="002313CA" w:rsidRPr="00854601">
        <w:rPr>
          <w:bCs/>
        </w:rPr>
        <w:t>transshipment</w:t>
      </w:r>
      <w:r w:rsidR="00854601" w:rsidRPr="00854601">
        <w:rPr>
          <w:bCs/>
        </w:rPr>
        <w:t>, reflected in the WTO Anti-Dumping Agreement, may not necessarily constitute circumvention.</w:t>
      </w:r>
      <w:r w:rsidR="00854601">
        <w:rPr>
          <w:b/>
          <w:bCs/>
        </w:rPr>
        <w:t xml:space="preserve"> </w:t>
      </w:r>
      <w:r w:rsidR="007022C3">
        <w:rPr>
          <w:lang w:val="en-AU"/>
        </w:rPr>
        <w:t>Mr</w:t>
      </w:r>
      <w:r w:rsidR="00D45BF1">
        <w:rPr>
          <w:lang w:val="en-AU"/>
        </w:rPr>
        <w:t xml:space="preserve"> Hawkins commented that their customer base is being targeted by transhipment service</w:t>
      </w:r>
      <w:r w:rsidR="004178FA">
        <w:rPr>
          <w:lang w:val="en-AU"/>
        </w:rPr>
        <w:t>s</w:t>
      </w:r>
      <w:r w:rsidR="005927D6">
        <w:rPr>
          <w:lang w:val="en-AU"/>
        </w:rPr>
        <w:t xml:space="preserve"> </w:t>
      </w:r>
      <w:r w:rsidR="005927D6">
        <w:t xml:space="preserve">and there was scope to strengthen the </w:t>
      </w:r>
      <w:r w:rsidR="00784C8E">
        <w:t>anti-circumvention provisions</w:t>
      </w:r>
      <w:r w:rsidR="000E131E">
        <w:rPr>
          <w:lang w:val="en-AU"/>
        </w:rPr>
        <w:t xml:space="preserve">. </w:t>
      </w:r>
      <w:r w:rsidR="00441C95">
        <w:rPr>
          <w:lang w:val="en-AU"/>
        </w:rPr>
        <w:t>The Commissioner noted that</w:t>
      </w:r>
      <w:r w:rsidR="00784C8E" w:rsidRPr="00784C8E">
        <w:t xml:space="preserve"> </w:t>
      </w:r>
      <w:r w:rsidR="00784C8E">
        <w:t xml:space="preserve">relevant agencies, including the ADC had recently met with </w:t>
      </w:r>
      <w:r w:rsidR="00784C8E">
        <w:rPr>
          <w:lang w:val="en-AU"/>
        </w:rPr>
        <w:t xml:space="preserve">the US Customs and Border Protection </w:t>
      </w:r>
      <w:r w:rsidR="00784C8E">
        <w:t>about enhancing cooperation</w:t>
      </w:r>
      <w:r w:rsidR="00784C8E">
        <w:rPr>
          <w:lang w:val="en-AU"/>
        </w:rPr>
        <w:t>.</w:t>
      </w:r>
    </w:p>
    <w:p w14:paraId="10750950" w14:textId="20BE57C6" w:rsidR="00441C95" w:rsidRDefault="00193090" w:rsidP="00FB6C4C">
      <w:pPr>
        <w:rPr>
          <w:lang w:val="en-AU"/>
        </w:rPr>
      </w:pPr>
      <w:r>
        <w:rPr>
          <w:lang w:val="en-AU"/>
        </w:rPr>
        <w:t xml:space="preserve">Mr </w:t>
      </w:r>
      <w:r w:rsidR="00441C95">
        <w:rPr>
          <w:lang w:val="en-AU"/>
        </w:rPr>
        <w:t xml:space="preserve">Condon requested a brief on the recent transhipment matter from both the applicant and the ADC to discover what the limitations were. </w:t>
      </w:r>
      <w:r w:rsidR="00120989">
        <w:rPr>
          <w:lang w:val="en-AU"/>
        </w:rPr>
        <w:t>Mr Nathan Zhivov, Economic and Strategic Services General Manage</w:t>
      </w:r>
      <w:r w:rsidR="00120989" w:rsidRPr="00120989">
        <w:rPr>
          <w:lang w:val="en-AU"/>
        </w:rPr>
        <w:t>r</w:t>
      </w:r>
      <w:r w:rsidR="007D47D6">
        <w:rPr>
          <w:lang w:val="en-AU"/>
        </w:rPr>
        <w:t xml:space="preserve"> in the </w:t>
      </w:r>
      <w:r w:rsidR="00017FFC">
        <w:rPr>
          <w:lang w:val="en-AU"/>
        </w:rPr>
        <w:t>ADC</w:t>
      </w:r>
      <w:r w:rsidR="00120989" w:rsidRPr="00120989">
        <w:rPr>
          <w:lang w:val="en-AU"/>
        </w:rPr>
        <w:t>,</w:t>
      </w:r>
      <w:r w:rsidR="00B477ED" w:rsidRPr="00120989">
        <w:rPr>
          <w:lang w:val="en-AU"/>
        </w:rPr>
        <w:t xml:space="preserve"> committed to including this on the agenda for the next sub-committee</w:t>
      </w:r>
      <w:r w:rsidR="00017FFC">
        <w:rPr>
          <w:lang w:val="en-AU"/>
        </w:rPr>
        <w:t xml:space="preserve"> meeting</w:t>
      </w:r>
      <w:r w:rsidR="00B477ED" w:rsidRPr="00120989">
        <w:rPr>
          <w:lang w:val="en-AU"/>
        </w:rPr>
        <w:t>.</w:t>
      </w:r>
      <w:r w:rsidR="00B477ED">
        <w:rPr>
          <w:lang w:val="en-AU"/>
        </w:rPr>
        <w:t xml:space="preserve"> </w:t>
      </w:r>
    </w:p>
    <w:p w14:paraId="21B4C6A6" w14:textId="53E0DFC4" w:rsidR="00841DD8" w:rsidRPr="00FB6C4C" w:rsidRDefault="00841DD8" w:rsidP="00D04599">
      <w:pPr>
        <w:pStyle w:val="IntenseQuote"/>
        <w:rPr>
          <w:lang w:val="en-AU"/>
        </w:rPr>
      </w:pPr>
      <w:r>
        <w:rPr>
          <w:lang w:val="en-AU"/>
        </w:rPr>
        <w:t xml:space="preserve">Action Item 1: Commission to </w:t>
      </w:r>
      <w:r w:rsidR="00D04599">
        <w:rPr>
          <w:lang w:val="en-AU"/>
        </w:rPr>
        <w:t xml:space="preserve">organise </w:t>
      </w:r>
      <w:r>
        <w:rPr>
          <w:lang w:val="en-AU"/>
        </w:rPr>
        <w:t>brie</w:t>
      </w:r>
      <w:r w:rsidR="007B382D">
        <w:rPr>
          <w:lang w:val="en-AU"/>
        </w:rPr>
        <w:t>fing to the compliance and anti</w:t>
      </w:r>
      <w:r w:rsidR="007B382D">
        <w:rPr>
          <w:lang w:val="en-AU"/>
        </w:rPr>
        <w:noBreakHyphen/>
      </w:r>
      <w:r>
        <w:rPr>
          <w:lang w:val="en-AU"/>
        </w:rPr>
        <w:t>circumvention sub</w:t>
      </w:r>
      <w:r w:rsidR="00CE5166">
        <w:rPr>
          <w:lang w:val="en-AU"/>
        </w:rPr>
        <w:noBreakHyphen/>
      </w:r>
      <w:r>
        <w:rPr>
          <w:lang w:val="en-AU"/>
        </w:rPr>
        <w:t xml:space="preserve">committee </w:t>
      </w:r>
      <w:r w:rsidR="00D04599">
        <w:rPr>
          <w:lang w:val="en-AU"/>
        </w:rPr>
        <w:t>concerning the transhipment case.</w:t>
      </w:r>
    </w:p>
    <w:p w14:paraId="392414AA" w14:textId="4BFE765F" w:rsidR="00BF7950" w:rsidRDefault="003A3849">
      <w:pPr>
        <w:rPr>
          <w:lang w:val="en-AU"/>
        </w:rPr>
      </w:pPr>
      <w:r>
        <w:rPr>
          <w:lang w:val="en-AU"/>
        </w:rPr>
        <w:t xml:space="preserve">Mr Wacey provided an update on the work of the sub-committee on access to import data. Mr Wacey </w:t>
      </w:r>
      <w:r w:rsidR="006A0ED0">
        <w:rPr>
          <w:lang w:val="en-AU"/>
        </w:rPr>
        <w:t>not</w:t>
      </w:r>
      <w:r w:rsidR="00682F2E">
        <w:rPr>
          <w:lang w:val="en-AU"/>
        </w:rPr>
        <w:t>ed</w:t>
      </w:r>
      <w:r w:rsidR="006A0ED0">
        <w:rPr>
          <w:lang w:val="en-AU"/>
        </w:rPr>
        <w:t xml:space="preserve"> that the committee had held five meetings </w:t>
      </w:r>
      <w:r w:rsidR="00682F2E">
        <w:t>since its establishment</w:t>
      </w:r>
      <w:r w:rsidR="006A0ED0">
        <w:rPr>
          <w:lang w:val="en-AU"/>
        </w:rPr>
        <w:t xml:space="preserve">. </w:t>
      </w:r>
      <w:r w:rsidR="003B5A82">
        <w:rPr>
          <w:lang w:val="en-AU"/>
        </w:rPr>
        <w:t xml:space="preserve">Mr Wacey outlined the terms of reference for the </w:t>
      </w:r>
      <w:r w:rsidR="00017FFC">
        <w:rPr>
          <w:lang w:val="en-AU"/>
        </w:rPr>
        <w:t>sub-</w:t>
      </w:r>
      <w:r w:rsidR="003B5A82">
        <w:rPr>
          <w:lang w:val="en-AU"/>
        </w:rPr>
        <w:t>committee and its role.</w:t>
      </w:r>
      <w:r w:rsidR="00F07C2C">
        <w:rPr>
          <w:lang w:val="en-AU"/>
        </w:rPr>
        <w:t xml:space="preserve"> </w:t>
      </w:r>
      <w:r w:rsidR="00311975">
        <w:rPr>
          <w:lang w:val="en-AU"/>
        </w:rPr>
        <w:t>A k</w:t>
      </w:r>
      <w:r w:rsidR="00F07C2C">
        <w:rPr>
          <w:lang w:val="en-AU"/>
        </w:rPr>
        <w:t>ey priorit</w:t>
      </w:r>
      <w:r w:rsidR="00311975">
        <w:rPr>
          <w:lang w:val="en-AU"/>
        </w:rPr>
        <w:t xml:space="preserve">y for the sub-committee has been </w:t>
      </w:r>
      <w:r w:rsidR="00F07C2C">
        <w:rPr>
          <w:lang w:val="en-AU"/>
        </w:rPr>
        <w:t xml:space="preserve">advancing the </w:t>
      </w:r>
      <w:r w:rsidR="00311975">
        <w:rPr>
          <w:lang w:val="en-AU"/>
        </w:rPr>
        <w:t xml:space="preserve">earlier </w:t>
      </w:r>
      <w:r w:rsidR="00F07C2C">
        <w:rPr>
          <w:lang w:val="en-AU"/>
        </w:rPr>
        <w:t xml:space="preserve">recommendations </w:t>
      </w:r>
      <w:r w:rsidR="00C53813" w:rsidRPr="005E12AF">
        <w:rPr>
          <w:lang w:val="en-AU"/>
        </w:rPr>
        <w:t>on import data</w:t>
      </w:r>
      <w:r w:rsidR="00C53813">
        <w:rPr>
          <w:lang w:val="en-AU"/>
        </w:rPr>
        <w:t xml:space="preserve"> </w:t>
      </w:r>
      <w:r w:rsidR="00F5369B">
        <w:rPr>
          <w:lang w:val="en-AU"/>
        </w:rPr>
        <w:t xml:space="preserve">made </w:t>
      </w:r>
      <w:r w:rsidR="00C53813">
        <w:rPr>
          <w:lang w:val="en-AU"/>
        </w:rPr>
        <w:t>by</w:t>
      </w:r>
      <w:r w:rsidR="00F07C2C">
        <w:rPr>
          <w:lang w:val="en-AU"/>
        </w:rPr>
        <w:t xml:space="preserve"> the </w:t>
      </w:r>
      <w:r w:rsidR="00302E3E" w:rsidRPr="005E12AF">
        <w:rPr>
          <w:lang w:val="en-AU"/>
        </w:rPr>
        <w:t>compliance and anti-circumvention</w:t>
      </w:r>
      <w:r w:rsidR="00302E3E">
        <w:rPr>
          <w:lang w:val="en-AU"/>
        </w:rPr>
        <w:t xml:space="preserve"> </w:t>
      </w:r>
      <w:r w:rsidR="005E12AF">
        <w:rPr>
          <w:lang w:val="en-AU"/>
        </w:rPr>
        <w:t>s</w:t>
      </w:r>
      <w:r w:rsidR="00866EB5">
        <w:rPr>
          <w:lang w:val="en-AU"/>
        </w:rPr>
        <w:t>ub</w:t>
      </w:r>
      <w:r w:rsidR="00866EB5">
        <w:rPr>
          <w:lang w:val="en-AU"/>
        </w:rPr>
        <w:noBreakHyphen/>
      </w:r>
      <w:r w:rsidR="00302E3E">
        <w:rPr>
          <w:lang w:val="en-AU"/>
        </w:rPr>
        <w:t>committee</w:t>
      </w:r>
      <w:r w:rsidR="00F5369B">
        <w:rPr>
          <w:lang w:val="en-AU"/>
        </w:rPr>
        <w:t xml:space="preserve"> (recommendations 6(a)-(</w:t>
      </w:r>
      <w:r w:rsidR="00E274AA">
        <w:rPr>
          <w:lang w:val="en-AU"/>
        </w:rPr>
        <w:t>e</w:t>
      </w:r>
      <w:r w:rsidR="00F5369B">
        <w:rPr>
          <w:lang w:val="en-AU"/>
        </w:rPr>
        <w:t>))</w:t>
      </w:r>
      <w:r w:rsidR="00C53813">
        <w:rPr>
          <w:lang w:val="en-AU"/>
        </w:rPr>
        <w:t>. The sub-committee ha</w:t>
      </w:r>
      <w:r w:rsidR="00F5369B">
        <w:rPr>
          <w:lang w:val="en-AU"/>
        </w:rPr>
        <w:t>d</w:t>
      </w:r>
      <w:r w:rsidR="00CA2D81">
        <w:rPr>
          <w:lang w:val="en-AU"/>
        </w:rPr>
        <w:t xml:space="preserve"> focused its </w:t>
      </w:r>
      <w:r w:rsidR="00C53813">
        <w:rPr>
          <w:lang w:val="en-AU"/>
        </w:rPr>
        <w:t xml:space="preserve">work on </w:t>
      </w:r>
      <w:r w:rsidR="00311975">
        <w:rPr>
          <w:lang w:val="en-AU"/>
        </w:rPr>
        <w:t xml:space="preserve">Treasury’s </w:t>
      </w:r>
      <w:r w:rsidR="00311975">
        <w:rPr>
          <w:lang w:val="en-AU"/>
        </w:rPr>
        <w:lastRenderedPageBreak/>
        <w:t>review of the Statistics Dete</w:t>
      </w:r>
      <w:r w:rsidR="00302E3E">
        <w:rPr>
          <w:lang w:val="en-AU"/>
        </w:rPr>
        <w:t>rmination</w:t>
      </w:r>
      <w:r w:rsidR="00C53813">
        <w:rPr>
          <w:lang w:val="en-AU"/>
        </w:rPr>
        <w:t xml:space="preserve">, but its </w:t>
      </w:r>
      <w:r w:rsidR="00302E3E">
        <w:rPr>
          <w:lang w:val="en-AU"/>
        </w:rPr>
        <w:t>proposals had not been taken up in that process.</w:t>
      </w:r>
      <w:r w:rsidR="00017FFC">
        <w:rPr>
          <w:rStyle w:val="FootnoteReference"/>
          <w:lang w:val="en-AU"/>
        </w:rPr>
        <w:footnoteReference w:id="1"/>
      </w:r>
      <w:r w:rsidR="00302E3E">
        <w:rPr>
          <w:lang w:val="en-AU"/>
        </w:rPr>
        <w:t xml:space="preserve"> The </w:t>
      </w:r>
      <w:r w:rsidR="000C313A">
        <w:rPr>
          <w:lang w:val="en-AU"/>
        </w:rPr>
        <w:t>sub</w:t>
      </w:r>
      <w:r w:rsidR="000C313A">
        <w:rPr>
          <w:lang w:val="en-AU"/>
        </w:rPr>
        <w:noBreakHyphen/>
      </w:r>
      <w:r w:rsidR="005E12AF">
        <w:rPr>
          <w:lang w:val="en-AU"/>
        </w:rPr>
        <w:t>committee</w:t>
      </w:r>
      <w:r w:rsidR="00302E3E">
        <w:rPr>
          <w:lang w:val="en-AU"/>
        </w:rPr>
        <w:t xml:space="preserve"> ha</w:t>
      </w:r>
      <w:r w:rsidR="00F5369B">
        <w:rPr>
          <w:lang w:val="en-AU"/>
        </w:rPr>
        <w:t>d</w:t>
      </w:r>
      <w:r w:rsidR="00302E3E">
        <w:rPr>
          <w:lang w:val="en-AU"/>
        </w:rPr>
        <w:t xml:space="preserve"> also discussed </w:t>
      </w:r>
      <w:r w:rsidR="00F5369B">
        <w:rPr>
          <w:lang w:val="en-AU"/>
        </w:rPr>
        <w:t>Australian Bureau of Statistics (</w:t>
      </w:r>
      <w:r w:rsidR="00F5369B" w:rsidRPr="00423678">
        <w:rPr>
          <w:lang w:val="en-AU"/>
        </w:rPr>
        <w:t>ABS</w:t>
      </w:r>
      <w:r w:rsidR="00F5369B">
        <w:rPr>
          <w:lang w:val="en-AU"/>
        </w:rPr>
        <w:t xml:space="preserve">) </w:t>
      </w:r>
      <w:r w:rsidR="00302E3E">
        <w:rPr>
          <w:lang w:val="en-AU"/>
        </w:rPr>
        <w:t>policies</w:t>
      </w:r>
      <w:r w:rsidR="00F5369B">
        <w:rPr>
          <w:lang w:val="en-AU"/>
        </w:rPr>
        <w:t xml:space="preserve"> on confidentiality</w:t>
      </w:r>
      <w:r w:rsidR="00302E3E">
        <w:rPr>
          <w:lang w:val="en-AU"/>
        </w:rPr>
        <w:t xml:space="preserve">, and </w:t>
      </w:r>
      <w:r w:rsidR="005E12AF">
        <w:rPr>
          <w:lang w:val="en-AU"/>
        </w:rPr>
        <w:t xml:space="preserve">received advice </w:t>
      </w:r>
      <w:r w:rsidR="00302E3E">
        <w:rPr>
          <w:lang w:val="en-AU"/>
        </w:rPr>
        <w:t>from other jurisdictions about</w:t>
      </w:r>
      <w:r w:rsidR="005E12AF">
        <w:rPr>
          <w:lang w:val="en-AU"/>
        </w:rPr>
        <w:t xml:space="preserve"> </w:t>
      </w:r>
      <w:r w:rsidR="00F5369B">
        <w:rPr>
          <w:lang w:val="en-AU"/>
        </w:rPr>
        <w:t xml:space="preserve">their </w:t>
      </w:r>
      <w:r w:rsidR="005E12AF">
        <w:rPr>
          <w:lang w:val="en-AU"/>
        </w:rPr>
        <w:t xml:space="preserve">approaches to import data, </w:t>
      </w:r>
      <w:r w:rsidR="00302E3E">
        <w:rPr>
          <w:lang w:val="en-AU"/>
        </w:rPr>
        <w:t>which</w:t>
      </w:r>
      <w:r w:rsidR="005E12AF">
        <w:rPr>
          <w:lang w:val="en-AU"/>
        </w:rPr>
        <w:t xml:space="preserve"> </w:t>
      </w:r>
      <w:r w:rsidR="00017FFC">
        <w:rPr>
          <w:lang w:val="en-AU"/>
        </w:rPr>
        <w:t xml:space="preserve">may </w:t>
      </w:r>
      <w:r w:rsidR="00302E3E">
        <w:rPr>
          <w:lang w:val="en-AU"/>
        </w:rPr>
        <w:t>require</w:t>
      </w:r>
      <w:r w:rsidR="00546910">
        <w:rPr>
          <w:lang w:val="en-AU"/>
        </w:rPr>
        <w:t xml:space="preserve"> further analys</w:t>
      </w:r>
      <w:r w:rsidR="00302E3E">
        <w:rPr>
          <w:lang w:val="en-AU"/>
        </w:rPr>
        <w:t>is</w:t>
      </w:r>
      <w:r w:rsidR="00F07C2C">
        <w:rPr>
          <w:lang w:val="en-AU"/>
        </w:rPr>
        <w:t>.</w:t>
      </w:r>
      <w:r w:rsidR="00C17939">
        <w:rPr>
          <w:lang w:val="en-AU"/>
        </w:rPr>
        <w:t xml:space="preserve"> </w:t>
      </w:r>
      <w:r w:rsidR="00517251">
        <w:rPr>
          <w:lang w:val="en-AU"/>
        </w:rPr>
        <w:t>Mr</w:t>
      </w:r>
      <w:r w:rsidR="00BF7950">
        <w:rPr>
          <w:lang w:val="en-AU"/>
        </w:rPr>
        <w:t xml:space="preserve"> Becroft</w:t>
      </w:r>
      <w:r w:rsidR="007D47D6" w:rsidRPr="007D47D6">
        <w:rPr>
          <w:lang w:val="en-AU"/>
        </w:rPr>
        <w:t>, representing the Law Council of Australia</w:t>
      </w:r>
      <w:r w:rsidR="007D47D6">
        <w:rPr>
          <w:lang w:val="en-AU"/>
        </w:rPr>
        <w:t>,</w:t>
      </w:r>
      <w:r w:rsidR="00BF7950">
        <w:rPr>
          <w:lang w:val="en-AU"/>
        </w:rPr>
        <w:t xml:space="preserve"> queried whether </w:t>
      </w:r>
      <w:r w:rsidR="00B55A49">
        <w:rPr>
          <w:lang w:val="en-AU"/>
        </w:rPr>
        <w:t xml:space="preserve">the </w:t>
      </w:r>
      <w:r w:rsidR="0003472A">
        <w:rPr>
          <w:lang w:val="en-AU"/>
        </w:rPr>
        <w:t xml:space="preserve">ABS </w:t>
      </w:r>
      <w:r w:rsidR="00F5369B">
        <w:rPr>
          <w:lang w:val="en-AU"/>
        </w:rPr>
        <w:t xml:space="preserve">could provide </w:t>
      </w:r>
      <w:r w:rsidR="002055B4">
        <w:rPr>
          <w:lang w:val="en-AU"/>
        </w:rPr>
        <w:t>an</w:t>
      </w:r>
      <w:r w:rsidR="005E12AF">
        <w:t xml:space="preserve">y </w:t>
      </w:r>
      <w:r w:rsidR="00C53813">
        <w:t xml:space="preserve">reference </w:t>
      </w:r>
      <w:r w:rsidR="005E12AF">
        <w:t xml:space="preserve">material about its </w:t>
      </w:r>
      <w:r w:rsidR="00F5369B">
        <w:t xml:space="preserve">confidentiality </w:t>
      </w:r>
      <w:r w:rsidR="005E12AF">
        <w:t>policies</w:t>
      </w:r>
      <w:r w:rsidR="00BF7950" w:rsidRPr="00C048A9">
        <w:rPr>
          <w:lang w:val="en-AU"/>
        </w:rPr>
        <w:t>.</w:t>
      </w:r>
      <w:r w:rsidR="00BF7950">
        <w:rPr>
          <w:lang w:val="en-AU"/>
        </w:rPr>
        <w:t xml:space="preserve"> </w:t>
      </w:r>
      <w:r w:rsidR="0003472A">
        <w:rPr>
          <w:lang w:val="en-AU"/>
        </w:rPr>
        <w:t xml:space="preserve">Mr </w:t>
      </w:r>
      <w:r w:rsidR="00BF7950">
        <w:rPr>
          <w:lang w:val="en-AU"/>
        </w:rPr>
        <w:t>Branko Vitas</w:t>
      </w:r>
      <w:r w:rsidR="0003472A">
        <w:rPr>
          <w:lang w:val="en-AU"/>
        </w:rPr>
        <w:t>, representing the ABS</w:t>
      </w:r>
      <w:r w:rsidR="00AE2315">
        <w:rPr>
          <w:lang w:val="en-AU"/>
        </w:rPr>
        <w:t>,</w:t>
      </w:r>
      <w:r w:rsidR="00BF7950">
        <w:rPr>
          <w:lang w:val="en-AU"/>
        </w:rPr>
        <w:t xml:space="preserve"> </w:t>
      </w:r>
      <w:r w:rsidR="00D91050" w:rsidRPr="00D91050">
        <w:rPr>
          <w:lang w:val="en-AU"/>
        </w:rPr>
        <w:t>advised</w:t>
      </w:r>
      <w:r w:rsidR="00BF7950" w:rsidRPr="00D91050">
        <w:rPr>
          <w:lang w:val="en-AU"/>
        </w:rPr>
        <w:t xml:space="preserve"> </w:t>
      </w:r>
      <w:r w:rsidR="00017FFC">
        <w:rPr>
          <w:lang w:val="en-AU"/>
        </w:rPr>
        <w:t xml:space="preserve">that </w:t>
      </w:r>
      <w:r w:rsidR="00BF7950" w:rsidRPr="00D91050">
        <w:rPr>
          <w:lang w:val="en-AU"/>
        </w:rPr>
        <w:t xml:space="preserve">the </w:t>
      </w:r>
      <w:r w:rsidR="00017FFC">
        <w:rPr>
          <w:lang w:val="en-AU"/>
        </w:rPr>
        <w:t>ABS is</w:t>
      </w:r>
      <w:r w:rsidR="00BF7950" w:rsidRPr="00D91050">
        <w:rPr>
          <w:lang w:val="en-AU"/>
        </w:rPr>
        <w:t xml:space="preserve"> refining </w:t>
      </w:r>
      <w:r w:rsidR="00017FFC">
        <w:rPr>
          <w:lang w:val="en-AU"/>
        </w:rPr>
        <w:t>its</w:t>
      </w:r>
      <w:r w:rsidR="00BF7950" w:rsidRPr="00D91050">
        <w:rPr>
          <w:lang w:val="en-AU"/>
        </w:rPr>
        <w:t xml:space="preserve"> materials </w:t>
      </w:r>
      <w:r w:rsidR="00732D01">
        <w:rPr>
          <w:lang w:val="en-AU"/>
        </w:rPr>
        <w:t xml:space="preserve">in response to feedback from sub-committee members </w:t>
      </w:r>
      <w:r w:rsidR="00BF7950" w:rsidRPr="00D91050">
        <w:rPr>
          <w:lang w:val="en-AU"/>
        </w:rPr>
        <w:t xml:space="preserve">and will </w:t>
      </w:r>
      <w:r w:rsidR="00D317C5">
        <w:rPr>
          <w:lang w:val="en-AU"/>
        </w:rPr>
        <w:t xml:space="preserve">circulate them </w:t>
      </w:r>
      <w:r w:rsidR="00BF7950" w:rsidRPr="00D91050">
        <w:rPr>
          <w:lang w:val="en-AU"/>
        </w:rPr>
        <w:t xml:space="preserve">to the </w:t>
      </w:r>
      <w:r w:rsidR="00D91050" w:rsidRPr="00D91050">
        <w:rPr>
          <w:lang w:val="en-AU"/>
        </w:rPr>
        <w:t xml:space="preserve">Forum </w:t>
      </w:r>
      <w:r w:rsidR="00BF7950" w:rsidRPr="00D91050">
        <w:rPr>
          <w:lang w:val="en-AU"/>
        </w:rPr>
        <w:t>once finalised</w:t>
      </w:r>
      <w:r w:rsidR="00FE0461">
        <w:rPr>
          <w:lang w:val="en-AU"/>
        </w:rPr>
        <w:t>.</w:t>
      </w:r>
      <w:r w:rsidR="00FE0461" w:rsidRPr="00FE0461">
        <w:rPr>
          <w:rStyle w:val="FootnoteReference"/>
          <w:lang w:val="en-AU"/>
        </w:rPr>
        <w:t xml:space="preserve"> </w:t>
      </w:r>
      <w:r w:rsidR="00FE0461">
        <w:rPr>
          <w:rStyle w:val="FootnoteReference"/>
          <w:lang w:val="en-AU"/>
        </w:rPr>
        <w:footnoteReference w:id="2"/>
      </w:r>
    </w:p>
    <w:p w14:paraId="14F2622E" w14:textId="04F530CC" w:rsidR="00CD48FB" w:rsidRPr="00CD48FB" w:rsidRDefault="00CD48FB" w:rsidP="00CD48FB">
      <w:pPr>
        <w:pStyle w:val="Heading2"/>
        <w:rPr>
          <w:rFonts w:ascii="Times New Roman" w:hAnsi="Times New Roman" w:cs="Times New Roman"/>
        </w:rPr>
      </w:pPr>
      <w:r w:rsidRPr="00CD48FB">
        <w:rPr>
          <w:rFonts w:ascii="Times New Roman" w:hAnsi="Times New Roman" w:cs="Times New Roman"/>
        </w:rPr>
        <w:t xml:space="preserve">Agenda item 4 </w:t>
      </w:r>
      <w:r w:rsidR="00C521E7" w:rsidRPr="00AA461B">
        <w:rPr>
          <w:rFonts w:ascii="Times New Roman" w:hAnsi="Times New Roman" w:cs="Times New Roman"/>
        </w:rPr>
        <w:t xml:space="preserve">– </w:t>
      </w:r>
      <w:r w:rsidRPr="00CD48FB">
        <w:rPr>
          <w:rFonts w:ascii="Times New Roman" w:hAnsi="Times New Roman" w:cs="Times New Roman"/>
        </w:rPr>
        <w:t>DFAT update</w:t>
      </w:r>
    </w:p>
    <w:p w14:paraId="17562296" w14:textId="6CBC337C" w:rsidR="00CD48FB" w:rsidRDefault="00CD48FB" w:rsidP="00CD48FB">
      <w:pPr>
        <w:pStyle w:val="Heading3"/>
        <w:rPr>
          <w:rFonts w:ascii="Times New Roman" w:hAnsi="Times New Roman" w:cs="Times New Roman"/>
        </w:rPr>
      </w:pPr>
      <w:r w:rsidRPr="00CD48FB">
        <w:rPr>
          <w:rFonts w:ascii="Times New Roman" w:hAnsi="Times New Roman" w:cs="Times New Roman"/>
        </w:rPr>
        <w:t>4.1 WTO A4 copy paper dispute</w:t>
      </w:r>
    </w:p>
    <w:p w14:paraId="42505FF2" w14:textId="5B3CD3DC" w:rsidR="00A75B38" w:rsidRDefault="00A75B38" w:rsidP="00A75B38">
      <w:pPr>
        <w:rPr>
          <w:lang w:val="en-AU"/>
        </w:rPr>
      </w:pPr>
      <w:r>
        <w:rPr>
          <w:lang w:val="en-AU"/>
        </w:rPr>
        <w:t xml:space="preserve">The Commissioner noted that </w:t>
      </w:r>
      <w:r w:rsidR="00BF109C">
        <w:rPr>
          <w:lang w:val="en-AU"/>
        </w:rPr>
        <w:t xml:space="preserve">Australia is </w:t>
      </w:r>
      <w:r w:rsidR="00AD1D91">
        <w:rPr>
          <w:lang w:val="en-AU"/>
        </w:rPr>
        <w:t>managing its first WTO dispute</w:t>
      </w:r>
      <w:r w:rsidR="00784C8E">
        <w:rPr>
          <w:lang w:val="en-AU"/>
        </w:rPr>
        <w:t xml:space="preserve"> on anti-dumping issues</w:t>
      </w:r>
      <w:r w:rsidR="00BF109C">
        <w:rPr>
          <w:lang w:val="en-AU"/>
        </w:rPr>
        <w:t xml:space="preserve"> and that </w:t>
      </w:r>
      <w:r w:rsidR="007D47D6">
        <w:rPr>
          <w:lang w:val="en-AU"/>
        </w:rPr>
        <w:t xml:space="preserve">the </w:t>
      </w:r>
      <w:r w:rsidR="00BF109C">
        <w:rPr>
          <w:lang w:val="en-AU"/>
        </w:rPr>
        <w:t xml:space="preserve">ADC is working closely with DFAT to </w:t>
      </w:r>
      <w:r w:rsidR="007D47D6">
        <w:rPr>
          <w:lang w:val="en-AU"/>
        </w:rPr>
        <w:t xml:space="preserve">defend </w:t>
      </w:r>
      <w:r w:rsidR="00BF109C">
        <w:rPr>
          <w:lang w:val="en-AU"/>
        </w:rPr>
        <w:t>the case</w:t>
      </w:r>
      <w:r w:rsidR="00AD1D91">
        <w:rPr>
          <w:lang w:val="en-AU"/>
        </w:rPr>
        <w:t>.</w:t>
      </w:r>
      <w:r w:rsidR="00BF109C">
        <w:rPr>
          <w:lang w:val="en-AU"/>
        </w:rPr>
        <w:t xml:space="preserve"> </w:t>
      </w:r>
      <w:r w:rsidR="00C75387">
        <w:rPr>
          <w:lang w:val="en-AU"/>
        </w:rPr>
        <w:t xml:space="preserve">The Commissioner invited </w:t>
      </w:r>
      <w:r w:rsidR="00E5404F">
        <w:rPr>
          <w:lang w:val="en-AU"/>
        </w:rPr>
        <w:t xml:space="preserve">Mr Russell Wild, representing </w:t>
      </w:r>
      <w:r w:rsidR="00C75387">
        <w:rPr>
          <w:lang w:val="en-AU"/>
        </w:rPr>
        <w:t>DFAT</w:t>
      </w:r>
      <w:r w:rsidR="00E5404F">
        <w:rPr>
          <w:lang w:val="en-AU"/>
        </w:rPr>
        <w:t>,</w:t>
      </w:r>
      <w:r w:rsidR="00C75387">
        <w:rPr>
          <w:lang w:val="en-AU"/>
        </w:rPr>
        <w:t xml:space="preserve"> to provide an update. </w:t>
      </w:r>
    </w:p>
    <w:p w14:paraId="6B08D2B7" w14:textId="4798820D" w:rsidR="00851897" w:rsidRDefault="00C75387" w:rsidP="00A75B38">
      <w:pPr>
        <w:rPr>
          <w:lang w:val="en-AU"/>
        </w:rPr>
      </w:pPr>
      <w:r>
        <w:rPr>
          <w:lang w:val="en-AU"/>
        </w:rPr>
        <w:t xml:space="preserve">Mr Wild indicated that the key challenges from Indonesia were the application of a particular market situation </w:t>
      </w:r>
      <w:r w:rsidR="00A1239C">
        <w:rPr>
          <w:lang w:val="en-AU"/>
        </w:rPr>
        <w:t xml:space="preserve">(PMS) </w:t>
      </w:r>
      <w:r>
        <w:rPr>
          <w:lang w:val="en-AU"/>
        </w:rPr>
        <w:t xml:space="preserve">and construction of the normal value. </w:t>
      </w:r>
      <w:r w:rsidR="00A1239C">
        <w:rPr>
          <w:lang w:val="en-AU"/>
        </w:rPr>
        <w:t>Mr Wild note</w:t>
      </w:r>
      <w:r w:rsidR="00851897">
        <w:rPr>
          <w:lang w:val="en-AU"/>
        </w:rPr>
        <w:t>d</w:t>
      </w:r>
      <w:r w:rsidR="00A1239C">
        <w:rPr>
          <w:lang w:val="en-AU"/>
        </w:rPr>
        <w:t xml:space="preserve"> that this is the first time PMS has been litigated before the WTO. </w:t>
      </w:r>
      <w:r w:rsidR="00BB70D8">
        <w:rPr>
          <w:lang w:val="en-AU"/>
        </w:rPr>
        <w:t>On</w:t>
      </w:r>
      <w:r w:rsidR="00851897">
        <w:rPr>
          <w:lang w:val="en-AU"/>
        </w:rPr>
        <w:t xml:space="preserve"> the current status of the dispute, Mr Wild outlined that consultations have taken place and a three person panel has been </w:t>
      </w:r>
      <w:r w:rsidR="00EA2AA4">
        <w:rPr>
          <w:lang w:val="en-AU"/>
        </w:rPr>
        <w:t>composed</w:t>
      </w:r>
      <w:r w:rsidR="00851897">
        <w:rPr>
          <w:lang w:val="en-AU"/>
        </w:rPr>
        <w:t xml:space="preserve">. </w:t>
      </w:r>
      <w:r w:rsidR="00DA42F2">
        <w:rPr>
          <w:lang w:val="en-AU"/>
        </w:rPr>
        <w:t>Both parties</w:t>
      </w:r>
      <w:r w:rsidR="006E5B78">
        <w:rPr>
          <w:lang w:val="en-AU"/>
        </w:rPr>
        <w:t xml:space="preserve"> to the case</w:t>
      </w:r>
      <w:r w:rsidR="00DA42F2">
        <w:rPr>
          <w:lang w:val="en-AU"/>
        </w:rPr>
        <w:t xml:space="preserve"> have now submitted their first submissions. </w:t>
      </w:r>
      <w:r w:rsidR="006E5B78">
        <w:rPr>
          <w:lang w:val="en-AU"/>
        </w:rPr>
        <w:t xml:space="preserve">Of the 14 third party participants, only the EU, US, Japan, Korea and China have submitted formal written submissions. </w:t>
      </w:r>
      <w:r w:rsidR="00765863">
        <w:rPr>
          <w:lang w:val="en-AU"/>
        </w:rPr>
        <w:t>The first hea</w:t>
      </w:r>
      <w:r w:rsidR="00866EB5">
        <w:rPr>
          <w:lang w:val="en-AU"/>
        </w:rPr>
        <w:t>ring is scheduled for 18 and 19 </w:t>
      </w:r>
      <w:r w:rsidR="00765863">
        <w:rPr>
          <w:lang w:val="en-AU"/>
        </w:rPr>
        <w:t>December</w:t>
      </w:r>
      <w:r w:rsidR="00EA2AA4">
        <w:rPr>
          <w:lang w:val="en-AU"/>
        </w:rPr>
        <w:t xml:space="preserve"> 2018</w:t>
      </w:r>
      <w:r w:rsidR="00765863">
        <w:rPr>
          <w:lang w:val="en-AU"/>
        </w:rPr>
        <w:t xml:space="preserve">. </w:t>
      </w:r>
    </w:p>
    <w:p w14:paraId="625990DC" w14:textId="202FC88E" w:rsidR="00C725DE" w:rsidRDefault="00C544A1" w:rsidP="00A75B38">
      <w:pPr>
        <w:rPr>
          <w:lang w:val="en-AU"/>
        </w:rPr>
      </w:pPr>
      <w:r>
        <w:rPr>
          <w:lang w:val="en-AU"/>
        </w:rPr>
        <w:t>Mr</w:t>
      </w:r>
      <w:r w:rsidR="00C725DE">
        <w:rPr>
          <w:lang w:val="en-AU"/>
        </w:rPr>
        <w:t xml:space="preserve"> Zhivov reaffirmed the </w:t>
      </w:r>
      <w:r w:rsidR="00EA2AA4">
        <w:rPr>
          <w:lang w:val="en-AU"/>
        </w:rPr>
        <w:t xml:space="preserve">ADC’s </w:t>
      </w:r>
      <w:r w:rsidR="00C725DE">
        <w:rPr>
          <w:lang w:val="en-AU"/>
        </w:rPr>
        <w:t xml:space="preserve">commitment to the case noting </w:t>
      </w:r>
      <w:r>
        <w:rPr>
          <w:lang w:val="en-AU"/>
        </w:rPr>
        <w:t>the team</w:t>
      </w:r>
      <w:r w:rsidR="00C725DE">
        <w:rPr>
          <w:lang w:val="en-AU"/>
        </w:rPr>
        <w:t xml:space="preserve"> includes a full time senior legal officer and the original investigator. Mr Zhivov </w:t>
      </w:r>
      <w:r w:rsidR="00D03788">
        <w:rPr>
          <w:lang w:val="en-AU"/>
        </w:rPr>
        <w:t xml:space="preserve">also flagged that Indonesia is focusing on the particular measure as applied in this case rather than seeking to alter the Commission’s practice more broadly. </w:t>
      </w:r>
      <w:r w:rsidR="005534DB">
        <w:rPr>
          <w:lang w:val="en-AU"/>
        </w:rPr>
        <w:t>Mr Zhivov assured members that they will be kept informed as the matter progresses.</w:t>
      </w:r>
    </w:p>
    <w:p w14:paraId="212142D3" w14:textId="028AD426" w:rsidR="00DB40F3" w:rsidRPr="00A75B38" w:rsidRDefault="00531A45" w:rsidP="00A75B38">
      <w:pPr>
        <w:rPr>
          <w:lang w:val="en-AU"/>
        </w:rPr>
      </w:pPr>
      <w:r>
        <w:rPr>
          <w:lang w:val="en-AU"/>
        </w:rPr>
        <w:t xml:space="preserve">Mr </w:t>
      </w:r>
      <w:r w:rsidR="00955964">
        <w:rPr>
          <w:lang w:val="en-AU"/>
        </w:rPr>
        <w:t xml:space="preserve">Hampton questioned whether Indonesia views the trade agreement as a separate issue to the WTO dispute. Mr Wild indicated that the two issues were not related and the WTO dispute </w:t>
      </w:r>
      <w:r w:rsidR="002C7CF6">
        <w:rPr>
          <w:lang w:val="en-AU"/>
        </w:rPr>
        <w:t xml:space="preserve">had no influence on the wider relationship between the nations. </w:t>
      </w:r>
      <w:r w:rsidR="00825465">
        <w:rPr>
          <w:lang w:val="en-AU"/>
        </w:rPr>
        <w:t xml:space="preserve">Mr </w:t>
      </w:r>
      <w:r w:rsidR="00DB40F3">
        <w:rPr>
          <w:lang w:val="en-AU"/>
        </w:rPr>
        <w:t>W</w:t>
      </w:r>
      <w:r w:rsidR="00825465">
        <w:rPr>
          <w:lang w:val="en-AU"/>
        </w:rPr>
        <w:t>acey</w:t>
      </w:r>
      <w:r w:rsidR="00DB40F3">
        <w:rPr>
          <w:lang w:val="en-AU"/>
        </w:rPr>
        <w:t xml:space="preserve"> asked whether </w:t>
      </w:r>
      <w:r w:rsidR="00C34304">
        <w:rPr>
          <w:lang w:val="en-AU"/>
        </w:rPr>
        <w:t xml:space="preserve">the </w:t>
      </w:r>
      <w:r w:rsidR="00324A48">
        <w:rPr>
          <w:lang w:val="en-AU"/>
        </w:rPr>
        <w:t xml:space="preserve">approaches </w:t>
      </w:r>
      <w:r w:rsidR="00C34304">
        <w:rPr>
          <w:lang w:val="en-AU"/>
        </w:rPr>
        <w:t xml:space="preserve">utilised in this case </w:t>
      </w:r>
      <w:r w:rsidR="00324A48">
        <w:rPr>
          <w:lang w:val="en-AU"/>
        </w:rPr>
        <w:t>had also been taken in</w:t>
      </w:r>
      <w:r w:rsidR="00C34304">
        <w:rPr>
          <w:lang w:val="en-AU"/>
        </w:rPr>
        <w:t xml:space="preserve"> other cases. </w:t>
      </w:r>
      <w:r w:rsidR="00324A48" w:rsidRPr="00682F2E">
        <w:rPr>
          <w:rFonts w:cstheme="minorHAnsi"/>
          <w:lang w:val="en-AU"/>
        </w:rPr>
        <w:t xml:space="preserve">Mr Wild advised that </w:t>
      </w:r>
      <w:r w:rsidR="00324A48" w:rsidRPr="00682F2E">
        <w:rPr>
          <w:rFonts w:cstheme="minorHAnsi"/>
        </w:rPr>
        <w:t xml:space="preserve">Indonesia has only challenged Australia’s </w:t>
      </w:r>
      <w:r w:rsidR="00687470">
        <w:rPr>
          <w:rFonts w:cstheme="minorHAnsi"/>
        </w:rPr>
        <w:t>application of its anti-dumping system in this particular investigation</w:t>
      </w:r>
      <w:r w:rsidR="00324A48" w:rsidRPr="00682F2E">
        <w:rPr>
          <w:rFonts w:cstheme="minorHAnsi"/>
          <w:lang w:val="en-AU"/>
        </w:rPr>
        <w:t>, and any broader implications would depend on the specific findings of the Panel</w:t>
      </w:r>
      <w:r w:rsidR="00324A48">
        <w:rPr>
          <w:lang w:val="en-AU"/>
        </w:rPr>
        <w:t>.</w:t>
      </w:r>
    </w:p>
    <w:p w14:paraId="2E7229D9" w14:textId="77351B51" w:rsidR="00CD48FB" w:rsidRDefault="00CD48FB" w:rsidP="00CD48FB">
      <w:pPr>
        <w:pStyle w:val="Heading2"/>
        <w:rPr>
          <w:rFonts w:ascii="Times New Roman" w:hAnsi="Times New Roman" w:cs="Times New Roman"/>
        </w:rPr>
      </w:pPr>
      <w:r w:rsidRPr="00CD48FB">
        <w:rPr>
          <w:rFonts w:ascii="Times New Roman" w:hAnsi="Times New Roman" w:cs="Times New Roman"/>
        </w:rPr>
        <w:t xml:space="preserve">Agenda item 5 </w:t>
      </w:r>
      <w:r w:rsidR="00C521E7" w:rsidRPr="00AA461B">
        <w:rPr>
          <w:rFonts w:ascii="Times New Roman" w:hAnsi="Times New Roman" w:cs="Times New Roman"/>
        </w:rPr>
        <w:t xml:space="preserve">– </w:t>
      </w:r>
      <w:r w:rsidRPr="00CD48FB">
        <w:rPr>
          <w:rFonts w:ascii="Times New Roman" w:hAnsi="Times New Roman" w:cs="Times New Roman"/>
        </w:rPr>
        <w:t xml:space="preserve">Update from the Anti-Dumping Policy Section </w:t>
      </w:r>
    </w:p>
    <w:p w14:paraId="0677FC56" w14:textId="18EBCC36" w:rsidR="002920C3" w:rsidRDefault="00B00EB4" w:rsidP="002920C3">
      <w:pPr>
        <w:rPr>
          <w:lang w:val="en-AU"/>
        </w:rPr>
      </w:pPr>
      <w:r>
        <w:rPr>
          <w:lang w:val="en-AU"/>
        </w:rPr>
        <w:t xml:space="preserve">Mr </w:t>
      </w:r>
      <w:r w:rsidR="002920C3">
        <w:rPr>
          <w:lang w:val="en-AU"/>
        </w:rPr>
        <w:t>Martin Squire</w:t>
      </w:r>
      <w:r>
        <w:rPr>
          <w:lang w:val="en-AU"/>
        </w:rPr>
        <w:t xml:space="preserve">, </w:t>
      </w:r>
      <w:r w:rsidRPr="00FA04A1">
        <w:rPr>
          <w:lang w:val="en-AU"/>
        </w:rPr>
        <w:t>Trade and International General Manager</w:t>
      </w:r>
      <w:r w:rsidR="00B55520">
        <w:rPr>
          <w:lang w:val="en-AU"/>
        </w:rPr>
        <w:t xml:space="preserve"> in the department</w:t>
      </w:r>
      <w:r w:rsidRPr="00FA04A1">
        <w:rPr>
          <w:lang w:val="en-AU"/>
        </w:rPr>
        <w:t>,</w:t>
      </w:r>
      <w:r w:rsidR="002920C3">
        <w:rPr>
          <w:lang w:val="en-AU"/>
        </w:rPr>
        <w:t xml:space="preserve"> </w:t>
      </w:r>
      <w:r w:rsidR="0044394B">
        <w:rPr>
          <w:lang w:val="en-AU"/>
        </w:rPr>
        <w:t>flagged that the department is currently providing further advic</w:t>
      </w:r>
      <w:r w:rsidR="00AC549F">
        <w:rPr>
          <w:lang w:val="en-AU"/>
        </w:rPr>
        <w:t>e to the Minister on the reform package</w:t>
      </w:r>
      <w:r w:rsidR="0044394B">
        <w:rPr>
          <w:lang w:val="en-AU"/>
        </w:rPr>
        <w:t>.</w:t>
      </w:r>
      <w:r w:rsidR="00AC549F">
        <w:rPr>
          <w:lang w:val="en-AU"/>
        </w:rPr>
        <w:t xml:space="preserve"> </w:t>
      </w:r>
      <w:r w:rsidR="00290899">
        <w:rPr>
          <w:lang w:val="en-AU"/>
        </w:rPr>
        <w:t xml:space="preserve">In the meantime, </w:t>
      </w:r>
      <w:r w:rsidR="005C7735">
        <w:rPr>
          <w:lang w:val="en-AU"/>
        </w:rPr>
        <w:t xml:space="preserve">members </w:t>
      </w:r>
      <w:r w:rsidR="00B55520">
        <w:rPr>
          <w:lang w:val="en-AU"/>
        </w:rPr>
        <w:t>may</w:t>
      </w:r>
      <w:r w:rsidR="00290899">
        <w:rPr>
          <w:lang w:val="en-AU"/>
        </w:rPr>
        <w:t xml:space="preserve"> continue to raise any further proposed reforms</w:t>
      </w:r>
      <w:r w:rsidR="005C7735">
        <w:rPr>
          <w:lang w:val="en-AU"/>
        </w:rPr>
        <w:t>.</w:t>
      </w:r>
      <w:r w:rsidR="0044394B">
        <w:rPr>
          <w:lang w:val="en-AU"/>
        </w:rPr>
        <w:t xml:space="preserve"> </w:t>
      </w:r>
    </w:p>
    <w:p w14:paraId="556FCFCD" w14:textId="2905F4BB" w:rsidR="008A506B" w:rsidRDefault="00B117C9" w:rsidP="002920C3">
      <w:r>
        <w:rPr>
          <w:lang w:val="en-AU"/>
        </w:rPr>
        <w:t>Mr</w:t>
      </w:r>
      <w:r w:rsidR="008A506B">
        <w:rPr>
          <w:lang w:val="en-AU"/>
        </w:rPr>
        <w:t xml:space="preserve"> Hawkins commented that member</w:t>
      </w:r>
      <w:r w:rsidR="00276C20">
        <w:rPr>
          <w:lang w:val="en-AU"/>
        </w:rPr>
        <w:t>s</w:t>
      </w:r>
      <w:r w:rsidR="008A506B">
        <w:rPr>
          <w:lang w:val="en-AU"/>
        </w:rPr>
        <w:t xml:space="preserve"> were not </w:t>
      </w:r>
      <w:r>
        <w:rPr>
          <w:lang w:val="en-AU"/>
        </w:rPr>
        <w:t>aware as</w:t>
      </w:r>
      <w:r w:rsidR="008A506B">
        <w:rPr>
          <w:lang w:val="en-AU"/>
        </w:rPr>
        <w:t xml:space="preserve"> to what proposals made the final</w:t>
      </w:r>
      <w:r w:rsidR="00AA7A70">
        <w:rPr>
          <w:lang w:val="en-AU"/>
        </w:rPr>
        <w:t xml:space="preserve"> recommendation to the Minister. </w:t>
      </w:r>
      <w:r w:rsidR="00FA04A1">
        <w:t>The Anti-Dumping Policy Section</w:t>
      </w:r>
      <w:r>
        <w:t xml:space="preserve"> </w:t>
      </w:r>
      <w:r w:rsidR="00276C20">
        <w:t xml:space="preserve">advised that </w:t>
      </w:r>
      <w:r w:rsidR="00384684">
        <w:t xml:space="preserve">the second round of consultations </w:t>
      </w:r>
      <w:r w:rsidR="00B55520">
        <w:t>was used to refine the proposals</w:t>
      </w:r>
      <w:r w:rsidR="00384684">
        <w:t xml:space="preserve"> before the</w:t>
      </w:r>
      <w:r w:rsidR="00B55520">
        <w:t>y were provided to the</w:t>
      </w:r>
      <w:r w:rsidR="00384684">
        <w:t xml:space="preserve"> Min</w:t>
      </w:r>
      <w:r w:rsidR="005F621D">
        <w:t>is</w:t>
      </w:r>
      <w:r w:rsidR="00384684">
        <w:t>ter.</w:t>
      </w:r>
      <w:r w:rsidR="0085649F">
        <w:t xml:space="preserve"> </w:t>
      </w:r>
      <w:r w:rsidR="005F621D">
        <w:t xml:space="preserve"> </w:t>
      </w:r>
    </w:p>
    <w:p w14:paraId="33598B10" w14:textId="2B960F25" w:rsidR="003977D3" w:rsidRDefault="00B117C9" w:rsidP="00EF0C46">
      <w:pPr>
        <w:rPr>
          <w:lang w:val="en-AU"/>
        </w:rPr>
      </w:pPr>
      <w:r>
        <w:rPr>
          <w:lang w:val="en-AU"/>
        </w:rPr>
        <w:lastRenderedPageBreak/>
        <w:t>Mr</w:t>
      </w:r>
      <w:r w:rsidR="0009180A">
        <w:rPr>
          <w:lang w:val="en-AU"/>
        </w:rPr>
        <w:t xml:space="preserve"> Hudson </w:t>
      </w:r>
      <w:r w:rsidR="00A55ABA">
        <w:rPr>
          <w:lang w:val="en-AU"/>
        </w:rPr>
        <w:t xml:space="preserve">questioned whether, due to the upcoming election, </w:t>
      </w:r>
      <w:r w:rsidR="009E7B17">
        <w:rPr>
          <w:lang w:val="en-AU"/>
        </w:rPr>
        <w:t xml:space="preserve">the package may not go forward </w:t>
      </w:r>
      <w:r w:rsidR="00B831FC">
        <w:rPr>
          <w:lang w:val="en-AU"/>
        </w:rPr>
        <w:t xml:space="preserve">and whether a decision would be made prior to the election. </w:t>
      </w:r>
      <w:r w:rsidR="0064413A">
        <w:rPr>
          <w:lang w:val="en-AU"/>
        </w:rPr>
        <w:t>Mr</w:t>
      </w:r>
      <w:r w:rsidR="00B831FC">
        <w:rPr>
          <w:lang w:val="en-AU"/>
        </w:rPr>
        <w:t xml:space="preserve"> Squire mentioned that the issue of timing was a matter for Government</w:t>
      </w:r>
      <w:r w:rsidR="00A34483">
        <w:rPr>
          <w:lang w:val="en-AU"/>
        </w:rPr>
        <w:t xml:space="preserve"> and resources for the development of legislation would only be allocated following a decision by Government. </w:t>
      </w:r>
      <w:r w:rsidR="0064413A">
        <w:rPr>
          <w:lang w:val="en-AU"/>
        </w:rPr>
        <w:t>Mr</w:t>
      </w:r>
      <w:r w:rsidR="006C1A5C">
        <w:rPr>
          <w:lang w:val="en-AU"/>
        </w:rPr>
        <w:t xml:space="preserve"> Brennan outlined the process going forward including a decision from the Minister, agreement by the P</w:t>
      </w:r>
      <w:r w:rsidR="0064413A">
        <w:rPr>
          <w:lang w:val="en-AU"/>
        </w:rPr>
        <w:t xml:space="preserve">rime </w:t>
      </w:r>
      <w:r w:rsidR="006C1A5C">
        <w:rPr>
          <w:lang w:val="en-AU"/>
        </w:rPr>
        <w:t>M</w:t>
      </w:r>
      <w:r w:rsidR="0064413A">
        <w:rPr>
          <w:lang w:val="en-AU"/>
        </w:rPr>
        <w:t>inister</w:t>
      </w:r>
      <w:r w:rsidR="006C1A5C">
        <w:rPr>
          <w:lang w:val="en-AU"/>
        </w:rPr>
        <w:t xml:space="preserve"> to present to Cabinet, approval by Cabinet, then draft legislation. </w:t>
      </w:r>
      <w:r w:rsidR="007327C2">
        <w:rPr>
          <w:lang w:val="en-AU"/>
        </w:rPr>
        <w:t xml:space="preserve">Mr Clark queried the preferred method for inclusion of a discussion on public interest by the Forum. </w:t>
      </w:r>
      <w:r w:rsidR="0064413A">
        <w:rPr>
          <w:lang w:val="en-AU"/>
        </w:rPr>
        <w:t xml:space="preserve">Mr </w:t>
      </w:r>
      <w:r w:rsidR="00B26113">
        <w:rPr>
          <w:lang w:val="en-AU"/>
        </w:rPr>
        <w:t>David Bir</w:t>
      </w:r>
      <w:r w:rsidR="0064413A">
        <w:rPr>
          <w:lang w:val="en-AU"/>
        </w:rPr>
        <w:t xml:space="preserve">rell </w:t>
      </w:r>
      <w:r w:rsidR="00B26113">
        <w:rPr>
          <w:lang w:val="en-AU"/>
        </w:rPr>
        <w:t xml:space="preserve">cited the 2009 Productivity Commission report that </w:t>
      </w:r>
      <w:r w:rsidR="00EC5C2F">
        <w:rPr>
          <w:lang w:val="en-AU"/>
        </w:rPr>
        <w:t>recommended</w:t>
      </w:r>
      <w:r w:rsidR="00B26113">
        <w:rPr>
          <w:lang w:val="en-AU"/>
        </w:rPr>
        <w:t xml:space="preserve"> a </w:t>
      </w:r>
      <w:r w:rsidR="00EF0C46">
        <w:rPr>
          <w:lang w:val="en-AU"/>
        </w:rPr>
        <w:t xml:space="preserve">bounded </w:t>
      </w:r>
      <w:r w:rsidR="00B26113">
        <w:rPr>
          <w:lang w:val="en-AU"/>
        </w:rPr>
        <w:t>public interest test.</w:t>
      </w:r>
      <w:r w:rsidR="00CA18A2">
        <w:rPr>
          <w:lang w:val="en-AU"/>
        </w:rPr>
        <w:t xml:space="preserve"> </w:t>
      </w:r>
      <w:r w:rsidR="006A1D0F">
        <w:rPr>
          <w:lang w:val="en-AU"/>
        </w:rPr>
        <w:t xml:space="preserve">Mr Hudson also reminded members of the 2011 </w:t>
      </w:r>
      <w:r w:rsidR="00667555">
        <w:rPr>
          <w:lang w:val="en-AU"/>
        </w:rPr>
        <w:t xml:space="preserve">‘Streamlining Australia’s anti-dumping system’ recommendation </w:t>
      </w:r>
      <w:r w:rsidR="0053156E">
        <w:rPr>
          <w:lang w:val="en-AU"/>
        </w:rPr>
        <w:t>for the Minister to provide a direction to the CEO of Customs and Border Protection</w:t>
      </w:r>
      <w:r w:rsidR="00C01CA2">
        <w:rPr>
          <w:lang w:val="en-AU"/>
        </w:rPr>
        <w:t xml:space="preserve"> </w:t>
      </w:r>
      <w:r w:rsidR="00EF0C46">
        <w:rPr>
          <w:lang w:val="en-AU"/>
        </w:rPr>
        <w:t>to</w:t>
      </w:r>
      <w:r w:rsidR="00EF0C46" w:rsidRPr="00EF0C46">
        <w:rPr>
          <w:lang w:val="en-AU"/>
        </w:rPr>
        <w:t xml:space="preserve"> include an assessment of </w:t>
      </w:r>
      <w:r w:rsidR="00EF0C46">
        <w:rPr>
          <w:lang w:val="en-AU"/>
        </w:rPr>
        <w:t xml:space="preserve">any </w:t>
      </w:r>
      <w:r w:rsidR="00EF0C46" w:rsidRPr="00EF0C46">
        <w:rPr>
          <w:lang w:val="en-AU"/>
        </w:rPr>
        <w:t>significant impacts on t</w:t>
      </w:r>
      <w:r w:rsidR="00EF0C46">
        <w:rPr>
          <w:lang w:val="en-AU"/>
        </w:rPr>
        <w:t>he</w:t>
      </w:r>
      <w:r w:rsidR="00EF0C46" w:rsidRPr="00EF0C46">
        <w:rPr>
          <w:lang w:val="en-AU"/>
        </w:rPr>
        <w:t xml:space="preserve"> market</w:t>
      </w:r>
      <w:r w:rsidR="00EF0C46">
        <w:rPr>
          <w:lang w:val="en-AU"/>
        </w:rPr>
        <w:t xml:space="preserve"> when recommending measures</w:t>
      </w:r>
      <w:r w:rsidR="00C01CA2">
        <w:rPr>
          <w:lang w:val="en-AU"/>
        </w:rPr>
        <w:t>.</w:t>
      </w:r>
      <w:r w:rsidR="007327C2">
        <w:rPr>
          <w:lang w:val="en-AU"/>
        </w:rPr>
        <w:t xml:space="preserve"> Mr Wacey indicated support for the existing Ministerial discretion on </w:t>
      </w:r>
      <w:r w:rsidR="007A7C90">
        <w:rPr>
          <w:lang w:val="en-AU"/>
        </w:rPr>
        <w:t>public</w:t>
      </w:r>
      <w:r w:rsidR="007327C2">
        <w:rPr>
          <w:lang w:val="en-AU"/>
        </w:rPr>
        <w:t xml:space="preserve"> interest. Mr Condon </w:t>
      </w:r>
      <w:r w:rsidR="00F05898" w:rsidRPr="001E3FD9">
        <w:t>questioned under what circumstances does allowing foreign companies to materially injure Austr</w:t>
      </w:r>
      <w:r w:rsidR="00F05898">
        <w:t xml:space="preserve">alian businesses and producers </w:t>
      </w:r>
      <w:r w:rsidR="00F05898" w:rsidRPr="001E3FD9">
        <w:t>with unfair trade, ever be considered to be in Australia’s Public Interest?</w:t>
      </w:r>
      <w:r w:rsidR="00C01CA2">
        <w:rPr>
          <w:lang w:val="en-AU"/>
        </w:rPr>
        <w:t xml:space="preserve"> </w:t>
      </w:r>
      <w:r w:rsidR="007A7C90">
        <w:rPr>
          <w:lang w:val="en-AU"/>
        </w:rPr>
        <w:t>Mr Lee noted that</w:t>
      </w:r>
      <w:r w:rsidR="00F71D1B">
        <w:rPr>
          <w:lang w:val="en-AU"/>
        </w:rPr>
        <w:t xml:space="preserve"> as public interest did not have political support, the ITRF </w:t>
      </w:r>
      <w:r w:rsidR="00370372">
        <w:rPr>
          <w:lang w:val="en-AU"/>
        </w:rPr>
        <w:t xml:space="preserve">should consider efforts in other areas of reform. </w:t>
      </w:r>
      <w:r w:rsidR="006017D3">
        <w:rPr>
          <w:lang w:val="en-AU"/>
        </w:rPr>
        <w:t>As m</w:t>
      </w:r>
      <w:r w:rsidR="00CA18A2">
        <w:rPr>
          <w:lang w:val="en-AU"/>
        </w:rPr>
        <w:t xml:space="preserve">embers expressed a range of views </w:t>
      </w:r>
      <w:r w:rsidR="006017D3">
        <w:rPr>
          <w:lang w:val="en-AU"/>
        </w:rPr>
        <w:t xml:space="preserve">on the matter, the Commissioner made a commitment to consider discussions at a future meeting of the Forum. </w:t>
      </w:r>
      <w:r w:rsidR="00E63ECC">
        <w:rPr>
          <w:lang w:val="en-AU"/>
        </w:rPr>
        <w:t xml:space="preserve">DFAT expressed support for continuing discussions on the matter.  </w:t>
      </w:r>
    </w:p>
    <w:p w14:paraId="2F062D88" w14:textId="29A0E177" w:rsidR="00CD48FB" w:rsidRPr="00CD48FB" w:rsidRDefault="00CD48FB" w:rsidP="00CD48FB">
      <w:pPr>
        <w:pStyle w:val="Heading2"/>
        <w:rPr>
          <w:rFonts w:ascii="Times New Roman" w:hAnsi="Times New Roman" w:cs="Times New Roman"/>
        </w:rPr>
      </w:pPr>
      <w:r w:rsidRPr="00CD48FB">
        <w:rPr>
          <w:rFonts w:ascii="Times New Roman" w:hAnsi="Times New Roman" w:cs="Times New Roman"/>
        </w:rPr>
        <w:t xml:space="preserve">Agenda item 6 </w:t>
      </w:r>
      <w:r w:rsidR="00C521E7" w:rsidRPr="00AA461B">
        <w:rPr>
          <w:rFonts w:ascii="Times New Roman" w:hAnsi="Times New Roman" w:cs="Times New Roman"/>
        </w:rPr>
        <w:t xml:space="preserve">– </w:t>
      </w:r>
      <w:r w:rsidRPr="00CD48FB">
        <w:rPr>
          <w:rFonts w:ascii="Times New Roman" w:hAnsi="Times New Roman" w:cs="Times New Roman"/>
        </w:rPr>
        <w:t>Anti-Dumping Commission update</w:t>
      </w:r>
    </w:p>
    <w:p w14:paraId="478D9A5A" w14:textId="77777777" w:rsidR="00CD48FB" w:rsidRDefault="00CD48FB" w:rsidP="00C521E7">
      <w:pPr>
        <w:pStyle w:val="Heading3"/>
        <w:rPr>
          <w:rFonts w:ascii="Times New Roman" w:hAnsi="Times New Roman" w:cs="Times New Roman"/>
        </w:rPr>
      </w:pPr>
      <w:r w:rsidRPr="00CD48FB">
        <w:rPr>
          <w:rFonts w:ascii="Times New Roman" w:hAnsi="Times New Roman" w:cs="Times New Roman"/>
        </w:rPr>
        <w:t>6.1 Action items from previous meeting</w:t>
      </w:r>
    </w:p>
    <w:p w14:paraId="1F84F5F4" w14:textId="6CE5569F" w:rsidR="009E062B" w:rsidRDefault="009E062B" w:rsidP="009E062B">
      <w:pPr>
        <w:rPr>
          <w:lang w:val="en-AU"/>
        </w:rPr>
      </w:pPr>
      <w:r>
        <w:rPr>
          <w:lang w:val="en-AU"/>
        </w:rPr>
        <w:t xml:space="preserve">The </w:t>
      </w:r>
      <w:r w:rsidRPr="0065715D">
        <w:rPr>
          <w:lang w:val="en-AU"/>
        </w:rPr>
        <w:t>Commissioner confirmed with members the outcomes</w:t>
      </w:r>
      <w:r>
        <w:rPr>
          <w:lang w:val="en-AU"/>
        </w:rPr>
        <w:t xml:space="preserve"> of the Forum’s meeting on 17 April 2018. These meeting outcomes have now been published on the </w:t>
      </w:r>
      <w:r w:rsidR="00F2450C">
        <w:rPr>
          <w:lang w:val="en-AU"/>
        </w:rPr>
        <w:t xml:space="preserve">ADC’s </w:t>
      </w:r>
      <w:hyperlink r:id="rId8" w:history="1">
        <w:r w:rsidRPr="009E062B">
          <w:rPr>
            <w:rStyle w:val="Hyperlink"/>
            <w:lang w:val="en-AU"/>
          </w:rPr>
          <w:t>website</w:t>
        </w:r>
      </w:hyperlink>
      <w:r>
        <w:rPr>
          <w:lang w:val="en-AU"/>
        </w:rPr>
        <w:t xml:space="preserve">. </w:t>
      </w:r>
    </w:p>
    <w:p w14:paraId="2BF8E77B" w14:textId="0D3895EA" w:rsidR="009E062B" w:rsidRPr="001D0C86" w:rsidRDefault="006A7625" w:rsidP="009E062B">
      <w:pPr>
        <w:rPr>
          <w:rStyle w:val="IntenseEmphasis"/>
        </w:rPr>
      </w:pPr>
      <w:r w:rsidRPr="001D0C86">
        <w:rPr>
          <w:rStyle w:val="IntenseEmphasis"/>
        </w:rPr>
        <w:t xml:space="preserve">Previous action item 1: Commission to circulate the Cadence Economics report and invite comment from Forum </w:t>
      </w:r>
      <w:r w:rsidR="00CD750C" w:rsidRPr="001D0C86">
        <w:rPr>
          <w:rStyle w:val="IntenseEmphasis"/>
        </w:rPr>
        <w:t>members on the impact of the US tariffs on steel and aluminium</w:t>
      </w:r>
    </w:p>
    <w:p w14:paraId="1E351DAE" w14:textId="058C5982" w:rsidR="001D0C86" w:rsidRDefault="001D0C86" w:rsidP="009E062B">
      <w:pPr>
        <w:rPr>
          <w:lang w:val="en-AU"/>
        </w:rPr>
      </w:pPr>
      <w:r>
        <w:rPr>
          <w:lang w:val="en-AU"/>
        </w:rPr>
        <w:t>The Commissioner informed members that the Secretariat had circulated the report and thanked members for their comments.</w:t>
      </w:r>
    </w:p>
    <w:p w14:paraId="081E4B3A" w14:textId="62D2196E" w:rsidR="00CD750C" w:rsidRPr="001D0C86" w:rsidRDefault="00CD750C" w:rsidP="001D0C86">
      <w:pPr>
        <w:rPr>
          <w:rStyle w:val="IntenseEmphasis"/>
        </w:rPr>
      </w:pPr>
      <w:r w:rsidRPr="001D0C86">
        <w:rPr>
          <w:rStyle w:val="IntenseEmphasis"/>
        </w:rPr>
        <w:t xml:space="preserve">Previous action item 2: Commission to invite views </w:t>
      </w:r>
      <w:r w:rsidR="001D0C86" w:rsidRPr="001D0C86">
        <w:rPr>
          <w:rStyle w:val="IntenseEmphasis"/>
        </w:rPr>
        <w:t>from</w:t>
      </w:r>
      <w:r w:rsidRPr="001D0C86">
        <w:rPr>
          <w:rStyle w:val="IntenseEmphasis"/>
        </w:rPr>
        <w:t xml:space="preserve"> Forum members on the NFF’s proposal for a review and sub-committee on the ‘close processed agricultural good’ definition </w:t>
      </w:r>
    </w:p>
    <w:p w14:paraId="4E166E2A" w14:textId="016247F4" w:rsidR="001D0C86" w:rsidRPr="009E062B" w:rsidRDefault="001D0C86" w:rsidP="009E062B">
      <w:pPr>
        <w:rPr>
          <w:lang w:val="en-AU"/>
        </w:rPr>
      </w:pPr>
      <w:r>
        <w:rPr>
          <w:lang w:val="en-AU"/>
        </w:rPr>
        <w:t xml:space="preserve">The Commissioner thanked members for their responses to NFF’s proposal and invited </w:t>
      </w:r>
      <w:r w:rsidR="00884084">
        <w:rPr>
          <w:lang w:val="en-AU"/>
        </w:rPr>
        <w:t xml:space="preserve">Dr </w:t>
      </w:r>
      <w:r>
        <w:rPr>
          <w:lang w:val="en-AU"/>
        </w:rPr>
        <w:t xml:space="preserve">Pru Gordon from the NFF to make further comments. </w:t>
      </w:r>
      <w:r w:rsidR="00590B32">
        <w:rPr>
          <w:lang w:val="en-AU"/>
        </w:rPr>
        <w:t>Dr</w:t>
      </w:r>
      <w:r w:rsidR="00715D88">
        <w:rPr>
          <w:lang w:val="en-AU"/>
        </w:rPr>
        <w:t xml:space="preserve"> Gordon noted there </w:t>
      </w:r>
      <w:r w:rsidR="00884084">
        <w:rPr>
          <w:lang w:val="en-AU"/>
        </w:rPr>
        <w:t>was limited</w:t>
      </w:r>
      <w:r w:rsidR="00715D88">
        <w:rPr>
          <w:lang w:val="en-AU"/>
        </w:rPr>
        <w:t xml:space="preserve"> interest expressed by members to establish a sub-committee. NFF’s members </w:t>
      </w:r>
      <w:r w:rsidR="007C0195">
        <w:rPr>
          <w:lang w:val="en-AU"/>
        </w:rPr>
        <w:t xml:space="preserve">are eager to progress this discussion and are currently </w:t>
      </w:r>
      <w:r w:rsidR="00590B32">
        <w:rPr>
          <w:lang w:val="en-AU"/>
        </w:rPr>
        <w:t>considering</w:t>
      </w:r>
      <w:r w:rsidR="004A5852">
        <w:rPr>
          <w:lang w:val="en-AU"/>
        </w:rPr>
        <w:t xml:space="preserve"> seeking to</w:t>
      </w:r>
      <w:r w:rsidR="00590B32">
        <w:rPr>
          <w:lang w:val="en-AU"/>
        </w:rPr>
        <w:t xml:space="preserve"> join the Forum to </w:t>
      </w:r>
      <w:r w:rsidR="00884084">
        <w:rPr>
          <w:lang w:val="en-AU"/>
        </w:rPr>
        <w:t>further</w:t>
      </w:r>
      <w:r w:rsidR="00590B32">
        <w:rPr>
          <w:lang w:val="en-AU"/>
        </w:rPr>
        <w:t xml:space="preserve"> the issue. </w:t>
      </w:r>
    </w:p>
    <w:p w14:paraId="10C39A8E" w14:textId="0DA604DC" w:rsidR="00CD48FB" w:rsidRDefault="00CD48FB" w:rsidP="00C521E7">
      <w:pPr>
        <w:pStyle w:val="Heading3"/>
        <w:rPr>
          <w:rFonts w:ascii="Times New Roman" w:hAnsi="Times New Roman" w:cs="Times New Roman"/>
        </w:rPr>
      </w:pPr>
      <w:r w:rsidRPr="00CD48FB">
        <w:rPr>
          <w:rFonts w:ascii="Times New Roman" w:hAnsi="Times New Roman" w:cs="Times New Roman"/>
        </w:rPr>
        <w:t>6.2 Operational matters (standing item)</w:t>
      </w:r>
    </w:p>
    <w:p w14:paraId="4B310CDB" w14:textId="2962B5B4" w:rsidR="00590B32" w:rsidRDefault="00C273BD" w:rsidP="00590B32">
      <w:pPr>
        <w:rPr>
          <w:lang w:val="en-AU"/>
        </w:rPr>
      </w:pPr>
      <w:r>
        <w:rPr>
          <w:lang w:val="en-AU"/>
        </w:rPr>
        <w:t xml:space="preserve">Mr </w:t>
      </w:r>
      <w:r w:rsidR="007427F2">
        <w:rPr>
          <w:lang w:val="en-AU"/>
        </w:rPr>
        <w:t xml:space="preserve">Sexton advised that the </w:t>
      </w:r>
      <w:r w:rsidR="00F2450C">
        <w:rPr>
          <w:lang w:val="en-AU"/>
        </w:rPr>
        <w:t xml:space="preserve">ADC’s </w:t>
      </w:r>
      <w:r w:rsidR="007427F2">
        <w:rPr>
          <w:lang w:val="en-AU"/>
        </w:rPr>
        <w:t>workload has increased with 59 matters currently being managed. Mr Sexton noted that a significant proportion of the caseload relates to duty assessmen</w:t>
      </w:r>
      <w:r w:rsidR="00896485">
        <w:rPr>
          <w:lang w:val="en-AU"/>
        </w:rPr>
        <w:t xml:space="preserve">ts and that there are currently </w:t>
      </w:r>
      <w:r w:rsidR="000810A4">
        <w:rPr>
          <w:lang w:val="en-AU"/>
        </w:rPr>
        <w:t>two anti-circumvention cases</w:t>
      </w:r>
      <w:r w:rsidR="00896485">
        <w:rPr>
          <w:lang w:val="en-AU"/>
        </w:rPr>
        <w:t xml:space="preserve">. </w:t>
      </w:r>
    </w:p>
    <w:p w14:paraId="0D4A5810" w14:textId="1A1A7B62" w:rsidR="009369BB" w:rsidRDefault="0068581A" w:rsidP="00590B32">
      <w:pPr>
        <w:rPr>
          <w:lang w:val="en-AU"/>
        </w:rPr>
      </w:pPr>
      <w:r>
        <w:rPr>
          <w:lang w:val="en-AU"/>
        </w:rPr>
        <w:t xml:space="preserve">Mr </w:t>
      </w:r>
      <w:r w:rsidR="009369BB">
        <w:rPr>
          <w:lang w:val="en-AU"/>
        </w:rPr>
        <w:t>Andrew Dettmer</w:t>
      </w:r>
      <w:r>
        <w:rPr>
          <w:lang w:val="en-AU"/>
        </w:rPr>
        <w:t xml:space="preserve">, representing the Australian Manufacturing Workers’ Union, </w:t>
      </w:r>
      <w:r w:rsidR="009369BB">
        <w:rPr>
          <w:lang w:val="en-AU"/>
        </w:rPr>
        <w:t xml:space="preserve">queried whether </w:t>
      </w:r>
      <w:r w:rsidR="008C7E0B">
        <w:rPr>
          <w:lang w:val="en-AU"/>
        </w:rPr>
        <w:t xml:space="preserve">additional </w:t>
      </w:r>
      <w:r w:rsidR="009369BB">
        <w:rPr>
          <w:lang w:val="en-AU"/>
        </w:rPr>
        <w:t xml:space="preserve">resources would assist the </w:t>
      </w:r>
      <w:r w:rsidR="00064125">
        <w:rPr>
          <w:lang w:val="en-AU"/>
        </w:rPr>
        <w:t xml:space="preserve">ADC </w:t>
      </w:r>
      <w:r w:rsidR="009369BB">
        <w:rPr>
          <w:lang w:val="en-AU"/>
        </w:rPr>
        <w:t xml:space="preserve">to manage the high workload. The Commissioner noted </w:t>
      </w:r>
      <w:r w:rsidR="00EC1952">
        <w:rPr>
          <w:lang w:val="en-AU"/>
        </w:rPr>
        <w:t>that while</w:t>
      </w:r>
      <w:r w:rsidR="00A02180">
        <w:rPr>
          <w:lang w:val="en-AU"/>
        </w:rPr>
        <w:t xml:space="preserve"> </w:t>
      </w:r>
      <w:r w:rsidR="00714E3A">
        <w:rPr>
          <w:lang w:val="en-AU"/>
        </w:rPr>
        <w:t>he</w:t>
      </w:r>
      <w:r w:rsidR="00D373EE">
        <w:rPr>
          <w:lang w:val="en-AU"/>
        </w:rPr>
        <w:t xml:space="preserve"> </w:t>
      </w:r>
      <w:r w:rsidR="00714E3A">
        <w:rPr>
          <w:lang w:val="en-AU"/>
        </w:rPr>
        <w:t xml:space="preserve">would always welcome more </w:t>
      </w:r>
      <w:r w:rsidR="00D373EE">
        <w:rPr>
          <w:lang w:val="en-AU"/>
        </w:rPr>
        <w:t xml:space="preserve">resources </w:t>
      </w:r>
      <w:r w:rsidR="00714E3A">
        <w:rPr>
          <w:lang w:val="en-AU"/>
        </w:rPr>
        <w:t xml:space="preserve">for the </w:t>
      </w:r>
      <w:r w:rsidR="00064125">
        <w:rPr>
          <w:lang w:val="en-AU"/>
        </w:rPr>
        <w:t xml:space="preserve">ADC, </w:t>
      </w:r>
      <w:r w:rsidR="00CF350C">
        <w:rPr>
          <w:lang w:val="en-AU"/>
        </w:rPr>
        <w:t xml:space="preserve">the </w:t>
      </w:r>
      <w:r w:rsidR="00064125">
        <w:rPr>
          <w:lang w:val="en-AU"/>
        </w:rPr>
        <w:t xml:space="preserve">ADC </w:t>
      </w:r>
      <w:r w:rsidR="006C6F88">
        <w:rPr>
          <w:lang w:val="en-AU"/>
        </w:rPr>
        <w:t xml:space="preserve">continues to provide </w:t>
      </w:r>
      <w:r w:rsidR="00EC1952">
        <w:rPr>
          <w:lang w:val="en-AU"/>
        </w:rPr>
        <w:t>certainty to i</w:t>
      </w:r>
      <w:r w:rsidR="006C6F88">
        <w:rPr>
          <w:lang w:val="en-AU"/>
        </w:rPr>
        <w:t>ndustry despite a constantly changing global trade environment</w:t>
      </w:r>
      <w:r w:rsidR="00CF350C">
        <w:rPr>
          <w:lang w:val="en-AU"/>
        </w:rPr>
        <w:t>. A key priority</w:t>
      </w:r>
      <w:r w:rsidR="001C2326">
        <w:rPr>
          <w:lang w:val="en-AU"/>
        </w:rPr>
        <w:t xml:space="preserve"> for the </w:t>
      </w:r>
      <w:r w:rsidR="00064125">
        <w:rPr>
          <w:lang w:val="en-AU"/>
        </w:rPr>
        <w:t xml:space="preserve">ADC </w:t>
      </w:r>
      <w:r w:rsidR="00CF350C">
        <w:rPr>
          <w:lang w:val="en-AU"/>
        </w:rPr>
        <w:t xml:space="preserve">is improving </w:t>
      </w:r>
      <w:r w:rsidR="00CF350C">
        <w:rPr>
          <w:lang w:val="en-AU"/>
        </w:rPr>
        <w:lastRenderedPageBreak/>
        <w:t xml:space="preserve">engagement with SMEs and the current review of the new investigations model will provide a solid evidence base to seek increased resources where needed. </w:t>
      </w:r>
    </w:p>
    <w:p w14:paraId="67B93F9F" w14:textId="3BF4B6D7" w:rsidR="0099369A" w:rsidRDefault="00793E8E" w:rsidP="00590B32">
      <w:pPr>
        <w:rPr>
          <w:lang w:val="en-AU"/>
        </w:rPr>
      </w:pPr>
      <w:r>
        <w:rPr>
          <w:lang w:val="en-AU"/>
        </w:rPr>
        <w:t>Mr</w:t>
      </w:r>
      <w:r w:rsidR="0099369A">
        <w:rPr>
          <w:lang w:val="en-AU"/>
        </w:rPr>
        <w:t xml:space="preserve"> Becroft asked what proportion of cases went to the ADRP.</w:t>
      </w:r>
      <w:r w:rsidR="00563240">
        <w:rPr>
          <w:lang w:val="en-AU"/>
        </w:rPr>
        <w:t xml:space="preserve"> Mr Sexton noted that the Minister had </w:t>
      </w:r>
      <w:r w:rsidR="00064125">
        <w:rPr>
          <w:lang w:val="en-AU"/>
        </w:rPr>
        <w:t>requested</w:t>
      </w:r>
      <w:r w:rsidR="00563240">
        <w:rPr>
          <w:lang w:val="en-AU"/>
        </w:rPr>
        <w:t xml:space="preserve"> data concerning reviews and found that from 2016 over a two year period </w:t>
      </w:r>
      <w:r w:rsidR="00B40FF2">
        <w:rPr>
          <w:lang w:val="en-AU"/>
        </w:rPr>
        <w:t>on</w:t>
      </w:r>
      <w:r w:rsidR="00780271">
        <w:rPr>
          <w:lang w:val="en-AU"/>
        </w:rPr>
        <w:t>e</w:t>
      </w:r>
      <w:r w:rsidR="00B40FF2">
        <w:rPr>
          <w:lang w:val="en-AU"/>
        </w:rPr>
        <w:t xml:space="preserve"> third of decision</w:t>
      </w:r>
      <w:r w:rsidR="00780271">
        <w:rPr>
          <w:lang w:val="en-AU"/>
        </w:rPr>
        <w:t>s</w:t>
      </w:r>
      <w:r w:rsidR="00B40FF2">
        <w:rPr>
          <w:lang w:val="en-AU"/>
        </w:rPr>
        <w:t xml:space="preserve"> went to the review panel</w:t>
      </w:r>
      <w:r w:rsidR="00B40CD7">
        <w:rPr>
          <w:lang w:val="en-AU"/>
        </w:rPr>
        <w:t>.</w:t>
      </w:r>
      <w:r w:rsidR="00B40FF2">
        <w:rPr>
          <w:lang w:val="en-AU"/>
        </w:rPr>
        <w:t xml:space="preserve"> </w:t>
      </w:r>
      <w:r w:rsidR="00B40CD7">
        <w:t>T</w:t>
      </w:r>
      <w:r w:rsidR="00BF227B">
        <w:t xml:space="preserve">he ADRP preferred a different approach </w:t>
      </w:r>
      <w:r w:rsidR="00B40CD7">
        <w:t xml:space="preserve">in </w:t>
      </w:r>
      <w:r w:rsidR="00BF227B">
        <w:t>one-third of those cases appealed, resulting in around 1</w:t>
      </w:r>
      <w:r w:rsidR="00E71869">
        <w:t>2</w:t>
      </w:r>
      <w:r w:rsidR="00BF227B">
        <w:t xml:space="preserve"> per cent of </w:t>
      </w:r>
      <w:r w:rsidR="00064125">
        <w:t xml:space="preserve">decisions </w:t>
      </w:r>
      <w:r w:rsidR="00B40CD7">
        <w:t>being</w:t>
      </w:r>
      <w:r w:rsidR="00BF227B">
        <w:t xml:space="preserve"> overturned</w:t>
      </w:r>
      <w:r w:rsidR="00B40CD7">
        <w:t>.</w:t>
      </w:r>
    </w:p>
    <w:p w14:paraId="14B4B6A1" w14:textId="00B66604" w:rsidR="006F1721" w:rsidRDefault="00DB0519" w:rsidP="00590B32">
      <w:pPr>
        <w:rPr>
          <w:lang w:val="en-AU"/>
        </w:rPr>
      </w:pPr>
      <w:r>
        <w:rPr>
          <w:lang w:val="en-AU"/>
        </w:rPr>
        <w:t xml:space="preserve">The </w:t>
      </w:r>
      <w:r w:rsidR="00064125" w:rsidRPr="00212CFD">
        <w:rPr>
          <w:lang w:val="en-AU"/>
        </w:rPr>
        <w:t>ADC</w:t>
      </w:r>
      <w:r w:rsidR="00064125">
        <w:rPr>
          <w:lang w:val="en-AU"/>
        </w:rPr>
        <w:t xml:space="preserve"> </w:t>
      </w:r>
      <w:r w:rsidR="00B57DBD">
        <w:rPr>
          <w:lang w:val="en-AU"/>
        </w:rPr>
        <w:t xml:space="preserve">provided a presentation </w:t>
      </w:r>
      <w:r w:rsidR="00292436">
        <w:rPr>
          <w:lang w:val="en-AU"/>
        </w:rPr>
        <w:t xml:space="preserve">to members outlining </w:t>
      </w:r>
      <w:r w:rsidR="00B57DBD">
        <w:rPr>
          <w:lang w:val="en-AU"/>
        </w:rPr>
        <w:t xml:space="preserve">the </w:t>
      </w:r>
      <w:r w:rsidR="00064125">
        <w:rPr>
          <w:lang w:val="en-AU"/>
        </w:rPr>
        <w:t xml:space="preserve">ADC’s </w:t>
      </w:r>
      <w:r w:rsidR="00B57DBD">
        <w:rPr>
          <w:lang w:val="en-AU"/>
        </w:rPr>
        <w:t>work o</w:t>
      </w:r>
      <w:r w:rsidR="009625F0">
        <w:rPr>
          <w:lang w:val="en-AU"/>
        </w:rPr>
        <w:t>n</w:t>
      </w:r>
      <w:r w:rsidR="00B57DBD">
        <w:rPr>
          <w:lang w:val="en-AU"/>
        </w:rPr>
        <w:t xml:space="preserve"> trade flow tracking. </w:t>
      </w:r>
      <w:r w:rsidR="003B2A01">
        <w:rPr>
          <w:lang w:val="en-AU"/>
        </w:rPr>
        <w:t xml:space="preserve">The newly established </w:t>
      </w:r>
      <w:r w:rsidR="009625F0">
        <w:rPr>
          <w:lang w:val="en-AU"/>
        </w:rPr>
        <w:t>T</w:t>
      </w:r>
      <w:r w:rsidR="003B2A01">
        <w:rPr>
          <w:lang w:val="en-AU"/>
        </w:rPr>
        <w:t xml:space="preserve">rade </w:t>
      </w:r>
      <w:r w:rsidR="009625F0">
        <w:rPr>
          <w:lang w:val="en-AU"/>
        </w:rPr>
        <w:t>R</w:t>
      </w:r>
      <w:r w:rsidR="003B2A01">
        <w:rPr>
          <w:lang w:val="en-AU"/>
        </w:rPr>
        <w:t xml:space="preserve">emedies </w:t>
      </w:r>
      <w:r w:rsidR="009625F0">
        <w:rPr>
          <w:lang w:val="en-AU"/>
        </w:rPr>
        <w:t>I</w:t>
      </w:r>
      <w:r w:rsidR="003B2A01">
        <w:rPr>
          <w:lang w:val="en-AU"/>
        </w:rPr>
        <w:t>ndex (TRINDEX) t</w:t>
      </w:r>
      <w:r w:rsidR="003B6093">
        <w:rPr>
          <w:lang w:val="en-AU"/>
        </w:rPr>
        <w:t>r</w:t>
      </w:r>
      <w:r w:rsidR="003B2A01">
        <w:rPr>
          <w:lang w:val="en-AU"/>
        </w:rPr>
        <w:t xml:space="preserve">acks 14 products </w:t>
      </w:r>
      <w:r>
        <w:rPr>
          <w:lang w:val="en-AU"/>
        </w:rPr>
        <w:t xml:space="preserve">subject to measures </w:t>
      </w:r>
      <w:r w:rsidR="003B2A01">
        <w:rPr>
          <w:lang w:val="en-AU"/>
        </w:rPr>
        <w:t>(predominately steel)</w:t>
      </w:r>
      <w:r w:rsidR="003B6093">
        <w:rPr>
          <w:lang w:val="en-AU"/>
        </w:rPr>
        <w:t xml:space="preserve"> to inform the Commissioner on a monthly basis. </w:t>
      </w:r>
      <w:r w:rsidR="00E352C1">
        <w:rPr>
          <w:lang w:val="en-AU"/>
        </w:rPr>
        <w:t>While the TRINDEX is currently an internal product, government agencies ar</w:t>
      </w:r>
      <w:r w:rsidR="00A057AE">
        <w:rPr>
          <w:lang w:val="en-AU"/>
        </w:rPr>
        <w:t>e working together to consider the feasibility of a public version.</w:t>
      </w:r>
    </w:p>
    <w:p w14:paraId="6316F35A" w14:textId="707454EF" w:rsidR="000D5DA0" w:rsidRDefault="003B3989" w:rsidP="00590B32">
      <w:pPr>
        <w:rPr>
          <w:lang w:val="en-AU"/>
        </w:rPr>
      </w:pPr>
      <w:r>
        <w:rPr>
          <w:lang w:val="en-AU"/>
        </w:rPr>
        <w:t xml:space="preserve">Mr </w:t>
      </w:r>
      <w:r w:rsidR="006F1721">
        <w:rPr>
          <w:lang w:val="en-AU"/>
        </w:rPr>
        <w:t>Nick Kamper</w:t>
      </w:r>
      <w:r>
        <w:rPr>
          <w:lang w:val="en-AU"/>
        </w:rPr>
        <w:t xml:space="preserve">, representing the Australian Workers’ Union, </w:t>
      </w:r>
      <w:r w:rsidR="006F1721">
        <w:rPr>
          <w:lang w:val="en-AU"/>
        </w:rPr>
        <w:t>queried whether the methodology used will be released. Mr Smith advised that broadly a weighted av</w:t>
      </w:r>
      <w:r w:rsidR="00424C86">
        <w:rPr>
          <w:lang w:val="en-AU"/>
        </w:rPr>
        <w:t xml:space="preserve">erage </w:t>
      </w:r>
      <w:r w:rsidR="00935F76">
        <w:rPr>
          <w:lang w:val="en-AU"/>
        </w:rPr>
        <w:t xml:space="preserve">of </w:t>
      </w:r>
      <w:r w:rsidR="00424C86">
        <w:rPr>
          <w:lang w:val="en-AU"/>
        </w:rPr>
        <w:t>price</w:t>
      </w:r>
      <w:r w:rsidR="00DB0519">
        <w:rPr>
          <w:lang w:val="en-AU"/>
        </w:rPr>
        <w:t>s</w:t>
      </w:r>
      <w:r w:rsidR="00424C86">
        <w:rPr>
          <w:lang w:val="en-AU"/>
        </w:rPr>
        <w:t xml:space="preserve"> </w:t>
      </w:r>
      <w:r w:rsidR="00DB0519">
        <w:rPr>
          <w:lang w:val="en-AU"/>
        </w:rPr>
        <w:t xml:space="preserve">and </w:t>
      </w:r>
      <w:r w:rsidR="00424C86">
        <w:rPr>
          <w:lang w:val="en-AU"/>
        </w:rPr>
        <w:t>volume</w:t>
      </w:r>
      <w:r w:rsidR="00DB0519">
        <w:rPr>
          <w:lang w:val="en-AU"/>
        </w:rPr>
        <w:t>s</w:t>
      </w:r>
      <w:r w:rsidR="006F1721">
        <w:rPr>
          <w:lang w:val="en-AU"/>
        </w:rPr>
        <w:t xml:space="preserve"> </w:t>
      </w:r>
      <w:r w:rsidR="009625F0">
        <w:rPr>
          <w:lang w:val="en-AU"/>
        </w:rPr>
        <w:t xml:space="preserve">is </w:t>
      </w:r>
      <w:r w:rsidR="006F1721">
        <w:rPr>
          <w:lang w:val="en-AU"/>
        </w:rPr>
        <w:t xml:space="preserve">assessed and that if TRINDEX was released, it will include details on the methodology used. </w:t>
      </w:r>
      <w:r w:rsidR="0022622E">
        <w:rPr>
          <w:lang w:val="en-AU"/>
        </w:rPr>
        <w:t xml:space="preserve">The Commissioner noted that </w:t>
      </w:r>
      <w:r w:rsidR="006C7AEB">
        <w:rPr>
          <w:lang w:val="en-AU"/>
        </w:rPr>
        <w:t xml:space="preserve">the decision to release </w:t>
      </w:r>
      <w:r w:rsidR="00424C86">
        <w:rPr>
          <w:lang w:val="en-AU"/>
        </w:rPr>
        <w:t>is a decision for the C</w:t>
      </w:r>
      <w:r w:rsidR="006C7AEB">
        <w:rPr>
          <w:lang w:val="en-AU"/>
        </w:rPr>
        <w:t>ommonwealth given a number of government agencies have an interest in this work. The Home Affairs portfolio assured members that while there is no interest in unnecessarily restricting data</w:t>
      </w:r>
      <w:r w:rsidR="001F562E">
        <w:rPr>
          <w:lang w:val="en-AU"/>
        </w:rPr>
        <w:t>,</w:t>
      </w:r>
      <w:r w:rsidR="006C7AEB">
        <w:rPr>
          <w:lang w:val="en-AU"/>
        </w:rPr>
        <w:t xml:space="preserve"> agencies need to be confident that </w:t>
      </w:r>
      <w:r w:rsidR="004674F8">
        <w:rPr>
          <w:lang w:val="en-AU"/>
        </w:rPr>
        <w:t xml:space="preserve">it is done so appropriately. </w:t>
      </w:r>
    </w:p>
    <w:p w14:paraId="15B7728D" w14:textId="29294AAD" w:rsidR="0045073B" w:rsidRPr="00590B32" w:rsidRDefault="0045073B" w:rsidP="00590B32">
      <w:pPr>
        <w:rPr>
          <w:lang w:val="en-AU"/>
        </w:rPr>
      </w:pPr>
      <w:r>
        <w:rPr>
          <w:lang w:val="en-AU"/>
        </w:rPr>
        <w:t xml:space="preserve">Members expressed general support for the release of </w:t>
      </w:r>
      <w:r w:rsidR="001F562E">
        <w:rPr>
          <w:lang w:val="en-AU"/>
        </w:rPr>
        <w:t>this</w:t>
      </w:r>
      <w:r>
        <w:rPr>
          <w:lang w:val="en-AU"/>
        </w:rPr>
        <w:t xml:space="preserve"> data. </w:t>
      </w:r>
      <w:r w:rsidR="00B27938">
        <w:rPr>
          <w:lang w:val="en-AU"/>
        </w:rPr>
        <w:t xml:space="preserve">Mr </w:t>
      </w:r>
      <w:r>
        <w:rPr>
          <w:lang w:val="en-AU"/>
        </w:rPr>
        <w:t xml:space="preserve">Condon queried whether findings in the TRINDEX supported the analysis by Cadence Economics. </w:t>
      </w:r>
      <w:r w:rsidR="00A962F4">
        <w:rPr>
          <w:lang w:val="en-AU"/>
        </w:rPr>
        <w:t xml:space="preserve">Mr Smith indicated that </w:t>
      </w:r>
      <w:r w:rsidR="006E4FDD">
        <w:rPr>
          <w:lang w:val="en-AU"/>
        </w:rPr>
        <w:t xml:space="preserve">the findings were </w:t>
      </w:r>
      <w:r w:rsidR="009625F0">
        <w:rPr>
          <w:lang w:val="en-AU"/>
        </w:rPr>
        <w:t>consistent with</w:t>
      </w:r>
      <w:r w:rsidR="006E4FDD">
        <w:rPr>
          <w:lang w:val="en-AU"/>
        </w:rPr>
        <w:t xml:space="preserve"> the </w:t>
      </w:r>
      <w:r w:rsidR="009625F0">
        <w:rPr>
          <w:lang w:val="en-AU"/>
        </w:rPr>
        <w:t xml:space="preserve">Cadence </w:t>
      </w:r>
      <w:r w:rsidR="006E4FDD">
        <w:rPr>
          <w:lang w:val="en-AU"/>
        </w:rPr>
        <w:t xml:space="preserve">modelling </w:t>
      </w:r>
      <w:r w:rsidR="00AC7867">
        <w:rPr>
          <w:lang w:val="en-AU"/>
        </w:rPr>
        <w:t>noting that the Cadence modelling did not go down to the product level</w:t>
      </w:r>
      <w:r w:rsidR="006E4FDD">
        <w:rPr>
          <w:lang w:val="en-AU"/>
        </w:rPr>
        <w:t xml:space="preserve">. </w:t>
      </w:r>
    </w:p>
    <w:p w14:paraId="2B44E8DC" w14:textId="420E1086" w:rsidR="00CD48FB" w:rsidRDefault="00CD48FB" w:rsidP="00CD48FB">
      <w:pPr>
        <w:pStyle w:val="Heading2"/>
        <w:rPr>
          <w:rFonts w:ascii="Times New Roman" w:hAnsi="Times New Roman" w:cs="Times New Roman"/>
        </w:rPr>
      </w:pPr>
      <w:r w:rsidRPr="00CD48FB">
        <w:rPr>
          <w:rFonts w:ascii="Times New Roman" w:hAnsi="Times New Roman" w:cs="Times New Roman"/>
        </w:rPr>
        <w:t xml:space="preserve">Agenda item 7 </w:t>
      </w:r>
      <w:r w:rsidR="00C521E7" w:rsidRPr="00AA461B">
        <w:rPr>
          <w:rFonts w:ascii="Times New Roman" w:hAnsi="Times New Roman" w:cs="Times New Roman"/>
        </w:rPr>
        <w:t xml:space="preserve">– </w:t>
      </w:r>
      <w:r w:rsidRPr="00CD48FB">
        <w:rPr>
          <w:rFonts w:ascii="Times New Roman" w:hAnsi="Times New Roman" w:cs="Times New Roman"/>
        </w:rPr>
        <w:t>Home Affairs portfolio update</w:t>
      </w:r>
    </w:p>
    <w:p w14:paraId="6D95227D" w14:textId="0C0AEBA0" w:rsidR="009D02D6" w:rsidRDefault="00E35782" w:rsidP="00336F2F">
      <w:pPr>
        <w:rPr>
          <w:lang w:val="en-AU"/>
        </w:rPr>
      </w:pPr>
      <w:r>
        <w:rPr>
          <w:lang w:val="en-AU"/>
        </w:rPr>
        <w:t xml:space="preserve">Acting </w:t>
      </w:r>
      <w:r w:rsidR="00E37773">
        <w:rPr>
          <w:lang w:val="en-AU"/>
        </w:rPr>
        <w:t>Regional Command</w:t>
      </w:r>
      <w:r>
        <w:rPr>
          <w:lang w:val="en-AU"/>
        </w:rPr>
        <w:t>er</w:t>
      </w:r>
      <w:r w:rsidR="00E37773">
        <w:rPr>
          <w:lang w:val="en-AU"/>
        </w:rPr>
        <w:t xml:space="preserve"> ACT</w:t>
      </w:r>
      <w:r>
        <w:rPr>
          <w:lang w:val="en-AU"/>
        </w:rPr>
        <w:t>/HQ</w:t>
      </w:r>
      <w:r w:rsidR="00E37773">
        <w:rPr>
          <w:lang w:val="en-AU"/>
        </w:rPr>
        <w:t xml:space="preserve">, </w:t>
      </w:r>
      <w:r w:rsidR="008D656A">
        <w:rPr>
          <w:lang w:val="en-AU"/>
        </w:rPr>
        <w:t xml:space="preserve">Malcolm Phelps </w:t>
      </w:r>
      <w:r w:rsidR="00E37773">
        <w:rPr>
          <w:lang w:val="en-AU"/>
        </w:rPr>
        <w:t>from the Australian Border Force</w:t>
      </w:r>
      <w:r w:rsidR="00A8723A">
        <w:rPr>
          <w:lang w:val="en-AU"/>
        </w:rPr>
        <w:t xml:space="preserve"> (ABF)</w:t>
      </w:r>
      <w:r w:rsidR="00E37773">
        <w:rPr>
          <w:lang w:val="en-AU"/>
        </w:rPr>
        <w:t xml:space="preserve">, </w:t>
      </w:r>
      <w:r w:rsidR="008D656A">
        <w:rPr>
          <w:lang w:val="en-AU"/>
        </w:rPr>
        <w:t xml:space="preserve">outlined the ABF Commissioner’s key </w:t>
      </w:r>
      <w:r>
        <w:rPr>
          <w:lang w:val="en-AU"/>
        </w:rPr>
        <w:t xml:space="preserve">operational </w:t>
      </w:r>
      <w:r w:rsidR="008D656A">
        <w:rPr>
          <w:lang w:val="en-AU"/>
        </w:rPr>
        <w:t>priorities. This includes setting the ABF as Australia’s customs service</w:t>
      </w:r>
      <w:r w:rsidR="00265852">
        <w:rPr>
          <w:lang w:val="en-AU"/>
        </w:rPr>
        <w:t xml:space="preserve"> </w:t>
      </w:r>
      <w:r w:rsidR="0083673C">
        <w:rPr>
          <w:lang w:val="en-AU"/>
        </w:rPr>
        <w:t>and</w:t>
      </w:r>
      <w:r w:rsidR="00265852">
        <w:rPr>
          <w:lang w:val="en-AU"/>
        </w:rPr>
        <w:t xml:space="preserve"> </w:t>
      </w:r>
      <w:r w:rsidR="00DB0519">
        <w:rPr>
          <w:lang w:val="en-AU"/>
        </w:rPr>
        <w:t xml:space="preserve">increasing focus on </w:t>
      </w:r>
      <w:r>
        <w:rPr>
          <w:lang w:val="en-AU"/>
        </w:rPr>
        <w:t xml:space="preserve">trade </w:t>
      </w:r>
      <w:r w:rsidR="00DB0519">
        <w:rPr>
          <w:lang w:val="en-AU"/>
        </w:rPr>
        <w:t>enforcement</w:t>
      </w:r>
      <w:r w:rsidR="008D656A">
        <w:rPr>
          <w:lang w:val="en-AU"/>
        </w:rPr>
        <w:t>.</w:t>
      </w:r>
      <w:r w:rsidR="0098011C">
        <w:rPr>
          <w:lang w:val="en-AU"/>
        </w:rPr>
        <w:t xml:space="preserve"> </w:t>
      </w:r>
      <w:r>
        <w:rPr>
          <w:lang w:val="en-AU"/>
        </w:rPr>
        <w:t xml:space="preserve">Acting </w:t>
      </w:r>
      <w:r w:rsidR="0098011C">
        <w:rPr>
          <w:lang w:val="en-AU"/>
        </w:rPr>
        <w:t xml:space="preserve">Commander Phelps noted that ABF are reducing </w:t>
      </w:r>
      <w:r w:rsidR="0098011C" w:rsidRPr="0098011C">
        <w:rPr>
          <w:lang w:val="en-AU"/>
        </w:rPr>
        <w:t>bureaucratic</w:t>
      </w:r>
      <w:r w:rsidR="0098011C">
        <w:rPr>
          <w:lang w:val="en-AU"/>
        </w:rPr>
        <w:t xml:space="preserve"> </w:t>
      </w:r>
      <w:r w:rsidR="00B37183">
        <w:rPr>
          <w:lang w:val="en-AU"/>
        </w:rPr>
        <w:t>barriers</w:t>
      </w:r>
      <w:r w:rsidR="0098011C">
        <w:rPr>
          <w:lang w:val="en-AU"/>
        </w:rPr>
        <w:t xml:space="preserve"> and </w:t>
      </w:r>
      <w:r w:rsidR="005A69FF">
        <w:rPr>
          <w:lang w:val="en-AU"/>
        </w:rPr>
        <w:t xml:space="preserve">increasing their intelligence capability. </w:t>
      </w:r>
      <w:r>
        <w:rPr>
          <w:lang w:val="en-AU"/>
        </w:rPr>
        <w:t xml:space="preserve">It was also </w:t>
      </w:r>
      <w:r w:rsidR="00A800BA">
        <w:rPr>
          <w:lang w:val="en-AU"/>
        </w:rPr>
        <w:t xml:space="preserve">noted that ABF are working on the release of the next goods compliance update. An operational update was provided for this financial year </w:t>
      </w:r>
      <w:r w:rsidR="005D3E7B">
        <w:rPr>
          <w:lang w:val="en-AU"/>
        </w:rPr>
        <w:t xml:space="preserve">that included </w:t>
      </w:r>
      <w:r w:rsidR="00A800BA">
        <w:rPr>
          <w:lang w:val="en-AU"/>
        </w:rPr>
        <w:t>ni</w:t>
      </w:r>
      <w:r w:rsidR="00AB1D28">
        <w:rPr>
          <w:lang w:val="en-AU"/>
        </w:rPr>
        <w:t>ne audits</w:t>
      </w:r>
      <w:r w:rsidR="00403056">
        <w:rPr>
          <w:lang w:val="en-AU"/>
        </w:rPr>
        <w:t xml:space="preserve"> finalised out of 31 underway</w:t>
      </w:r>
      <w:r w:rsidR="00AB1D28">
        <w:rPr>
          <w:lang w:val="en-AU"/>
        </w:rPr>
        <w:t xml:space="preserve"> that resulted in $2.5 </w:t>
      </w:r>
      <w:r w:rsidR="00A800BA">
        <w:rPr>
          <w:lang w:val="en-AU"/>
        </w:rPr>
        <w:t xml:space="preserve">million duties being collected. </w:t>
      </w:r>
    </w:p>
    <w:p w14:paraId="2CAD2F55" w14:textId="2A227CF8" w:rsidR="0098011C" w:rsidRDefault="00AB1D28" w:rsidP="00336F2F">
      <w:pPr>
        <w:rPr>
          <w:lang w:val="en-AU"/>
        </w:rPr>
      </w:pPr>
      <w:r>
        <w:rPr>
          <w:lang w:val="en-AU"/>
        </w:rPr>
        <w:t xml:space="preserve">Assistant Secretary Customs and Border Revenue, </w:t>
      </w:r>
      <w:r w:rsidR="009E5C1C">
        <w:rPr>
          <w:lang w:val="en-AU"/>
        </w:rPr>
        <w:t>Matt</w:t>
      </w:r>
      <w:r>
        <w:rPr>
          <w:lang w:val="en-AU"/>
        </w:rPr>
        <w:t>hew</w:t>
      </w:r>
      <w:r w:rsidR="009E5C1C">
        <w:rPr>
          <w:lang w:val="en-AU"/>
        </w:rPr>
        <w:t xml:space="preserve"> Duckworth from Home Affairs </w:t>
      </w:r>
      <w:r w:rsidR="00775A08">
        <w:rPr>
          <w:lang w:val="en-AU"/>
        </w:rPr>
        <w:t xml:space="preserve">noted that the line pipe tariff classification advice was currently awaiting final clearances and </w:t>
      </w:r>
      <w:r w:rsidR="00B343EA">
        <w:rPr>
          <w:lang w:val="en-AU"/>
        </w:rPr>
        <w:t>was</w:t>
      </w:r>
      <w:r w:rsidR="00775A08">
        <w:rPr>
          <w:lang w:val="en-AU"/>
        </w:rPr>
        <w:t xml:space="preserve"> scheduled to be published in the coming weeks. </w:t>
      </w:r>
      <w:r w:rsidR="00EE24DA">
        <w:rPr>
          <w:lang w:val="en-AU"/>
        </w:rPr>
        <w:t>The advice will be published on the ABF website</w:t>
      </w:r>
      <w:r w:rsidR="00403056">
        <w:rPr>
          <w:lang w:val="en-AU"/>
        </w:rPr>
        <w:t>.</w:t>
      </w:r>
      <w:r w:rsidR="00403056">
        <w:rPr>
          <w:rStyle w:val="FootnoteReference"/>
          <w:lang w:val="en-AU"/>
        </w:rPr>
        <w:footnoteReference w:id="3"/>
      </w:r>
      <w:r w:rsidR="00EE24DA">
        <w:rPr>
          <w:lang w:val="en-AU"/>
        </w:rPr>
        <w:t xml:space="preserve"> </w:t>
      </w:r>
    </w:p>
    <w:p w14:paraId="4A950592" w14:textId="28B45B56" w:rsidR="00336F2F" w:rsidRPr="00336F2F" w:rsidRDefault="00E70B82" w:rsidP="00336F2F">
      <w:pPr>
        <w:rPr>
          <w:lang w:val="en-AU"/>
        </w:rPr>
      </w:pPr>
      <w:r>
        <w:rPr>
          <w:lang w:val="en-AU"/>
        </w:rPr>
        <w:t>Mr Wacey</w:t>
      </w:r>
      <w:r w:rsidR="00740C5B">
        <w:rPr>
          <w:lang w:val="en-AU"/>
        </w:rPr>
        <w:t xml:space="preserve"> queried whether</w:t>
      </w:r>
      <w:r w:rsidR="00403056">
        <w:rPr>
          <w:lang w:val="en-AU"/>
        </w:rPr>
        <w:t xml:space="preserve"> goods subject to anti-dumping measures were</w:t>
      </w:r>
      <w:r w:rsidR="00740C5B">
        <w:rPr>
          <w:lang w:val="en-AU"/>
        </w:rPr>
        <w:t xml:space="preserve"> over represented</w:t>
      </w:r>
      <w:r w:rsidR="00403056">
        <w:rPr>
          <w:lang w:val="en-AU"/>
        </w:rPr>
        <w:t xml:space="preserve"> in compliance statistics</w:t>
      </w:r>
      <w:r w:rsidR="00740C5B">
        <w:rPr>
          <w:lang w:val="en-AU"/>
        </w:rPr>
        <w:t xml:space="preserve">. </w:t>
      </w:r>
      <w:r w:rsidR="006D0472">
        <w:rPr>
          <w:lang w:val="en-AU"/>
        </w:rPr>
        <w:t xml:space="preserve">Superintendent Customs Compliance Operations, </w:t>
      </w:r>
      <w:r w:rsidR="00740C5B">
        <w:rPr>
          <w:lang w:val="en-AU"/>
        </w:rPr>
        <w:t xml:space="preserve">Clarissa Farrington from </w:t>
      </w:r>
      <w:r w:rsidR="006D0472">
        <w:rPr>
          <w:lang w:val="en-AU"/>
        </w:rPr>
        <w:t xml:space="preserve">the </w:t>
      </w:r>
      <w:r w:rsidR="00740C5B">
        <w:rPr>
          <w:lang w:val="en-AU"/>
        </w:rPr>
        <w:t xml:space="preserve">ABF </w:t>
      </w:r>
      <w:r w:rsidR="002050A6">
        <w:rPr>
          <w:lang w:val="en-AU"/>
        </w:rPr>
        <w:t xml:space="preserve">clarified </w:t>
      </w:r>
      <w:r w:rsidR="00740C5B">
        <w:rPr>
          <w:lang w:val="en-AU"/>
        </w:rPr>
        <w:t xml:space="preserve">that they were </w:t>
      </w:r>
      <w:r w:rsidR="002351B5">
        <w:rPr>
          <w:lang w:val="en-AU"/>
        </w:rPr>
        <w:t xml:space="preserve">over represented </w:t>
      </w:r>
      <w:r w:rsidR="00740C5B">
        <w:rPr>
          <w:lang w:val="en-AU"/>
        </w:rPr>
        <w:t>as they have been the fo</w:t>
      </w:r>
      <w:r w:rsidR="005940EF">
        <w:rPr>
          <w:lang w:val="en-AU"/>
        </w:rPr>
        <w:t xml:space="preserve">cus for ABF over the last </w:t>
      </w:r>
      <w:r w:rsidR="005940EF">
        <w:rPr>
          <w:lang w:val="en-AU"/>
        </w:rPr>
        <w:lastRenderedPageBreak/>
        <w:t>4 – 5 </w:t>
      </w:r>
      <w:r w:rsidR="00740C5B">
        <w:rPr>
          <w:lang w:val="en-AU"/>
        </w:rPr>
        <w:t xml:space="preserve">months. </w:t>
      </w:r>
      <w:r w:rsidR="00072363">
        <w:rPr>
          <w:lang w:val="en-AU"/>
        </w:rPr>
        <w:t>Mr</w:t>
      </w:r>
      <w:r w:rsidR="00740C5B">
        <w:rPr>
          <w:lang w:val="en-AU"/>
        </w:rPr>
        <w:t xml:space="preserve"> Becroft queried the scope of ABF’s focus on prosecutions and Commander Phelps confirmed that prosecutions related to both criminal and civil matters.  </w:t>
      </w:r>
    </w:p>
    <w:p w14:paraId="2DCA0E78" w14:textId="2F1B34E8" w:rsidR="00CD48FB" w:rsidRDefault="00CD48FB" w:rsidP="00CD48FB">
      <w:pPr>
        <w:pStyle w:val="Heading2"/>
        <w:rPr>
          <w:rFonts w:ascii="Times New Roman" w:hAnsi="Times New Roman" w:cs="Times New Roman"/>
        </w:rPr>
      </w:pPr>
      <w:r w:rsidRPr="00CD48FB">
        <w:rPr>
          <w:rFonts w:ascii="Times New Roman" w:hAnsi="Times New Roman" w:cs="Times New Roman"/>
        </w:rPr>
        <w:t xml:space="preserve">Agenda item 8 </w:t>
      </w:r>
      <w:r w:rsidR="00C521E7" w:rsidRPr="00AA461B">
        <w:rPr>
          <w:rFonts w:ascii="Times New Roman" w:hAnsi="Times New Roman" w:cs="Times New Roman"/>
        </w:rPr>
        <w:t xml:space="preserve">– </w:t>
      </w:r>
      <w:r w:rsidRPr="00CD48FB">
        <w:rPr>
          <w:rFonts w:ascii="Times New Roman" w:hAnsi="Times New Roman" w:cs="Times New Roman"/>
        </w:rPr>
        <w:t>Other business (standing item)</w:t>
      </w:r>
    </w:p>
    <w:p w14:paraId="5DDF3BD4" w14:textId="7D30E052" w:rsidR="008D656A" w:rsidRPr="008D656A" w:rsidRDefault="008D656A" w:rsidP="008D656A">
      <w:pPr>
        <w:rPr>
          <w:lang w:val="en-AU"/>
        </w:rPr>
      </w:pPr>
      <w:r>
        <w:rPr>
          <w:lang w:val="en-AU"/>
        </w:rPr>
        <w:t>Nil</w:t>
      </w:r>
    </w:p>
    <w:p w14:paraId="08B83164" w14:textId="1246E389" w:rsidR="00484C1C" w:rsidRPr="00072363" w:rsidRDefault="00CD48FB" w:rsidP="00072363">
      <w:pPr>
        <w:pStyle w:val="Heading2"/>
        <w:rPr>
          <w:rFonts w:ascii="Times New Roman" w:hAnsi="Times New Roman" w:cs="Times New Roman"/>
        </w:rPr>
      </w:pPr>
      <w:r w:rsidRPr="00CD48FB">
        <w:rPr>
          <w:rFonts w:ascii="Times New Roman" w:hAnsi="Times New Roman" w:cs="Times New Roman"/>
        </w:rPr>
        <w:t xml:space="preserve">Agenda item 9 </w:t>
      </w:r>
      <w:r w:rsidR="00C521E7" w:rsidRPr="00AA461B">
        <w:rPr>
          <w:rFonts w:ascii="Times New Roman" w:hAnsi="Times New Roman" w:cs="Times New Roman"/>
        </w:rPr>
        <w:t xml:space="preserve">– </w:t>
      </w:r>
      <w:r w:rsidRPr="00CD48FB">
        <w:rPr>
          <w:rFonts w:ascii="Times New Roman" w:hAnsi="Times New Roman" w:cs="Times New Roman"/>
        </w:rPr>
        <w:t>Next meeting and closing remarks</w:t>
      </w:r>
    </w:p>
    <w:p w14:paraId="0D5BDF05" w14:textId="0CDA7F58" w:rsidR="001C0D1F" w:rsidRPr="00594555" w:rsidRDefault="007056D2" w:rsidP="001C0D1F">
      <w:pPr>
        <w:rPr>
          <w:lang w:val="en-AU"/>
        </w:rPr>
      </w:pPr>
      <w:r>
        <w:rPr>
          <w:lang w:val="en-AU"/>
        </w:rPr>
        <w:t>The ITRF Secretariat</w:t>
      </w:r>
      <w:r w:rsidR="00484C1C">
        <w:rPr>
          <w:lang w:val="en-AU"/>
        </w:rPr>
        <w:t xml:space="preserve"> will inform members </w:t>
      </w:r>
      <w:r w:rsidR="00072363">
        <w:rPr>
          <w:lang w:val="en-AU"/>
        </w:rPr>
        <w:t>of the next meeting date</w:t>
      </w:r>
      <w:r w:rsidR="00484C1C">
        <w:rPr>
          <w:lang w:val="en-AU"/>
        </w:rPr>
        <w:t xml:space="preserve">. </w:t>
      </w:r>
      <w:r w:rsidR="00072363">
        <w:t xml:space="preserve">The Commissioner thanked members for their participation and closed the meeting. </w:t>
      </w:r>
    </w:p>
    <w:sectPr w:rsidR="001C0D1F" w:rsidRPr="00594555" w:rsidSect="007A266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A7C92" w14:textId="77777777" w:rsidR="004A2000" w:rsidRDefault="004A2000" w:rsidP="004A2000">
      <w:pPr>
        <w:spacing w:after="0" w:line="240" w:lineRule="auto"/>
      </w:pPr>
      <w:r>
        <w:separator/>
      </w:r>
    </w:p>
  </w:endnote>
  <w:endnote w:type="continuationSeparator" w:id="0">
    <w:p w14:paraId="19792597" w14:textId="77777777" w:rsidR="004A2000" w:rsidRDefault="004A2000" w:rsidP="004A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17692" w14:textId="77777777" w:rsidR="00471416" w:rsidRDefault="004714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626841"/>
      <w:docPartObj>
        <w:docPartGallery w:val="Page Numbers (Bottom of Page)"/>
        <w:docPartUnique/>
      </w:docPartObj>
    </w:sdtPr>
    <w:sdtEndPr/>
    <w:sdtContent>
      <w:sdt>
        <w:sdtPr>
          <w:id w:val="-1769616900"/>
          <w:docPartObj>
            <w:docPartGallery w:val="Page Numbers (Top of Page)"/>
            <w:docPartUnique/>
          </w:docPartObj>
        </w:sdtPr>
        <w:sdtEndPr/>
        <w:sdtContent>
          <w:p w14:paraId="52FFCF37" w14:textId="0BDDA11A" w:rsidR="00BC00C9" w:rsidRPr="005B1548" w:rsidRDefault="00BC00C9">
            <w:pPr>
              <w:pStyle w:val="Footer"/>
              <w:jc w:val="right"/>
            </w:pPr>
            <w:r w:rsidRPr="00A36739">
              <w:rPr>
                <w:sz w:val="20"/>
                <w:szCs w:val="20"/>
              </w:rPr>
              <w:t xml:space="preserve">Page </w:t>
            </w:r>
            <w:r w:rsidRPr="00A36739">
              <w:rPr>
                <w:b/>
                <w:bCs/>
                <w:sz w:val="20"/>
                <w:szCs w:val="20"/>
              </w:rPr>
              <w:fldChar w:fldCharType="begin"/>
            </w:r>
            <w:r w:rsidRPr="00A36739">
              <w:rPr>
                <w:b/>
                <w:bCs/>
                <w:sz w:val="20"/>
                <w:szCs w:val="20"/>
              </w:rPr>
              <w:instrText xml:space="preserve"> PAGE </w:instrText>
            </w:r>
            <w:r w:rsidRPr="00A36739">
              <w:rPr>
                <w:b/>
                <w:bCs/>
                <w:sz w:val="20"/>
                <w:szCs w:val="20"/>
              </w:rPr>
              <w:fldChar w:fldCharType="separate"/>
            </w:r>
            <w:r w:rsidR="00824AF8">
              <w:rPr>
                <w:b/>
                <w:bCs/>
                <w:noProof/>
                <w:sz w:val="20"/>
                <w:szCs w:val="20"/>
              </w:rPr>
              <w:t>6</w:t>
            </w:r>
            <w:r w:rsidRPr="00A36739">
              <w:rPr>
                <w:b/>
                <w:bCs/>
                <w:sz w:val="20"/>
                <w:szCs w:val="20"/>
              </w:rPr>
              <w:fldChar w:fldCharType="end"/>
            </w:r>
            <w:r w:rsidRPr="00A36739">
              <w:rPr>
                <w:sz w:val="20"/>
                <w:szCs w:val="20"/>
              </w:rPr>
              <w:t xml:space="preserve"> of </w:t>
            </w:r>
            <w:r w:rsidRPr="00A36739">
              <w:rPr>
                <w:b/>
                <w:bCs/>
                <w:sz w:val="20"/>
                <w:szCs w:val="20"/>
              </w:rPr>
              <w:fldChar w:fldCharType="begin"/>
            </w:r>
            <w:r w:rsidRPr="00A36739">
              <w:rPr>
                <w:b/>
                <w:bCs/>
                <w:sz w:val="20"/>
                <w:szCs w:val="20"/>
              </w:rPr>
              <w:instrText xml:space="preserve"> NUMPAGES  </w:instrText>
            </w:r>
            <w:r w:rsidRPr="00A36739">
              <w:rPr>
                <w:b/>
                <w:bCs/>
                <w:sz w:val="20"/>
                <w:szCs w:val="20"/>
              </w:rPr>
              <w:fldChar w:fldCharType="separate"/>
            </w:r>
            <w:r w:rsidR="00824AF8">
              <w:rPr>
                <w:b/>
                <w:bCs/>
                <w:noProof/>
                <w:sz w:val="20"/>
                <w:szCs w:val="20"/>
              </w:rPr>
              <w:t>6</w:t>
            </w:r>
            <w:r w:rsidRPr="00A36739">
              <w:rPr>
                <w:b/>
                <w:bCs/>
                <w:sz w:val="20"/>
                <w:szCs w:val="20"/>
              </w:rPr>
              <w:fldChar w:fldCharType="end"/>
            </w:r>
          </w:p>
        </w:sdtContent>
      </w:sdt>
    </w:sdtContent>
  </w:sdt>
  <w:p w14:paraId="1AC6A66B" w14:textId="77777777" w:rsidR="00BC00C9" w:rsidRPr="005B1548" w:rsidRDefault="00BC00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25F72" w14:textId="3D4DF683" w:rsidR="00AA461B" w:rsidRDefault="00AA461B" w:rsidP="00BC00C9">
    <w:pPr>
      <w:pStyle w:val="Footer"/>
    </w:pPr>
  </w:p>
  <w:p w14:paraId="5E0830EE" w14:textId="77777777" w:rsidR="00AA461B" w:rsidRDefault="00AA4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51CD5" w14:textId="77777777" w:rsidR="004A2000" w:rsidRDefault="004A2000" w:rsidP="004A2000">
      <w:pPr>
        <w:spacing w:after="0" w:line="240" w:lineRule="auto"/>
      </w:pPr>
      <w:r>
        <w:separator/>
      </w:r>
    </w:p>
  </w:footnote>
  <w:footnote w:type="continuationSeparator" w:id="0">
    <w:p w14:paraId="7CE7E8B2" w14:textId="77777777" w:rsidR="004A2000" w:rsidRDefault="004A2000" w:rsidP="004A2000">
      <w:pPr>
        <w:spacing w:after="0" w:line="240" w:lineRule="auto"/>
      </w:pPr>
      <w:r>
        <w:continuationSeparator/>
      </w:r>
    </w:p>
  </w:footnote>
  <w:footnote w:id="1">
    <w:p w14:paraId="506DB267" w14:textId="37022AE0" w:rsidR="00017FFC" w:rsidRDefault="00017FFC">
      <w:pPr>
        <w:pStyle w:val="FootnoteText"/>
      </w:pPr>
      <w:r>
        <w:rPr>
          <w:rStyle w:val="FootnoteReference"/>
        </w:rPr>
        <w:footnoteRef/>
      </w:r>
      <w:r>
        <w:t xml:space="preserve"> </w:t>
      </w:r>
      <w:r>
        <w:rPr>
          <w:lang w:val="en-AU"/>
        </w:rPr>
        <w:t>A copy of the submission made by non-government members of the sub</w:t>
      </w:r>
      <w:r>
        <w:rPr>
          <w:lang w:val="en-AU"/>
        </w:rPr>
        <w:noBreakHyphen/>
        <w:t xml:space="preserve">committee to Treasury is available on Treasury’s </w:t>
      </w:r>
      <w:hyperlink r:id="rId1" w:history="1">
        <w:r w:rsidRPr="00D63439">
          <w:rPr>
            <w:rStyle w:val="Hyperlink"/>
            <w:lang w:val="en-AU"/>
          </w:rPr>
          <w:t>website</w:t>
        </w:r>
      </w:hyperlink>
      <w:r>
        <w:rPr>
          <w:lang w:val="en-AU"/>
        </w:rPr>
        <w:t>.</w:t>
      </w:r>
    </w:p>
  </w:footnote>
  <w:footnote w:id="2">
    <w:p w14:paraId="3ED9014A" w14:textId="77777777" w:rsidR="00FE0461" w:rsidRPr="00FE0461" w:rsidRDefault="00FE0461" w:rsidP="00FE0461">
      <w:pPr>
        <w:pStyle w:val="FootnoteText"/>
        <w:rPr>
          <w:lang w:val="en-AU"/>
        </w:rPr>
      </w:pPr>
      <w:r>
        <w:rPr>
          <w:rStyle w:val="FootnoteReference"/>
        </w:rPr>
        <w:footnoteRef/>
      </w:r>
      <w:r>
        <w:t xml:space="preserve"> The </w:t>
      </w:r>
      <w:r>
        <w:rPr>
          <w:i/>
          <w:lang w:val="en-AU"/>
        </w:rPr>
        <w:t>ABS Confidentiality information paper</w:t>
      </w:r>
      <w:r>
        <w:rPr>
          <w:lang w:val="en-AU"/>
        </w:rPr>
        <w:t xml:space="preserve"> and the </w:t>
      </w:r>
      <w:r>
        <w:rPr>
          <w:i/>
          <w:lang w:val="en-AU"/>
        </w:rPr>
        <w:t>International Trade Concepts, Sources and Methods information paper</w:t>
      </w:r>
      <w:r>
        <w:rPr>
          <w:lang w:val="en-AU"/>
        </w:rPr>
        <w:t xml:space="preserve"> were circulated to ITRF members on 28 February 2019 by the ITRF Secretariat on behalf of ABS.</w:t>
      </w:r>
    </w:p>
  </w:footnote>
  <w:footnote w:id="3">
    <w:p w14:paraId="5756D623" w14:textId="788645EC" w:rsidR="00403056" w:rsidRPr="00484642" w:rsidRDefault="00403056">
      <w:pPr>
        <w:pStyle w:val="FootnoteText"/>
        <w:rPr>
          <w:lang w:val="en-AU"/>
        </w:rPr>
      </w:pPr>
      <w:r>
        <w:rPr>
          <w:rStyle w:val="FootnoteReference"/>
        </w:rPr>
        <w:footnoteRef/>
      </w:r>
      <w:r>
        <w:t xml:space="preserve"> </w:t>
      </w:r>
      <w:r>
        <w:rPr>
          <w:lang w:val="en-AU"/>
        </w:rPr>
        <w:t>Line pipe classification advice was circulated to members on 11 December</w:t>
      </w:r>
      <w:r w:rsidR="002050A6">
        <w:rPr>
          <w:lang w:val="en-AU"/>
        </w:rPr>
        <w:t xml:space="preserve"> 2018</w:t>
      </w:r>
      <w:r w:rsidR="00B343EA">
        <w:rPr>
          <w:lang w:val="en-AU"/>
        </w:rPr>
        <w:t xml:space="preserve"> and was published on the Australian Border Force website on 12 December 2018</w:t>
      </w:r>
      <w:r>
        <w:rPr>
          <w:lang w:val="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B21E2" w14:textId="5C1F2D5F" w:rsidR="00471416" w:rsidRDefault="004714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24546" w14:textId="331C8648" w:rsidR="004A2000" w:rsidRDefault="004A2000">
    <w:pPr>
      <w:pStyle w:val="Header"/>
    </w:pPr>
  </w:p>
  <w:p w14:paraId="274755D2" w14:textId="77777777" w:rsidR="004A2000" w:rsidRDefault="004A20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BD42B" w14:textId="7901FBA0" w:rsidR="007A2665" w:rsidRDefault="007A2665" w:rsidP="007A2665">
    <w:pPr>
      <w:pStyle w:val="Header"/>
    </w:pPr>
    <w:r>
      <w:rPr>
        <w:noProof/>
        <w:lang w:val="en-AU" w:eastAsia="en-AU"/>
      </w:rPr>
      <mc:AlternateContent>
        <mc:Choice Requires="wps">
          <w:drawing>
            <wp:anchor distT="0" distB="0" distL="114300" distR="114300" simplePos="0" relativeHeight="251657216" behindDoc="0" locked="0" layoutInCell="1" allowOverlap="1" wp14:anchorId="653F55BC" wp14:editId="49C90675">
              <wp:simplePos x="0" y="0"/>
              <wp:positionH relativeFrom="margin">
                <wp:posOffset>-241300</wp:posOffset>
              </wp:positionH>
              <wp:positionV relativeFrom="paragraph">
                <wp:posOffset>729615</wp:posOffset>
              </wp:positionV>
              <wp:extent cx="6049926"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6049926"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BCD7E" id="Straight Connector 7"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9pt,57.45pt" to="457.3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mw2QEAAA0EAAAOAAAAZHJzL2Uyb0RvYy54bWysU8GO2yAQvVfqPyDujZ1om+1acfaQ1fZS&#10;tVF3+wEsHmIkYBDQ2Pn7DjhxVm1VqVUv2MzMe8x7DJv70Rp2hBA1upYvFzVn4CR22h1a/u358d0H&#10;zmISrhMGHbT8BJHfb9++2Qy+gRX2aDoIjEhcbAbf8j4l31RVlD1YERfowVFSYbAi0TYcqi6Igdit&#10;qVZ1va4GDJ0PKCFGij5MSb4t/EqBTF+UipCYaTn1lsoayvqS12q7Ec0hCN9reW5D/EMXVmhHh85U&#10;DyIJ9j3oX6islgEjqrSQaCtUSksoGkjNsv5JzVMvPBQtZE70s03x/9HKz8d9YLpr+S1nTli6oqcU&#10;hD70ie3QOTIQA7vNPg0+NlS+c/tw3kW/D1n0qILNX5LDxuLtafYWxsQkBdf1zd3das2ZvOSqK9CH&#10;mD4CWpZ/Wm60y7JFI46fYqLDqPRSksPGsaHlq/c3dV3KIhrdPWpjcrKMDuxMYEdBl57GZW6eGF5V&#10;0c44CmZJk4jyl04GJv6voMgUans5HZDH8coppASXLrzGUXWGKepgBp47+xPwXJ+hUEb1b8AzopyM&#10;Ls1gqx2G37V9tUJN9RcHJt3ZghfsTuV6izU0c8W58/vIQ/16X+DXV7z9AQAA//8DAFBLAwQUAAYA&#10;CAAAACEAkpzi+d8AAAALAQAADwAAAGRycy9kb3ducmV2LnhtbEyPwU7DMBBE70j8g7VI3FonEJE2&#10;xKkQVQ9IcGgpdzfeJqHxOthuG/h6FgkJjjszmn1TLkbbixP60DlSkE4TEEi1Mx01Cravq8kMRIia&#10;jO4doYJPDLCoLi9KXRh3pjWeNrERXEKh0AraGIdCylC3aHWYugGJvb3zVkc+fSON12cut728SZI7&#10;aXVH/KHVAz62WB82R6uge/7YYnZ4f9kvu6fVm/P50n/lSl1fjQ/3ICKO8S8MP/iMDhUz7dyRTBC9&#10;gsntjLdENtJsDoIT8zTLQex+FVmV8v+G6hsAAP//AwBQSwECLQAUAAYACAAAACEAtoM4kv4AAADh&#10;AQAAEwAAAAAAAAAAAAAAAAAAAAAAW0NvbnRlbnRfVHlwZXNdLnhtbFBLAQItABQABgAIAAAAIQA4&#10;/SH/1gAAAJQBAAALAAAAAAAAAAAAAAAAAC8BAABfcmVscy8ucmVsc1BLAQItABQABgAIAAAAIQBG&#10;grmw2QEAAA0EAAAOAAAAAAAAAAAAAAAAAC4CAABkcnMvZTJvRG9jLnhtbFBLAQItABQABgAIAAAA&#10;IQCSnOL53wAAAAsBAAAPAAAAAAAAAAAAAAAAADMEAABkcnMvZG93bnJldi54bWxQSwUGAAAAAAQA&#10;BADzAAAAPwUAAAAA&#10;" strokecolor="black [3213]" strokeweight="2pt">
              <v:stroke joinstyle="miter"/>
              <w10:wrap anchorx="margin"/>
            </v:line>
          </w:pict>
        </mc:Fallback>
      </mc:AlternateContent>
    </w:r>
    <w:r w:rsidRPr="00D87DF6">
      <w:rPr>
        <w:rFonts w:ascii="Arial" w:eastAsia="Calibri" w:hAnsi="Arial" w:cs="Times New Roman"/>
        <w:noProof/>
        <w:lang w:val="en-AU" w:eastAsia="en-AU"/>
      </w:rPr>
      <w:drawing>
        <wp:inline distT="0" distB="0" distL="0" distR="0" wp14:anchorId="40098554" wp14:editId="484CC4A7">
          <wp:extent cx="4370468" cy="716915"/>
          <wp:effectExtent l="0" t="0" r="0" b="6985"/>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1560" cy="726936"/>
                  </a:xfrm>
                  <a:prstGeom prst="rect">
                    <a:avLst/>
                  </a:prstGeom>
                  <a:noFill/>
                  <a:ln>
                    <a:noFill/>
                  </a:ln>
                </pic:spPr>
              </pic:pic>
            </a:graphicData>
          </a:graphic>
        </wp:inline>
      </w:drawing>
    </w:r>
  </w:p>
  <w:p w14:paraId="0493918E" w14:textId="77777777" w:rsidR="004A2000" w:rsidRDefault="004A2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A2F45"/>
    <w:multiLevelType w:val="hybridMultilevel"/>
    <w:tmpl w:val="6226B67E"/>
    <w:lvl w:ilvl="0" w:tplc="0E646E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F51590A"/>
    <w:multiLevelType w:val="hybridMultilevel"/>
    <w:tmpl w:val="4BA2FEB0"/>
    <w:lvl w:ilvl="0" w:tplc="BC7C9962">
      <w:numFmt w:val="bullet"/>
      <w:lvlText w:val="•"/>
      <w:lvlJc w:val="left"/>
      <w:pPr>
        <w:ind w:left="720" w:hanging="360"/>
      </w:pPr>
      <w:rPr>
        <w:rFonts w:ascii="Calibri" w:eastAsiaTheme="minorHAnsi" w:hAnsi="Calibri" w:cstheme="minorBidi" w:hint="default"/>
        <w:b w:val="0"/>
        <w:i w:val="0"/>
        <w:u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A6940C8"/>
    <w:multiLevelType w:val="hybridMultilevel"/>
    <w:tmpl w:val="1382DF1E"/>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C5C548D"/>
    <w:multiLevelType w:val="hybridMultilevel"/>
    <w:tmpl w:val="C054E374"/>
    <w:lvl w:ilvl="0" w:tplc="7D2213B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B9"/>
    <w:rsid w:val="000011B6"/>
    <w:rsid w:val="00012208"/>
    <w:rsid w:val="00017FFC"/>
    <w:rsid w:val="00024E35"/>
    <w:rsid w:val="00032812"/>
    <w:rsid w:val="0003472A"/>
    <w:rsid w:val="00045BBE"/>
    <w:rsid w:val="00055B72"/>
    <w:rsid w:val="00064125"/>
    <w:rsid w:val="00072363"/>
    <w:rsid w:val="00075A34"/>
    <w:rsid w:val="000810A4"/>
    <w:rsid w:val="0009180A"/>
    <w:rsid w:val="00092218"/>
    <w:rsid w:val="000C313A"/>
    <w:rsid w:val="000D5DA0"/>
    <w:rsid w:val="000E131E"/>
    <w:rsid w:val="000E2D8D"/>
    <w:rsid w:val="000F4D59"/>
    <w:rsid w:val="00100A4F"/>
    <w:rsid w:val="00112B9A"/>
    <w:rsid w:val="00115994"/>
    <w:rsid w:val="00120989"/>
    <w:rsid w:val="0013280D"/>
    <w:rsid w:val="0014666C"/>
    <w:rsid w:val="00152A5B"/>
    <w:rsid w:val="0016104B"/>
    <w:rsid w:val="0016793B"/>
    <w:rsid w:val="001721F9"/>
    <w:rsid w:val="0019239D"/>
    <w:rsid w:val="00193090"/>
    <w:rsid w:val="001A13CB"/>
    <w:rsid w:val="001A2ECD"/>
    <w:rsid w:val="001A3C96"/>
    <w:rsid w:val="001B4F70"/>
    <w:rsid w:val="001C0D1F"/>
    <w:rsid w:val="001C2326"/>
    <w:rsid w:val="001C6D5C"/>
    <w:rsid w:val="001D0C86"/>
    <w:rsid w:val="001D7178"/>
    <w:rsid w:val="001E3FD9"/>
    <w:rsid w:val="001F22EC"/>
    <w:rsid w:val="001F55F6"/>
    <w:rsid w:val="001F562E"/>
    <w:rsid w:val="002025CC"/>
    <w:rsid w:val="002050A6"/>
    <w:rsid w:val="002055B4"/>
    <w:rsid w:val="00210B3E"/>
    <w:rsid w:val="00210FF4"/>
    <w:rsid w:val="00212CFD"/>
    <w:rsid w:val="00216763"/>
    <w:rsid w:val="0022622E"/>
    <w:rsid w:val="00230C68"/>
    <w:rsid w:val="002313CA"/>
    <w:rsid w:val="002351B5"/>
    <w:rsid w:val="002403F6"/>
    <w:rsid w:val="00240998"/>
    <w:rsid w:val="00247993"/>
    <w:rsid w:val="00247F8A"/>
    <w:rsid w:val="002568A0"/>
    <w:rsid w:val="002622A3"/>
    <w:rsid w:val="0026279A"/>
    <w:rsid w:val="00263B25"/>
    <w:rsid w:val="00265852"/>
    <w:rsid w:val="00276C20"/>
    <w:rsid w:val="00283C6E"/>
    <w:rsid w:val="00290899"/>
    <w:rsid w:val="002920C3"/>
    <w:rsid w:val="00292436"/>
    <w:rsid w:val="002945E3"/>
    <w:rsid w:val="002B20F0"/>
    <w:rsid w:val="002B2DB8"/>
    <w:rsid w:val="002B6B6F"/>
    <w:rsid w:val="002C7CF6"/>
    <w:rsid w:val="002D4FBA"/>
    <w:rsid w:val="002D5E2B"/>
    <w:rsid w:val="002F0B0B"/>
    <w:rsid w:val="0030051E"/>
    <w:rsid w:val="003013C6"/>
    <w:rsid w:val="00302E3E"/>
    <w:rsid w:val="00311975"/>
    <w:rsid w:val="00313616"/>
    <w:rsid w:val="00315CD7"/>
    <w:rsid w:val="00324A48"/>
    <w:rsid w:val="00336F2F"/>
    <w:rsid w:val="00343A3E"/>
    <w:rsid w:val="003557E9"/>
    <w:rsid w:val="00360C86"/>
    <w:rsid w:val="00370372"/>
    <w:rsid w:val="003751F6"/>
    <w:rsid w:val="00384684"/>
    <w:rsid w:val="003871A3"/>
    <w:rsid w:val="00397423"/>
    <w:rsid w:val="003977D3"/>
    <w:rsid w:val="003A3849"/>
    <w:rsid w:val="003B004A"/>
    <w:rsid w:val="003B0524"/>
    <w:rsid w:val="003B2A01"/>
    <w:rsid w:val="003B3989"/>
    <w:rsid w:val="003B5A82"/>
    <w:rsid w:val="003B6093"/>
    <w:rsid w:val="003C1DEA"/>
    <w:rsid w:val="003D34CB"/>
    <w:rsid w:val="003E43C9"/>
    <w:rsid w:val="003E5BAC"/>
    <w:rsid w:val="003E7F79"/>
    <w:rsid w:val="00403056"/>
    <w:rsid w:val="004043D0"/>
    <w:rsid w:val="004068AC"/>
    <w:rsid w:val="004078E5"/>
    <w:rsid w:val="004108EE"/>
    <w:rsid w:val="004178FA"/>
    <w:rsid w:val="00423678"/>
    <w:rsid w:val="00424C86"/>
    <w:rsid w:val="00435D19"/>
    <w:rsid w:val="00441C95"/>
    <w:rsid w:val="0044394B"/>
    <w:rsid w:val="00443D55"/>
    <w:rsid w:val="0045073B"/>
    <w:rsid w:val="004674F8"/>
    <w:rsid w:val="00471416"/>
    <w:rsid w:val="00484642"/>
    <w:rsid w:val="00484C1C"/>
    <w:rsid w:val="00496CE5"/>
    <w:rsid w:val="004A2000"/>
    <w:rsid w:val="004A284C"/>
    <w:rsid w:val="004A5852"/>
    <w:rsid w:val="004B2FC4"/>
    <w:rsid w:val="004C55D7"/>
    <w:rsid w:val="004D6FAF"/>
    <w:rsid w:val="004E6CF2"/>
    <w:rsid w:val="00517251"/>
    <w:rsid w:val="0052250E"/>
    <w:rsid w:val="0053156E"/>
    <w:rsid w:val="00531A45"/>
    <w:rsid w:val="00546910"/>
    <w:rsid w:val="005513CC"/>
    <w:rsid w:val="005534DB"/>
    <w:rsid w:val="00556E3F"/>
    <w:rsid w:val="00563240"/>
    <w:rsid w:val="00576BA2"/>
    <w:rsid w:val="005832A5"/>
    <w:rsid w:val="00587A13"/>
    <w:rsid w:val="00590219"/>
    <w:rsid w:val="00590B32"/>
    <w:rsid w:val="005927D6"/>
    <w:rsid w:val="005940EF"/>
    <w:rsid w:val="00594555"/>
    <w:rsid w:val="00594E92"/>
    <w:rsid w:val="005963CE"/>
    <w:rsid w:val="005A0CBB"/>
    <w:rsid w:val="005A69FF"/>
    <w:rsid w:val="005B1548"/>
    <w:rsid w:val="005C7735"/>
    <w:rsid w:val="005D2EFA"/>
    <w:rsid w:val="005D3E7B"/>
    <w:rsid w:val="005D403E"/>
    <w:rsid w:val="005E12AF"/>
    <w:rsid w:val="005F621D"/>
    <w:rsid w:val="006017D3"/>
    <w:rsid w:val="006359C5"/>
    <w:rsid w:val="006361CA"/>
    <w:rsid w:val="0064413A"/>
    <w:rsid w:val="0065227E"/>
    <w:rsid w:val="0065715D"/>
    <w:rsid w:val="00662B92"/>
    <w:rsid w:val="0066468E"/>
    <w:rsid w:val="00664AF6"/>
    <w:rsid w:val="00667555"/>
    <w:rsid w:val="00682F2E"/>
    <w:rsid w:val="00684AEC"/>
    <w:rsid w:val="0068581A"/>
    <w:rsid w:val="00687470"/>
    <w:rsid w:val="006A0ED0"/>
    <w:rsid w:val="006A1D0F"/>
    <w:rsid w:val="006A7625"/>
    <w:rsid w:val="006C1A5C"/>
    <w:rsid w:val="006C3FDF"/>
    <w:rsid w:val="006C6F88"/>
    <w:rsid w:val="006C7AEB"/>
    <w:rsid w:val="006D0472"/>
    <w:rsid w:val="006E0C47"/>
    <w:rsid w:val="006E4FDD"/>
    <w:rsid w:val="006E5956"/>
    <w:rsid w:val="006E5B78"/>
    <w:rsid w:val="006F1721"/>
    <w:rsid w:val="006F5492"/>
    <w:rsid w:val="006F7609"/>
    <w:rsid w:val="006F7CF4"/>
    <w:rsid w:val="00701FED"/>
    <w:rsid w:val="007022C3"/>
    <w:rsid w:val="007056D2"/>
    <w:rsid w:val="00714E3A"/>
    <w:rsid w:val="00715D88"/>
    <w:rsid w:val="0071645F"/>
    <w:rsid w:val="0072373D"/>
    <w:rsid w:val="0072718E"/>
    <w:rsid w:val="0073258D"/>
    <w:rsid w:val="007327C2"/>
    <w:rsid w:val="00732D01"/>
    <w:rsid w:val="0073708A"/>
    <w:rsid w:val="00740C5B"/>
    <w:rsid w:val="007427F2"/>
    <w:rsid w:val="00765863"/>
    <w:rsid w:val="007751E8"/>
    <w:rsid w:val="00775A08"/>
    <w:rsid w:val="00780271"/>
    <w:rsid w:val="00784C8E"/>
    <w:rsid w:val="00785714"/>
    <w:rsid w:val="00787E5C"/>
    <w:rsid w:val="00793E8E"/>
    <w:rsid w:val="007A2665"/>
    <w:rsid w:val="007A7C90"/>
    <w:rsid w:val="007B382D"/>
    <w:rsid w:val="007C0195"/>
    <w:rsid w:val="007D47D6"/>
    <w:rsid w:val="007D52B6"/>
    <w:rsid w:val="007E09AC"/>
    <w:rsid w:val="007E1E6B"/>
    <w:rsid w:val="008167B6"/>
    <w:rsid w:val="00824AF8"/>
    <w:rsid w:val="00825465"/>
    <w:rsid w:val="008256DD"/>
    <w:rsid w:val="0083673C"/>
    <w:rsid w:val="00841DD8"/>
    <w:rsid w:val="0084237C"/>
    <w:rsid w:val="00846D10"/>
    <w:rsid w:val="008473F2"/>
    <w:rsid w:val="00851897"/>
    <w:rsid w:val="00854601"/>
    <w:rsid w:val="0085649F"/>
    <w:rsid w:val="0085723B"/>
    <w:rsid w:val="00860914"/>
    <w:rsid w:val="00866EB5"/>
    <w:rsid w:val="008756C8"/>
    <w:rsid w:val="00881D96"/>
    <w:rsid w:val="00884084"/>
    <w:rsid w:val="00896485"/>
    <w:rsid w:val="008A506B"/>
    <w:rsid w:val="008B1919"/>
    <w:rsid w:val="008C63DA"/>
    <w:rsid w:val="008C7E0B"/>
    <w:rsid w:val="008D4B3D"/>
    <w:rsid w:val="008D656A"/>
    <w:rsid w:val="008E1B35"/>
    <w:rsid w:val="008E2AEB"/>
    <w:rsid w:val="009017B1"/>
    <w:rsid w:val="00902415"/>
    <w:rsid w:val="00902F34"/>
    <w:rsid w:val="00906FF0"/>
    <w:rsid w:val="00910B8C"/>
    <w:rsid w:val="00914CC3"/>
    <w:rsid w:val="00915EC2"/>
    <w:rsid w:val="00935F76"/>
    <w:rsid w:val="009369BB"/>
    <w:rsid w:val="0095011E"/>
    <w:rsid w:val="00955964"/>
    <w:rsid w:val="009625F0"/>
    <w:rsid w:val="0097077F"/>
    <w:rsid w:val="0098011C"/>
    <w:rsid w:val="009803F9"/>
    <w:rsid w:val="009805B6"/>
    <w:rsid w:val="00993567"/>
    <w:rsid w:val="0099369A"/>
    <w:rsid w:val="00996F92"/>
    <w:rsid w:val="009B6490"/>
    <w:rsid w:val="009B75B9"/>
    <w:rsid w:val="009D02D6"/>
    <w:rsid w:val="009D4E2F"/>
    <w:rsid w:val="009E062B"/>
    <w:rsid w:val="009E26D4"/>
    <w:rsid w:val="009E5C1C"/>
    <w:rsid w:val="009E5CFB"/>
    <w:rsid w:val="009E7B17"/>
    <w:rsid w:val="00A02180"/>
    <w:rsid w:val="00A04A46"/>
    <w:rsid w:val="00A057AE"/>
    <w:rsid w:val="00A1239C"/>
    <w:rsid w:val="00A26725"/>
    <w:rsid w:val="00A302D0"/>
    <w:rsid w:val="00A34483"/>
    <w:rsid w:val="00A36739"/>
    <w:rsid w:val="00A5327D"/>
    <w:rsid w:val="00A55ABA"/>
    <w:rsid w:val="00A674DB"/>
    <w:rsid w:val="00A75B38"/>
    <w:rsid w:val="00A800BA"/>
    <w:rsid w:val="00A80C0D"/>
    <w:rsid w:val="00A80C4D"/>
    <w:rsid w:val="00A85C0F"/>
    <w:rsid w:val="00A8723A"/>
    <w:rsid w:val="00A93655"/>
    <w:rsid w:val="00A962F4"/>
    <w:rsid w:val="00AA461B"/>
    <w:rsid w:val="00AA7A70"/>
    <w:rsid w:val="00AB1D28"/>
    <w:rsid w:val="00AC3242"/>
    <w:rsid w:val="00AC549F"/>
    <w:rsid w:val="00AC7867"/>
    <w:rsid w:val="00AC7EAF"/>
    <w:rsid w:val="00AD1D91"/>
    <w:rsid w:val="00AD4A78"/>
    <w:rsid w:val="00AD6D1E"/>
    <w:rsid w:val="00AE2039"/>
    <w:rsid w:val="00AE2315"/>
    <w:rsid w:val="00AE2F1D"/>
    <w:rsid w:val="00AE576D"/>
    <w:rsid w:val="00AE625B"/>
    <w:rsid w:val="00B00EB4"/>
    <w:rsid w:val="00B02544"/>
    <w:rsid w:val="00B117C9"/>
    <w:rsid w:val="00B1282B"/>
    <w:rsid w:val="00B26113"/>
    <w:rsid w:val="00B27938"/>
    <w:rsid w:val="00B343EA"/>
    <w:rsid w:val="00B37183"/>
    <w:rsid w:val="00B40CD7"/>
    <w:rsid w:val="00B40FF2"/>
    <w:rsid w:val="00B4626B"/>
    <w:rsid w:val="00B477ED"/>
    <w:rsid w:val="00B50CE1"/>
    <w:rsid w:val="00B528FA"/>
    <w:rsid w:val="00B54C06"/>
    <w:rsid w:val="00B55520"/>
    <w:rsid w:val="00B55A49"/>
    <w:rsid w:val="00B57DBD"/>
    <w:rsid w:val="00B62D4F"/>
    <w:rsid w:val="00B8299A"/>
    <w:rsid w:val="00B831FC"/>
    <w:rsid w:val="00BA4FD7"/>
    <w:rsid w:val="00BA7FD6"/>
    <w:rsid w:val="00BB0948"/>
    <w:rsid w:val="00BB5968"/>
    <w:rsid w:val="00BB70D8"/>
    <w:rsid w:val="00BC00C9"/>
    <w:rsid w:val="00BC5F6B"/>
    <w:rsid w:val="00BC7D22"/>
    <w:rsid w:val="00BD0A27"/>
    <w:rsid w:val="00BF109C"/>
    <w:rsid w:val="00BF227B"/>
    <w:rsid w:val="00BF7950"/>
    <w:rsid w:val="00C01CA2"/>
    <w:rsid w:val="00C048A9"/>
    <w:rsid w:val="00C074D0"/>
    <w:rsid w:val="00C148E6"/>
    <w:rsid w:val="00C16D00"/>
    <w:rsid w:val="00C17939"/>
    <w:rsid w:val="00C24CF9"/>
    <w:rsid w:val="00C251B2"/>
    <w:rsid w:val="00C273BD"/>
    <w:rsid w:val="00C3163E"/>
    <w:rsid w:val="00C318AE"/>
    <w:rsid w:val="00C34304"/>
    <w:rsid w:val="00C37B3A"/>
    <w:rsid w:val="00C521E7"/>
    <w:rsid w:val="00C530DF"/>
    <w:rsid w:val="00C53813"/>
    <w:rsid w:val="00C544A1"/>
    <w:rsid w:val="00C71054"/>
    <w:rsid w:val="00C725DE"/>
    <w:rsid w:val="00C75387"/>
    <w:rsid w:val="00C76C2C"/>
    <w:rsid w:val="00CA18A2"/>
    <w:rsid w:val="00CA2D81"/>
    <w:rsid w:val="00CB223F"/>
    <w:rsid w:val="00CB23EB"/>
    <w:rsid w:val="00CC35EA"/>
    <w:rsid w:val="00CD23EF"/>
    <w:rsid w:val="00CD48FB"/>
    <w:rsid w:val="00CD750C"/>
    <w:rsid w:val="00CE5166"/>
    <w:rsid w:val="00CF350C"/>
    <w:rsid w:val="00D03788"/>
    <w:rsid w:val="00D04599"/>
    <w:rsid w:val="00D13D48"/>
    <w:rsid w:val="00D317C5"/>
    <w:rsid w:val="00D373EE"/>
    <w:rsid w:val="00D402E3"/>
    <w:rsid w:val="00D45BF1"/>
    <w:rsid w:val="00D51C28"/>
    <w:rsid w:val="00D57949"/>
    <w:rsid w:val="00D604EF"/>
    <w:rsid w:val="00D63439"/>
    <w:rsid w:val="00D75446"/>
    <w:rsid w:val="00D91050"/>
    <w:rsid w:val="00DA42F2"/>
    <w:rsid w:val="00DA524E"/>
    <w:rsid w:val="00DB0519"/>
    <w:rsid w:val="00DB1482"/>
    <w:rsid w:val="00DB1621"/>
    <w:rsid w:val="00DB40F3"/>
    <w:rsid w:val="00DF11F1"/>
    <w:rsid w:val="00DF2866"/>
    <w:rsid w:val="00E02598"/>
    <w:rsid w:val="00E0621E"/>
    <w:rsid w:val="00E1346E"/>
    <w:rsid w:val="00E274AA"/>
    <w:rsid w:val="00E336ED"/>
    <w:rsid w:val="00E352C1"/>
    <w:rsid w:val="00E35782"/>
    <w:rsid w:val="00E37773"/>
    <w:rsid w:val="00E50CA3"/>
    <w:rsid w:val="00E52E2C"/>
    <w:rsid w:val="00E5404F"/>
    <w:rsid w:val="00E608E0"/>
    <w:rsid w:val="00E63ECC"/>
    <w:rsid w:val="00E70B82"/>
    <w:rsid w:val="00E71869"/>
    <w:rsid w:val="00E73FEB"/>
    <w:rsid w:val="00E744B5"/>
    <w:rsid w:val="00E91801"/>
    <w:rsid w:val="00EA0F14"/>
    <w:rsid w:val="00EA2AA4"/>
    <w:rsid w:val="00EC0627"/>
    <w:rsid w:val="00EC1952"/>
    <w:rsid w:val="00EC5C2F"/>
    <w:rsid w:val="00ED2BBB"/>
    <w:rsid w:val="00ED7BA9"/>
    <w:rsid w:val="00EE24DA"/>
    <w:rsid w:val="00EE31D0"/>
    <w:rsid w:val="00EF0C46"/>
    <w:rsid w:val="00EF2AB9"/>
    <w:rsid w:val="00F05898"/>
    <w:rsid w:val="00F07C2C"/>
    <w:rsid w:val="00F2450C"/>
    <w:rsid w:val="00F41591"/>
    <w:rsid w:val="00F5369B"/>
    <w:rsid w:val="00F71D1B"/>
    <w:rsid w:val="00F8157E"/>
    <w:rsid w:val="00F81FB1"/>
    <w:rsid w:val="00F83110"/>
    <w:rsid w:val="00FA04A1"/>
    <w:rsid w:val="00FA08B3"/>
    <w:rsid w:val="00FA3F41"/>
    <w:rsid w:val="00FB6C4C"/>
    <w:rsid w:val="00FC0F0E"/>
    <w:rsid w:val="00FD1CD2"/>
    <w:rsid w:val="00FD3CD8"/>
    <w:rsid w:val="00FD594D"/>
    <w:rsid w:val="00FE0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39D9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461B"/>
    <w:pPr>
      <w:keepNext/>
      <w:keepLines/>
      <w:spacing w:before="240" w:after="0"/>
      <w:outlineLvl w:val="0"/>
    </w:pPr>
    <w:rPr>
      <w:rFonts w:asciiTheme="majorHAnsi" w:eastAsiaTheme="majorEastAsia" w:hAnsiTheme="majorHAnsi" w:cstheme="majorBidi"/>
      <w:color w:val="2E74B5" w:themeColor="accent1" w:themeShade="BF"/>
      <w:sz w:val="32"/>
      <w:szCs w:val="32"/>
      <w:lang w:val="en-AU"/>
    </w:rPr>
  </w:style>
  <w:style w:type="paragraph" w:styleId="Heading2">
    <w:name w:val="heading 2"/>
    <w:basedOn w:val="Normal"/>
    <w:next w:val="Normal"/>
    <w:link w:val="Heading2Char"/>
    <w:uiPriority w:val="9"/>
    <w:unhideWhenUsed/>
    <w:qFormat/>
    <w:rsid w:val="00AA461B"/>
    <w:pPr>
      <w:keepNext/>
      <w:keepLines/>
      <w:spacing w:before="40" w:after="0"/>
      <w:outlineLvl w:val="1"/>
    </w:pPr>
    <w:rPr>
      <w:rFonts w:asciiTheme="majorHAnsi" w:eastAsiaTheme="majorEastAsia" w:hAnsiTheme="majorHAnsi" w:cstheme="majorBidi"/>
      <w:color w:val="2E74B5" w:themeColor="accent1" w:themeShade="BF"/>
      <w:sz w:val="26"/>
      <w:szCs w:val="26"/>
      <w:lang w:val="en-AU"/>
    </w:rPr>
  </w:style>
  <w:style w:type="paragraph" w:styleId="Heading3">
    <w:name w:val="heading 3"/>
    <w:basedOn w:val="Normal"/>
    <w:next w:val="Normal"/>
    <w:link w:val="Heading3Char"/>
    <w:uiPriority w:val="9"/>
    <w:unhideWhenUsed/>
    <w:qFormat/>
    <w:rsid w:val="00CD48FB"/>
    <w:pPr>
      <w:keepNext/>
      <w:keepLines/>
      <w:spacing w:before="40" w:after="0"/>
      <w:outlineLvl w:val="2"/>
    </w:pPr>
    <w:rPr>
      <w:rFonts w:asciiTheme="majorHAnsi" w:eastAsiaTheme="majorEastAsia" w:hAnsiTheme="majorHAnsi" w:cstheme="majorBidi"/>
      <w:color w:val="1F4D78" w:themeColor="accent1" w:themeShade="7F"/>
      <w:sz w:val="24"/>
      <w:szCs w:val="24"/>
      <w:lang w:val="en-AU"/>
    </w:rPr>
  </w:style>
  <w:style w:type="paragraph" w:styleId="Heading4">
    <w:name w:val="heading 4"/>
    <w:basedOn w:val="Normal"/>
    <w:next w:val="Normal"/>
    <w:link w:val="Heading4Char"/>
    <w:uiPriority w:val="9"/>
    <w:unhideWhenUsed/>
    <w:qFormat/>
    <w:rsid w:val="001D0C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000"/>
  </w:style>
  <w:style w:type="paragraph" w:styleId="Footer">
    <w:name w:val="footer"/>
    <w:basedOn w:val="Normal"/>
    <w:link w:val="FooterChar"/>
    <w:uiPriority w:val="99"/>
    <w:unhideWhenUsed/>
    <w:rsid w:val="004A2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000"/>
  </w:style>
  <w:style w:type="character" w:customStyle="1" w:styleId="Heading1Char">
    <w:name w:val="Heading 1 Char"/>
    <w:basedOn w:val="DefaultParagraphFont"/>
    <w:link w:val="Heading1"/>
    <w:uiPriority w:val="9"/>
    <w:rsid w:val="00AA461B"/>
    <w:rPr>
      <w:rFonts w:asciiTheme="majorHAnsi" w:eastAsiaTheme="majorEastAsia" w:hAnsiTheme="majorHAnsi" w:cstheme="majorBidi"/>
      <w:color w:val="2E74B5" w:themeColor="accent1" w:themeShade="BF"/>
      <w:sz w:val="32"/>
      <w:szCs w:val="32"/>
      <w:lang w:val="en-AU"/>
    </w:rPr>
  </w:style>
  <w:style w:type="character" w:customStyle="1" w:styleId="Heading2Char">
    <w:name w:val="Heading 2 Char"/>
    <w:basedOn w:val="DefaultParagraphFont"/>
    <w:link w:val="Heading2"/>
    <w:uiPriority w:val="9"/>
    <w:rsid w:val="00AA461B"/>
    <w:rPr>
      <w:rFonts w:asciiTheme="majorHAnsi" w:eastAsiaTheme="majorEastAsia" w:hAnsiTheme="majorHAnsi" w:cstheme="majorBidi"/>
      <w:color w:val="2E74B5" w:themeColor="accent1" w:themeShade="BF"/>
      <w:sz w:val="26"/>
      <w:szCs w:val="26"/>
      <w:lang w:val="en-AU"/>
    </w:rPr>
  </w:style>
  <w:style w:type="character" w:customStyle="1" w:styleId="Heading3Char">
    <w:name w:val="Heading 3 Char"/>
    <w:basedOn w:val="DefaultParagraphFont"/>
    <w:link w:val="Heading3"/>
    <w:uiPriority w:val="9"/>
    <w:rsid w:val="00CD48FB"/>
    <w:rPr>
      <w:rFonts w:asciiTheme="majorHAnsi" w:eastAsiaTheme="majorEastAsia" w:hAnsiTheme="majorHAnsi" w:cstheme="majorBidi"/>
      <w:color w:val="1F4D78" w:themeColor="accent1" w:themeShade="7F"/>
      <w:sz w:val="24"/>
      <w:szCs w:val="24"/>
      <w:lang w:val="en-AU"/>
    </w:rPr>
  </w:style>
  <w:style w:type="character" w:styleId="Hyperlink">
    <w:name w:val="Hyperlink"/>
    <w:basedOn w:val="DefaultParagraphFont"/>
    <w:uiPriority w:val="99"/>
    <w:unhideWhenUsed/>
    <w:rsid w:val="009E062B"/>
    <w:rPr>
      <w:color w:val="0563C1" w:themeColor="hyperlink"/>
      <w:u w:val="single"/>
    </w:rPr>
  </w:style>
  <w:style w:type="character" w:customStyle="1" w:styleId="Heading4Char">
    <w:name w:val="Heading 4 Char"/>
    <w:basedOn w:val="DefaultParagraphFont"/>
    <w:link w:val="Heading4"/>
    <w:uiPriority w:val="9"/>
    <w:rsid w:val="001D0C86"/>
    <w:rPr>
      <w:rFonts w:asciiTheme="majorHAnsi" w:eastAsiaTheme="majorEastAsia" w:hAnsiTheme="majorHAnsi" w:cstheme="majorBidi"/>
      <w:i/>
      <w:iCs/>
      <w:color w:val="2E74B5" w:themeColor="accent1" w:themeShade="BF"/>
    </w:rPr>
  </w:style>
  <w:style w:type="character" w:styleId="IntenseEmphasis">
    <w:name w:val="Intense Emphasis"/>
    <w:basedOn w:val="DefaultParagraphFont"/>
    <w:uiPriority w:val="21"/>
    <w:qFormat/>
    <w:rsid w:val="001D0C86"/>
    <w:rPr>
      <w:i/>
      <w:iCs/>
      <w:color w:val="5B9BD5" w:themeColor="accent1"/>
    </w:rPr>
  </w:style>
  <w:style w:type="character" w:styleId="IntenseReference">
    <w:name w:val="Intense Reference"/>
    <w:basedOn w:val="DefaultParagraphFont"/>
    <w:uiPriority w:val="32"/>
    <w:qFormat/>
    <w:rsid w:val="001D0C86"/>
    <w:rPr>
      <w:b/>
      <w:bCs/>
      <w:smallCaps/>
      <w:color w:val="5B9BD5" w:themeColor="accent1"/>
      <w:spacing w:val="5"/>
    </w:rPr>
  </w:style>
  <w:style w:type="character" w:styleId="Emphasis">
    <w:name w:val="Emphasis"/>
    <w:basedOn w:val="DefaultParagraphFont"/>
    <w:uiPriority w:val="20"/>
    <w:qFormat/>
    <w:rsid w:val="001D0C86"/>
    <w:rPr>
      <w:i/>
      <w:iCs/>
    </w:rPr>
  </w:style>
  <w:style w:type="character" w:styleId="Strong">
    <w:name w:val="Strong"/>
    <w:basedOn w:val="DefaultParagraphFont"/>
    <w:uiPriority w:val="22"/>
    <w:qFormat/>
    <w:rsid w:val="001D0C86"/>
    <w:rPr>
      <w:b/>
      <w:bCs/>
    </w:rPr>
  </w:style>
  <w:style w:type="paragraph" w:styleId="IntenseQuote">
    <w:name w:val="Intense Quote"/>
    <w:basedOn w:val="Normal"/>
    <w:next w:val="Normal"/>
    <w:link w:val="IntenseQuoteChar"/>
    <w:uiPriority w:val="30"/>
    <w:qFormat/>
    <w:rsid w:val="00D0459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04599"/>
    <w:rPr>
      <w:i/>
      <w:iCs/>
      <w:color w:val="5B9BD5" w:themeColor="accent1"/>
    </w:rPr>
  </w:style>
  <w:style w:type="paragraph" w:styleId="ListParagraph">
    <w:name w:val="List Paragraph"/>
    <w:basedOn w:val="Normal"/>
    <w:uiPriority w:val="34"/>
    <w:qFormat/>
    <w:rsid w:val="001C0D1F"/>
    <w:pPr>
      <w:spacing w:after="200" w:line="276" w:lineRule="auto"/>
      <w:ind w:left="720"/>
      <w:contextualSpacing/>
    </w:pPr>
    <w:rPr>
      <w:lang w:val="en-AU"/>
    </w:rPr>
  </w:style>
  <w:style w:type="character" w:styleId="CommentReference">
    <w:name w:val="annotation reference"/>
    <w:basedOn w:val="DefaultParagraphFont"/>
    <w:uiPriority w:val="99"/>
    <w:semiHidden/>
    <w:unhideWhenUsed/>
    <w:rsid w:val="001A3C96"/>
    <w:rPr>
      <w:sz w:val="16"/>
      <w:szCs w:val="16"/>
    </w:rPr>
  </w:style>
  <w:style w:type="paragraph" w:styleId="CommentText">
    <w:name w:val="annotation text"/>
    <w:basedOn w:val="Normal"/>
    <w:link w:val="CommentTextChar"/>
    <w:uiPriority w:val="99"/>
    <w:semiHidden/>
    <w:unhideWhenUsed/>
    <w:rsid w:val="001A3C96"/>
    <w:pPr>
      <w:spacing w:line="240" w:lineRule="auto"/>
    </w:pPr>
    <w:rPr>
      <w:sz w:val="20"/>
      <w:szCs w:val="20"/>
    </w:rPr>
  </w:style>
  <w:style w:type="character" w:customStyle="1" w:styleId="CommentTextChar">
    <w:name w:val="Comment Text Char"/>
    <w:basedOn w:val="DefaultParagraphFont"/>
    <w:link w:val="CommentText"/>
    <w:uiPriority w:val="99"/>
    <w:semiHidden/>
    <w:rsid w:val="001A3C96"/>
    <w:rPr>
      <w:sz w:val="20"/>
      <w:szCs w:val="20"/>
    </w:rPr>
  </w:style>
  <w:style w:type="paragraph" w:styleId="CommentSubject">
    <w:name w:val="annotation subject"/>
    <w:basedOn w:val="CommentText"/>
    <w:next w:val="CommentText"/>
    <w:link w:val="CommentSubjectChar"/>
    <w:uiPriority w:val="99"/>
    <w:semiHidden/>
    <w:unhideWhenUsed/>
    <w:rsid w:val="001A3C96"/>
    <w:rPr>
      <w:b/>
      <w:bCs/>
    </w:rPr>
  </w:style>
  <w:style w:type="character" w:customStyle="1" w:styleId="CommentSubjectChar">
    <w:name w:val="Comment Subject Char"/>
    <w:basedOn w:val="CommentTextChar"/>
    <w:link w:val="CommentSubject"/>
    <w:uiPriority w:val="99"/>
    <w:semiHidden/>
    <w:rsid w:val="001A3C96"/>
    <w:rPr>
      <w:b/>
      <w:bCs/>
      <w:sz w:val="20"/>
      <w:szCs w:val="20"/>
    </w:rPr>
  </w:style>
  <w:style w:type="paragraph" w:styleId="BalloonText">
    <w:name w:val="Balloon Text"/>
    <w:basedOn w:val="Normal"/>
    <w:link w:val="BalloonTextChar"/>
    <w:uiPriority w:val="99"/>
    <w:semiHidden/>
    <w:unhideWhenUsed/>
    <w:rsid w:val="001A3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C96"/>
    <w:rPr>
      <w:rFonts w:ascii="Segoe UI" w:hAnsi="Segoe UI" w:cs="Segoe UI"/>
      <w:sz w:val="18"/>
      <w:szCs w:val="18"/>
    </w:rPr>
  </w:style>
  <w:style w:type="paragraph" w:styleId="FootnoteText">
    <w:name w:val="footnote text"/>
    <w:basedOn w:val="Normal"/>
    <w:link w:val="FootnoteTextChar"/>
    <w:uiPriority w:val="99"/>
    <w:semiHidden/>
    <w:unhideWhenUsed/>
    <w:rsid w:val="004030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3056"/>
    <w:rPr>
      <w:sz w:val="20"/>
      <w:szCs w:val="20"/>
    </w:rPr>
  </w:style>
  <w:style w:type="character" w:styleId="FootnoteReference">
    <w:name w:val="footnote reference"/>
    <w:basedOn w:val="DefaultParagraphFont"/>
    <w:uiPriority w:val="99"/>
    <w:semiHidden/>
    <w:unhideWhenUsed/>
    <w:rsid w:val="00403056"/>
    <w:rPr>
      <w:vertAlign w:val="superscript"/>
    </w:rPr>
  </w:style>
  <w:style w:type="paragraph" w:styleId="Revision">
    <w:name w:val="Revision"/>
    <w:hidden/>
    <w:uiPriority w:val="99"/>
    <w:semiHidden/>
    <w:rsid w:val="004078E5"/>
    <w:pPr>
      <w:spacing w:after="0" w:line="240" w:lineRule="auto"/>
    </w:pPr>
  </w:style>
  <w:style w:type="character" w:styleId="FollowedHyperlink">
    <w:name w:val="FollowedHyperlink"/>
    <w:basedOn w:val="DefaultParagraphFont"/>
    <w:uiPriority w:val="99"/>
    <w:semiHidden/>
    <w:unhideWhenUsed/>
    <w:rsid w:val="00283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ustry.gov.au/sites/default/files/2019-05/international_trade_remedies_forum_-_meeting_17_april_2018.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static.treasury.gov.au/uploads/sites/1/2018/06/c2017-t236646-International-Trade-Remedies-Forum-non-government-member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A3D32DA-B677-4AC0-8A55-B41204B3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2019-10-04T01:08:00Z</dcterms:created>
  <dcterms:modified xsi:type="dcterms:W3CDTF">2019-10-04T01:11:00Z</dcterms:modified>
  <cp:contentStatus/>
</cp:coreProperties>
</file>