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B99ED" w14:textId="77777777" w:rsidR="00D076D5" w:rsidRDefault="00D076D5" w:rsidP="00CC2DCE">
      <w:pPr>
        <w:pStyle w:val="Title"/>
        <w:spacing w:before="4480"/>
        <w:ind w:left="907" w:right="663"/>
      </w:pPr>
      <w:r>
        <w:t>N</w:t>
      </w:r>
      <w:r w:rsidR="00133643">
        <w:t>M</w:t>
      </w:r>
      <w:r>
        <w:t>I</w:t>
      </w:r>
      <w:r w:rsidR="00133643">
        <w:t xml:space="preserve"> M </w:t>
      </w:r>
      <w:r w:rsidR="00C953E4">
        <w:t>6-1</w:t>
      </w:r>
    </w:p>
    <w:p w14:paraId="37CCCCA6" w14:textId="756DA6F2" w:rsidR="00975726" w:rsidRDefault="00045FB0" w:rsidP="00CC2DCE">
      <w:pPr>
        <w:pStyle w:val="Title"/>
        <w:spacing w:before="4480"/>
        <w:ind w:left="907" w:right="663"/>
      </w:pPr>
      <w:r>
        <w:t xml:space="preserve">Active-Energy </w:t>
      </w:r>
      <w:r w:rsidR="00C953E4">
        <w:t>Electricity Meters</w:t>
      </w:r>
    </w:p>
    <w:p w14:paraId="46D3D4F2" w14:textId="77777777" w:rsidR="008F0501" w:rsidRPr="00C953E4" w:rsidRDefault="00C953E4" w:rsidP="00C953E4">
      <w:pPr>
        <w:ind w:left="187" w:firstLine="720"/>
        <w:rPr>
          <w:b/>
          <w:sz w:val="32"/>
        </w:rPr>
      </w:pPr>
      <w:r w:rsidRPr="00C953E4">
        <w:rPr>
          <w:b/>
          <w:sz w:val="32"/>
        </w:rPr>
        <w:t>Part 1: Metrological and Technical Requirements</w:t>
      </w:r>
    </w:p>
    <w:p w14:paraId="479D1D2F" w14:textId="77777777" w:rsidR="008F0501" w:rsidRPr="008F0501" w:rsidRDefault="008F0501" w:rsidP="008F0501"/>
    <w:p w14:paraId="717562AC" w14:textId="757A34F1" w:rsidR="00163B54" w:rsidRDefault="002D1FCF" w:rsidP="001A25AE">
      <w:pPr>
        <w:pStyle w:val="Subtitle"/>
        <w:ind w:left="910" w:right="662"/>
      </w:pPr>
      <w:r>
        <w:t>July</w:t>
      </w:r>
      <w:r w:rsidR="00A52444">
        <w:t xml:space="preserve"> </w:t>
      </w:r>
      <w:r w:rsidR="00C7775C">
        <w:t>20</w:t>
      </w:r>
      <w:r>
        <w:t>20</w:t>
      </w:r>
    </w:p>
    <w:p w14:paraId="3F574F14" w14:textId="77777777" w:rsidR="00602C92" w:rsidRDefault="002D1FCF" w:rsidP="001A25AE">
      <w:pPr>
        <w:ind w:left="910" w:right="662"/>
        <w:rPr>
          <w:rStyle w:val="Hyperlink"/>
        </w:rPr>
      </w:pPr>
      <w:hyperlink r:id="rId8" w:history="1">
        <w:r w:rsidR="00D076D5" w:rsidRPr="00F36997">
          <w:rPr>
            <w:rStyle w:val="Hyperlink"/>
          </w:rPr>
          <w:t>www.measurement.gov.au</w:t>
        </w:r>
      </w:hyperlink>
      <w:r w:rsidR="00D076D5">
        <w:t xml:space="preserve"> </w:t>
      </w:r>
    </w:p>
    <w:p w14:paraId="13819001" w14:textId="77777777" w:rsidR="001A2DC6" w:rsidRDefault="001A2DC6" w:rsidP="001A25AE">
      <w:pPr>
        <w:ind w:left="993" w:right="804"/>
        <w:rPr>
          <w:rStyle w:val="Hyperlink"/>
        </w:rPr>
      </w:pPr>
    </w:p>
    <w:p w14:paraId="6C7E32C1" w14:textId="77777777" w:rsidR="001A2DC6" w:rsidRDefault="001A2DC6" w:rsidP="00163B54">
      <w:pPr>
        <w:rPr>
          <w:rStyle w:val="Hyperlink"/>
        </w:rPr>
        <w:sectPr w:rsidR="001A2DC6" w:rsidSect="0041789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406DFF63" w14:textId="02FA3BAD" w:rsidR="00D076D5" w:rsidRPr="002554D2" w:rsidRDefault="00D076D5" w:rsidP="00D076D5">
      <w:pPr>
        <w:spacing w:after="240"/>
        <w:rPr>
          <w:rFonts w:cs="Arial"/>
        </w:rPr>
      </w:pPr>
      <w:bookmarkStart w:id="0" w:name="_Toc419991345"/>
      <w:r w:rsidRPr="002554D2">
        <w:rPr>
          <w:rFonts w:cs="Arial"/>
        </w:rPr>
        <w:lastRenderedPageBreak/>
        <w:t xml:space="preserve">© Commonwealth of Australia </w:t>
      </w:r>
      <w:r w:rsidR="002554D2">
        <w:rPr>
          <w:rFonts w:cs="Arial"/>
        </w:rPr>
        <w:t>2000</w:t>
      </w:r>
    </w:p>
    <w:p w14:paraId="01EC2D5A" w14:textId="77777777" w:rsidR="002554D2" w:rsidRPr="002554D2" w:rsidRDefault="002554D2" w:rsidP="002554D2">
      <w:pPr>
        <w:tabs>
          <w:tab w:val="left" w:pos="2340"/>
          <w:tab w:val="left" w:pos="2700"/>
        </w:tabs>
        <w:spacing w:after="0"/>
        <w:rPr>
          <w:rFonts w:eastAsia="Times" w:cs="Arial"/>
          <w:b/>
        </w:rPr>
      </w:pPr>
      <w:r w:rsidRPr="002554D2">
        <w:rPr>
          <w:rFonts w:eastAsia="Times" w:cs="Arial"/>
          <w:b/>
        </w:rPr>
        <w:t xml:space="preserve">NMI M </w:t>
      </w:r>
      <w:r>
        <w:rPr>
          <w:rFonts w:eastAsia="Times" w:cs="Arial"/>
          <w:b/>
        </w:rPr>
        <w:t>6-1</w:t>
      </w:r>
    </w:p>
    <w:p w14:paraId="1E052CCD" w14:textId="022470E5" w:rsidR="00D076D5" w:rsidRDefault="00D076D5" w:rsidP="002554D2">
      <w:pPr>
        <w:tabs>
          <w:tab w:val="left" w:pos="3119"/>
          <w:tab w:val="left" w:pos="3544"/>
        </w:tabs>
        <w:spacing w:after="0"/>
        <w:rPr>
          <w:rFonts w:eastAsia="Times" w:cs="Arial"/>
          <w:color w:val="000000" w:themeColor="text1"/>
          <w:szCs w:val="20"/>
        </w:rPr>
      </w:pPr>
      <w:r w:rsidRPr="002554D2">
        <w:rPr>
          <w:rFonts w:eastAsia="Times" w:cs="Arial"/>
          <w:color w:val="000000" w:themeColor="text1"/>
          <w:szCs w:val="20"/>
        </w:rPr>
        <w:t>First edition</w:t>
      </w:r>
      <w:r w:rsidR="002554D2">
        <w:rPr>
          <w:rFonts w:eastAsia="Times" w:cs="Arial"/>
          <w:color w:val="000000" w:themeColor="text1"/>
          <w:szCs w:val="20"/>
        </w:rPr>
        <w:tab/>
        <w:t>—</w:t>
      </w:r>
      <w:r w:rsidR="002554D2">
        <w:rPr>
          <w:rFonts w:eastAsia="Times" w:cs="Arial"/>
          <w:color w:val="000000" w:themeColor="text1"/>
          <w:szCs w:val="20"/>
        </w:rPr>
        <w:tab/>
        <w:t>April 2000 (NSC M 6)</w:t>
      </w:r>
    </w:p>
    <w:p w14:paraId="3A820273" w14:textId="307BEBB3" w:rsidR="002554D2" w:rsidRDefault="002554D2" w:rsidP="002554D2">
      <w:pPr>
        <w:tabs>
          <w:tab w:val="left" w:pos="3119"/>
          <w:tab w:val="left" w:pos="3544"/>
        </w:tabs>
        <w:spacing w:after="0"/>
        <w:rPr>
          <w:rFonts w:eastAsia="Times" w:cs="Arial"/>
          <w:color w:val="000000" w:themeColor="text1"/>
          <w:szCs w:val="20"/>
        </w:rPr>
      </w:pPr>
      <w:r w:rsidRPr="002554D2">
        <w:rPr>
          <w:rFonts w:eastAsia="Times" w:cs="Arial"/>
          <w:color w:val="000000" w:themeColor="text1"/>
          <w:szCs w:val="20"/>
        </w:rPr>
        <w:t>First edition</w:t>
      </w:r>
      <w:r>
        <w:rPr>
          <w:rFonts w:eastAsia="Times" w:cs="Arial"/>
          <w:color w:val="000000" w:themeColor="text1"/>
          <w:szCs w:val="20"/>
        </w:rPr>
        <w:t>, first revision</w:t>
      </w:r>
      <w:r>
        <w:rPr>
          <w:rFonts w:eastAsia="Times" w:cs="Arial"/>
          <w:color w:val="000000" w:themeColor="text1"/>
          <w:szCs w:val="20"/>
        </w:rPr>
        <w:tab/>
        <w:t>—</w:t>
      </w:r>
      <w:r>
        <w:rPr>
          <w:rFonts w:eastAsia="Times" w:cs="Arial"/>
          <w:color w:val="000000" w:themeColor="text1"/>
          <w:szCs w:val="20"/>
        </w:rPr>
        <w:tab/>
        <w:t>October 2001</w:t>
      </w:r>
    </w:p>
    <w:p w14:paraId="28A4C13B" w14:textId="78D817FA" w:rsidR="002554D2" w:rsidRDefault="002554D2" w:rsidP="002554D2">
      <w:pPr>
        <w:tabs>
          <w:tab w:val="left" w:pos="3119"/>
          <w:tab w:val="left" w:pos="3544"/>
        </w:tabs>
        <w:spacing w:after="0"/>
        <w:rPr>
          <w:rFonts w:eastAsia="Times" w:cs="Arial"/>
          <w:color w:val="000000" w:themeColor="text1"/>
          <w:szCs w:val="20"/>
        </w:rPr>
      </w:pPr>
      <w:r w:rsidRPr="002554D2">
        <w:rPr>
          <w:rFonts w:eastAsia="Times" w:cs="Arial"/>
          <w:color w:val="000000" w:themeColor="text1"/>
          <w:szCs w:val="20"/>
        </w:rPr>
        <w:t>First edition</w:t>
      </w:r>
      <w:r>
        <w:rPr>
          <w:rFonts w:eastAsia="Times" w:cs="Arial"/>
          <w:color w:val="000000" w:themeColor="text1"/>
          <w:szCs w:val="20"/>
        </w:rPr>
        <w:t>, second revision</w:t>
      </w:r>
      <w:r>
        <w:rPr>
          <w:rFonts w:eastAsia="Times" w:cs="Arial"/>
          <w:color w:val="000000" w:themeColor="text1"/>
          <w:szCs w:val="20"/>
        </w:rPr>
        <w:tab/>
        <w:t>—</w:t>
      </w:r>
      <w:r>
        <w:rPr>
          <w:rFonts w:eastAsia="Times" w:cs="Arial"/>
          <w:color w:val="000000" w:themeColor="text1"/>
          <w:szCs w:val="20"/>
        </w:rPr>
        <w:tab/>
        <w:t>July 2004 (renamed NMI M 6)</w:t>
      </w:r>
    </w:p>
    <w:p w14:paraId="5395CAE6" w14:textId="34CB2FE0" w:rsidR="002554D2" w:rsidRDefault="002554D2" w:rsidP="002554D2">
      <w:pPr>
        <w:tabs>
          <w:tab w:val="left" w:pos="3119"/>
          <w:tab w:val="left" w:pos="3544"/>
        </w:tabs>
        <w:spacing w:after="0"/>
        <w:rPr>
          <w:rFonts w:eastAsia="Times" w:cs="Arial"/>
          <w:color w:val="000000" w:themeColor="text1"/>
          <w:szCs w:val="20"/>
        </w:rPr>
      </w:pPr>
      <w:r>
        <w:rPr>
          <w:rFonts w:eastAsia="Times" w:cs="Arial"/>
          <w:color w:val="000000" w:themeColor="text1"/>
          <w:szCs w:val="20"/>
        </w:rPr>
        <w:t xml:space="preserve">Second </w:t>
      </w:r>
      <w:r w:rsidRPr="002554D2">
        <w:rPr>
          <w:rFonts w:eastAsia="Times" w:cs="Arial"/>
          <w:color w:val="000000" w:themeColor="text1"/>
          <w:szCs w:val="20"/>
        </w:rPr>
        <w:t>edition</w:t>
      </w:r>
      <w:r>
        <w:rPr>
          <w:rFonts w:eastAsia="Times" w:cs="Arial"/>
          <w:color w:val="000000" w:themeColor="text1"/>
          <w:szCs w:val="20"/>
        </w:rPr>
        <w:tab/>
        <w:t>—</w:t>
      </w:r>
      <w:r>
        <w:rPr>
          <w:rFonts w:eastAsia="Times" w:cs="Arial"/>
          <w:color w:val="000000" w:themeColor="text1"/>
          <w:szCs w:val="20"/>
        </w:rPr>
        <w:tab/>
        <w:t>February 2010 (to take effect from 1 July 2010)</w:t>
      </w:r>
    </w:p>
    <w:p w14:paraId="60CA86CB" w14:textId="1C33F24D" w:rsidR="002554D2" w:rsidRDefault="002554D2" w:rsidP="002554D2">
      <w:pPr>
        <w:tabs>
          <w:tab w:val="left" w:pos="3119"/>
          <w:tab w:val="left" w:pos="3544"/>
        </w:tabs>
        <w:spacing w:after="0"/>
        <w:rPr>
          <w:rFonts w:eastAsia="Times" w:cs="Arial"/>
          <w:color w:val="000000" w:themeColor="text1"/>
          <w:szCs w:val="20"/>
        </w:rPr>
      </w:pPr>
      <w:r>
        <w:rPr>
          <w:rFonts w:eastAsia="Times" w:cs="Arial"/>
          <w:color w:val="000000" w:themeColor="text1"/>
          <w:szCs w:val="20"/>
        </w:rPr>
        <w:t xml:space="preserve">Second </w:t>
      </w:r>
      <w:r w:rsidRPr="002554D2">
        <w:rPr>
          <w:rFonts w:eastAsia="Times" w:cs="Arial"/>
          <w:color w:val="000000" w:themeColor="text1"/>
          <w:szCs w:val="20"/>
        </w:rPr>
        <w:t>edition</w:t>
      </w:r>
      <w:r>
        <w:rPr>
          <w:rFonts w:eastAsia="Times" w:cs="Arial"/>
          <w:color w:val="000000" w:themeColor="text1"/>
          <w:szCs w:val="20"/>
        </w:rPr>
        <w:t>, first revision</w:t>
      </w:r>
      <w:r>
        <w:rPr>
          <w:rFonts w:eastAsia="Times" w:cs="Arial"/>
          <w:color w:val="000000" w:themeColor="text1"/>
          <w:szCs w:val="20"/>
        </w:rPr>
        <w:tab/>
        <w:t>—</w:t>
      </w:r>
      <w:r>
        <w:rPr>
          <w:rFonts w:eastAsia="Times" w:cs="Arial"/>
          <w:color w:val="000000" w:themeColor="text1"/>
          <w:szCs w:val="20"/>
        </w:rPr>
        <w:tab/>
        <w:t>June 2010</w:t>
      </w:r>
    </w:p>
    <w:p w14:paraId="1A16A550" w14:textId="2ED478E1" w:rsidR="002554D2" w:rsidRDefault="002554D2" w:rsidP="002554D2">
      <w:pPr>
        <w:tabs>
          <w:tab w:val="left" w:pos="3119"/>
          <w:tab w:val="left" w:pos="3544"/>
        </w:tabs>
        <w:spacing w:after="0"/>
        <w:rPr>
          <w:rFonts w:eastAsia="Times" w:cs="Arial"/>
          <w:color w:val="000000" w:themeColor="text1"/>
          <w:szCs w:val="20"/>
        </w:rPr>
      </w:pPr>
      <w:r>
        <w:rPr>
          <w:rFonts w:eastAsia="Times" w:cs="Arial"/>
          <w:color w:val="000000" w:themeColor="text1"/>
          <w:szCs w:val="20"/>
        </w:rPr>
        <w:t xml:space="preserve">Second </w:t>
      </w:r>
      <w:r w:rsidRPr="002554D2">
        <w:rPr>
          <w:rFonts w:eastAsia="Times" w:cs="Arial"/>
          <w:color w:val="000000" w:themeColor="text1"/>
          <w:szCs w:val="20"/>
        </w:rPr>
        <w:t>edition</w:t>
      </w:r>
      <w:r>
        <w:rPr>
          <w:rFonts w:eastAsia="Times" w:cs="Arial"/>
          <w:color w:val="000000" w:themeColor="text1"/>
          <w:szCs w:val="20"/>
        </w:rPr>
        <w:t>, second revision</w:t>
      </w:r>
      <w:r>
        <w:rPr>
          <w:rFonts w:eastAsia="Times" w:cs="Arial"/>
          <w:color w:val="000000" w:themeColor="text1"/>
          <w:szCs w:val="20"/>
        </w:rPr>
        <w:tab/>
        <w:t>—</w:t>
      </w:r>
      <w:r>
        <w:rPr>
          <w:rFonts w:eastAsia="Times" w:cs="Arial"/>
          <w:color w:val="000000" w:themeColor="text1"/>
          <w:szCs w:val="20"/>
        </w:rPr>
        <w:tab/>
        <w:t>September 2010 (renamed NMI M 6-1)</w:t>
      </w:r>
    </w:p>
    <w:p w14:paraId="71D0A4FB" w14:textId="64D909F3" w:rsidR="002554D2" w:rsidRDefault="002554D2" w:rsidP="002554D2">
      <w:pPr>
        <w:tabs>
          <w:tab w:val="left" w:pos="3119"/>
          <w:tab w:val="left" w:pos="3544"/>
        </w:tabs>
        <w:spacing w:after="0"/>
        <w:rPr>
          <w:rFonts w:eastAsia="Times" w:cs="Arial"/>
          <w:color w:val="000000" w:themeColor="text1"/>
          <w:szCs w:val="20"/>
        </w:rPr>
      </w:pPr>
      <w:r>
        <w:rPr>
          <w:rFonts w:eastAsia="Times" w:cs="Arial"/>
          <w:color w:val="000000" w:themeColor="text1"/>
          <w:szCs w:val="20"/>
        </w:rPr>
        <w:t xml:space="preserve">Second </w:t>
      </w:r>
      <w:r w:rsidRPr="002554D2">
        <w:rPr>
          <w:rFonts w:eastAsia="Times" w:cs="Arial"/>
          <w:color w:val="000000" w:themeColor="text1"/>
          <w:szCs w:val="20"/>
        </w:rPr>
        <w:t>edition</w:t>
      </w:r>
      <w:r>
        <w:rPr>
          <w:rFonts w:eastAsia="Times" w:cs="Arial"/>
          <w:color w:val="000000" w:themeColor="text1"/>
          <w:szCs w:val="20"/>
        </w:rPr>
        <w:t>, third revision</w:t>
      </w:r>
      <w:r>
        <w:rPr>
          <w:rFonts w:eastAsia="Times" w:cs="Arial"/>
          <w:color w:val="000000" w:themeColor="text1"/>
          <w:szCs w:val="20"/>
        </w:rPr>
        <w:tab/>
        <w:t>—</w:t>
      </w:r>
      <w:r>
        <w:rPr>
          <w:rFonts w:eastAsia="Times" w:cs="Arial"/>
          <w:color w:val="000000" w:themeColor="text1"/>
          <w:szCs w:val="20"/>
        </w:rPr>
        <w:tab/>
        <w:t>September 2011</w:t>
      </w:r>
    </w:p>
    <w:p w14:paraId="01E947C6" w14:textId="6110EB70" w:rsidR="002554D2" w:rsidRDefault="002554D2" w:rsidP="002554D2">
      <w:pPr>
        <w:tabs>
          <w:tab w:val="left" w:pos="3119"/>
          <w:tab w:val="left" w:pos="3544"/>
        </w:tabs>
        <w:spacing w:after="0"/>
        <w:rPr>
          <w:rFonts w:eastAsia="Times" w:cs="Arial"/>
          <w:color w:val="000000" w:themeColor="text1"/>
          <w:szCs w:val="20"/>
        </w:rPr>
      </w:pPr>
      <w:r>
        <w:rPr>
          <w:rFonts w:eastAsia="Times" w:cs="Arial"/>
          <w:color w:val="000000" w:themeColor="text1"/>
          <w:szCs w:val="20"/>
        </w:rPr>
        <w:t xml:space="preserve">Second </w:t>
      </w:r>
      <w:r w:rsidRPr="002554D2">
        <w:rPr>
          <w:rFonts w:eastAsia="Times" w:cs="Arial"/>
          <w:color w:val="000000" w:themeColor="text1"/>
          <w:szCs w:val="20"/>
        </w:rPr>
        <w:t>edition</w:t>
      </w:r>
      <w:r>
        <w:rPr>
          <w:rFonts w:eastAsia="Times" w:cs="Arial"/>
          <w:color w:val="000000" w:themeColor="text1"/>
          <w:szCs w:val="20"/>
        </w:rPr>
        <w:t>, fourth revision</w:t>
      </w:r>
      <w:r>
        <w:rPr>
          <w:rFonts w:eastAsia="Times" w:cs="Arial"/>
          <w:color w:val="000000" w:themeColor="text1"/>
          <w:szCs w:val="20"/>
        </w:rPr>
        <w:tab/>
        <w:t>—</w:t>
      </w:r>
      <w:r>
        <w:rPr>
          <w:rFonts w:eastAsia="Times" w:cs="Arial"/>
          <w:color w:val="000000" w:themeColor="text1"/>
          <w:szCs w:val="20"/>
        </w:rPr>
        <w:tab/>
        <w:t>July 2012</w:t>
      </w:r>
    </w:p>
    <w:p w14:paraId="7F9BB66D" w14:textId="28D412C3" w:rsidR="00115251" w:rsidRDefault="00115251" w:rsidP="00115251">
      <w:pPr>
        <w:tabs>
          <w:tab w:val="left" w:pos="3119"/>
          <w:tab w:val="left" w:pos="3544"/>
        </w:tabs>
        <w:spacing w:after="0"/>
        <w:rPr>
          <w:rFonts w:eastAsia="Times" w:cs="Arial"/>
          <w:color w:val="000000" w:themeColor="text1"/>
          <w:szCs w:val="20"/>
        </w:rPr>
      </w:pPr>
      <w:r>
        <w:rPr>
          <w:rFonts w:eastAsia="Times" w:cs="Arial"/>
          <w:color w:val="000000" w:themeColor="text1"/>
          <w:szCs w:val="20"/>
        </w:rPr>
        <w:t>Third edition</w:t>
      </w:r>
      <w:r>
        <w:rPr>
          <w:rFonts w:eastAsia="Times" w:cs="Arial"/>
          <w:color w:val="000000" w:themeColor="text1"/>
          <w:szCs w:val="20"/>
        </w:rPr>
        <w:tab/>
        <w:t>—</w:t>
      </w:r>
      <w:r>
        <w:rPr>
          <w:rFonts w:eastAsia="Times" w:cs="Arial"/>
          <w:color w:val="000000" w:themeColor="text1"/>
          <w:szCs w:val="20"/>
        </w:rPr>
        <w:tab/>
      </w:r>
      <w:r w:rsidR="002D1FCF">
        <w:rPr>
          <w:rFonts w:eastAsia="Times" w:cs="Arial"/>
          <w:color w:val="000000" w:themeColor="text1"/>
          <w:szCs w:val="20"/>
        </w:rPr>
        <w:t>July</w:t>
      </w:r>
      <w:r>
        <w:rPr>
          <w:rFonts w:eastAsia="Times" w:cs="Arial"/>
          <w:color w:val="000000" w:themeColor="text1"/>
          <w:szCs w:val="20"/>
        </w:rPr>
        <w:t xml:space="preserve"> 20</w:t>
      </w:r>
      <w:r w:rsidR="002D1FCF">
        <w:rPr>
          <w:rFonts w:eastAsia="Times" w:cs="Arial"/>
          <w:color w:val="000000" w:themeColor="text1"/>
          <w:szCs w:val="20"/>
        </w:rPr>
        <w:t>20</w:t>
      </w:r>
    </w:p>
    <w:p w14:paraId="2B302DE3" w14:textId="77777777" w:rsidR="002554D2" w:rsidRPr="002554D2" w:rsidRDefault="002554D2" w:rsidP="002554D2">
      <w:pPr>
        <w:tabs>
          <w:tab w:val="left" w:pos="2700"/>
          <w:tab w:val="left" w:pos="3119"/>
        </w:tabs>
        <w:spacing w:after="0"/>
        <w:rPr>
          <w:rFonts w:eastAsia="Times" w:cs="Arial"/>
          <w:color w:val="000000" w:themeColor="text1"/>
          <w:szCs w:val="20"/>
        </w:rPr>
      </w:pPr>
    </w:p>
    <w:p w14:paraId="26D9FF1E" w14:textId="77777777" w:rsidR="00D076D5" w:rsidRPr="002554D2" w:rsidRDefault="00D076D5" w:rsidP="00D076D5">
      <w:pPr>
        <w:spacing w:after="0"/>
        <w:rPr>
          <w:rFonts w:cs="Arial"/>
        </w:rPr>
      </w:pPr>
      <w:r w:rsidRPr="002554D2">
        <w:rPr>
          <w:rFonts w:cs="Arial"/>
        </w:rPr>
        <w:t>National Measurement Institute</w:t>
      </w:r>
    </w:p>
    <w:p w14:paraId="141CF7FE" w14:textId="77777777" w:rsidR="00D076D5" w:rsidRPr="002554D2" w:rsidRDefault="00D076D5" w:rsidP="00D076D5">
      <w:pPr>
        <w:spacing w:after="0"/>
        <w:rPr>
          <w:rFonts w:cs="Arial"/>
        </w:rPr>
      </w:pPr>
      <w:r w:rsidRPr="002554D2">
        <w:rPr>
          <w:rFonts w:cs="Arial"/>
        </w:rPr>
        <w:t>Bradfield Road, Lindfield, NSW 2070</w:t>
      </w:r>
    </w:p>
    <w:p w14:paraId="366299CD" w14:textId="77777777" w:rsidR="00D076D5" w:rsidRPr="002554D2" w:rsidRDefault="00D076D5" w:rsidP="00D076D5">
      <w:pPr>
        <w:spacing w:before="240" w:after="0"/>
        <w:rPr>
          <w:rFonts w:cs="Arial"/>
        </w:rPr>
      </w:pPr>
      <w:r w:rsidRPr="002554D2">
        <w:rPr>
          <w:rFonts w:cs="Arial"/>
        </w:rPr>
        <w:t>T:</w:t>
      </w:r>
      <w:r w:rsidRPr="002554D2">
        <w:rPr>
          <w:rFonts w:cs="Arial"/>
        </w:rPr>
        <w:tab/>
      </w:r>
      <w:r w:rsidR="001C35CE" w:rsidRPr="002554D2">
        <w:rPr>
          <w:rFonts w:cs="Arial"/>
        </w:rPr>
        <w:t>+</w:t>
      </w:r>
      <w:r w:rsidRPr="002554D2">
        <w:rPr>
          <w:rFonts w:cs="Arial"/>
        </w:rPr>
        <w:t>61 2 8467 3600</w:t>
      </w:r>
    </w:p>
    <w:p w14:paraId="7FB30EBB" w14:textId="77777777" w:rsidR="00D076D5" w:rsidRPr="002554D2" w:rsidRDefault="00D076D5" w:rsidP="00D076D5">
      <w:pPr>
        <w:spacing w:after="0"/>
        <w:rPr>
          <w:rFonts w:cs="Arial"/>
        </w:rPr>
      </w:pPr>
      <w:r w:rsidRPr="002554D2">
        <w:rPr>
          <w:rFonts w:cs="Arial"/>
        </w:rPr>
        <w:t>F:</w:t>
      </w:r>
      <w:r w:rsidRPr="002554D2">
        <w:rPr>
          <w:rFonts w:cs="Arial"/>
        </w:rPr>
        <w:tab/>
      </w:r>
      <w:r w:rsidR="001C35CE" w:rsidRPr="002554D2">
        <w:rPr>
          <w:rFonts w:cs="Arial"/>
        </w:rPr>
        <w:t>+</w:t>
      </w:r>
      <w:r w:rsidRPr="002554D2">
        <w:rPr>
          <w:rFonts w:cs="Arial"/>
        </w:rPr>
        <w:t>61 2 8467 3610</w:t>
      </w:r>
    </w:p>
    <w:p w14:paraId="13492428" w14:textId="77777777" w:rsidR="00D076D5" w:rsidRPr="002554D2" w:rsidRDefault="00D076D5" w:rsidP="00D076D5">
      <w:pPr>
        <w:spacing w:after="360"/>
        <w:rPr>
          <w:rFonts w:cs="Arial"/>
        </w:rPr>
      </w:pPr>
      <w:r w:rsidRPr="002554D2">
        <w:rPr>
          <w:rFonts w:cs="Arial"/>
        </w:rPr>
        <w:t>W:</w:t>
      </w:r>
      <w:r w:rsidRPr="002554D2">
        <w:rPr>
          <w:rFonts w:cs="Arial"/>
        </w:rPr>
        <w:tab/>
        <w:t>www.measurement.gov.au</w:t>
      </w:r>
    </w:p>
    <w:p w14:paraId="77FCCEB2" w14:textId="7A506CA9" w:rsidR="00D076D5" w:rsidRPr="002554D2" w:rsidRDefault="00135276" w:rsidP="00C7775C">
      <w:pPr>
        <w:pStyle w:val="Heading1-NoNumber"/>
        <w:spacing w:before="360"/>
      </w:pPr>
      <w:bookmarkStart w:id="1" w:name="_Toc379896808"/>
      <w:bookmarkStart w:id="2" w:name="_Toc501004031"/>
      <w:r w:rsidRPr="002554D2">
        <w:t>Amendments</w:t>
      </w:r>
      <w:bookmarkEnd w:id="1"/>
      <w:bookmarkEnd w:id="2"/>
    </w:p>
    <w:tbl>
      <w:tblPr>
        <w:tblStyle w:val="LightList-Accent1"/>
        <w:tblpPr w:leftFromText="181" w:rightFromText="181" w:bottomFromText="425" w:vertAnchor="text" w:tblpY="1"/>
        <w:tblOverlap w:val="never"/>
        <w:tblW w:w="9746" w:type="dxa"/>
        <w:tblCellMar>
          <w:top w:w="28" w:type="dxa"/>
          <w:bottom w:w="28" w:type="dxa"/>
        </w:tblCellMar>
        <w:tblLook w:val="04A0" w:firstRow="1" w:lastRow="0" w:firstColumn="1" w:lastColumn="0" w:noHBand="0" w:noVBand="1"/>
      </w:tblPr>
      <w:tblGrid>
        <w:gridCol w:w="566"/>
        <w:gridCol w:w="1483"/>
        <w:gridCol w:w="708"/>
        <w:gridCol w:w="1538"/>
        <w:gridCol w:w="5451"/>
      </w:tblGrid>
      <w:tr w:rsidR="008F0501" w:rsidRPr="002554D2" w14:paraId="0E199EF8" w14:textId="77777777" w:rsidTr="005F66D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566" w:type="dxa"/>
            <w:vAlign w:val="center"/>
          </w:tcPr>
          <w:p w14:paraId="38927D66" w14:textId="77777777" w:rsidR="001F37AD" w:rsidRPr="002554D2" w:rsidRDefault="001F37AD" w:rsidP="00A52444">
            <w:pPr>
              <w:spacing w:after="0"/>
            </w:pPr>
            <w:r w:rsidRPr="002554D2">
              <w:t>No.</w:t>
            </w:r>
          </w:p>
        </w:tc>
        <w:tc>
          <w:tcPr>
            <w:tcW w:w="1483" w:type="dxa"/>
            <w:vAlign w:val="center"/>
          </w:tcPr>
          <w:p w14:paraId="66E179E9" w14:textId="77777777" w:rsidR="001F37AD" w:rsidRPr="002554D2" w:rsidRDefault="001F37AD" w:rsidP="00A52444">
            <w:pPr>
              <w:spacing w:after="0"/>
              <w:cnfStyle w:val="100000000000" w:firstRow="1" w:lastRow="0" w:firstColumn="0" w:lastColumn="0" w:oddVBand="0" w:evenVBand="0" w:oddHBand="0" w:evenHBand="0" w:firstRowFirstColumn="0" w:firstRowLastColumn="0" w:lastRowFirstColumn="0" w:lastRowLastColumn="0"/>
            </w:pPr>
            <w:r w:rsidRPr="002554D2">
              <w:t>Date</w:t>
            </w:r>
          </w:p>
        </w:tc>
        <w:tc>
          <w:tcPr>
            <w:tcW w:w="708" w:type="dxa"/>
            <w:vAlign w:val="center"/>
          </w:tcPr>
          <w:p w14:paraId="730EC0E6" w14:textId="77777777" w:rsidR="001F37AD" w:rsidRPr="002554D2" w:rsidRDefault="001F37AD" w:rsidP="005F66DA">
            <w:pPr>
              <w:spacing w:after="0"/>
              <w:cnfStyle w:val="100000000000" w:firstRow="1" w:lastRow="0" w:firstColumn="0" w:lastColumn="0" w:oddVBand="0" w:evenVBand="0" w:oddHBand="0" w:evenHBand="0" w:firstRowFirstColumn="0" w:firstRowLastColumn="0" w:lastRowFirstColumn="0" w:lastRowLastColumn="0"/>
            </w:pPr>
            <w:r w:rsidRPr="002554D2">
              <w:t>Page</w:t>
            </w:r>
          </w:p>
        </w:tc>
        <w:tc>
          <w:tcPr>
            <w:tcW w:w="1538" w:type="dxa"/>
            <w:vAlign w:val="center"/>
          </w:tcPr>
          <w:p w14:paraId="180B2EEB" w14:textId="77777777" w:rsidR="001F37AD" w:rsidRPr="002554D2" w:rsidRDefault="001F37AD" w:rsidP="00A52444">
            <w:pPr>
              <w:spacing w:after="0"/>
              <w:cnfStyle w:val="100000000000" w:firstRow="1" w:lastRow="0" w:firstColumn="0" w:lastColumn="0" w:oddVBand="0" w:evenVBand="0" w:oddHBand="0" w:evenHBand="0" w:firstRowFirstColumn="0" w:firstRowLastColumn="0" w:lastRowFirstColumn="0" w:lastRowLastColumn="0"/>
            </w:pPr>
            <w:r w:rsidRPr="002554D2">
              <w:t>Location</w:t>
            </w:r>
          </w:p>
        </w:tc>
        <w:tc>
          <w:tcPr>
            <w:tcW w:w="5451" w:type="dxa"/>
            <w:vAlign w:val="center"/>
          </w:tcPr>
          <w:p w14:paraId="0013AE7D" w14:textId="77777777" w:rsidR="001F37AD" w:rsidRPr="002554D2" w:rsidRDefault="001F37AD" w:rsidP="00A52444">
            <w:pPr>
              <w:spacing w:after="0"/>
              <w:cnfStyle w:val="100000000000" w:firstRow="1" w:lastRow="0" w:firstColumn="0" w:lastColumn="0" w:oddVBand="0" w:evenVBand="0" w:oddHBand="0" w:evenHBand="0" w:firstRowFirstColumn="0" w:firstRowLastColumn="0" w:lastRowFirstColumn="0" w:lastRowLastColumn="0"/>
            </w:pPr>
            <w:r w:rsidRPr="002554D2">
              <w:t>Details of change</w:t>
            </w:r>
          </w:p>
        </w:tc>
      </w:tr>
      <w:tr w:rsidR="00115251" w14:paraId="3B60268A" w14:textId="77777777" w:rsidTr="005F6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1976AA3D" w14:textId="72B361BC" w:rsidR="00115251" w:rsidRPr="0029562D" w:rsidRDefault="00115251" w:rsidP="001F37AD">
            <w:pPr>
              <w:spacing w:after="0"/>
              <w:rPr>
                <w:b w:val="0"/>
              </w:rPr>
            </w:pPr>
            <w:r w:rsidRPr="0029562D">
              <w:rPr>
                <w:b w:val="0"/>
              </w:rPr>
              <w:t>1</w:t>
            </w:r>
          </w:p>
        </w:tc>
        <w:tc>
          <w:tcPr>
            <w:tcW w:w="1483" w:type="dxa"/>
          </w:tcPr>
          <w:p w14:paraId="786DAC84" w14:textId="6D52D3B5" w:rsidR="00115251" w:rsidRPr="0029562D" w:rsidRDefault="002D1FCF" w:rsidP="002D1FCF">
            <w:pPr>
              <w:spacing w:after="0"/>
              <w:cnfStyle w:val="000000100000" w:firstRow="0" w:lastRow="0" w:firstColumn="0" w:lastColumn="0" w:oddVBand="0" w:evenVBand="0" w:oddHBand="1" w:evenHBand="0" w:firstRowFirstColumn="0" w:firstRowLastColumn="0" w:lastRowFirstColumn="0" w:lastRowLastColumn="0"/>
            </w:pPr>
            <w:r>
              <w:t>27</w:t>
            </w:r>
            <w:r w:rsidR="00115251" w:rsidRPr="0029562D">
              <w:t>/</w:t>
            </w:r>
            <w:r>
              <w:t>07/2020</w:t>
            </w:r>
          </w:p>
        </w:tc>
        <w:tc>
          <w:tcPr>
            <w:tcW w:w="708" w:type="dxa"/>
          </w:tcPr>
          <w:p w14:paraId="2280334C" w14:textId="6E11D349" w:rsidR="00115251" w:rsidRPr="0029562D" w:rsidRDefault="00115251" w:rsidP="008F0501">
            <w:pPr>
              <w:spacing w:after="0"/>
              <w:jc w:val="center"/>
              <w:cnfStyle w:val="000000100000" w:firstRow="0" w:lastRow="0" w:firstColumn="0" w:lastColumn="0" w:oddVBand="0" w:evenVBand="0" w:oddHBand="1" w:evenHBand="0" w:firstRowFirstColumn="0" w:firstRowLastColumn="0" w:lastRowFirstColumn="0" w:lastRowLastColumn="0"/>
            </w:pPr>
            <w:r w:rsidRPr="0029562D">
              <w:t>iii</w:t>
            </w:r>
          </w:p>
        </w:tc>
        <w:tc>
          <w:tcPr>
            <w:tcW w:w="1538" w:type="dxa"/>
          </w:tcPr>
          <w:p w14:paraId="2B3CC174" w14:textId="53EA93C6" w:rsidR="00115251" w:rsidRPr="0029562D" w:rsidRDefault="00115251" w:rsidP="008F0501">
            <w:pPr>
              <w:spacing w:after="0"/>
              <w:cnfStyle w:val="000000100000" w:firstRow="0" w:lastRow="0" w:firstColumn="0" w:lastColumn="0" w:oddVBand="0" w:evenVBand="0" w:oddHBand="1" w:evenHBand="0" w:firstRowFirstColumn="0" w:firstRowLastColumn="0" w:lastRowFirstColumn="0" w:lastRowLastColumn="0"/>
            </w:pPr>
            <w:r w:rsidRPr="0029562D">
              <w:t>Preface</w:t>
            </w:r>
          </w:p>
        </w:tc>
        <w:tc>
          <w:tcPr>
            <w:tcW w:w="5451" w:type="dxa"/>
          </w:tcPr>
          <w:p w14:paraId="54D6469F" w14:textId="097C22D1" w:rsidR="00115251" w:rsidRPr="0029562D" w:rsidRDefault="00115251" w:rsidP="008F0501">
            <w:pPr>
              <w:spacing w:after="0"/>
              <w:cnfStyle w:val="000000100000" w:firstRow="0" w:lastRow="0" w:firstColumn="0" w:lastColumn="0" w:oddVBand="0" w:evenVBand="0" w:oddHBand="1" w:evenHBand="0" w:firstRowFirstColumn="0" w:firstRowLastColumn="0" w:lastRowFirstColumn="0" w:lastRowLastColumn="0"/>
            </w:pPr>
            <w:r w:rsidRPr="0029562D">
              <w:t>Updated to identify key changes in this edition</w:t>
            </w:r>
          </w:p>
        </w:tc>
      </w:tr>
      <w:tr w:rsidR="00C87E2B" w14:paraId="4EA5348E" w14:textId="77777777" w:rsidTr="002D1FCF">
        <w:tc>
          <w:tcPr>
            <w:cnfStyle w:val="001000000000" w:firstRow="0" w:lastRow="0" w:firstColumn="1" w:lastColumn="0" w:oddVBand="0" w:evenVBand="0" w:oddHBand="0" w:evenHBand="0" w:firstRowFirstColumn="0" w:firstRowLastColumn="0" w:lastRowFirstColumn="0" w:lastRowLastColumn="0"/>
            <w:tcW w:w="566" w:type="dxa"/>
          </w:tcPr>
          <w:p w14:paraId="143932A5" w14:textId="77777777" w:rsidR="00C87E2B" w:rsidRPr="0029562D" w:rsidRDefault="00C87E2B" w:rsidP="00C87E2B">
            <w:pPr>
              <w:spacing w:after="0"/>
              <w:rPr>
                <w:b w:val="0"/>
              </w:rPr>
            </w:pPr>
            <w:r w:rsidRPr="0029562D">
              <w:rPr>
                <w:b w:val="0"/>
              </w:rPr>
              <w:t>2</w:t>
            </w:r>
          </w:p>
        </w:tc>
        <w:tc>
          <w:tcPr>
            <w:tcW w:w="1483" w:type="dxa"/>
          </w:tcPr>
          <w:p w14:paraId="7158A5CD" w14:textId="0657A47B" w:rsidR="00C87E2B" w:rsidRPr="0029562D" w:rsidRDefault="002D1FCF" w:rsidP="00C87E2B">
            <w:pPr>
              <w:spacing w:after="0"/>
              <w:cnfStyle w:val="000000000000" w:firstRow="0" w:lastRow="0" w:firstColumn="0" w:lastColumn="0" w:oddVBand="0" w:evenVBand="0" w:oddHBand="0" w:evenHBand="0" w:firstRowFirstColumn="0" w:firstRowLastColumn="0" w:lastRowFirstColumn="0" w:lastRowLastColumn="0"/>
            </w:pPr>
            <w:r>
              <w:t>27</w:t>
            </w:r>
            <w:r w:rsidRPr="0029562D">
              <w:t>/</w:t>
            </w:r>
            <w:r>
              <w:t>07/2020</w:t>
            </w:r>
          </w:p>
        </w:tc>
        <w:tc>
          <w:tcPr>
            <w:tcW w:w="708" w:type="dxa"/>
          </w:tcPr>
          <w:p w14:paraId="70DD9CB6" w14:textId="77777777" w:rsidR="00C87E2B" w:rsidRPr="0029562D" w:rsidRDefault="00C87E2B" w:rsidP="00C87E2B">
            <w:pPr>
              <w:spacing w:after="0"/>
              <w:jc w:val="center"/>
              <w:cnfStyle w:val="000000000000" w:firstRow="0" w:lastRow="0" w:firstColumn="0" w:lastColumn="0" w:oddVBand="0" w:evenVBand="0" w:oddHBand="0" w:evenHBand="0" w:firstRowFirstColumn="0" w:firstRowLastColumn="0" w:lastRowFirstColumn="0" w:lastRowLastColumn="0"/>
            </w:pPr>
            <w:r w:rsidRPr="0029562D">
              <w:t>1</w:t>
            </w:r>
          </w:p>
        </w:tc>
        <w:tc>
          <w:tcPr>
            <w:tcW w:w="1538" w:type="dxa"/>
          </w:tcPr>
          <w:p w14:paraId="00D1DA0C" w14:textId="77777777" w:rsidR="00C87E2B" w:rsidRPr="0029562D" w:rsidRDefault="00C87E2B" w:rsidP="00C87E2B">
            <w:pPr>
              <w:spacing w:after="0"/>
              <w:cnfStyle w:val="000000000000" w:firstRow="0" w:lastRow="0" w:firstColumn="0" w:lastColumn="0" w:oddVBand="0" w:evenVBand="0" w:oddHBand="0" w:evenHBand="0" w:firstRowFirstColumn="0" w:firstRowLastColumn="0" w:lastRowFirstColumn="0" w:lastRowLastColumn="0"/>
            </w:pPr>
            <w:r w:rsidRPr="0029562D">
              <w:t>1</w:t>
            </w:r>
          </w:p>
        </w:tc>
        <w:tc>
          <w:tcPr>
            <w:tcW w:w="5451" w:type="dxa"/>
          </w:tcPr>
          <w:p w14:paraId="0DA6AF71" w14:textId="77777777" w:rsidR="00C87E2B" w:rsidRPr="0029562D" w:rsidRDefault="00C87E2B" w:rsidP="00C87E2B">
            <w:pPr>
              <w:spacing w:after="0"/>
              <w:cnfStyle w:val="000000000000" w:firstRow="0" w:lastRow="0" w:firstColumn="0" w:lastColumn="0" w:oddVBand="0" w:evenVBand="0" w:oddHBand="0" w:evenHBand="0" w:firstRowFirstColumn="0" w:firstRowLastColumn="0" w:lastRowFirstColumn="0" w:lastRowLastColumn="0"/>
            </w:pPr>
            <w:r w:rsidRPr="0029562D">
              <w:t xml:space="preserve">Expanded to </w:t>
            </w:r>
            <w:r>
              <w:t xml:space="preserve">1.1 </w:t>
            </w:r>
            <w:r w:rsidRPr="0029562D">
              <w:t xml:space="preserve">Scope and </w:t>
            </w:r>
            <w:r>
              <w:t>1.2.</w:t>
            </w:r>
          </w:p>
        </w:tc>
      </w:tr>
      <w:tr w:rsidR="002D1FCF" w14:paraId="28F69BA3" w14:textId="77777777" w:rsidTr="002D1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33BC60AD" w14:textId="7230BC10" w:rsidR="002D1FCF" w:rsidRPr="0029562D" w:rsidRDefault="002D1FCF" w:rsidP="002D1FCF">
            <w:pPr>
              <w:spacing w:after="0"/>
              <w:rPr>
                <w:b w:val="0"/>
              </w:rPr>
            </w:pPr>
            <w:r>
              <w:rPr>
                <w:b w:val="0"/>
              </w:rPr>
              <w:t>3</w:t>
            </w:r>
          </w:p>
        </w:tc>
        <w:tc>
          <w:tcPr>
            <w:tcW w:w="1483" w:type="dxa"/>
          </w:tcPr>
          <w:p w14:paraId="5CD5AC9B" w14:textId="2FED4E65" w:rsidR="002D1FCF" w:rsidRPr="0029562D" w:rsidRDefault="002D1FCF" w:rsidP="002D1FCF">
            <w:pPr>
              <w:spacing w:after="0"/>
              <w:cnfStyle w:val="000000100000" w:firstRow="0" w:lastRow="0" w:firstColumn="0" w:lastColumn="0" w:oddVBand="0" w:evenVBand="0" w:oddHBand="1" w:evenHBand="0" w:firstRowFirstColumn="0" w:firstRowLastColumn="0" w:lastRowFirstColumn="0" w:lastRowLastColumn="0"/>
            </w:pPr>
            <w:r w:rsidRPr="00B506D1">
              <w:t>27/07/2020</w:t>
            </w:r>
          </w:p>
        </w:tc>
        <w:tc>
          <w:tcPr>
            <w:tcW w:w="708" w:type="dxa"/>
          </w:tcPr>
          <w:p w14:paraId="0C4B9565" w14:textId="77777777" w:rsidR="002D1FCF" w:rsidRPr="0029562D" w:rsidRDefault="002D1FCF" w:rsidP="002D1FCF">
            <w:pPr>
              <w:spacing w:after="0"/>
              <w:jc w:val="center"/>
              <w:cnfStyle w:val="000000100000" w:firstRow="0" w:lastRow="0" w:firstColumn="0" w:lastColumn="0" w:oddVBand="0" w:evenVBand="0" w:oddHBand="1" w:evenHBand="0" w:firstRowFirstColumn="0" w:firstRowLastColumn="0" w:lastRowFirstColumn="0" w:lastRowLastColumn="0"/>
            </w:pPr>
            <w:r w:rsidRPr="0029562D">
              <w:t>1</w:t>
            </w:r>
          </w:p>
        </w:tc>
        <w:tc>
          <w:tcPr>
            <w:tcW w:w="1538" w:type="dxa"/>
          </w:tcPr>
          <w:p w14:paraId="4AAF0A6C" w14:textId="32DDFAE6" w:rsidR="002D1FCF" w:rsidRPr="0029562D" w:rsidRDefault="002D1FCF" w:rsidP="002D1FCF">
            <w:pPr>
              <w:spacing w:after="0"/>
              <w:cnfStyle w:val="000000100000" w:firstRow="0" w:lastRow="0" w:firstColumn="0" w:lastColumn="0" w:oddVBand="0" w:evenVBand="0" w:oddHBand="1" w:evenHBand="0" w:firstRowFirstColumn="0" w:firstRowLastColumn="0" w:lastRowFirstColumn="0" w:lastRowLastColumn="0"/>
            </w:pPr>
            <w:r w:rsidRPr="0029562D">
              <w:t>1</w:t>
            </w:r>
            <w:r>
              <w:t>.1</w:t>
            </w:r>
          </w:p>
        </w:tc>
        <w:tc>
          <w:tcPr>
            <w:tcW w:w="5451" w:type="dxa"/>
          </w:tcPr>
          <w:p w14:paraId="08BF2B8E" w14:textId="36458C72" w:rsidR="002D1FCF" w:rsidRPr="0029562D" w:rsidRDefault="002D1FCF" w:rsidP="002D1FCF">
            <w:pPr>
              <w:spacing w:after="0"/>
              <w:cnfStyle w:val="000000100000" w:firstRow="0" w:lastRow="0" w:firstColumn="0" w:lastColumn="0" w:oddVBand="0" w:evenVBand="0" w:oddHBand="1" w:evenHBand="0" w:firstRowFirstColumn="0" w:firstRowLastColumn="0" w:lastRowFirstColumn="0" w:lastRowLastColumn="0"/>
            </w:pPr>
            <w:r w:rsidRPr="0029562D">
              <w:t>Removed explicit listing of accuracy classes from scope</w:t>
            </w:r>
          </w:p>
        </w:tc>
      </w:tr>
      <w:tr w:rsidR="002D1FCF" w14:paraId="6E875909" w14:textId="77777777" w:rsidTr="005F66DA">
        <w:tc>
          <w:tcPr>
            <w:cnfStyle w:val="001000000000" w:firstRow="0" w:lastRow="0" w:firstColumn="1" w:lastColumn="0" w:oddVBand="0" w:evenVBand="0" w:oddHBand="0" w:evenHBand="0" w:firstRowFirstColumn="0" w:firstRowLastColumn="0" w:lastRowFirstColumn="0" w:lastRowLastColumn="0"/>
            <w:tcW w:w="566" w:type="dxa"/>
          </w:tcPr>
          <w:p w14:paraId="3B6F38DC" w14:textId="1EBC81EE" w:rsidR="002D1FCF" w:rsidRPr="0029562D" w:rsidRDefault="002D1FCF" w:rsidP="002D1FCF">
            <w:pPr>
              <w:spacing w:after="0"/>
              <w:rPr>
                <w:b w:val="0"/>
              </w:rPr>
            </w:pPr>
            <w:r>
              <w:rPr>
                <w:b w:val="0"/>
              </w:rPr>
              <w:t>4</w:t>
            </w:r>
          </w:p>
        </w:tc>
        <w:tc>
          <w:tcPr>
            <w:tcW w:w="1483" w:type="dxa"/>
          </w:tcPr>
          <w:p w14:paraId="34E519F4" w14:textId="1E9F5F7B" w:rsidR="002D1FCF" w:rsidRPr="0029562D" w:rsidRDefault="002D1FCF" w:rsidP="002D1FCF">
            <w:pPr>
              <w:spacing w:after="0"/>
              <w:cnfStyle w:val="000000000000" w:firstRow="0" w:lastRow="0" w:firstColumn="0" w:lastColumn="0" w:oddVBand="0" w:evenVBand="0" w:oddHBand="0" w:evenHBand="0" w:firstRowFirstColumn="0" w:firstRowLastColumn="0" w:lastRowFirstColumn="0" w:lastRowLastColumn="0"/>
            </w:pPr>
            <w:r w:rsidRPr="00B506D1">
              <w:t>27/07/2020</w:t>
            </w:r>
          </w:p>
        </w:tc>
        <w:tc>
          <w:tcPr>
            <w:tcW w:w="708" w:type="dxa"/>
          </w:tcPr>
          <w:p w14:paraId="54216ACC" w14:textId="08E6929D" w:rsidR="002D1FCF" w:rsidRPr="0029562D" w:rsidRDefault="002D1FCF" w:rsidP="002D1FCF">
            <w:pPr>
              <w:spacing w:after="0"/>
              <w:jc w:val="center"/>
              <w:cnfStyle w:val="000000000000" w:firstRow="0" w:lastRow="0" w:firstColumn="0" w:lastColumn="0" w:oddVBand="0" w:evenVBand="0" w:oddHBand="0" w:evenHBand="0" w:firstRowFirstColumn="0" w:firstRowLastColumn="0" w:lastRowFirstColumn="0" w:lastRowLastColumn="0"/>
            </w:pPr>
            <w:r w:rsidRPr="0029562D">
              <w:t>1</w:t>
            </w:r>
          </w:p>
        </w:tc>
        <w:tc>
          <w:tcPr>
            <w:tcW w:w="1538" w:type="dxa"/>
          </w:tcPr>
          <w:p w14:paraId="210B070D" w14:textId="0FFEF01B" w:rsidR="002D1FCF" w:rsidRPr="0029562D" w:rsidRDefault="002D1FCF" w:rsidP="002D1FCF">
            <w:pPr>
              <w:spacing w:after="0"/>
              <w:cnfStyle w:val="000000000000" w:firstRow="0" w:lastRow="0" w:firstColumn="0" w:lastColumn="0" w:oddVBand="0" w:evenVBand="0" w:oddHBand="0" w:evenHBand="0" w:firstRowFirstColumn="0" w:firstRowLastColumn="0" w:lastRowFirstColumn="0" w:lastRowLastColumn="0"/>
            </w:pPr>
            <w:r w:rsidRPr="0029562D">
              <w:t>1</w:t>
            </w:r>
            <w:r>
              <w:t>.2</w:t>
            </w:r>
          </w:p>
        </w:tc>
        <w:tc>
          <w:tcPr>
            <w:tcW w:w="5451" w:type="dxa"/>
          </w:tcPr>
          <w:p w14:paraId="3F1A49A0" w14:textId="2529BA3F" w:rsidR="002D1FCF" w:rsidRPr="0029562D" w:rsidRDefault="002D1FCF" w:rsidP="002D1FCF">
            <w:pPr>
              <w:spacing w:after="0"/>
              <w:cnfStyle w:val="000000000000" w:firstRow="0" w:lastRow="0" w:firstColumn="0" w:lastColumn="0" w:oddVBand="0" w:evenVBand="0" w:oddHBand="0" w:evenHBand="0" w:firstRowFirstColumn="0" w:firstRowLastColumn="0" w:lastRowFirstColumn="0" w:lastRowLastColumn="0"/>
            </w:pPr>
            <w:r>
              <w:t>Added to</w:t>
            </w:r>
            <w:r w:rsidRPr="0029562D">
              <w:t xml:space="preserve"> </w:t>
            </w:r>
            <w:r>
              <w:t xml:space="preserve">provide for the use </w:t>
            </w:r>
            <w:r w:rsidRPr="0029562D">
              <w:t xml:space="preserve">of Australian Standards as an alternative </w:t>
            </w:r>
            <w:r>
              <w:t xml:space="preserve">pathway </w:t>
            </w:r>
            <w:r w:rsidRPr="0029562D">
              <w:t xml:space="preserve">for pattern approval. </w:t>
            </w:r>
            <w:r>
              <w:t>It</w:t>
            </w:r>
            <w:r w:rsidRPr="0029562D">
              <w:t xml:space="preserve"> also now provides for NMI to vary or interpret requirements to support new or different technologies and applications.</w:t>
            </w:r>
          </w:p>
        </w:tc>
      </w:tr>
      <w:tr w:rsidR="002D1FCF" w14:paraId="4C2C96FF" w14:textId="77777777" w:rsidTr="005F6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778F0D0B" w14:textId="3963D19B" w:rsidR="002D1FCF" w:rsidRPr="0029562D" w:rsidRDefault="002D1FCF" w:rsidP="002D1FCF">
            <w:pPr>
              <w:spacing w:after="0"/>
              <w:rPr>
                <w:b w:val="0"/>
              </w:rPr>
            </w:pPr>
            <w:r>
              <w:rPr>
                <w:b w:val="0"/>
              </w:rPr>
              <w:t>5</w:t>
            </w:r>
          </w:p>
        </w:tc>
        <w:tc>
          <w:tcPr>
            <w:tcW w:w="1483" w:type="dxa"/>
          </w:tcPr>
          <w:p w14:paraId="45F4565B" w14:textId="2CEEC252" w:rsidR="002D1FCF" w:rsidRPr="0029562D" w:rsidRDefault="002D1FCF" w:rsidP="002D1FCF">
            <w:pPr>
              <w:spacing w:after="0"/>
              <w:cnfStyle w:val="000000100000" w:firstRow="0" w:lastRow="0" w:firstColumn="0" w:lastColumn="0" w:oddVBand="0" w:evenVBand="0" w:oddHBand="1" w:evenHBand="0" w:firstRowFirstColumn="0" w:firstRowLastColumn="0" w:lastRowFirstColumn="0" w:lastRowLastColumn="0"/>
            </w:pPr>
            <w:r w:rsidRPr="00B506D1">
              <w:t>27/07/2020</w:t>
            </w:r>
          </w:p>
        </w:tc>
        <w:tc>
          <w:tcPr>
            <w:tcW w:w="708" w:type="dxa"/>
          </w:tcPr>
          <w:p w14:paraId="49A1C889" w14:textId="73DEA6AE" w:rsidR="002D1FCF" w:rsidRPr="0029562D" w:rsidRDefault="002D1FCF" w:rsidP="002D1FCF">
            <w:pPr>
              <w:spacing w:after="0"/>
              <w:jc w:val="center"/>
              <w:cnfStyle w:val="000000100000" w:firstRow="0" w:lastRow="0" w:firstColumn="0" w:lastColumn="0" w:oddVBand="0" w:evenVBand="0" w:oddHBand="1" w:evenHBand="0" w:firstRowFirstColumn="0" w:firstRowLastColumn="0" w:lastRowFirstColumn="0" w:lastRowLastColumn="0"/>
            </w:pPr>
            <w:r>
              <w:t>11</w:t>
            </w:r>
          </w:p>
        </w:tc>
        <w:tc>
          <w:tcPr>
            <w:tcW w:w="1538" w:type="dxa"/>
          </w:tcPr>
          <w:p w14:paraId="5E9703B0" w14:textId="766594F2" w:rsidR="002D1FCF" w:rsidRPr="0029562D" w:rsidRDefault="002D1FCF" w:rsidP="002D1FCF">
            <w:pPr>
              <w:spacing w:after="0"/>
              <w:cnfStyle w:val="000000100000" w:firstRow="0" w:lastRow="0" w:firstColumn="0" w:lastColumn="0" w:oddVBand="0" w:evenVBand="0" w:oddHBand="1" w:evenHBand="0" w:firstRowFirstColumn="0" w:firstRowLastColumn="0" w:lastRowFirstColumn="0" w:lastRowLastColumn="0"/>
            </w:pPr>
            <w:r w:rsidRPr="0029562D">
              <w:t>5.</w:t>
            </w:r>
            <w:r>
              <w:t>2</w:t>
            </w:r>
            <w:r w:rsidRPr="0029562D">
              <w:t>, Table 5</w:t>
            </w:r>
          </w:p>
        </w:tc>
        <w:tc>
          <w:tcPr>
            <w:tcW w:w="5451" w:type="dxa"/>
          </w:tcPr>
          <w:p w14:paraId="6275618F" w14:textId="6A071870" w:rsidR="002D1FCF" w:rsidRPr="0029562D" w:rsidRDefault="002D1FCF" w:rsidP="002D1FCF">
            <w:pPr>
              <w:spacing w:after="0"/>
              <w:cnfStyle w:val="000000100000" w:firstRow="0" w:lastRow="0" w:firstColumn="0" w:lastColumn="0" w:oddVBand="0" w:evenVBand="0" w:oddHBand="1" w:evenHBand="0" w:firstRowFirstColumn="0" w:firstRowLastColumn="0" w:lastRowFirstColumn="0" w:lastRowLastColumn="0"/>
            </w:pPr>
            <w:r w:rsidRPr="0029562D">
              <w:t xml:space="preserve">Reduced upper temperature for class 1 and 1.5 to 55 </w:t>
            </w:r>
            <w:r w:rsidRPr="0029562D">
              <w:rPr>
                <w:rFonts w:cs="Arial"/>
              </w:rPr>
              <w:t>°</w:t>
            </w:r>
            <w:r w:rsidRPr="0029562D">
              <w:t>C.</w:t>
            </w:r>
          </w:p>
        </w:tc>
      </w:tr>
      <w:tr w:rsidR="002D1FCF" w14:paraId="16BA5A03" w14:textId="77777777" w:rsidTr="005F66DA">
        <w:tc>
          <w:tcPr>
            <w:cnfStyle w:val="001000000000" w:firstRow="0" w:lastRow="0" w:firstColumn="1" w:lastColumn="0" w:oddVBand="0" w:evenVBand="0" w:oddHBand="0" w:evenHBand="0" w:firstRowFirstColumn="0" w:firstRowLastColumn="0" w:lastRowFirstColumn="0" w:lastRowLastColumn="0"/>
            <w:tcW w:w="566" w:type="dxa"/>
          </w:tcPr>
          <w:p w14:paraId="1A1CACE0" w14:textId="0036D2F9" w:rsidR="002D1FCF" w:rsidRPr="0029562D" w:rsidRDefault="002D1FCF" w:rsidP="002D1FCF">
            <w:pPr>
              <w:spacing w:after="0"/>
              <w:rPr>
                <w:b w:val="0"/>
              </w:rPr>
            </w:pPr>
            <w:r>
              <w:rPr>
                <w:b w:val="0"/>
              </w:rPr>
              <w:t>6</w:t>
            </w:r>
          </w:p>
        </w:tc>
        <w:tc>
          <w:tcPr>
            <w:tcW w:w="1483" w:type="dxa"/>
          </w:tcPr>
          <w:p w14:paraId="5920BCA7" w14:textId="7973B7CB" w:rsidR="002D1FCF" w:rsidRPr="0029562D" w:rsidRDefault="002D1FCF" w:rsidP="002D1FCF">
            <w:pPr>
              <w:spacing w:after="0"/>
              <w:cnfStyle w:val="000000000000" w:firstRow="0" w:lastRow="0" w:firstColumn="0" w:lastColumn="0" w:oddVBand="0" w:evenVBand="0" w:oddHBand="0" w:evenHBand="0" w:firstRowFirstColumn="0" w:firstRowLastColumn="0" w:lastRowFirstColumn="0" w:lastRowLastColumn="0"/>
            </w:pPr>
            <w:r w:rsidRPr="00B506D1">
              <w:t>27/07/2020</w:t>
            </w:r>
          </w:p>
        </w:tc>
        <w:tc>
          <w:tcPr>
            <w:tcW w:w="708" w:type="dxa"/>
          </w:tcPr>
          <w:p w14:paraId="57F2441C" w14:textId="038929F5" w:rsidR="002D1FCF" w:rsidRPr="0029562D" w:rsidRDefault="002D1FCF" w:rsidP="002D1FCF">
            <w:pPr>
              <w:spacing w:after="0"/>
              <w:jc w:val="center"/>
              <w:cnfStyle w:val="000000000000" w:firstRow="0" w:lastRow="0" w:firstColumn="0" w:lastColumn="0" w:oddVBand="0" w:evenVBand="0" w:oddHBand="0" w:evenHBand="0" w:firstRowFirstColumn="0" w:firstRowLastColumn="0" w:lastRowFirstColumn="0" w:lastRowLastColumn="0"/>
            </w:pPr>
            <w:r>
              <w:t>11</w:t>
            </w:r>
          </w:p>
        </w:tc>
        <w:tc>
          <w:tcPr>
            <w:tcW w:w="1538" w:type="dxa"/>
          </w:tcPr>
          <w:p w14:paraId="042BC02A" w14:textId="2471FF06" w:rsidR="002D1FCF" w:rsidRPr="0029562D" w:rsidRDefault="002D1FCF" w:rsidP="002D1FCF">
            <w:pPr>
              <w:spacing w:after="0"/>
              <w:cnfStyle w:val="000000000000" w:firstRow="0" w:lastRow="0" w:firstColumn="0" w:lastColumn="0" w:oddVBand="0" w:evenVBand="0" w:oddHBand="0" w:evenHBand="0" w:firstRowFirstColumn="0" w:firstRowLastColumn="0" w:lastRowFirstColumn="0" w:lastRowLastColumn="0"/>
            </w:pPr>
            <w:r w:rsidRPr="0029562D">
              <w:t>5.4</w:t>
            </w:r>
          </w:p>
        </w:tc>
        <w:tc>
          <w:tcPr>
            <w:tcW w:w="5451" w:type="dxa"/>
          </w:tcPr>
          <w:p w14:paraId="1D77C481" w14:textId="2143E80C" w:rsidR="002D1FCF" w:rsidRPr="0029562D" w:rsidRDefault="002D1FCF" w:rsidP="002D1FCF">
            <w:pPr>
              <w:spacing w:after="0"/>
              <w:cnfStyle w:val="000000000000" w:firstRow="0" w:lastRow="0" w:firstColumn="0" w:lastColumn="0" w:oddVBand="0" w:evenVBand="0" w:oddHBand="0" w:evenHBand="0" w:firstRowFirstColumn="0" w:firstRowLastColumn="0" w:lastRowFirstColumn="0" w:lastRowLastColumn="0"/>
            </w:pPr>
            <w:r w:rsidRPr="0029562D">
              <w:t>Corrected “Annex 0” reference to Annex A.2.4</w:t>
            </w:r>
          </w:p>
        </w:tc>
      </w:tr>
      <w:tr w:rsidR="002D1FCF" w14:paraId="75F51A5C" w14:textId="77777777" w:rsidTr="005F6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60073102" w14:textId="3CE52459" w:rsidR="002D1FCF" w:rsidRPr="0029562D" w:rsidRDefault="002D1FCF" w:rsidP="002D1FCF">
            <w:pPr>
              <w:spacing w:after="0"/>
              <w:rPr>
                <w:b w:val="0"/>
              </w:rPr>
            </w:pPr>
            <w:r>
              <w:rPr>
                <w:b w:val="0"/>
              </w:rPr>
              <w:t>7</w:t>
            </w:r>
          </w:p>
        </w:tc>
        <w:tc>
          <w:tcPr>
            <w:tcW w:w="1483" w:type="dxa"/>
          </w:tcPr>
          <w:p w14:paraId="0EF00447" w14:textId="3FEE3D18" w:rsidR="002D1FCF" w:rsidRPr="0029562D" w:rsidRDefault="002D1FCF" w:rsidP="002D1FCF">
            <w:pPr>
              <w:spacing w:after="0"/>
              <w:cnfStyle w:val="000000100000" w:firstRow="0" w:lastRow="0" w:firstColumn="0" w:lastColumn="0" w:oddVBand="0" w:evenVBand="0" w:oddHBand="1" w:evenHBand="0" w:firstRowFirstColumn="0" w:firstRowLastColumn="0" w:lastRowFirstColumn="0" w:lastRowLastColumn="0"/>
            </w:pPr>
            <w:r w:rsidRPr="00B506D1">
              <w:t>27/07/2020</w:t>
            </w:r>
          </w:p>
        </w:tc>
        <w:tc>
          <w:tcPr>
            <w:tcW w:w="708" w:type="dxa"/>
          </w:tcPr>
          <w:p w14:paraId="28E0D682" w14:textId="7A09FDE8" w:rsidR="002D1FCF" w:rsidRPr="0029562D" w:rsidRDefault="002D1FCF" w:rsidP="002D1FCF">
            <w:pPr>
              <w:spacing w:after="0"/>
              <w:jc w:val="center"/>
              <w:cnfStyle w:val="000000100000" w:firstRow="0" w:lastRow="0" w:firstColumn="0" w:lastColumn="0" w:oddVBand="0" w:evenVBand="0" w:oddHBand="1" w:evenHBand="0" w:firstRowFirstColumn="0" w:firstRowLastColumn="0" w:lastRowFirstColumn="0" w:lastRowLastColumn="0"/>
            </w:pPr>
            <w:r>
              <w:t>13</w:t>
            </w:r>
          </w:p>
        </w:tc>
        <w:tc>
          <w:tcPr>
            <w:tcW w:w="1538" w:type="dxa"/>
          </w:tcPr>
          <w:p w14:paraId="54921457" w14:textId="0FDCA6BF" w:rsidR="002D1FCF" w:rsidRPr="0029562D" w:rsidRDefault="002D1FCF" w:rsidP="002D1FCF">
            <w:pPr>
              <w:spacing w:after="0"/>
              <w:cnfStyle w:val="000000100000" w:firstRow="0" w:lastRow="0" w:firstColumn="0" w:lastColumn="0" w:oddVBand="0" w:evenVBand="0" w:oddHBand="1" w:evenHBand="0" w:firstRowFirstColumn="0" w:firstRowLastColumn="0" w:lastRowFirstColumn="0" w:lastRowLastColumn="0"/>
            </w:pPr>
            <w:r w:rsidRPr="0029562D">
              <w:t>7.1</w:t>
            </w:r>
          </w:p>
        </w:tc>
        <w:tc>
          <w:tcPr>
            <w:tcW w:w="5451" w:type="dxa"/>
          </w:tcPr>
          <w:p w14:paraId="032322A7" w14:textId="70C158F1" w:rsidR="002D1FCF" w:rsidRPr="0029562D" w:rsidRDefault="002D1FCF" w:rsidP="002D1FCF">
            <w:pPr>
              <w:spacing w:after="0"/>
              <w:cnfStyle w:val="000000100000" w:firstRow="0" w:lastRow="0" w:firstColumn="0" w:lastColumn="0" w:oddVBand="0" w:evenVBand="0" w:oddHBand="1" w:evenHBand="0" w:firstRowFirstColumn="0" w:firstRowLastColumn="0" w:lastRowFirstColumn="0" w:lastRowLastColumn="0"/>
            </w:pPr>
            <w:r w:rsidRPr="0029562D">
              <w:t>Corrected “Annex 0” reference to Annex A.2.8</w:t>
            </w:r>
          </w:p>
        </w:tc>
      </w:tr>
      <w:tr w:rsidR="002D1FCF" w14:paraId="2571FFFF" w14:textId="77777777" w:rsidTr="005F66DA">
        <w:tc>
          <w:tcPr>
            <w:cnfStyle w:val="001000000000" w:firstRow="0" w:lastRow="0" w:firstColumn="1" w:lastColumn="0" w:oddVBand="0" w:evenVBand="0" w:oddHBand="0" w:evenHBand="0" w:firstRowFirstColumn="0" w:firstRowLastColumn="0" w:lastRowFirstColumn="0" w:lastRowLastColumn="0"/>
            <w:tcW w:w="566" w:type="dxa"/>
          </w:tcPr>
          <w:p w14:paraId="7DCDB8D4" w14:textId="3DB04957" w:rsidR="002D1FCF" w:rsidRPr="0029562D" w:rsidRDefault="002D1FCF" w:rsidP="002D1FCF">
            <w:pPr>
              <w:spacing w:after="0"/>
              <w:rPr>
                <w:b w:val="0"/>
              </w:rPr>
            </w:pPr>
            <w:r>
              <w:rPr>
                <w:b w:val="0"/>
              </w:rPr>
              <w:t>8</w:t>
            </w:r>
          </w:p>
        </w:tc>
        <w:tc>
          <w:tcPr>
            <w:tcW w:w="1483" w:type="dxa"/>
          </w:tcPr>
          <w:p w14:paraId="5838A502" w14:textId="75D45483" w:rsidR="002D1FCF" w:rsidRPr="0029562D" w:rsidRDefault="002D1FCF" w:rsidP="002D1FCF">
            <w:pPr>
              <w:spacing w:after="0"/>
              <w:cnfStyle w:val="000000000000" w:firstRow="0" w:lastRow="0" w:firstColumn="0" w:lastColumn="0" w:oddVBand="0" w:evenVBand="0" w:oddHBand="0" w:evenHBand="0" w:firstRowFirstColumn="0" w:firstRowLastColumn="0" w:lastRowFirstColumn="0" w:lastRowLastColumn="0"/>
            </w:pPr>
            <w:r w:rsidRPr="00B506D1">
              <w:t>27/07/2020</w:t>
            </w:r>
          </w:p>
        </w:tc>
        <w:tc>
          <w:tcPr>
            <w:tcW w:w="708" w:type="dxa"/>
          </w:tcPr>
          <w:p w14:paraId="101F31A5" w14:textId="10E13B47" w:rsidR="002D1FCF" w:rsidRPr="0029562D" w:rsidRDefault="002D1FCF" w:rsidP="002D1FCF">
            <w:pPr>
              <w:spacing w:after="0"/>
              <w:jc w:val="center"/>
              <w:cnfStyle w:val="000000000000" w:firstRow="0" w:lastRow="0" w:firstColumn="0" w:lastColumn="0" w:oddVBand="0" w:evenVBand="0" w:oddHBand="0" w:evenHBand="0" w:firstRowFirstColumn="0" w:firstRowLastColumn="0" w:lastRowFirstColumn="0" w:lastRowLastColumn="0"/>
            </w:pPr>
            <w:r>
              <w:t>13</w:t>
            </w:r>
          </w:p>
        </w:tc>
        <w:tc>
          <w:tcPr>
            <w:tcW w:w="1538" w:type="dxa"/>
          </w:tcPr>
          <w:p w14:paraId="17C03A58" w14:textId="6DEDBCF4" w:rsidR="002D1FCF" w:rsidRPr="0029562D" w:rsidRDefault="002D1FCF" w:rsidP="002D1FCF">
            <w:pPr>
              <w:spacing w:after="0"/>
              <w:cnfStyle w:val="000000000000" w:firstRow="0" w:lastRow="0" w:firstColumn="0" w:lastColumn="0" w:oddVBand="0" w:evenVBand="0" w:oddHBand="0" w:evenHBand="0" w:firstRowFirstColumn="0" w:firstRowLastColumn="0" w:lastRowFirstColumn="0" w:lastRowLastColumn="0"/>
            </w:pPr>
            <w:r w:rsidRPr="0029562D">
              <w:t>8.1, item g)</w:t>
            </w:r>
          </w:p>
        </w:tc>
        <w:tc>
          <w:tcPr>
            <w:tcW w:w="5451" w:type="dxa"/>
          </w:tcPr>
          <w:p w14:paraId="448B0CAC" w14:textId="00624EC8" w:rsidR="002D1FCF" w:rsidRPr="0029562D" w:rsidRDefault="002D1FCF" w:rsidP="002D1FCF">
            <w:pPr>
              <w:spacing w:after="0"/>
              <w:cnfStyle w:val="000000000000" w:firstRow="0" w:lastRow="0" w:firstColumn="0" w:lastColumn="0" w:oddVBand="0" w:evenVBand="0" w:oddHBand="0" w:evenHBand="0" w:firstRowFirstColumn="0" w:firstRowLastColumn="0" w:lastRowFirstColumn="0" w:lastRowLastColumn="0"/>
            </w:pPr>
            <w:r w:rsidRPr="0029562D">
              <w:t xml:space="preserve">Temperature marking requirements updated with change in upper temperature to 55 </w:t>
            </w:r>
            <w:r w:rsidRPr="0029562D">
              <w:rPr>
                <w:rFonts w:cs="Arial"/>
              </w:rPr>
              <w:t>°</w:t>
            </w:r>
            <w:r w:rsidRPr="0029562D">
              <w:t>C.</w:t>
            </w:r>
          </w:p>
        </w:tc>
      </w:tr>
      <w:tr w:rsidR="002D1FCF" w14:paraId="3B6EC896" w14:textId="77777777" w:rsidTr="005F6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4F044921" w14:textId="2B08E4C0" w:rsidR="002D1FCF" w:rsidRPr="0029562D" w:rsidRDefault="002D1FCF" w:rsidP="002D1FCF">
            <w:pPr>
              <w:spacing w:after="0"/>
              <w:rPr>
                <w:b w:val="0"/>
              </w:rPr>
            </w:pPr>
            <w:r>
              <w:rPr>
                <w:b w:val="0"/>
              </w:rPr>
              <w:t>9</w:t>
            </w:r>
          </w:p>
        </w:tc>
        <w:tc>
          <w:tcPr>
            <w:tcW w:w="1483" w:type="dxa"/>
          </w:tcPr>
          <w:p w14:paraId="72764D27" w14:textId="3C8F31FC" w:rsidR="002D1FCF" w:rsidRPr="0029562D" w:rsidRDefault="002D1FCF" w:rsidP="002D1FCF">
            <w:pPr>
              <w:spacing w:after="0"/>
              <w:cnfStyle w:val="000000100000" w:firstRow="0" w:lastRow="0" w:firstColumn="0" w:lastColumn="0" w:oddVBand="0" w:evenVBand="0" w:oddHBand="1" w:evenHBand="0" w:firstRowFirstColumn="0" w:firstRowLastColumn="0" w:lastRowFirstColumn="0" w:lastRowLastColumn="0"/>
            </w:pPr>
            <w:r w:rsidRPr="00B506D1">
              <w:t>27/07/2020</w:t>
            </w:r>
          </w:p>
        </w:tc>
        <w:tc>
          <w:tcPr>
            <w:tcW w:w="708" w:type="dxa"/>
          </w:tcPr>
          <w:p w14:paraId="3F7ACD06" w14:textId="6FBAEEFB" w:rsidR="002D1FCF" w:rsidRPr="0029562D" w:rsidRDefault="002D1FCF" w:rsidP="002D1FCF">
            <w:pPr>
              <w:spacing w:after="0"/>
              <w:jc w:val="center"/>
              <w:cnfStyle w:val="000000100000" w:firstRow="0" w:lastRow="0" w:firstColumn="0" w:lastColumn="0" w:oddVBand="0" w:evenVBand="0" w:oddHBand="1" w:evenHBand="0" w:firstRowFirstColumn="0" w:firstRowLastColumn="0" w:lastRowFirstColumn="0" w:lastRowLastColumn="0"/>
            </w:pPr>
            <w:r>
              <w:t>15</w:t>
            </w:r>
          </w:p>
        </w:tc>
        <w:tc>
          <w:tcPr>
            <w:tcW w:w="1538" w:type="dxa"/>
          </w:tcPr>
          <w:p w14:paraId="651842C2" w14:textId="763CA832" w:rsidR="002D1FCF" w:rsidRPr="0029562D" w:rsidRDefault="002D1FCF" w:rsidP="002D1FCF">
            <w:pPr>
              <w:spacing w:after="0"/>
              <w:cnfStyle w:val="000000100000" w:firstRow="0" w:lastRow="0" w:firstColumn="0" w:lastColumn="0" w:oddVBand="0" w:evenVBand="0" w:oddHBand="1" w:evenHBand="0" w:firstRowFirstColumn="0" w:firstRowLastColumn="0" w:lastRowFirstColumn="0" w:lastRowLastColumn="0"/>
            </w:pPr>
            <w:r>
              <w:t>10.1.3</w:t>
            </w:r>
          </w:p>
        </w:tc>
        <w:tc>
          <w:tcPr>
            <w:tcW w:w="5451" w:type="dxa"/>
          </w:tcPr>
          <w:p w14:paraId="6EC5F5AC" w14:textId="4070C8D6" w:rsidR="002D1FCF" w:rsidRPr="0029562D" w:rsidRDefault="002D1FCF" w:rsidP="002D1FCF">
            <w:pPr>
              <w:spacing w:after="0"/>
              <w:cnfStyle w:val="000000100000" w:firstRow="0" w:lastRow="0" w:firstColumn="0" w:lastColumn="0" w:oddVBand="0" w:evenVBand="0" w:oddHBand="1" w:evenHBand="0" w:firstRowFirstColumn="0" w:firstRowLastColumn="0" w:lastRowFirstColumn="0" w:lastRowLastColumn="0"/>
            </w:pPr>
            <w:r>
              <w:t>Updated to recognise the different pathways.</w:t>
            </w:r>
          </w:p>
        </w:tc>
      </w:tr>
      <w:tr w:rsidR="002D1FCF" w14:paraId="7E2071F0" w14:textId="77777777" w:rsidTr="005F66DA">
        <w:tc>
          <w:tcPr>
            <w:cnfStyle w:val="001000000000" w:firstRow="0" w:lastRow="0" w:firstColumn="1" w:lastColumn="0" w:oddVBand="0" w:evenVBand="0" w:oddHBand="0" w:evenHBand="0" w:firstRowFirstColumn="0" w:firstRowLastColumn="0" w:lastRowFirstColumn="0" w:lastRowLastColumn="0"/>
            <w:tcW w:w="566" w:type="dxa"/>
          </w:tcPr>
          <w:p w14:paraId="7E8DA712" w14:textId="7B9C1BA1" w:rsidR="002D1FCF" w:rsidRPr="0029562D" w:rsidRDefault="002D1FCF" w:rsidP="002D1FCF">
            <w:pPr>
              <w:spacing w:after="0"/>
              <w:rPr>
                <w:b w:val="0"/>
              </w:rPr>
            </w:pPr>
            <w:r>
              <w:rPr>
                <w:b w:val="0"/>
              </w:rPr>
              <w:t>10</w:t>
            </w:r>
          </w:p>
        </w:tc>
        <w:tc>
          <w:tcPr>
            <w:tcW w:w="1483" w:type="dxa"/>
          </w:tcPr>
          <w:p w14:paraId="1B4F671C" w14:textId="4FB548AD" w:rsidR="002D1FCF" w:rsidRPr="0029562D" w:rsidRDefault="002D1FCF" w:rsidP="002D1FCF">
            <w:pPr>
              <w:spacing w:after="0"/>
              <w:cnfStyle w:val="000000000000" w:firstRow="0" w:lastRow="0" w:firstColumn="0" w:lastColumn="0" w:oddVBand="0" w:evenVBand="0" w:oddHBand="0" w:evenHBand="0" w:firstRowFirstColumn="0" w:firstRowLastColumn="0" w:lastRowFirstColumn="0" w:lastRowLastColumn="0"/>
            </w:pPr>
            <w:r w:rsidRPr="00B506D1">
              <w:t>27/07/2020</w:t>
            </w:r>
          </w:p>
        </w:tc>
        <w:tc>
          <w:tcPr>
            <w:tcW w:w="708" w:type="dxa"/>
          </w:tcPr>
          <w:p w14:paraId="50336387" w14:textId="7EBDA788" w:rsidR="002D1FCF" w:rsidRPr="0029562D" w:rsidRDefault="002D1FCF" w:rsidP="002D1FCF">
            <w:pPr>
              <w:spacing w:after="0"/>
              <w:jc w:val="center"/>
              <w:cnfStyle w:val="000000000000" w:firstRow="0" w:lastRow="0" w:firstColumn="0" w:lastColumn="0" w:oddVBand="0" w:evenVBand="0" w:oddHBand="0" w:evenHBand="0" w:firstRowFirstColumn="0" w:firstRowLastColumn="0" w:lastRowFirstColumn="0" w:lastRowLastColumn="0"/>
            </w:pPr>
            <w:r w:rsidRPr="0029562D">
              <w:t>16</w:t>
            </w:r>
          </w:p>
        </w:tc>
        <w:tc>
          <w:tcPr>
            <w:tcW w:w="1538" w:type="dxa"/>
          </w:tcPr>
          <w:p w14:paraId="5E7E2163" w14:textId="4CD11214" w:rsidR="002D1FCF" w:rsidRPr="0029562D" w:rsidRDefault="002D1FCF" w:rsidP="002D1FCF">
            <w:pPr>
              <w:spacing w:after="0"/>
              <w:cnfStyle w:val="000000000000" w:firstRow="0" w:lastRow="0" w:firstColumn="0" w:lastColumn="0" w:oddVBand="0" w:evenVBand="0" w:oddHBand="0" w:evenHBand="0" w:firstRowFirstColumn="0" w:firstRowLastColumn="0" w:lastRowFirstColumn="0" w:lastRowLastColumn="0"/>
            </w:pPr>
            <w:r w:rsidRPr="0029562D">
              <w:t>A.1.2</w:t>
            </w:r>
          </w:p>
        </w:tc>
        <w:tc>
          <w:tcPr>
            <w:tcW w:w="5451" w:type="dxa"/>
          </w:tcPr>
          <w:p w14:paraId="27D3A9A9" w14:textId="77CA3A42" w:rsidR="002D1FCF" w:rsidRPr="0029562D" w:rsidRDefault="002D1FCF" w:rsidP="002D1FCF">
            <w:pPr>
              <w:spacing w:after="0"/>
              <w:cnfStyle w:val="000000000000" w:firstRow="0" w:lastRow="0" w:firstColumn="0" w:lastColumn="0" w:oddVBand="0" w:evenVBand="0" w:oddHBand="0" w:evenHBand="0" w:firstRowFirstColumn="0" w:firstRowLastColumn="0" w:lastRowFirstColumn="0" w:lastRowLastColumn="0"/>
            </w:pPr>
            <w:r w:rsidRPr="0029562D">
              <w:t>Corrected “Annex 0” reference to Annex A.2.8</w:t>
            </w:r>
          </w:p>
        </w:tc>
      </w:tr>
      <w:tr w:rsidR="002D1FCF" w14:paraId="688006F6" w14:textId="77777777" w:rsidTr="005F6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4ED39490" w14:textId="6B812AFB" w:rsidR="002D1FCF" w:rsidRPr="0029562D" w:rsidRDefault="002D1FCF" w:rsidP="002D1FCF">
            <w:pPr>
              <w:spacing w:after="0"/>
              <w:rPr>
                <w:b w:val="0"/>
              </w:rPr>
            </w:pPr>
            <w:r>
              <w:rPr>
                <w:b w:val="0"/>
              </w:rPr>
              <w:t>11</w:t>
            </w:r>
          </w:p>
        </w:tc>
        <w:tc>
          <w:tcPr>
            <w:tcW w:w="1483" w:type="dxa"/>
          </w:tcPr>
          <w:p w14:paraId="25F7475C" w14:textId="5BCB76DE" w:rsidR="002D1FCF" w:rsidRPr="0029562D" w:rsidRDefault="002D1FCF" w:rsidP="002D1FCF">
            <w:pPr>
              <w:spacing w:after="0"/>
              <w:cnfStyle w:val="000000100000" w:firstRow="0" w:lastRow="0" w:firstColumn="0" w:lastColumn="0" w:oddVBand="0" w:evenVBand="0" w:oddHBand="1" w:evenHBand="0" w:firstRowFirstColumn="0" w:firstRowLastColumn="0" w:lastRowFirstColumn="0" w:lastRowLastColumn="0"/>
            </w:pPr>
            <w:r w:rsidRPr="00B506D1">
              <w:t>27/07/2020</w:t>
            </w:r>
          </w:p>
        </w:tc>
        <w:tc>
          <w:tcPr>
            <w:tcW w:w="708" w:type="dxa"/>
          </w:tcPr>
          <w:p w14:paraId="1A794F3E" w14:textId="0A0AF241" w:rsidR="002D1FCF" w:rsidRPr="0029562D" w:rsidRDefault="002D1FCF" w:rsidP="002D1FCF">
            <w:pPr>
              <w:spacing w:after="0"/>
              <w:jc w:val="center"/>
              <w:cnfStyle w:val="000000100000" w:firstRow="0" w:lastRow="0" w:firstColumn="0" w:lastColumn="0" w:oddVBand="0" w:evenVBand="0" w:oddHBand="1" w:evenHBand="0" w:firstRowFirstColumn="0" w:firstRowLastColumn="0" w:lastRowFirstColumn="0" w:lastRowLastColumn="0"/>
            </w:pPr>
            <w:r w:rsidRPr="0029562D">
              <w:t>29</w:t>
            </w:r>
          </w:p>
        </w:tc>
        <w:tc>
          <w:tcPr>
            <w:tcW w:w="1538" w:type="dxa"/>
          </w:tcPr>
          <w:p w14:paraId="3AE1C78E" w14:textId="60FC60A2" w:rsidR="002D1FCF" w:rsidRPr="0029562D" w:rsidRDefault="002D1FCF" w:rsidP="002D1FCF">
            <w:pPr>
              <w:spacing w:after="0"/>
              <w:cnfStyle w:val="000000100000" w:firstRow="0" w:lastRow="0" w:firstColumn="0" w:lastColumn="0" w:oddVBand="0" w:evenVBand="0" w:oddHBand="1" w:evenHBand="0" w:firstRowFirstColumn="0" w:firstRowLastColumn="0" w:lastRowFirstColumn="0" w:lastRowLastColumn="0"/>
            </w:pPr>
            <w:r w:rsidRPr="0029562D">
              <w:t>A.2.19</w:t>
            </w:r>
          </w:p>
        </w:tc>
        <w:tc>
          <w:tcPr>
            <w:tcW w:w="5451" w:type="dxa"/>
          </w:tcPr>
          <w:p w14:paraId="02B157C0" w14:textId="4A2488F3" w:rsidR="002D1FCF" w:rsidRPr="0029562D" w:rsidRDefault="002D1FCF" w:rsidP="002D1FCF">
            <w:pPr>
              <w:spacing w:after="0"/>
              <w:cnfStyle w:val="000000100000" w:firstRow="0" w:lastRow="0" w:firstColumn="0" w:lastColumn="0" w:oddVBand="0" w:evenVBand="0" w:oddHBand="1" w:evenHBand="0" w:firstRowFirstColumn="0" w:firstRowLastColumn="0" w:lastRowFirstColumn="0" w:lastRowLastColumn="0"/>
            </w:pPr>
            <w:r w:rsidRPr="0029562D">
              <w:t>Added the OIML R 46 impulse voltage test as an alternative test procedure.</w:t>
            </w:r>
          </w:p>
        </w:tc>
      </w:tr>
      <w:tr w:rsidR="002D1FCF" w14:paraId="70B7303C" w14:textId="77777777" w:rsidTr="005F66DA">
        <w:tc>
          <w:tcPr>
            <w:cnfStyle w:val="001000000000" w:firstRow="0" w:lastRow="0" w:firstColumn="1" w:lastColumn="0" w:oddVBand="0" w:evenVBand="0" w:oddHBand="0" w:evenHBand="0" w:firstRowFirstColumn="0" w:firstRowLastColumn="0" w:lastRowFirstColumn="0" w:lastRowLastColumn="0"/>
            <w:tcW w:w="566" w:type="dxa"/>
          </w:tcPr>
          <w:p w14:paraId="580FA498" w14:textId="5901EA00" w:rsidR="002D1FCF" w:rsidRPr="0029562D" w:rsidRDefault="002D1FCF" w:rsidP="002D1FCF">
            <w:pPr>
              <w:spacing w:after="0"/>
              <w:rPr>
                <w:b w:val="0"/>
              </w:rPr>
            </w:pPr>
            <w:r>
              <w:rPr>
                <w:b w:val="0"/>
              </w:rPr>
              <w:t>12</w:t>
            </w:r>
          </w:p>
        </w:tc>
        <w:tc>
          <w:tcPr>
            <w:tcW w:w="1483" w:type="dxa"/>
          </w:tcPr>
          <w:p w14:paraId="6B2A476A" w14:textId="2A036D1D" w:rsidR="002D1FCF" w:rsidRPr="0029562D" w:rsidRDefault="002D1FCF" w:rsidP="002D1FCF">
            <w:pPr>
              <w:spacing w:after="0"/>
              <w:cnfStyle w:val="000000000000" w:firstRow="0" w:lastRow="0" w:firstColumn="0" w:lastColumn="0" w:oddVBand="0" w:evenVBand="0" w:oddHBand="0" w:evenHBand="0" w:firstRowFirstColumn="0" w:firstRowLastColumn="0" w:lastRowFirstColumn="0" w:lastRowLastColumn="0"/>
            </w:pPr>
            <w:r w:rsidRPr="00B506D1">
              <w:t>27/07/2020</w:t>
            </w:r>
          </w:p>
        </w:tc>
        <w:tc>
          <w:tcPr>
            <w:tcW w:w="708" w:type="dxa"/>
          </w:tcPr>
          <w:p w14:paraId="50029270" w14:textId="4AF2204E" w:rsidR="002D1FCF" w:rsidRPr="0029562D" w:rsidRDefault="002D1FCF" w:rsidP="002D1FCF">
            <w:pPr>
              <w:spacing w:after="0"/>
              <w:jc w:val="center"/>
              <w:cnfStyle w:val="000000000000" w:firstRow="0" w:lastRow="0" w:firstColumn="0" w:lastColumn="0" w:oddVBand="0" w:evenVBand="0" w:oddHBand="0" w:evenHBand="0" w:firstRowFirstColumn="0" w:firstRowLastColumn="0" w:lastRowFirstColumn="0" w:lastRowLastColumn="0"/>
            </w:pPr>
            <w:r w:rsidRPr="0029562D">
              <w:t>-</w:t>
            </w:r>
          </w:p>
        </w:tc>
        <w:tc>
          <w:tcPr>
            <w:tcW w:w="1538" w:type="dxa"/>
          </w:tcPr>
          <w:p w14:paraId="0DB89FF1" w14:textId="1481EC00" w:rsidR="002D1FCF" w:rsidRPr="0029562D" w:rsidRDefault="002D1FCF" w:rsidP="002D1FCF">
            <w:pPr>
              <w:spacing w:after="0"/>
              <w:cnfStyle w:val="000000000000" w:firstRow="0" w:lastRow="0" w:firstColumn="0" w:lastColumn="0" w:oddVBand="0" w:evenVBand="0" w:oddHBand="0" w:evenHBand="0" w:firstRowFirstColumn="0" w:firstRowLastColumn="0" w:lastRowFirstColumn="0" w:lastRowLastColumn="0"/>
            </w:pPr>
            <w:r w:rsidRPr="0029562D">
              <w:t>-</w:t>
            </w:r>
          </w:p>
        </w:tc>
        <w:tc>
          <w:tcPr>
            <w:tcW w:w="5451" w:type="dxa"/>
          </w:tcPr>
          <w:p w14:paraId="7EDC9E70" w14:textId="571FAB2B" w:rsidR="002D1FCF" w:rsidRPr="0029562D" w:rsidRDefault="002D1FCF" w:rsidP="002D1FCF">
            <w:pPr>
              <w:spacing w:after="0"/>
              <w:cnfStyle w:val="000000000000" w:firstRow="0" w:lastRow="0" w:firstColumn="0" w:lastColumn="0" w:oddVBand="0" w:evenVBand="0" w:oddHBand="0" w:evenHBand="0" w:firstRowFirstColumn="0" w:firstRowLastColumn="0" w:lastRowFirstColumn="0" w:lastRowLastColumn="0"/>
            </w:pPr>
            <w:r w:rsidRPr="0029562D">
              <w:t>Removed Annex B which listed differences from other standards because they have now been superseded.</w:t>
            </w:r>
          </w:p>
        </w:tc>
      </w:tr>
      <w:tr w:rsidR="002D1FCF" w14:paraId="2980E7D5" w14:textId="77777777" w:rsidTr="005F6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053763DF" w14:textId="25201C60" w:rsidR="002D1FCF" w:rsidRPr="0029562D" w:rsidRDefault="002D1FCF" w:rsidP="002D1FCF">
            <w:pPr>
              <w:spacing w:after="0"/>
              <w:rPr>
                <w:b w:val="0"/>
              </w:rPr>
            </w:pPr>
            <w:r>
              <w:rPr>
                <w:b w:val="0"/>
              </w:rPr>
              <w:t>13</w:t>
            </w:r>
          </w:p>
        </w:tc>
        <w:tc>
          <w:tcPr>
            <w:tcW w:w="1483" w:type="dxa"/>
          </w:tcPr>
          <w:p w14:paraId="38FF133E" w14:textId="51DC56FB" w:rsidR="002D1FCF" w:rsidRPr="0029562D" w:rsidRDefault="002D1FCF" w:rsidP="002D1FCF">
            <w:pPr>
              <w:spacing w:after="0"/>
              <w:cnfStyle w:val="000000100000" w:firstRow="0" w:lastRow="0" w:firstColumn="0" w:lastColumn="0" w:oddVBand="0" w:evenVBand="0" w:oddHBand="1" w:evenHBand="0" w:firstRowFirstColumn="0" w:firstRowLastColumn="0" w:lastRowFirstColumn="0" w:lastRowLastColumn="0"/>
            </w:pPr>
            <w:r w:rsidRPr="00B506D1">
              <w:t>27/07/2020</w:t>
            </w:r>
          </w:p>
        </w:tc>
        <w:tc>
          <w:tcPr>
            <w:tcW w:w="708" w:type="dxa"/>
          </w:tcPr>
          <w:p w14:paraId="2C91F1F7" w14:textId="02A31143" w:rsidR="002D1FCF" w:rsidRPr="0029562D" w:rsidRDefault="002D1FCF" w:rsidP="002D1FCF">
            <w:pPr>
              <w:spacing w:after="0"/>
              <w:jc w:val="center"/>
              <w:cnfStyle w:val="000000100000" w:firstRow="0" w:lastRow="0" w:firstColumn="0" w:lastColumn="0" w:oddVBand="0" w:evenVBand="0" w:oddHBand="1" w:evenHBand="0" w:firstRowFirstColumn="0" w:firstRowLastColumn="0" w:lastRowFirstColumn="0" w:lastRowLastColumn="0"/>
            </w:pPr>
            <w:r w:rsidRPr="0029562D">
              <w:t>31</w:t>
            </w:r>
          </w:p>
        </w:tc>
        <w:tc>
          <w:tcPr>
            <w:tcW w:w="1538" w:type="dxa"/>
          </w:tcPr>
          <w:p w14:paraId="75FC4C4C" w14:textId="5F19A697" w:rsidR="002D1FCF" w:rsidRPr="0029562D" w:rsidRDefault="002D1FCF" w:rsidP="002D1FCF">
            <w:pPr>
              <w:spacing w:after="0"/>
              <w:cnfStyle w:val="000000100000" w:firstRow="0" w:lastRow="0" w:firstColumn="0" w:lastColumn="0" w:oddVBand="0" w:evenVBand="0" w:oddHBand="1" w:evenHBand="0" w:firstRowFirstColumn="0" w:firstRowLastColumn="0" w:lastRowFirstColumn="0" w:lastRowLastColumn="0"/>
            </w:pPr>
            <w:r w:rsidRPr="0029562D">
              <w:t>Annex B</w:t>
            </w:r>
          </w:p>
        </w:tc>
        <w:tc>
          <w:tcPr>
            <w:tcW w:w="5451" w:type="dxa"/>
          </w:tcPr>
          <w:p w14:paraId="6B07E8F5" w14:textId="388BAC08" w:rsidR="002D1FCF" w:rsidRPr="0029562D" w:rsidRDefault="002D1FCF" w:rsidP="002D1FCF">
            <w:pPr>
              <w:spacing w:after="0"/>
              <w:cnfStyle w:val="000000100000" w:firstRow="0" w:lastRow="0" w:firstColumn="0" w:lastColumn="0" w:oddVBand="0" w:evenVBand="0" w:oddHBand="1" w:evenHBand="0" w:firstRowFirstColumn="0" w:firstRowLastColumn="0" w:lastRowFirstColumn="0" w:lastRowLastColumn="0"/>
            </w:pPr>
            <w:r w:rsidRPr="0029562D">
              <w:t>Renumbered Annexes. Mandatory Test Points is now Annex B and labelled as mandatory.</w:t>
            </w:r>
          </w:p>
        </w:tc>
      </w:tr>
      <w:tr w:rsidR="002D1FCF" w14:paraId="22F60930" w14:textId="77777777" w:rsidTr="002D1FCF">
        <w:tc>
          <w:tcPr>
            <w:cnfStyle w:val="001000000000" w:firstRow="0" w:lastRow="0" w:firstColumn="1" w:lastColumn="0" w:oddVBand="0" w:evenVBand="0" w:oddHBand="0" w:evenHBand="0" w:firstRowFirstColumn="0" w:firstRowLastColumn="0" w:lastRowFirstColumn="0" w:lastRowLastColumn="0"/>
            <w:tcW w:w="566" w:type="dxa"/>
          </w:tcPr>
          <w:p w14:paraId="7CF9587A" w14:textId="77777777" w:rsidR="002D1FCF" w:rsidRPr="0029562D" w:rsidRDefault="002D1FCF" w:rsidP="002D1FCF">
            <w:pPr>
              <w:spacing w:after="0"/>
              <w:rPr>
                <w:b w:val="0"/>
              </w:rPr>
            </w:pPr>
            <w:r>
              <w:rPr>
                <w:b w:val="0"/>
              </w:rPr>
              <w:t>14</w:t>
            </w:r>
          </w:p>
        </w:tc>
        <w:tc>
          <w:tcPr>
            <w:tcW w:w="1483" w:type="dxa"/>
          </w:tcPr>
          <w:p w14:paraId="04C43896" w14:textId="17F75CEB" w:rsidR="002D1FCF" w:rsidRPr="0029562D" w:rsidRDefault="002D1FCF" w:rsidP="002D1FCF">
            <w:pPr>
              <w:spacing w:after="0"/>
              <w:cnfStyle w:val="000000000000" w:firstRow="0" w:lastRow="0" w:firstColumn="0" w:lastColumn="0" w:oddVBand="0" w:evenVBand="0" w:oddHBand="0" w:evenHBand="0" w:firstRowFirstColumn="0" w:firstRowLastColumn="0" w:lastRowFirstColumn="0" w:lastRowLastColumn="0"/>
            </w:pPr>
            <w:r w:rsidRPr="00B506D1">
              <w:t>27/07/2020</w:t>
            </w:r>
          </w:p>
        </w:tc>
        <w:tc>
          <w:tcPr>
            <w:tcW w:w="708" w:type="dxa"/>
          </w:tcPr>
          <w:p w14:paraId="76BB7422" w14:textId="77777777" w:rsidR="002D1FCF" w:rsidRPr="0029562D" w:rsidRDefault="002D1FCF" w:rsidP="002D1FCF">
            <w:pPr>
              <w:spacing w:after="0"/>
              <w:jc w:val="center"/>
              <w:cnfStyle w:val="000000000000" w:firstRow="0" w:lastRow="0" w:firstColumn="0" w:lastColumn="0" w:oddVBand="0" w:evenVBand="0" w:oddHBand="0" w:evenHBand="0" w:firstRowFirstColumn="0" w:firstRowLastColumn="0" w:lastRowFirstColumn="0" w:lastRowLastColumn="0"/>
            </w:pPr>
            <w:r w:rsidRPr="0029562D">
              <w:t>32</w:t>
            </w:r>
          </w:p>
        </w:tc>
        <w:tc>
          <w:tcPr>
            <w:tcW w:w="1538" w:type="dxa"/>
          </w:tcPr>
          <w:p w14:paraId="10632B8C" w14:textId="77777777" w:rsidR="002D1FCF" w:rsidRPr="0029562D" w:rsidRDefault="002D1FCF" w:rsidP="002D1FCF">
            <w:pPr>
              <w:spacing w:after="0"/>
              <w:cnfStyle w:val="000000000000" w:firstRow="0" w:lastRow="0" w:firstColumn="0" w:lastColumn="0" w:oddVBand="0" w:evenVBand="0" w:oddHBand="0" w:evenHBand="0" w:firstRowFirstColumn="0" w:firstRowLastColumn="0" w:lastRowFirstColumn="0" w:lastRowLastColumn="0"/>
            </w:pPr>
            <w:r w:rsidRPr="0029562D">
              <w:t>Annex C</w:t>
            </w:r>
          </w:p>
        </w:tc>
        <w:tc>
          <w:tcPr>
            <w:tcW w:w="5451" w:type="dxa"/>
          </w:tcPr>
          <w:p w14:paraId="478A629D" w14:textId="6683DA7B" w:rsidR="002D1FCF" w:rsidRPr="0029562D" w:rsidRDefault="002D1FCF" w:rsidP="002D1FCF">
            <w:pPr>
              <w:spacing w:after="0"/>
              <w:cnfStyle w:val="000000000000" w:firstRow="0" w:lastRow="0" w:firstColumn="0" w:lastColumn="0" w:oddVBand="0" w:evenVBand="0" w:oddHBand="0" w:evenHBand="0" w:firstRowFirstColumn="0" w:firstRowLastColumn="0" w:lastRowFirstColumn="0" w:lastRowLastColumn="0"/>
            </w:pPr>
            <w:r w:rsidRPr="0029562D">
              <w:t xml:space="preserve">Added Annex C </w:t>
            </w:r>
            <w:r>
              <w:t>Accuracy classes and Error Limits for the Australian Standards Pathway as an informative Annex.</w:t>
            </w:r>
          </w:p>
        </w:tc>
      </w:tr>
      <w:tr w:rsidR="002D1FCF" w14:paraId="14824723" w14:textId="77777777" w:rsidTr="00A52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7C8DB7BA" w14:textId="5E31B8B6" w:rsidR="002D1FCF" w:rsidRPr="0029562D" w:rsidRDefault="002D1FCF" w:rsidP="002D1FCF">
            <w:pPr>
              <w:spacing w:after="0"/>
              <w:rPr>
                <w:b w:val="0"/>
              </w:rPr>
            </w:pPr>
            <w:r>
              <w:rPr>
                <w:b w:val="0"/>
              </w:rPr>
              <w:t>15</w:t>
            </w:r>
          </w:p>
        </w:tc>
        <w:tc>
          <w:tcPr>
            <w:tcW w:w="1483" w:type="dxa"/>
          </w:tcPr>
          <w:p w14:paraId="63CE4E1C" w14:textId="30F82084" w:rsidR="002D1FCF" w:rsidRPr="0029562D" w:rsidRDefault="002D1FCF" w:rsidP="002D1FCF">
            <w:pPr>
              <w:spacing w:after="0"/>
              <w:cnfStyle w:val="000000100000" w:firstRow="0" w:lastRow="0" w:firstColumn="0" w:lastColumn="0" w:oddVBand="0" w:evenVBand="0" w:oddHBand="1" w:evenHBand="0" w:firstRowFirstColumn="0" w:firstRowLastColumn="0" w:lastRowFirstColumn="0" w:lastRowLastColumn="0"/>
            </w:pPr>
            <w:r w:rsidRPr="00B506D1">
              <w:t>27/07/2020</w:t>
            </w:r>
          </w:p>
        </w:tc>
        <w:tc>
          <w:tcPr>
            <w:tcW w:w="708" w:type="dxa"/>
          </w:tcPr>
          <w:p w14:paraId="7C97659B" w14:textId="6B0E1197" w:rsidR="002D1FCF" w:rsidRPr="0029562D" w:rsidRDefault="002D1FCF" w:rsidP="002D1FCF">
            <w:pPr>
              <w:spacing w:after="0"/>
              <w:jc w:val="center"/>
              <w:cnfStyle w:val="000000100000" w:firstRow="0" w:lastRow="0" w:firstColumn="0" w:lastColumn="0" w:oddVBand="0" w:evenVBand="0" w:oddHBand="1" w:evenHBand="0" w:firstRowFirstColumn="0" w:firstRowLastColumn="0" w:lastRowFirstColumn="0" w:lastRowLastColumn="0"/>
            </w:pPr>
            <w:r>
              <w:t>33</w:t>
            </w:r>
          </w:p>
        </w:tc>
        <w:tc>
          <w:tcPr>
            <w:tcW w:w="1538" w:type="dxa"/>
          </w:tcPr>
          <w:p w14:paraId="5721D88E" w14:textId="5EFE26A6" w:rsidR="002D1FCF" w:rsidRPr="0029562D" w:rsidRDefault="002D1FCF" w:rsidP="002D1FCF">
            <w:pPr>
              <w:spacing w:after="0"/>
              <w:cnfStyle w:val="000000100000" w:firstRow="0" w:lastRow="0" w:firstColumn="0" w:lastColumn="0" w:oddVBand="0" w:evenVBand="0" w:oddHBand="1" w:evenHBand="0" w:firstRowFirstColumn="0" w:firstRowLastColumn="0" w:lastRowFirstColumn="0" w:lastRowLastColumn="0"/>
            </w:pPr>
            <w:r w:rsidRPr="0029562D">
              <w:t>An</w:t>
            </w:r>
            <w:r>
              <w:t>nex D</w:t>
            </w:r>
          </w:p>
        </w:tc>
        <w:tc>
          <w:tcPr>
            <w:tcW w:w="5451" w:type="dxa"/>
          </w:tcPr>
          <w:p w14:paraId="487D9321" w14:textId="25A046B9" w:rsidR="002D1FCF" w:rsidRPr="0029562D" w:rsidRDefault="002D1FCF" w:rsidP="002D1FCF">
            <w:pPr>
              <w:spacing w:after="0"/>
              <w:cnfStyle w:val="000000100000" w:firstRow="0" w:lastRow="0" w:firstColumn="0" w:lastColumn="0" w:oddVBand="0" w:evenVBand="0" w:oddHBand="1" w:evenHBand="0" w:firstRowFirstColumn="0" w:firstRowLastColumn="0" w:lastRowFirstColumn="0" w:lastRowLastColumn="0"/>
            </w:pPr>
            <w:r>
              <w:t>Added Annex D</w:t>
            </w:r>
            <w:r w:rsidRPr="0029562D">
              <w:t xml:space="preserve"> Implementation of the Australian Standards pathway as an informative annex.</w:t>
            </w:r>
          </w:p>
        </w:tc>
      </w:tr>
      <w:tr w:rsidR="002D1FCF" w14:paraId="216F8B7B" w14:textId="77777777" w:rsidTr="002D4200">
        <w:tblPrEx>
          <w:tblCellMar>
            <w:top w:w="0" w:type="dxa"/>
            <w:bottom w:w="0" w:type="dxa"/>
          </w:tblCellMar>
        </w:tblPrEx>
        <w:tc>
          <w:tcPr>
            <w:cnfStyle w:val="001000000000" w:firstRow="0" w:lastRow="0" w:firstColumn="1" w:lastColumn="0" w:oddVBand="0" w:evenVBand="0" w:oddHBand="0" w:evenHBand="0" w:firstRowFirstColumn="0" w:firstRowLastColumn="0" w:lastRowFirstColumn="0" w:lastRowLastColumn="0"/>
            <w:tcW w:w="566" w:type="dxa"/>
          </w:tcPr>
          <w:p w14:paraId="4FDA3326" w14:textId="15AA6BFA" w:rsidR="002D1FCF" w:rsidRPr="0029562D" w:rsidRDefault="002D1FCF" w:rsidP="002D1FCF">
            <w:pPr>
              <w:spacing w:after="0"/>
              <w:rPr>
                <w:b w:val="0"/>
              </w:rPr>
            </w:pPr>
            <w:r>
              <w:rPr>
                <w:b w:val="0"/>
              </w:rPr>
              <w:t>16</w:t>
            </w:r>
          </w:p>
        </w:tc>
        <w:tc>
          <w:tcPr>
            <w:tcW w:w="1483" w:type="dxa"/>
          </w:tcPr>
          <w:p w14:paraId="00E906A9" w14:textId="4F3D675A" w:rsidR="002D1FCF" w:rsidRPr="0029562D" w:rsidRDefault="002D1FCF" w:rsidP="002D1FCF">
            <w:pPr>
              <w:spacing w:after="0"/>
              <w:cnfStyle w:val="000000000000" w:firstRow="0" w:lastRow="0" w:firstColumn="0" w:lastColumn="0" w:oddVBand="0" w:evenVBand="0" w:oddHBand="0" w:evenHBand="0" w:firstRowFirstColumn="0" w:firstRowLastColumn="0" w:lastRowFirstColumn="0" w:lastRowLastColumn="0"/>
            </w:pPr>
            <w:r w:rsidRPr="00B506D1">
              <w:t>27/07/2020</w:t>
            </w:r>
          </w:p>
        </w:tc>
        <w:tc>
          <w:tcPr>
            <w:tcW w:w="708" w:type="dxa"/>
          </w:tcPr>
          <w:p w14:paraId="06B12A4F" w14:textId="071DC765" w:rsidR="002D1FCF" w:rsidRPr="0029562D" w:rsidRDefault="002D1FCF" w:rsidP="002D1FCF">
            <w:pPr>
              <w:spacing w:after="0"/>
              <w:jc w:val="center"/>
              <w:cnfStyle w:val="000000000000" w:firstRow="0" w:lastRow="0" w:firstColumn="0" w:lastColumn="0" w:oddVBand="0" w:evenVBand="0" w:oddHBand="0" w:evenHBand="0" w:firstRowFirstColumn="0" w:firstRowLastColumn="0" w:lastRowFirstColumn="0" w:lastRowLastColumn="0"/>
            </w:pPr>
            <w:r w:rsidRPr="0029562D">
              <w:t>33</w:t>
            </w:r>
          </w:p>
        </w:tc>
        <w:tc>
          <w:tcPr>
            <w:tcW w:w="1538" w:type="dxa"/>
          </w:tcPr>
          <w:p w14:paraId="55B0D2EB" w14:textId="1EE77B53" w:rsidR="002D1FCF" w:rsidRPr="0029562D" w:rsidRDefault="002D1FCF" w:rsidP="002D1FCF">
            <w:pPr>
              <w:spacing w:after="0"/>
              <w:cnfStyle w:val="000000000000" w:firstRow="0" w:lastRow="0" w:firstColumn="0" w:lastColumn="0" w:oddVBand="0" w:evenVBand="0" w:oddHBand="0" w:evenHBand="0" w:firstRowFirstColumn="0" w:firstRowLastColumn="0" w:lastRowFirstColumn="0" w:lastRowLastColumn="0"/>
            </w:pPr>
            <w:r w:rsidRPr="0029562D">
              <w:t>Bibliography</w:t>
            </w:r>
          </w:p>
        </w:tc>
        <w:tc>
          <w:tcPr>
            <w:tcW w:w="5451" w:type="dxa"/>
          </w:tcPr>
          <w:p w14:paraId="7B986BE1" w14:textId="23A5FE02" w:rsidR="002D1FCF" w:rsidRPr="0029562D" w:rsidRDefault="002D1FCF" w:rsidP="002D1FCF">
            <w:pPr>
              <w:spacing w:after="0"/>
              <w:cnfStyle w:val="000000000000" w:firstRow="0" w:lastRow="0" w:firstColumn="0" w:lastColumn="0" w:oddVBand="0" w:evenVBand="0" w:oddHBand="0" w:evenHBand="0" w:firstRowFirstColumn="0" w:firstRowLastColumn="0" w:lastRowFirstColumn="0" w:lastRowLastColumn="0"/>
            </w:pPr>
            <w:r w:rsidRPr="0029562D">
              <w:t>Added [27], [28], [29] and [30]</w:t>
            </w:r>
          </w:p>
        </w:tc>
      </w:tr>
      <w:tr w:rsidR="002D1FCF" w14:paraId="158673EF" w14:textId="77777777" w:rsidTr="002D4200">
        <w:tblPrEx>
          <w:tblCellMar>
            <w:top w:w="0" w:type="dxa"/>
            <w:bottom w:w="0"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6A4C85DE" w14:textId="19E8CD8E" w:rsidR="002D1FCF" w:rsidRPr="0029562D" w:rsidRDefault="002D1FCF" w:rsidP="002D1FCF">
            <w:pPr>
              <w:spacing w:after="0"/>
              <w:rPr>
                <w:b w:val="0"/>
              </w:rPr>
            </w:pPr>
            <w:r>
              <w:rPr>
                <w:b w:val="0"/>
              </w:rPr>
              <w:t>17</w:t>
            </w:r>
          </w:p>
        </w:tc>
        <w:tc>
          <w:tcPr>
            <w:tcW w:w="1483" w:type="dxa"/>
          </w:tcPr>
          <w:p w14:paraId="14B89208" w14:textId="402AC84A" w:rsidR="002D1FCF" w:rsidRPr="0029562D" w:rsidRDefault="002D1FCF" w:rsidP="002D1FCF">
            <w:pPr>
              <w:spacing w:after="0"/>
              <w:cnfStyle w:val="000000100000" w:firstRow="0" w:lastRow="0" w:firstColumn="0" w:lastColumn="0" w:oddVBand="0" w:evenVBand="0" w:oddHBand="1" w:evenHBand="0" w:firstRowFirstColumn="0" w:firstRowLastColumn="0" w:lastRowFirstColumn="0" w:lastRowLastColumn="0"/>
            </w:pPr>
            <w:r w:rsidRPr="00B506D1">
              <w:t>27/07/2020</w:t>
            </w:r>
          </w:p>
        </w:tc>
        <w:tc>
          <w:tcPr>
            <w:tcW w:w="708" w:type="dxa"/>
          </w:tcPr>
          <w:p w14:paraId="07C70477" w14:textId="5AC6F312" w:rsidR="002D1FCF" w:rsidRPr="0029562D" w:rsidRDefault="002D1FCF" w:rsidP="002D1FCF">
            <w:pPr>
              <w:spacing w:after="0"/>
              <w:jc w:val="center"/>
              <w:cnfStyle w:val="000000100000" w:firstRow="0" w:lastRow="0" w:firstColumn="0" w:lastColumn="0" w:oddVBand="0" w:evenVBand="0" w:oddHBand="1" w:evenHBand="0" w:firstRowFirstColumn="0" w:firstRowLastColumn="0" w:lastRowFirstColumn="0" w:lastRowLastColumn="0"/>
            </w:pPr>
            <w:r w:rsidRPr="0029562D">
              <w:t>-</w:t>
            </w:r>
          </w:p>
        </w:tc>
        <w:tc>
          <w:tcPr>
            <w:tcW w:w="1538" w:type="dxa"/>
          </w:tcPr>
          <w:p w14:paraId="79030E9C" w14:textId="1D67E630" w:rsidR="002D1FCF" w:rsidRPr="0029562D" w:rsidRDefault="002D1FCF" w:rsidP="002D1FCF">
            <w:pPr>
              <w:spacing w:after="0"/>
              <w:cnfStyle w:val="000000100000" w:firstRow="0" w:lastRow="0" w:firstColumn="0" w:lastColumn="0" w:oddVBand="0" w:evenVBand="0" w:oddHBand="1" w:evenHBand="0" w:firstRowFirstColumn="0" w:firstRowLastColumn="0" w:lastRowFirstColumn="0" w:lastRowLastColumn="0"/>
            </w:pPr>
            <w:r w:rsidRPr="0029562D">
              <w:t>-</w:t>
            </w:r>
          </w:p>
        </w:tc>
        <w:tc>
          <w:tcPr>
            <w:tcW w:w="5451" w:type="dxa"/>
          </w:tcPr>
          <w:p w14:paraId="05547E85" w14:textId="35F68173" w:rsidR="002D1FCF" w:rsidRPr="0029562D" w:rsidRDefault="002D1FCF" w:rsidP="002D1FCF">
            <w:pPr>
              <w:spacing w:after="0"/>
              <w:cnfStyle w:val="000000100000" w:firstRow="0" w:lastRow="0" w:firstColumn="0" w:lastColumn="0" w:oddVBand="0" w:evenVBand="0" w:oddHBand="1" w:evenHBand="0" w:firstRowFirstColumn="0" w:firstRowLastColumn="0" w:lastRowFirstColumn="0" w:lastRowLastColumn="0"/>
            </w:pPr>
            <w:r w:rsidRPr="0029562D">
              <w:t>Reformatting and other minor editorial changes.</w:t>
            </w:r>
          </w:p>
        </w:tc>
      </w:tr>
    </w:tbl>
    <w:p w14:paraId="389071C0" w14:textId="77777777" w:rsidR="00A35CF0" w:rsidRPr="00A52444" w:rsidRDefault="00A35CF0">
      <w:pPr>
        <w:spacing w:after="200"/>
      </w:pPr>
      <w:r>
        <w:rPr>
          <w:i/>
        </w:rPr>
        <w:br w:type="page"/>
      </w:r>
    </w:p>
    <w:p w14:paraId="1868AB78" w14:textId="77777777" w:rsidR="00CB2680" w:rsidRDefault="00CB2680" w:rsidP="00092808">
      <w:pPr>
        <w:pStyle w:val="Heading1-NoNumber"/>
      </w:pPr>
      <w:r>
        <w:lastRenderedPageBreak/>
        <w:t>Contents</w:t>
      </w:r>
    </w:p>
    <w:p w14:paraId="75ADBFFA" w14:textId="77777777" w:rsidR="00C7775C" w:rsidRDefault="00B158B7">
      <w:pPr>
        <w:pStyle w:val="TOC1"/>
        <w:rPr>
          <w:rFonts w:asciiTheme="minorHAnsi" w:eastAsiaTheme="minorEastAsia" w:hAnsiTheme="minorHAnsi"/>
          <w:sz w:val="22"/>
          <w:lang w:eastAsia="en-AU"/>
        </w:rPr>
      </w:pPr>
      <w:r>
        <w:rPr>
          <w:sz w:val="24"/>
        </w:rPr>
        <w:fldChar w:fldCharType="begin"/>
      </w:r>
      <w:r>
        <w:rPr>
          <w:sz w:val="24"/>
        </w:rPr>
        <w:instrText xml:space="preserve"> TOC \h \z \t "Heading 1,1,Heading Annex A,1,AnnexHeading1,1" </w:instrText>
      </w:r>
      <w:r>
        <w:rPr>
          <w:sz w:val="24"/>
        </w:rPr>
        <w:fldChar w:fldCharType="separate"/>
      </w:r>
      <w:hyperlink w:anchor="_Toc4690864" w:history="1">
        <w:r w:rsidR="00C7775C" w:rsidRPr="00B15FCF">
          <w:rPr>
            <w:rStyle w:val="Hyperlink"/>
          </w:rPr>
          <w:t>1</w:t>
        </w:r>
        <w:r w:rsidR="00C7775C">
          <w:rPr>
            <w:rFonts w:asciiTheme="minorHAnsi" w:eastAsiaTheme="minorEastAsia" w:hAnsiTheme="minorHAnsi"/>
            <w:sz w:val="22"/>
            <w:lang w:eastAsia="en-AU"/>
          </w:rPr>
          <w:tab/>
        </w:r>
        <w:r w:rsidR="00C7775C" w:rsidRPr="00B15FCF">
          <w:rPr>
            <w:rStyle w:val="Hyperlink"/>
          </w:rPr>
          <w:t>Scope and Application</w:t>
        </w:r>
        <w:r w:rsidR="00C7775C">
          <w:rPr>
            <w:webHidden/>
          </w:rPr>
          <w:tab/>
        </w:r>
        <w:r w:rsidR="00C7775C">
          <w:rPr>
            <w:webHidden/>
          </w:rPr>
          <w:fldChar w:fldCharType="begin"/>
        </w:r>
        <w:r w:rsidR="00C7775C">
          <w:rPr>
            <w:webHidden/>
          </w:rPr>
          <w:instrText xml:space="preserve"> PAGEREF _Toc4690864 \h </w:instrText>
        </w:r>
        <w:r w:rsidR="00C7775C">
          <w:rPr>
            <w:webHidden/>
          </w:rPr>
        </w:r>
        <w:r w:rsidR="00C7775C">
          <w:rPr>
            <w:webHidden/>
          </w:rPr>
          <w:fldChar w:fldCharType="separate"/>
        </w:r>
        <w:r w:rsidR="00C7775C">
          <w:rPr>
            <w:webHidden/>
          </w:rPr>
          <w:t>1</w:t>
        </w:r>
        <w:r w:rsidR="00C7775C">
          <w:rPr>
            <w:webHidden/>
          </w:rPr>
          <w:fldChar w:fldCharType="end"/>
        </w:r>
      </w:hyperlink>
    </w:p>
    <w:p w14:paraId="25AAD860" w14:textId="77777777" w:rsidR="00C7775C" w:rsidRDefault="002D1FCF">
      <w:pPr>
        <w:pStyle w:val="TOC1"/>
        <w:rPr>
          <w:rFonts w:asciiTheme="minorHAnsi" w:eastAsiaTheme="minorEastAsia" w:hAnsiTheme="minorHAnsi"/>
          <w:sz w:val="22"/>
          <w:lang w:eastAsia="en-AU"/>
        </w:rPr>
      </w:pPr>
      <w:hyperlink w:anchor="_Toc4690865" w:history="1">
        <w:r w:rsidR="00C7775C" w:rsidRPr="00B15FCF">
          <w:rPr>
            <w:rStyle w:val="Hyperlink"/>
          </w:rPr>
          <w:t>2</w:t>
        </w:r>
        <w:r w:rsidR="00C7775C">
          <w:rPr>
            <w:rFonts w:asciiTheme="minorHAnsi" w:eastAsiaTheme="minorEastAsia" w:hAnsiTheme="minorHAnsi"/>
            <w:sz w:val="22"/>
            <w:lang w:eastAsia="en-AU"/>
          </w:rPr>
          <w:tab/>
        </w:r>
        <w:r w:rsidR="00C7775C" w:rsidRPr="00B15FCF">
          <w:rPr>
            <w:rStyle w:val="Hyperlink"/>
          </w:rPr>
          <w:t>Terminology</w:t>
        </w:r>
        <w:r w:rsidR="00C7775C">
          <w:rPr>
            <w:webHidden/>
          </w:rPr>
          <w:tab/>
        </w:r>
        <w:r w:rsidR="00C7775C">
          <w:rPr>
            <w:webHidden/>
          </w:rPr>
          <w:fldChar w:fldCharType="begin"/>
        </w:r>
        <w:r w:rsidR="00C7775C">
          <w:rPr>
            <w:webHidden/>
          </w:rPr>
          <w:instrText xml:space="preserve"> PAGEREF _Toc4690865 \h </w:instrText>
        </w:r>
        <w:r w:rsidR="00C7775C">
          <w:rPr>
            <w:webHidden/>
          </w:rPr>
        </w:r>
        <w:r w:rsidR="00C7775C">
          <w:rPr>
            <w:webHidden/>
          </w:rPr>
          <w:fldChar w:fldCharType="separate"/>
        </w:r>
        <w:r w:rsidR="00C7775C">
          <w:rPr>
            <w:webHidden/>
          </w:rPr>
          <w:t>2</w:t>
        </w:r>
        <w:r w:rsidR="00C7775C">
          <w:rPr>
            <w:webHidden/>
          </w:rPr>
          <w:fldChar w:fldCharType="end"/>
        </w:r>
      </w:hyperlink>
    </w:p>
    <w:p w14:paraId="263BACC6" w14:textId="77777777" w:rsidR="00C7775C" w:rsidRDefault="002D1FCF">
      <w:pPr>
        <w:pStyle w:val="TOC1"/>
        <w:rPr>
          <w:rFonts w:asciiTheme="minorHAnsi" w:eastAsiaTheme="minorEastAsia" w:hAnsiTheme="minorHAnsi"/>
          <w:sz w:val="22"/>
          <w:lang w:eastAsia="en-AU"/>
        </w:rPr>
      </w:pPr>
      <w:hyperlink w:anchor="_Toc4690866" w:history="1">
        <w:r w:rsidR="00C7775C" w:rsidRPr="00B15FCF">
          <w:rPr>
            <w:rStyle w:val="Hyperlink"/>
          </w:rPr>
          <w:t>3</w:t>
        </w:r>
        <w:r w:rsidR="00C7775C">
          <w:rPr>
            <w:rFonts w:asciiTheme="minorHAnsi" w:eastAsiaTheme="minorEastAsia" w:hAnsiTheme="minorHAnsi"/>
            <w:sz w:val="22"/>
            <w:lang w:eastAsia="en-AU"/>
          </w:rPr>
          <w:tab/>
        </w:r>
        <w:r w:rsidR="00C7775C" w:rsidRPr="00B15FCF">
          <w:rPr>
            <w:rStyle w:val="Hyperlink"/>
          </w:rPr>
          <w:t>Units of Measurement</w:t>
        </w:r>
        <w:r w:rsidR="00C7775C">
          <w:rPr>
            <w:webHidden/>
          </w:rPr>
          <w:tab/>
        </w:r>
        <w:r w:rsidR="00C7775C">
          <w:rPr>
            <w:webHidden/>
          </w:rPr>
          <w:fldChar w:fldCharType="begin"/>
        </w:r>
        <w:r w:rsidR="00C7775C">
          <w:rPr>
            <w:webHidden/>
          </w:rPr>
          <w:instrText xml:space="preserve"> PAGEREF _Toc4690866 \h </w:instrText>
        </w:r>
        <w:r w:rsidR="00C7775C">
          <w:rPr>
            <w:webHidden/>
          </w:rPr>
        </w:r>
        <w:r w:rsidR="00C7775C">
          <w:rPr>
            <w:webHidden/>
          </w:rPr>
          <w:fldChar w:fldCharType="separate"/>
        </w:r>
        <w:r w:rsidR="00C7775C">
          <w:rPr>
            <w:webHidden/>
          </w:rPr>
          <w:t>7</w:t>
        </w:r>
        <w:r w:rsidR="00C7775C">
          <w:rPr>
            <w:webHidden/>
          </w:rPr>
          <w:fldChar w:fldCharType="end"/>
        </w:r>
      </w:hyperlink>
    </w:p>
    <w:p w14:paraId="5A5FEFDC" w14:textId="77777777" w:rsidR="00C7775C" w:rsidRDefault="002D1FCF">
      <w:pPr>
        <w:pStyle w:val="TOC1"/>
        <w:rPr>
          <w:rFonts w:asciiTheme="minorHAnsi" w:eastAsiaTheme="minorEastAsia" w:hAnsiTheme="minorHAnsi"/>
          <w:sz w:val="22"/>
          <w:lang w:eastAsia="en-AU"/>
        </w:rPr>
      </w:pPr>
      <w:hyperlink w:anchor="_Toc4690867" w:history="1">
        <w:r w:rsidR="00C7775C" w:rsidRPr="00B15FCF">
          <w:rPr>
            <w:rStyle w:val="Hyperlink"/>
          </w:rPr>
          <w:t>4</w:t>
        </w:r>
        <w:r w:rsidR="00C7775C">
          <w:rPr>
            <w:rFonts w:asciiTheme="minorHAnsi" w:eastAsiaTheme="minorEastAsia" w:hAnsiTheme="minorHAnsi"/>
            <w:sz w:val="22"/>
            <w:lang w:eastAsia="en-AU"/>
          </w:rPr>
          <w:tab/>
        </w:r>
        <w:r w:rsidR="00C7775C" w:rsidRPr="00B15FCF">
          <w:rPr>
            <w:rStyle w:val="Hyperlink"/>
          </w:rPr>
          <w:t>Maximum Permissible Errors, Classification and Minimum Measured Quantities</w:t>
        </w:r>
        <w:r w:rsidR="00C7775C">
          <w:rPr>
            <w:webHidden/>
          </w:rPr>
          <w:tab/>
        </w:r>
        <w:r w:rsidR="00C7775C">
          <w:rPr>
            <w:webHidden/>
          </w:rPr>
          <w:fldChar w:fldCharType="begin"/>
        </w:r>
        <w:r w:rsidR="00C7775C">
          <w:rPr>
            <w:webHidden/>
          </w:rPr>
          <w:instrText xml:space="preserve"> PAGEREF _Toc4690867 \h </w:instrText>
        </w:r>
        <w:r w:rsidR="00C7775C">
          <w:rPr>
            <w:webHidden/>
          </w:rPr>
        </w:r>
        <w:r w:rsidR="00C7775C">
          <w:rPr>
            <w:webHidden/>
          </w:rPr>
          <w:fldChar w:fldCharType="separate"/>
        </w:r>
        <w:r w:rsidR="00C7775C">
          <w:rPr>
            <w:webHidden/>
          </w:rPr>
          <w:t>7</w:t>
        </w:r>
        <w:r w:rsidR="00C7775C">
          <w:rPr>
            <w:webHidden/>
          </w:rPr>
          <w:fldChar w:fldCharType="end"/>
        </w:r>
      </w:hyperlink>
    </w:p>
    <w:p w14:paraId="2D81B326" w14:textId="77777777" w:rsidR="00C7775C" w:rsidRDefault="002D1FCF">
      <w:pPr>
        <w:pStyle w:val="TOC1"/>
        <w:rPr>
          <w:rFonts w:asciiTheme="minorHAnsi" w:eastAsiaTheme="minorEastAsia" w:hAnsiTheme="minorHAnsi"/>
          <w:sz w:val="22"/>
          <w:lang w:eastAsia="en-AU"/>
        </w:rPr>
      </w:pPr>
      <w:hyperlink w:anchor="_Toc4690868" w:history="1">
        <w:r w:rsidR="00C7775C" w:rsidRPr="00B15FCF">
          <w:rPr>
            <w:rStyle w:val="Hyperlink"/>
          </w:rPr>
          <w:t>5</w:t>
        </w:r>
        <w:r w:rsidR="00C7775C">
          <w:rPr>
            <w:rFonts w:asciiTheme="minorHAnsi" w:eastAsiaTheme="minorEastAsia" w:hAnsiTheme="minorHAnsi"/>
            <w:sz w:val="22"/>
            <w:lang w:eastAsia="en-AU"/>
          </w:rPr>
          <w:tab/>
        </w:r>
        <w:r w:rsidR="00C7775C" w:rsidRPr="00B15FCF">
          <w:rPr>
            <w:rStyle w:val="Hyperlink"/>
          </w:rPr>
          <w:t>Influence Factors and Disturbances</w:t>
        </w:r>
        <w:r w:rsidR="00C7775C">
          <w:rPr>
            <w:webHidden/>
          </w:rPr>
          <w:tab/>
        </w:r>
        <w:r w:rsidR="00C7775C">
          <w:rPr>
            <w:webHidden/>
          </w:rPr>
          <w:fldChar w:fldCharType="begin"/>
        </w:r>
        <w:r w:rsidR="00C7775C">
          <w:rPr>
            <w:webHidden/>
          </w:rPr>
          <w:instrText xml:space="preserve"> PAGEREF _Toc4690868 \h </w:instrText>
        </w:r>
        <w:r w:rsidR="00C7775C">
          <w:rPr>
            <w:webHidden/>
          </w:rPr>
        </w:r>
        <w:r w:rsidR="00C7775C">
          <w:rPr>
            <w:webHidden/>
          </w:rPr>
          <w:fldChar w:fldCharType="separate"/>
        </w:r>
        <w:r w:rsidR="00C7775C">
          <w:rPr>
            <w:webHidden/>
          </w:rPr>
          <w:t>10</w:t>
        </w:r>
        <w:r w:rsidR="00C7775C">
          <w:rPr>
            <w:webHidden/>
          </w:rPr>
          <w:fldChar w:fldCharType="end"/>
        </w:r>
      </w:hyperlink>
    </w:p>
    <w:p w14:paraId="63C285AE" w14:textId="77777777" w:rsidR="00C7775C" w:rsidRDefault="002D1FCF">
      <w:pPr>
        <w:pStyle w:val="TOC1"/>
        <w:rPr>
          <w:rFonts w:asciiTheme="minorHAnsi" w:eastAsiaTheme="minorEastAsia" w:hAnsiTheme="minorHAnsi"/>
          <w:sz w:val="22"/>
          <w:lang w:eastAsia="en-AU"/>
        </w:rPr>
      </w:pPr>
      <w:hyperlink w:anchor="_Toc4690869" w:history="1">
        <w:r w:rsidR="00C7775C" w:rsidRPr="00B15FCF">
          <w:rPr>
            <w:rStyle w:val="Hyperlink"/>
          </w:rPr>
          <w:t>6</w:t>
        </w:r>
        <w:r w:rsidR="00C7775C">
          <w:rPr>
            <w:rFonts w:asciiTheme="minorHAnsi" w:eastAsiaTheme="minorEastAsia" w:hAnsiTheme="minorHAnsi"/>
            <w:sz w:val="22"/>
            <w:lang w:eastAsia="en-AU"/>
          </w:rPr>
          <w:tab/>
        </w:r>
        <w:r w:rsidR="00C7775C" w:rsidRPr="00B15FCF">
          <w:rPr>
            <w:rStyle w:val="Hyperlink"/>
          </w:rPr>
          <w:t>Internal Clocks</w:t>
        </w:r>
        <w:r w:rsidR="00C7775C">
          <w:rPr>
            <w:webHidden/>
          </w:rPr>
          <w:tab/>
        </w:r>
        <w:r w:rsidR="00C7775C">
          <w:rPr>
            <w:webHidden/>
          </w:rPr>
          <w:fldChar w:fldCharType="begin"/>
        </w:r>
        <w:r w:rsidR="00C7775C">
          <w:rPr>
            <w:webHidden/>
          </w:rPr>
          <w:instrText xml:space="preserve"> PAGEREF _Toc4690869 \h </w:instrText>
        </w:r>
        <w:r w:rsidR="00C7775C">
          <w:rPr>
            <w:webHidden/>
          </w:rPr>
        </w:r>
        <w:r w:rsidR="00C7775C">
          <w:rPr>
            <w:webHidden/>
          </w:rPr>
          <w:fldChar w:fldCharType="separate"/>
        </w:r>
        <w:r w:rsidR="00C7775C">
          <w:rPr>
            <w:webHidden/>
          </w:rPr>
          <w:t>12</w:t>
        </w:r>
        <w:r w:rsidR="00C7775C">
          <w:rPr>
            <w:webHidden/>
          </w:rPr>
          <w:fldChar w:fldCharType="end"/>
        </w:r>
      </w:hyperlink>
    </w:p>
    <w:p w14:paraId="388F4BFD" w14:textId="77777777" w:rsidR="00C7775C" w:rsidRDefault="002D1FCF">
      <w:pPr>
        <w:pStyle w:val="TOC1"/>
        <w:rPr>
          <w:rFonts w:asciiTheme="minorHAnsi" w:eastAsiaTheme="minorEastAsia" w:hAnsiTheme="minorHAnsi"/>
          <w:sz w:val="22"/>
          <w:lang w:eastAsia="en-AU"/>
        </w:rPr>
      </w:pPr>
      <w:hyperlink w:anchor="_Toc4690870" w:history="1">
        <w:r w:rsidR="00C7775C" w:rsidRPr="00B15FCF">
          <w:rPr>
            <w:rStyle w:val="Hyperlink"/>
          </w:rPr>
          <w:t>7</w:t>
        </w:r>
        <w:r w:rsidR="00C7775C">
          <w:rPr>
            <w:rFonts w:asciiTheme="minorHAnsi" w:eastAsiaTheme="minorEastAsia" w:hAnsiTheme="minorHAnsi"/>
            <w:sz w:val="22"/>
            <w:lang w:eastAsia="en-AU"/>
          </w:rPr>
          <w:tab/>
        </w:r>
        <w:r w:rsidR="00C7775C" w:rsidRPr="00B15FCF">
          <w:rPr>
            <w:rStyle w:val="Hyperlink"/>
          </w:rPr>
          <w:t>Operational Requirements</w:t>
        </w:r>
        <w:r w:rsidR="00C7775C">
          <w:rPr>
            <w:webHidden/>
          </w:rPr>
          <w:tab/>
        </w:r>
        <w:r w:rsidR="00C7775C">
          <w:rPr>
            <w:webHidden/>
          </w:rPr>
          <w:fldChar w:fldCharType="begin"/>
        </w:r>
        <w:r w:rsidR="00C7775C">
          <w:rPr>
            <w:webHidden/>
          </w:rPr>
          <w:instrText xml:space="preserve"> PAGEREF _Toc4690870 \h </w:instrText>
        </w:r>
        <w:r w:rsidR="00C7775C">
          <w:rPr>
            <w:webHidden/>
          </w:rPr>
        </w:r>
        <w:r w:rsidR="00C7775C">
          <w:rPr>
            <w:webHidden/>
          </w:rPr>
          <w:fldChar w:fldCharType="separate"/>
        </w:r>
        <w:r w:rsidR="00C7775C">
          <w:rPr>
            <w:webHidden/>
          </w:rPr>
          <w:t>13</w:t>
        </w:r>
        <w:r w:rsidR="00C7775C">
          <w:rPr>
            <w:webHidden/>
          </w:rPr>
          <w:fldChar w:fldCharType="end"/>
        </w:r>
      </w:hyperlink>
    </w:p>
    <w:p w14:paraId="6C62F256" w14:textId="77777777" w:rsidR="00C7775C" w:rsidRDefault="002D1FCF">
      <w:pPr>
        <w:pStyle w:val="TOC1"/>
        <w:rPr>
          <w:rFonts w:asciiTheme="minorHAnsi" w:eastAsiaTheme="minorEastAsia" w:hAnsiTheme="minorHAnsi"/>
          <w:sz w:val="22"/>
          <w:lang w:eastAsia="en-AU"/>
        </w:rPr>
      </w:pPr>
      <w:hyperlink w:anchor="_Toc4690871" w:history="1">
        <w:r w:rsidR="00C7775C" w:rsidRPr="00B15FCF">
          <w:rPr>
            <w:rStyle w:val="Hyperlink"/>
          </w:rPr>
          <w:t>8</w:t>
        </w:r>
        <w:r w:rsidR="00C7775C">
          <w:rPr>
            <w:rFonts w:asciiTheme="minorHAnsi" w:eastAsiaTheme="minorEastAsia" w:hAnsiTheme="minorHAnsi"/>
            <w:sz w:val="22"/>
            <w:lang w:eastAsia="en-AU"/>
          </w:rPr>
          <w:tab/>
        </w:r>
        <w:r w:rsidR="00C7775C" w:rsidRPr="00B15FCF">
          <w:rPr>
            <w:rStyle w:val="Hyperlink"/>
          </w:rPr>
          <w:t>Markings</w:t>
        </w:r>
        <w:r w:rsidR="00C7775C">
          <w:rPr>
            <w:webHidden/>
          </w:rPr>
          <w:tab/>
        </w:r>
        <w:r w:rsidR="00C7775C">
          <w:rPr>
            <w:webHidden/>
          </w:rPr>
          <w:fldChar w:fldCharType="begin"/>
        </w:r>
        <w:r w:rsidR="00C7775C">
          <w:rPr>
            <w:webHidden/>
          </w:rPr>
          <w:instrText xml:space="preserve"> PAGEREF _Toc4690871 \h </w:instrText>
        </w:r>
        <w:r w:rsidR="00C7775C">
          <w:rPr>
            <w:webHidden/>
          </w:rPr>
        </w:r>
        <w:r w:rsidR="00C7775C">
          <w:rPr>
            <w:webHidden/>
          </w:rPr>
          <w:fldChar w:fldCharType="separate"/>
        </w:r>
        <w:r w:rsidR="00C7775C">
          <w:rPr>
            <w:webHidden/>
          </w:rPr>
          <w:t>13</w:t>
        </w:r>
        <w:r w:rsidR="00C7775C">
          <w:rPr>
            <w:webHidden/>
          </w:rPr>
          <w:fldChar w:fldCharType="end"/>
        </w:r>
      </w:hyperlink>
    </w:p>
    <w:p w14:paraId="2AF7CDBF" w14:textId="77777777" w:rsidR="00C7775C" w:rsidRDefault="002D1FCF">
      <w:pPr>
        <w:pStyle w:val="TOC1"/>
        <w:rPr>
          <w:rFonts w:asciiTheme="minorHAnsi" w:eastAsiaTheme="minorEastAsia" w:hAnsiTheme="minorHAnsi"/>
          <w:sz w:val="22"/>
          <w:lang w:eastAsia="en-AU"/>
        </w:rPr>
      </w:pPr>
      <w:hyperlink w:anchor="_Toc4690872" w:history="1">
        <w:r w:rsidR="00C7775C" w:rsidRPr="00B15FCF">
          <w:rPr>
            <w:rStyle w:val="Hyperlink"/>
          </w:rPr>
          <w:t>9</w:t>
        </w:r>
        <w:r w:rsidR="00C7775C">
          <w:rPr>
            <w:rFonts w:asciiTheme="minorHAnsi" w:eastAsiaTheme="minorEastAsia" w:hAnsiTheme="minorHAnsi"/>
            <w:sz w:val="22"/>
            <w:lang w:eastAsia="en-AU"/>
          </w:rPr>
          <w:tab/>
        </w:r>
        <w:r w:rsidR="00C7775C" w:rsidRPr="00B15FCF">
          <w:rPr>
            <w:rStyle w:val="Hyperlink"/>
          </w:rPr>
          <w:t>Verification Mark and Sealing</w:t>
        </w:r>
        <w:r w:rsidR="00C7775C">
          <w:rPr>
            <w:webHidden/>
          </w:rPr>
          <w:tab/>
        </w:r>
        <w:r w:rsidR="00C7775C">
          <w:rPr>
            <w:webHidden/>
          </w:rPr>
          <w:fldChar w:fldCharType="begin"/>
        </w:r>
        <w:r w:rsidR="00C7775C">
          <w:rPr>
            <w:webHidden/>
          </w:rPr>
          <w:instrText xml:space="preserve"> PAGEREF _Toc4690872 \h </w:instrText>
        </w:r>
        <w:r w:rsidR="00C7775C">
          <w:rPr>
            <w:webHidden/>
          </w:rPr>
        </w:r>
        <w:r w:rsidR="00C7775C">
          <w:rPr>
            <w:webHidden/>
          </w:rPr>
          <w:fldChar w:fldCharType="separate"/>
        </w:r>
        <w:r w:rsidR="00C7775C">
          <w:rPr>
            <w:webHidden/>
          </w:rPr>
          <w:t>14</w:t>
        </w:r>
        <w:r w:rsidR="00C7775C">
          <w:rPr>
            <w:webHidden/>
          </w:rPr>
          <w:fldChar w:fldCharType="end"/>
        </w:r>
      </w:hyperlink>
    </w:p>
    <w:p w14:paraId="7F9CDFA4" w14:textId="77777777" w:rsidR="00C7775C" w:rsidRDefault="002D1FCF">
      <w:pPr>
        <w:pStyle w:val="TOC1"/>
        <w:rPr>
          <w:rFonts w:asciiTheme="minorHAnsi" w:eastAsiaTheme="minorEastAsia" w:hAnsiTheme="minorHAnsi"/>
          <w:sz w:val="22"/>
          <w:lang w:eastAsia="en-AU"/>
        </w:rPr>
      </w:pPr>
      <w:hyperlink w:anchor="_Toc4690873" w:history="1">
        <w:r w:rsidR="00C7775C" w:rsidRPr="00B15FCF">
          <w:rPr>
            <w:rStyle w:val="Hyperlink"/>
          </w:rPr>
          <w:t>10</w:t>
        </w:r>
        <w:r w:rsidR="00C7775C">
          <w:rPr>
            <w:rFonts w:asciiTheme="minorHAnsi" w:eastAsiaTheme="minorEastAsia" w:hAnsiTheme="minorHAnsi"/>
            <w:sz w:val="22"/>
            <w:lang w:eastAsia="en-AU"/>
          </w:rPr>
          <w:tab/>
        </w:r>
        <w:r w:rsidR="00C7775C" w:rsidRPr="00B15FCF">
          <w:rPr>
            <w:rStyle w:val="Hyperlink"/>
          </w:rPr>
          <w:t>General</w:t>
        </w:r>
        <w:r w:rsidR="00C7775C">
          <w:rPr>
            <w:webHidden/>
          </w:rPr>
          <w:tab/>
        </w:r>
        <w:r w:rsidR="00C7775C">
          <w:rPr>
            <w:webHidden/>
          </w:rPr>
          <w:fldChar w:fldCharType="begin"/>
        </w:r>
        <w:r w:rsidR="00C7775C">
          <w:rPr>
            <w:webHidden/>
          </w:rPr>
          <w:instrText xml:space="preserve"> PAGEREF _Toc4690873 \h </w:instrText>
        </w:r>
        <w:r w:rsidR="00C7775C">
          <w:rPr>
            <w:webHidden/>
          </w:rPr>
        </w:r>
        <w:r w:rsidR="00C7775C">
          <w:rPr>
            <w:webHidden/>
          </w:rPr>
          <w:fldChar w:fldCharType="separate"/>
        </w:r>
        <w:r w:rsidR="00C7775C">
          <w:rPr>
            <w:webHidden/>
          </w:rPr>
          <w:t>15</w:t>
        </w:r>
        <w:r w:rsidR="00C7775C">
          <w:rPr>
            <w:webHidden/>
          </w:rPr>
          <w:fldChar w:fldCharType="end"/>
        </w:r>
      </w:hyperlink>
    </w:p>
    <w:p w14:paraId="403C8CD1" w14:textId="77777777" w:rsidR="00C7775C" w:rsidRDefault="002D1FCF">
      <w:pPr>
        <w:pStyle w:val="TOC1"/>
        <w:rPr>
          <w:rFonts w:asciiTheme="minorHAnsi" w:eastAsiaTheme="minorEastAsia" w:hAnsiTheme="minorHAnsi"/>
          <w:sz w:val="22"/>
          <w:lang w:eastAsia="en-AU"/>
        </w:rPr>
      </w:pPr>
      <w:hyperlink w:anchor="_Toc4690874" w:history="1">
        <w:r w:rsidR="00C7775C" w:rsidRPr="00B15FCF">
          <w:rPr>
            <w:rStyle w:val="Hyperlink"/>
          </w:rPr>
          <w:t>Annex A. Performance Tests (Mandatory)</w:t>
        </w:r>
        <w:r w:rsidR="00C7775C">
          <w:rPr>
            <w:webHidden/>
          </w:rPr>
          <w:tab/>
        </w:r>
        <w:r w:rsidR="00C7775C">
          <w:rPr>
            <w:webHidden/>
          </w:rPr>
          <w:fldChar w:fldCharType="begin"/>
        </w:r>
        <w:r w:rsidR="00C7775C">
          <w:rPr>
            <w:webHidden/>
          </w:rPr>
          <w:instrText xml:space="preserve"> PAGEREF _Toc4690874 \h </w:instrText>
        </w:r>
        <w:r w:rsidR="00C7775C">
          <w:rPr>
            <w:webHidden/>
          </w:rPr>
        </w:r>
        <w:r w:rsidR="00C7775C">
          <w:rPr>
            <w:webHidden/>
          </w:rPr>
          <w:fldChar w:fldCharType="separate"/>
        </w:r>
        <w:r w:rsidR="00C7775C">
          <w:rPr>
            <w:webHidden/>
          </w:rPr>
          <w:t>16</w:t>
        </w:r>
        <w:r w:rsidR="00C7775C">
          <w:rPr>
            <w:webHidden/>
          </w:rPr>
          <w:fldChar w:fldCharType="end"/>
        </w:r>
      </w:hyperlink>
    </w:p>
    <w:p w14:paraId="6DF2F9AD" w14:textId="77777777" w:rsidR="00C7775C" w:rsidRDefault="002D1FCF">
      <w:pPr>
        <w:pStyle w:val="TOC1"/>
        <w:rPr>
          <w:rFonts w:asciiTheme="minorHAnsi" w:eastAsiaTheme="minorEastAsia" w:hAnsiTheme="minorHAnsi"/>
          <w:sz w:val="22"/>
          <w:lang w:eastAsia="en-AU"/>
        </w:rPr>
      </w:pPr>
      <w:hyperlink w:anchor="_Toc4690875" w:history="1">
        <w:r w:rsidR="00C7775C" w:rsidRPr="00B15FCF">
          <w:rPr>
            <w:rStyle w:val="Hyperlink"/>
          </w:rPr>
          <w:t>Annex B. Mandatory Test Points (Mandatory)</w:t>
        </w:r>
        <w:r w:rsidR="00C7775C">
          <w:rPr>
            <w:webHidden/>
          </w:rPr>
          <w:tab/>
        </w:r>
        <w:r w:rsidR="00C7775C">
          <w:rPr>
            <w:webHidden/>
          </w:rPr>
          <w:fldChar w:fldCharType="begin"/>
        </w:r>
        <w:r w:rsidR="00C7775C">
          <w:rPr>
            <w:webHidden/>
          </w:rPr>
          <w:instrText xml:space="preserve"> PAGEREF _Toc4690875 \h </w:instrText>
        </w:r>
        <w:r w:rsidR="00C7775C">
          <w:rPr>
            <w:webHidden/>
          </w:rPr>
        </w:r>
        <w:r w:rsidR="00C7775C">
          <w:rPr>
            <w:webHidden/>
          </w:rPr>
          <w:fldChar w:fldCharType="separate"/>
        </w:r>
        <w:r w:rsidR="00C7775C">
          <w:rPr>
            <w:webHidden/>
          </w:rPr>
          <w:t>31</w:t>
        </w:r>
        <w:r w:rsidR="00C7775C">
          <w:rPr>
            <w:webHidden/>
          </w:rPr>
          <w:fldChar w:fldCharType="end"/>
        </w:r>
      </w:hyperlink>
    </w:p>
    <w:p w14:paraId="1D615431" w14:textId="77777777" w:rsidR="00C7775C" w:rsidRDefault="002D1FCF">
      <w:pPr>
        <w:pStyle w:val="TOC1"/>
        <w:rPr>
          <w:rFonts w:asciiTheme="minorHAnsi" w:eastAsiaTheme="minorEastAsia" w:hAnsiTheme="minorHAnsi"/>
          <w:sz w:val="22"/>
          <w:lang w:eastAsia="en-AU"/>
        </w:rPr>
      </w:pPr>
      <w:hyperlink w:anchor="_Toc4690876" w:history="1">
        <w:r w:rsidR="00C7775C" w:rsidRPr="00B15FCF">
          <w:rPr>
            <w:rStyle w:val="Hyperlink"/>
          </w:rPr>
          <w:t>Annex C. Accuracy classes and Error Limits for the Australian Standards Pathway (Informative)</w:t>
        </w:r>
        <w:r w:rsidR="00C7775C">
          <w:rPr>
            <w:webHidden/>
          </w:rPr>
          <w:tab/>
        </w:r>
        <w:r w:rsidR="00C7775C">
          <w:rPr>
            <w:webHidden/>
          </w:rPr>
          <w:fldChar w:fldCharType="begin"/>
        </w:r>
        <w:r w:rsidR="00C7775C">
          <w:rPr>
            <w:webHidden/>
          </w:rPr>
          <w:instrText xml:space="preserve"> PAGEREF _Toc4690876 \h </w:instrText>
        </w:r>
        <w:r w:rsidR="00C7775C">
          <w:rPr>
            <w:webHidden/>
          </w:rPr>
        </w:r>
        <w:r w:rsidR="00C7775C">
          <w:rPr>
            <w:webHidden/>
          </w:rPr>
          <w:fldChar w:fldCharType="separate"/>
        </w:r>
        <w:r w:rsidR="00C7775C">
          <w:rPr>
            <w:webHidden/>
          </w:rPr>
          <w:t>32</w:t>
        </w:r>
        <w:r w:rsidR="00C7775C">
          <w:rPr>
            <w:webHidden/>
          </w:rPr>
          <w:fldChar w:fldCharType="end"/>
        </w:r>
      </w:hyperlink>
    </w:p>
    <w:p w14:paraId="39E79678" w14:textId="77777777" w:rsidR="00C7775C" w:rsidRDefault="002D1FCF">
      <w:pPr>
        <w:pStyle w:val="TOC1"/>
        <w:rPr>
          <w:rFonts w:asciiTheme="minorHAnsi" w:eastAsiaTheme="minorEastAsia" w:hAnsiTheme="minorHAnsi"/>
          <w:sz w:val="22"/>
          <w:lang w:eastAsia="en-AU"/>
        </w:rPr>
      </w:pPr>
      <w:hyperlink w:anchor="_Toc4690877" w:history="1">
        <w:r w:rsidR="00C7775C" w:rsidRPr="00B15FCF">
          <w:rPr>
            <w:rStyle w:val="Hyperlink"/>
          </w:rPr>
          <w:t>Annex D. Implementation of the Australian Standards Pathway (Informative)</w:t>
        </w:r>
        <w:r w:rsidR="00C7775C">
          <w:rPr>
            <w:webHidden/>
          </w:rPr>
          <w:tab/>
        </w:r>
        <w:r w:rsidR="00C7775C">
          <w:rPr>
            <w:webHidden/>
          </w:rPr>
          <w:fldChar w:fldCharType="begin"/>
        </w:r>
        <w:r w:rsidR="00C7775C">
          <w:rPr>
            <w:webHidden/>
          </w:rPr>
          <w:instrText xml:space="preserve"> PAGEREF _Toc4690877 \h </w:instrText>
        </w:r>
        <w:r w:rsidR="00C7775C">
          <w:rPr>
            <w:webHidden/>
          </w:rPr>
        </w:r>
        <w:r w:rsidR="00C7775C">
          <w:rPr>
            <w:webHidden/>
          </w:rPr>
          <w:fldChar w:fldCharType="separate"/>
        </w:r>
        <w:r w:rsidR="00C7775C">
          <w:rPr>
            <w:webHidden/>
          </w:rPr>
          <w:t>33</w:t>
        </w:r>
        <w:r w:rsidR="00C7775C">
          <w:rPr>
            <w:webHidden/>
          </w:rPr>
          <w:fldChar w:fldCharType="end"/>
        </w:r>
      </w:hyperlink>
    </w:p>
    <w:p w14:paraId="2D282EEC" w14:textId="77777777" w:rsidR="005E4FC8" w:rsidRDefault="00B158B7" w:rsidP="008776BE">
      <w:pPr>
        <w:sectPr w:rsidR="005E4FC8" w:rsidSect="0041789E">
          <w:headerReference w:type="default" r:id="rId15"/>
          <w:footerReference w:type="default" r:id="rId16"/>
          <w:headerReference w:type="first" r:id="rId17"/>
          <w:footerReference w:type="first" r:id="rId18"/>
          <w:pgSz w:w="11906" w:h="16838"/>
          <w:pgMar w:top="1440" w:right="1080" w:bottom="1440" w:left="1080" w:header="708" w:footer="708" w:gutter="0"/>
          <w:pgNumType w:fmt="lowerRoman" w:start="1"/>
          <w:cols w:space="708"/>
          <w:docGrid w:linePitch="360"/>
        </w:sectPr>
      </w:pPr>
      <w:r>
        <w:rPr>
          <w:sz w:val="24"/>
        </w:rPr>
        <w:fldChar w:fldCharType="end"/>
      </w:r>
    </w:p>
    <w:p w14:paraId="799CE840" w14:textId="77777777" w:rsidR="00133643" w:rsidRPr="00AC44C8" w:rsidRDefault="00133643" w:rsidP="00133643">
      <w:pPr>
        <w:pStyle w:val="Heading1-NoNumber"/>
      </w:pPr>
      <w:r w:rsidRPr="00762963">
        <w:t>Preface</w:t>
      </w:r>
    </w:p>
    <w:p w14:paraId="66471AFC" w14:textId="4C5C0DF4" w:rsidR="00DA0FCE" w:rsidRPr="0029562D" w:rsidRDefault="00DA0FCE" w:rsidP="00DA0FCE">
      <w:r w:rsidRPr="0029562D">
        <w:t>It is Australian Government policy to harmonise Australian standards with international metrological requirements to the greatest possible extent. This</w:t>
      </w:r>
      <w:r w:rsidR="00741084" w:rsidRPr="0029562D">
        <w:t xml:space="preserve"> </w:t>
      </w:r>
      <w:r w:rsidR="007C031E" w:rsidRPr="0029562D">
        <w:t>document now</w:t>
      </w:r>
      <w:r w:rsidRPr="0029562D">
        <w:t xml:space="preserve"> recognises a suite of standards published by Standards Australia which are modified adoptions of International </w:t>
      </w:r>
      <w:proofErr w:type="spellStart"/>
      <w:r w:rsidRPr="0029562D">
        <w:t>Electrotechnical</w:t>
      </w:r>
      <w:proofErr w:type="spellEnd"/>
      <w:r w:rsidRPr="0029562D">
        <w:t xml:space="preserve"> Commission (IEC) standards. Specifically, in clause 1</w:t>
      </w:r>
      <w:r w:rsidR="0029562D">
        <w:t>.2</w:t>
      </w:r>
      <w:r w:rsidRPr="0029562D">
        <w:t>, this edition introduces an alternative pathway for approval based on these Australian Standards.</w:t>
      </w:r>
    </w:p>
    <w:p w14:paraId="19165550" w14:textId="34E6B205" w:rsidR="00DA0FCE" w:rsidRPr="0029562D" w:rsidRDefault="007C031E" w:rsidP="00DA0FCE">
      <w:pPr>
        <w:rPr>
          <w:szCs w:val="20"/>
        </w:rPr>
      </w:pPr>
      <w:r w:rsidRPr="0029562D">
        <w:t>The National Measurement Institute (</w:t>
      </w:r>
      <w:r w:rsidR="00DA0FCE" w:rsidRPr="0029562D">
        <w:t>NMI</w:t>
      </w:r>
      <w:r w:rsidRPr="0029562D">
        <w:t>)</w:t>
      </w:r>
      <w:r w:rsidR="00DA0FCE" w:rsidRPr="0029562D">
        <w:t xml:space="preserve"> also works closely with the International Organisation of Legal Metrology (OIML) and intends to adopt a third pathway for approval based on OIML R 46. </w:t>
      </w:r>
      <w:r w:rsidR="00DA0FCE" w:rsidRPr="0029562D">
        <w:rPr>
          <w:szCs w:val="20"/>
        </w:rPr>
        <w:t xml:space="preserve">The timeframe for the adoption of OIML R 46 will correspond with the </w:t>
      </w:r>
      <w:r w:rsidR="00741084" w:rsidRPr="0029562D">
        <w:rPr>
          <w:szCs w:val="20"/>
        </w:rPr>
        <w:t xml:space="preserve">transition of </w:t>
      </w:r>
      <w:r w:rsidR="00DA0FCE" w:rsidRPr="0029562D">
        <w:rPr>
          <w:szCs w:val="20"/>
        </w:rPr>
        <w:t>OIML R 46 in</w:t>
      </w:r>
      <w:r w:rsidR="00741084" w:rsidRPr="0029562D">
        <w:rPr>
          <w:szCs w:val="20"/>
        </w:rPr>
        <w:t xml:space="preserve">to scheme A of the </w:t>
      </w:r>
      <w:r w:rsidR="00DA0FCE" w:rsidRPr="0029562D">
        <w:rPr>
          <w:szCs w:val="20"/>
        </w:rPr>
        <w:t>OIML Certificate System (OIML-CS).</w:t>
      </w:r>
    </w:p>
    <w:p w14:paraId="4A24CB6A" w14:textId="6D85E4AC" w:rsidR="00741084" w:rsidRPr="0029562D" w:rsidRDefault="007C031E" w:rsidP="00DA0FCE">
      <w:pPr>
        <w:rPr>
          <w:szCs w:val="20"/>
        </w:rPr>
      </w:pPr>
      <w:r w:rsidRPr="0029562D">
        <w:rPr>
          <w:szCs w:val="20"/>
        </w:rPr>
        <w:t>Another change in this document is in recognition of the constantly evolving technology and applications for electricity metering. As stated in clause 1</w:t>
      </w:r>
      <w:r w:rsidR="0029562D">
        <w:rPr>
          <w:szCs w:val="20"/>
        </w:rPr>
        <w:t>.2</w:t>
      </w:r>
      <w:r w:rsidRPr="0029562D">
        <w:rPr>
          <w:szCs w:val="20"/>
        </w:rPr>
        <w:t>, NMI reserves the right to vary or interpret requirements if it is deemed appropriate to support new or different technologies or applications.</w:t>
      </w:r>
    </w:p>
    <w:p w14:paraId="607B80F4" w14:textId="086C10EA" w:rsidR="00741084" w:rsidRDefault="00741084" w:rsidP="00DA0FCE">
      <w:r w:rsidRPr="0029562D">
        <w:rPr>
          <w:szCs w:val="20"/>
        </w:rPr>
        <w:t>The full list of changes between the second and third editions of this document are give</w:t>
      </w:r>
      <w:r w:rsidR="007C031E" w:rsidRPr="0029562D">
        <w:rPr>
          <w:szCs w:val="20"/>
        </w:rPr>
        <w:t>n</w:t>
      </w:r>
      <w:r w:rsidRPr="0029562D">
        <w:rPr>
          <w:szCs w:val="20"/>
        </w:rPr>
        <w:t xml:space="preserve"> above in the Amendments table.</w:t>
      </w:r>
    </w:p>
    <w:p w14:paraId="19DA58F3" w14:textId="77777777" w:rsidR="00A43756" w:rsidRDefault="00A43756" w:rsidP="00EB636B"/>
    <w:p w14:paraId="68931766" w14:textId="77777777" w:rsidR="00A43756" w:rsidRDefault="00A43756" w:rsidP="00EB636B"/>
    <w:p w14:paraId="6DF59BF0" w14:textId="77777777" w:rsidR="00A35CF0" w:rsidRDefault="00A35CF0" w:rsidP="00EB636B">
      <w:pPr>
        <w:sectPr w:rsidR="00A35CF0" w:rsidSect="0041789E">
          <w:headerReference w:type="default" r:id="rId19"/>
          <w:pgSz w:w="11906" w:h="16838"/>
          <w:pgMar w:top="1440" w:right="1080" w:bottom="1440" w:left="1080" w:header="708" w:footer="708" w:gutter="0"/>
          <w:pgNumType w:fmt="lowerRoman"/>
          <w:cols w:space="708"/>
          <w:docGrid w:linePitch="360"/>
        </w:sectPr>
      </w:pPr>
    </w:p>
    <w:p w14:paraId="026C3802" w14:textId="14D3BA4B" w:rsidR="00A35CF0" w:rsidRDefault="00A35CF0" w:rsidP="00092808">
      <w:pPr>
        <w:pStyle w:val="Heading1"/>
      </w:pPr>
      <w:bookmarkStart w:id="3" w:name="_Toc4690864"/>
      <w:r>
        <w:t>Scope</w:t>
      </w:r>
      <w:r w:rsidR="009C5E0D">
        <w:t xml:space="preserve"> and Application</w:t>
      </w:r>
      <w:bookmarkEnd w:id="3"/>
    </w:p>
    <w:p w14:paraId="199E7C6E" w14:textId="70184FBD" w:rsidR="009C5E0D" w:rsidRDefault="009C5E0D" w:rsidP="002D1FCF">
      <w:pPr>
        <w:pStyle w:val="Heading2"/>
      </w:pPr>
      <w:r>
        <w:t>Scope</w:t>
      </w:r>
    </w:p>
    <w:p w14:paraId="0CAD54E9" w14:textId="60285F16" w:rsidR="003B2752" w:rsidRDefault="008776BE" w:rsidP="002D1FCF">
      <w:r>
        <w:t xml:space="preserve">This document contains requirements for the metrological control of </w:t>
      </w:r>
      <w:r w:rsidR="00045FB0">
        <w:t xml:space="preserve">active-energy </w:t>
      </w:r>
      <w:r>
        <w:t>electricity meters</w:t>
      </w:r>
      <w:r w:rsidR="00045FB0">
        <w:t xml:space="preserve"> (meter)</w:t>
      </w:r>
      <w:r>
        <w:t xml:space="preserve"> intended for use for trade</w:t>
      </w:r>
      <w:r w:rsidR="00045FB0">
        <w:t xml:space="preserve">, including </w:t>
      </w:r>
      <w:r>
        <w:t>the metrological and technical requirements for pattern approval and verification. The requirements apply to all watt hour meters used for single-rate or multi-rate operation, in single or polyphase installations, having a nominal operating frequency of 50 Hz and a connection voltage not exceeding 600 V.</w:t>
      </w:r>
    </w:p>
    <w:p w14:paraId="709F1A41" w14:textId="77777777" w:rsidR="008776BE" w:rsidRDefault="008776BE" w:rsidP="002D1FCF">
      <w:r>
        <w:t>In-field performance requirements are not addressed in this document.</w:t>
      </w:r>
    </w:p>
    <w:p w14:paraId="32521298" w14:textId="11A02C1C" w:rsidR="009C5E0D" w:rsidRDefault="009C5E0D" w:rsidP="002D1FCF">
      <w:pPr>
        <w:pStyle w:val="Heading2"/>
      </w:pPr>
      <w:r>
        <w:t>Application</w:t>
      </w:r>
    </w:p>
    <w:p w14:paraId="0A7C105A" w14:textId="7A32BF42" w:rsidR="00FB7E86" w:rsidRDefault="009C5E0D" w:rsidP="002D1FCF">
      <w:r>
        <w:t>This document</w:t>
      </w:r>
      <w:r w:rsidR="00CD2916">
        <w:t xml:space="preserve"> describes</w:t>
      </w:r>
      <w:r>
        <w:t xml:space="preserve"> two pathways for approval.</w:t>
      </w:r>
      <w:r w:rsidR="00FB7E86">
        <w:t xml:space="preserve"> Each pathway is described below.</w:t>
      </w:r>
    </w:p>
    <w:p w14:paraId="0165DB5A" w14:textId="088EBEE2" w:rsidR="009C5E0D" w:rsidRDefault="009C5E0D" w:rsidP="009C5E0D">
      <w:r w:rsidRPr="00AF350C">
        <w:t>The National Measurement Institute reserves the right to vary or interpret requirements</w:t>
      </w:r>
      <w:r w:rsidR="00FB7E86">
        <w:t>, under either pathway,</w:t>
      </w:r>
      <w:r w:rsidRPr="00AF350C">
        <w:t xml:space="preserve"> </w:t>
      </w:r>
      <w:r>
        <w:t xml:space="preserve">if it is deemed </w:t>
      </w:r>
      <w:r w:rsidRPr="00AF350C">
        <w:t xml:space="preserve">appropriate </w:t>
      </w:r>
      <w:r>
        <w:t xml:space="preserve">to support new or different </w:t>
      </w:r>
      <w:r w:rsidRPr="00AF350C">
        <w:t>technologies or applications</w:t>
      </w:r>
      <w:r>
        <w:t>.</w:t>
      </w:r>
    </w:p>
    <w:p w14:paraId="73AEC9EE" w14:textId="77777777" w:rsidR="00FB7E86" w:rsidRDefault="00FB7E86" w:rsidP="002D1FCF">
      <w:pPr>
        <w:pStyle w:val="Heading3"/>
      </w:pPr>
      <w:r>
        <w:t>Pathway 1 via this document</w:t>
      </w:r>
    </w:p>
    <w:p w14:paraId="57450942" w14:textId="77777777" w:rsidR="002B0DC9" w:rsidRDefault="00FB7E86" w:rsidP="002D1FCF">
      <w:r>
        <w:t>The first pathway is presented in the requirements of this document</w:t>
      </w:r>
      <w:r w:rsidR="002B0DC9">
        <w:t>, s</w:t>
      </w:r>
      <w:r>
        <w:t>pecifically</w:t>
      </w:r>
      <w:r w:rsidR="002B0DC9">
        <w:t>:</w:t>
      </w:r>
    </w:p>
    <w:p w14:paraId="581B01BF" w14:textId="77777777" w:rsidR="002B0DC9" w:rsidRDefault="002B0DC9" w:rsidP="002B0DC9">
      <w:pPr>
        <w:pStyle w:val="ListParagraph"/>
        <w:numPr>
          <w:ilvl w:val="0"/>
          <w:numId w:val="38"/>
        </w:numPr>
      </w:pPr>
      <w:r>
        <w:t>Clause 2, T</w:t>
      </w:r>
      <w:r w:rsidR="00FB7E86">
        <w:t>erminology</w:t>
      </w:r>
    </w:p>
    <w:p w14:paraId="6BA21757" w14:textId="5DD0D0A0" w:rsidR="002B0DC9" w:rsidRDefault="0029562D" w:rsidP="002B0DC9">
      <w:pPr>
        <w:pStyle w:val="ListParagraph"/>
        <w:numPr>
          <w:ilvl w:val="0"/>
          <w:numId w:val="38"/>
        </w:numPr>
      </w:pPr>
      <w:r>
        <w:t>C</w:t>
      </w:r>
      <w:r w:rsidR="002B0DC9">
        <w:t>lauses 3 to 9</w:t>
      </w:r>
      <w:r>
        <w:t xml:space="preserve"> inclusive</w:t>
      </w:r>
    </w:p>
    <w:p w14:paraId="0BBC894C" w14:textId="31A530C4" w:rsidR="002B0DC9" w:rsidRDefault="002B0DC9" w:rsidP="002D1FCF">
      <w:pPr>
        <w:pStyle w:val="ListParagraph"/>
        <w:numPr>
          <w:ilvl w:val="0"/>
          <w:numId w:val="38"/>
        </w:numPr>
      </w:pPr>
      <w:r>
        <w:t xml:space="preserve">Clause 10, General: Pattern </w:t>
      </w:r>
      <w:r w:rsidR="0029562D">
        <w:t>A</w:t>
      </w:r>
      <w:r>
        <w:t>pproval and Verification</w:t>
      </w:r>
    </w:p>
    <w:p w14:paraId="197A59D6" w14:textId="22982CCF" w:rsidR="002B0DC9" w:rsidRDefault="002B0DC9" w:rsidP="002B0DC9">
      <w:pPr>
        <w:pStyle w:val="ListParagraph"/>
        <w:numPr>
          <w:ilvl w:val="0"/>
          <w:numId w:val="38"/>
        </w:numPr>
      </w:pPr>
      <w:r>
        <w:t>Annex A, P</w:t>
      </w:r>
      <w:r w:rsidR="00FB7E86">
        <w:t xml:space="preserve">erformance </w:t>
      </w:r>
      <w:r w:rsidR="0029562D">
        <w:t>T</w:t>
      </w:r>
      <w:r w:rsidR="00FB7E86">
        <w:t>ests</w:t>
      </w:r>
    </w:p>
    <w:p w14:paraId="5D807AA1" w14:textId="024E9E06" w:rsidR="00FB7E86" w:rsidRPr="00FB7E86" w:rsidRDefault="0029562D" w:rsidP="002B0DC9">
      <w:pPr>
        <w:pStyle w:val="ListParagraph"/>
        <w:numPr>
          <w:ilvl w:val="0"/>
          <w:numId w:val="38"/>
        </w:numPr>
      </w:pPr>
      <w:r>
        <w:t>Annex B, M</w:t>
      </w:r>
      <w:r w:rsidR="00FB7E86">
        <w:t xml:space="preserve">andatory </w:t>
      </w:r>
      <w:r>
        <w:t>T</w:t>
      </w:r>
      <w:r w:rsidR="00FB7E86">
        <w:t xml:space="preserve">est </w:t>
      </w:r>
      <w:r>
        <w:t>P</w:t>
      </w:r>
      <w:r w:rsidR="00FB7E86">
        <w:t>oints</w:t>
      </w:r>
    </w:p>
    <w:p w14:paraId="3B9CCF95" w14:textId="722B531C" w:rsidR="009C5E0D" w:rsidRPr="00D0156B" w:rsidRDefault="00FB7E86" w:rsidP="002D1FCF">
      <w:pPr>
        <w:pStyle w:val="Heading3"/>
      </w:pPr>
      <w:r>
        <w:t xml:space="preserve">Pathway 2 via </w:t>
      </w:r>
      <w:r w:rsidR="009C5E0D">
        <w:t>Australian Standards</w:t>
      </w:r>
    </w:p>
    <w:p w14:paraId="227AAA77" w14:textId="65B911CE" w:rsidR="00FB7E86" w:rsidRDefault="009C5E0D" w:rsidP="009C5E0D">
      <w:r>
        <w:t>A suite of standards published by Standards Australia [27], [28] and [29] provides a</w:t>
      </w:r>
      <w:r w:rsidR="00FB7E86">
        <w:t xml:space="preserve"> second pathway </w:t>
      </w:r>
      <w:r>
        <w:t>for the pattern approval of electricity meters.</w:t>
      </w:r>
      <w:r w:rsidR="00FB7E86">
        <w:t xml:space="preserve"> Under this pathway, the requirements specified in the relevant Australian standards apply, along with some </w:t>
      </w:r>
      <w:r w:rsidR="00066CF5">
        <w:t xml:space="preserve">mandatory </w:t>
      </w:r>
      <w:r w:rsidR="00FB7E86">
        <w:t xml:space="preserve">clauses of this </w:t>
      </w:r>
      <w:r w:rsidR="003537DA">
        <w:t>document.</w:t>
      </w:r>
      <w:r w:rsidR="00CD2916">
        <w:t xml:space="preserve"> The mandatory clauses of this document are listed </w:t>
      </w:r>
      <w:r w:rsidR="00066CF5">
        <w:t>below</w:t>
      </w:r>
      <w:r w:rsidR="00CD2916">
        <w:t>.</w:t>
      </w:r>
    </w:p>
    <w:p w14:paraId="3A7E35A4" w14:textId="546E86FC" w:rsidR="00066CF5" w:rsidRDefault="00066CF5" w:rsidP="002D1FCF">
      <w:pPr>
        <w:pStyle w:val="ListParagraph"/>
        <w:numPr>
          <w:ilvl w:val="0"/>
          <w:numId w:val="37"/>
        </w:numPr>
      </w:pPr>
      <w:r>
        <w:t xml:space="preserve">Clause 2, Terminology, where applicable to the other clauses below. </w:t>
      </w:r>
    </w:p>
    <w:p w14:paraId="33937EA1" w14:textId="33814C75" w:rsidR="00066CF5" w:rsidRDefault="00066CF5" w:rsidP="002D1FCF">
      <w:pPr>
        <w:pStyle w:val="ListParagraph"/>
        <w:numPr>
          <w:ilvl w:val="0"/>
          <w:numId w:val="37"/>
        </w:numPr>
      </w:pPr>
      <w:r>
        <w:t>Clause 3, Units of measurement</w:t>
      </w:r>
    </w:p>
    <w:p w14:paraId="58B1AE87" w14:textId="3A7520F5" w:rsidR="00066CF5" w:rsidRDefault="00066CF5" w:rsidP="002D1FCF">
      <w:pPr>
        <w:pStyle w:val="ListParagraph"/>
        <w:numPr>
          <w:ilvl w:val="0"/>
          <w:numId w:val="37"/>
        </w:numPr>
      </w:pPr>
      <w:r>
        <w:t>Clause 4.3, Calculated Quantities</w:t>
      </w:r>
    </w:p>
    <w:p w14:paraId="2F3D573A" w14:textId="74F78C91" w:rsidR="00066CF5" w:rsidRDefault="00066CF5" w:rsidP="002D1FCF">
      <w:pPr>
        <w:pStyle w:val="ListParagraph"/>
        <w:numPr>
          <w:ilvl w:val="0"/>
          <w:numId w:val="37"/>
        </w:numPr>
      </w:pPr>
      <w:r>
        <w:t>Clause 4.4, Rules for determination of Errors</w:t>
      </w:r>
    </w:p>
    <w:p w14:paraId="57D89BF9" w14:textId="77DD20F7" w:rsidR="00066CF5" w:rsidRDefault="00066CF5" w:rsidP="002D1FCF">
      <w:pPr>
        <w:pStyle w:val="ListParagraph"/>
        <w:numPr>
          <w:ilvl w:val="0"/>
          <w:numId w:val="37"/>
        </w:numPr>
      </w:pPr>
      <w:r>
        <w:t>Clause 8.1, Markings</w:t>
      </w:r>
      <w:r>
        <w:rPr>
          <w:vertAlign w:val="superscript"/>
        </w:rPr>
        <w:t>1</w:t>
      </w:r>
    </w:p>
    <w:p w14:paraId="7946ADAC" w14:textId="2F685C42" w:rsidR="00066CF5" w:rsidRDefault="00066CF5" w:rsidP="002D1FCF">
      <w:pPr>
        <w:pStyle w:val="ListParagraph"/>
        <w:numPr>
          <w:ilvl w:val="0"/>
          <w:numId w:val="37"/>
        </w:numPr>
      </w:pPr>
      <w:r>
        <w:t>Clause 9.1, Verification Mark</w:t>
      </w:r>
      <w:r>
        <w:rPr>
          <w:vertAlign w:val="superscript"/>
        </w:rPr>
        <w:t>2</w:t>
      </w:r>
    </w:p>
    <w:p w14:paraId="51A82B63" w14:textId="6D725EAC" w:rsidR="00066CF5" w:rsidRDefault="00066CF5" w:rsidP="002D1FCF">
      <w:pPr>
        <w:pStyle w:val="ListParagraph"/>
        <w:numPr>
          <w:ilvl w:val="0"/>
          <w:numId w:val="37"/>
        </w:numPr>
      </w:pPr>
      <w:r>
        <w:t>Clause 9.2, Sealing</w:t>
      </w:r>
    </w:p>
    <w:p w14:paraId="7BFE8E37" w14:textId="4D837BAA" w:rsidR="00066CF5" w:rsidRDefault="00066CF5" w:rsidP="002D1FCF">
      <w:pPr>
        <w:pStyle w:val="ListParagraph"/>
        <w:numPr>
          <w:ilvl w:val="0"/>
          <w:numId w:val="37"/>
        </w:numPr>
      </w:pPr>
      <w:r>
        <w:t>Clause 10, General: Pattern approval and Verification</w:t>
      </w:r>
    </w:p>
    <w:p w14:paraId="0CA3F932" w14:textId="77777777" w:rsidR="00066CF5" w:rsidRDefault="00066CF5" w:rsidP="00066CF5">
      <w:pPr>
        <w:pStyle w:val="Note"/>
      </w:pPr>
      <w:r>
        <w:t>Note 1:</w:t>
      </w:r>
      <w:r>
        <w:tab/>
        <w:t>Temperature limit markings are not required if the temperature range is -10 </w:t>
      </w:r>
      <w:r>
        <w:rPr>
          <w:rFonts w:cs="Arial"/>
        </w:rPr>
        <w:t>°</w:t>
      </w:r>
      <w:r>
        <w:t>C to 55 </w:t>
      </w:r>
      <w:r>
        <w:rPr>
          <w:rFonts w:cs="Arial"/>
        </w:rPr>
        <w:t>°</w:t>
      </w:r>
      <w:r>
        <w:t>C or wider.</w:t>
      </w:r>
    </w:p>
    <w:p w14:paraId="099B9868" w14:textId="77777777" w:rsidR="00066CF5" w:rsidRDefault="00066CF5" w:rsidP="00066CF5">
      <w:pPr>
        <w:pStyle w:val="Note"/>
      </w:pPr>
      <w:r>
        <w:t>Note 2:</w:t>
      </w:r>
      <w:r>
        <w:tab/>
        <w:t>Refer to clause 10.2 and NITP 14 for information on how a certificate of verification may be issued instead of a physical mark on the meter.</w:t>
      </w:r>
    </w:p>
    <w:p w14:paraId="6E6C6C0F" w14:textId="06A15568" w:rsidR="009C5E0D" w:rsidRPr="009C5E0D" w:rsidRDefault="00D70572" w:rsidP="002D1FCF">
      <w:r>
        <w:t xml:space="preserve">The Australian Standards cover 4 accuracy classes: class 0.2 S, 0.5 S, 1 and 2. The four accuracy classes and associated error limits are </w:t>
      </w:r>
      <w:r w:rsidRPr="00714652">
        <w:t>summarised</w:t>
      </w:r>
      <w:r>
        <w:t xml:space="preserve"> in Annex C.</w:t>
      </w:r>
    </w:p>
    <w:p w14:paraId="035FB099" w14:textId="6271F9B7" w:rsidR="00D70572" w:rsidRDefault="00D70572" w:rsidP="00D70572">
      <w:r>
        <w:t xml:space="preserve">The Australian Standards also refer to the safety standard </w:t>
      </w:r>
      <w:r w:rsidR="002B0DC9">
        <w:t>[30]</w:t>
      </w:r>
      <w:r>
        <w:t>. Full compliance with this safety standard may be required under jurisdictional or contractual requirements. For the purposes of pattern approval, only some parts of the safety standard are required.</w:t>
      </w:r>
      <w:r w:rsidR="0029562D">
        <w:t xml:space="preserve"> </w:t>
      </w:r>
      <w:r w:rsidRPr="00201A80">
        <w:t xml:space="preserve">For further information see Annex </w:t>
      </w:r>
      <w:r>
        <w:t>D</w:t>
      </w:r>
      <w:r w:rsidRPr="00201A80">
        <w:t>, Implementation of the Australian Stan</w:t>
      </w:r>
      <w:bookmarkStart w:id="4" w:name="_GoBack"/>
      <w:bookmarkEnd w:id="4"/>
      <w:r w:rsidRPr="00201A80">
        <w:t>dards Pathway</w:t>
      </w:r>
      <w:r w:rsidRPr="00ED406D">
        <w:t>.</w:t>
      </w:r>
    </w:p>
    <w:p w14:paraId="22BF1582" w14:textId="77777777" w:rsidR="003F3DDD" w:rsidRDefault="009D0773" w:rsidP="00604BD7">
      <w:pPr>
        <w:pStyle w:val="Heading1"/>
      </w:pPr>
      <w:bookmarkStart w:id="5" w:name="_Toc4690865"/>
      <w:r>
        <w:t>Terminology</w:t>
      </w:r>
      <w:bookmarkEnd w:id="5"/>
    </w:p>
    <w:p w14:paraId="17A8E822" w14:textId="77777777" w:rsidR="008776BE" w:rsidRDefault="008776BE" w:rsidP="008776BE">
      <w:r>
        <w:t>The following definitions have been based for the most part on those in references [1] to [5].</w:t>
      </w:r>
    </w:p>
    <w:p w14:paraId="45DE13E7" w14:textId="77777777" w:rsidR="008776BE" w:rsidRDefault="008776BE" w:rsidP="008776BE">
      <w:pPr>
        <w:pStyle w:val="Heading2"/>
      </w:pPr>
      <w:r>
        <w:t>Accuracy Class</w:t>
      </w:r>
    </w:p>
    <w:p w14:paraId="73AE5D8E" w14:textId="77777777" w:rsidR="008776BE" w:rsidRDefault="008776BE" w:rsidP="008776BE">
      <w:r>
        <w:t>The class of measuring instruments or measuring systems that meet stated metrological requirements that are intended to keep measurement errors or instrumental uncertainties within specified limits under specified operating conditions.</w:t>
      </w:r>
    </w:p>
    <w:p w14:paraId="03480C39" w14:textId="77777777" w:rsidR="008776BE" w:rsidRDefault="008776BE" w:rsidP="00604BD7">
      <w:pPr>
        <w:pStyle w:val="Heading2"/>
      </w:pPr>
      <w:r>
        <w:t>Auxiliary Circuit</w:t>
      </w:r>
    </w:p>
    <w:p w14:paraId="7E098F17" w14:textId="77777777" w:rsidR="008776BE" w:rsidRDefault="008776BE" w:rsidP="008776BE">
      <w:r>
        <w:t>The elements (lamps, contacts, etc.) and connections of an auxiliary device within the meter case intended to be connected to an external device, e.g. clock, relay, impulse counter.</w:t>
      </w:r>
    </w:p>
    <w:p w14:paraId="4FC361E3" w14:textId="77777777" w:rsidR="008776BE" w:rsidRDefault="008776BE" w:rsidP="00604BD7">
      <w:pPr>
        <w:pStyle w:val="Heading2"/>
      </w:pPr>
      <w:r>
        <w:t>Auxiliary Device/Accessory</w:t>
      </w:r>
    </w:p>
    <w:p w14:paraId="158F2E0A" w14:textId="77777777" w:rsidR="008776BE" w:rsidRDefault="008776BE" w:rsidP="008776BE">
      <w:r>
        <w:t>A device or function within the meter that is not part of the basic metrology function. The main auxiliary devices are:</w:t>
      </w:r>
    </w:p>
    <w:p w14:paraId="30E5F0AD" w14:textId="77777777" w:rsidR="008776BE" w:rsidRDefault="008776BE" w:rsidP="00F74CE3">
      <w:pPr>
        <w:pStyle w:val="ListParagraph"/>
        <w:numPr>
          <w:ilvl w:val="0"/>
          <w:numId w:val="4"/>
        </w:numPr>
      </w:pPr>
      <w:r>
        <w:t>communication for transmitting measurement data;</w:t>
      </w:r>
    </w:p>
    <w:p w14:paraId="004EFBC9" w14:textId="77777777" w:rsidR="008776BE" w:rsidRDefault="008776BE" w:rsidP="00F74CE3">
      <w:pPr>
        <w:pStyle w:val="ListParagraph"/>
        <w:numPr>
          <w:ilvl w:val="0"/>
          <w:numId w:val="4"/>
        </w:numPr>
      </w:pPr>
      <w:r>
        <w:t>tariff changing controls;</w:t>
      </w:r>
    </w:p>
    <w:p w14:paraId="711E06D0" w14:textId="77777777" w:rsidR="008776BE" w:rsidRDefault="008776BE" w:rsidP="00F74CE3">
      <w:pPr>
        <w:pStyle w:val="ListParagraph"/>
        <w:numPr>
          <w:ilvl w:val="0"/>
          <w:numId w:val="4"/>
        </w:numPr>
      </w:pPr>
      <w:r>
        <w:t>load control devices; and</w:t>
      </w:r>
    </w:p>
    <w:p w14:paraId="27F84DA1" w14:textId="77777777" w:rsidR="008776BE" w:rsidRDefault="008776BE" w:rsidP="00F74CE3">
      <w:pPr>
        <w:pStyle w:val="ListParagraph"/>
        <w:numPr>
          <w:ilvl w:val="0"/>
          <w:numId w:val="4"/>
        </w:numPr>
      </w:pPr>
      <w:proofErr w:type="gramStart"/>
      <w:r>
        <w:t>disconnect/reconnect</w:t>
      </w:r>
      <w:proofErr w:type="gramEnd"/>
      <w:r>
        <w:t xml:space="preserve"> contactors.</w:t>
      </w:r>
    </w:p>
    <w:p w14:paraId="7BC6E949" w14:textId="77777777" w:rsidR="008776BE" w:rsidRDefault="008776BE" w:rsidP="008C6F57">
      <w:pPr>
        <w:pStyle w:val="Note"/>
      </w:pPr>
      <w:r>
        <w:t>Note:</w:t>
      </w:r>
      <w:r>
        <w:tab/>
        <w:t>For the purposes of the operation of accessories test in Table 4 an auxiliary device is an accessory.</w:t>
      </w:r>
    </w:p>
    <w:p w14:paraId="18F08085" w14:textId="77777777" w:rsidR="008776BE" w:rsidRDefault="008776BE" w:rsidP="00604BD7">
      <w:pPr>
        <w:pStyle w:val="Heading2"/>
      </w:pPr>
      <w:r>
        <w:t>Basic Current (</w:t>
      </w:r>
      <w:proofErr w:type="spellStart"/>
      <w:proofErr w:type="gramStart"/>
      <w:r w:rsidRPr="008A52F7">
        <w:rPr>
          <w:rFonts w:ascii="Cambria Math" w:hAnsi="Cambria Math"/>
          <w:b w:val="0"/>
          <w:i/>
        </w:rPr>
        <w:t>I</w:t>
      </w:r>
      <w:r w:rsidRPr="008A52F7">
        <w:rPr>
          <w:rFonts w:ascii="Cambria Math" w:hAnsi="Cambria Math"/>
          <w:b w:val="0"/>
          <w:vertAlign w:val="subscript"/>
        </w:rPr>
        <w:t>b</w:t>
      </w:r>
      <w:proofErr w:type="spellEnd"/>
      <w:proofErr w:type="gramEnd"/>
      <w:r>
        <w:t>)</w:t>
      </w:r>
    </w:p>
    <w:p w14:paraId="5D7F307A" w14:textId="77777777" w:rsidR="008776BE" w:rsidRDefault="008776BE" w:rsidP="008776BE">
      <w:r>
        <w:t>The value of the current in accordance with which the relevant performance of a direct-connected meter is fixed.</w:t>
      </w:r>
    </w:p>
    <w:p w14:paraId="7373A111" w14:textId="77777777" w:rsidR="008776BE" w:rsidRDefault="008776BE" w:rsidP="00092808">
      <w:pPr>
        <w:pStyle w:val="Note"/>
      </w:pPr>
      <w:r>
        <w:t>Note:</w:t>
      </w:r>
      <w:r>
        <w:tab/>
        <w:t>The term ‘current’ indicates root mean square (</w:t>
      </w:r>
      <w:proofErr w:type="spellStart"/>
      <w:r>
        <w:t>rms</w:t>
      </w:r>
      <w:proofErr w:type="spellEnd"/>
      <w:r>
        <w:t>) values unless otherwise specified.</w:t>
      </w:r>
    </w:p>
    <w:p w14:paraId="35F706D5" w14:textId="77777777" w:rsidR="008776BE" w:rsidRDefault="008776BE" w:rsidP="00604BD7">
      <w:pPr>
        <w:pStyle w:val="Heading2"/>
      </w:pPr>
      <w:r>
        <w:t>Basic Insulation</w:t>
      </w:r>
    </w:p>
    <w:p w14:paraId="60CDE461" w14:textId="77777777" w:rsidR="008776BE" w:rsidRDefault="008776BE" w:rsidP="008776BE">
      <w:r>
        <w:t>Insulation applied to live parts to provide basic protection against electric shock.</w:t>
      </w:r>
    </w:p>
    <w:p w14:paraId="55BF569F" w14:textId="77777777" w:rsidR="008776BE" w:rsidRDefault="008776BE" w:rsidP="008776BE">
      <w:r>
        <w:t>Note:</w:t>
      </w:r>
      <w:r>
        <w:tab/>
        <w:t>Basic insulation does not necessarily include insulation used exclusively for functional purposes.</w:t>
      </w:r>
    </w:p>
    <w:p w14:paraId="286AF57E" w14:textId="77777777" w:rsidR="008776BE" w:rsidRDefault="008776BE" w:rsidP="00604BD7">
      <w:pPr>
        <w:pStyle w:val="Heading2"/>
      </w:pPr>
      <w:r>
        <w:t>Checking Facility</w:t>
      </w:r>
    </w:p>
    <w:p w14:paraId="2A58B38C" w14:textId="77777777" w:rsidR="008776BE" w:rsidRDefault="008776BE" w:rsidP="00092808">
      <w:pPr>
        <w:keepNext/>
      </w:pPr>
      <w:r>
        <w:t>A facility which is incorporated in the meter and which enables faults that would otherwise be significant faults to be detected and acted upon in such a way that incorrect registration is prohibited or recorded separately.</w:t>
      </w:r>
    </w:p>
    <w:p w14:paraId="27ECD45B" w14:textId="77777777" w:rsidR="008776BE" w:rsidRDefault="008776BE" w:rsidP="00604BD7">
      <w:pPr>
        <w:pStyle w:val="Note"/>
      </w:pPr>
      <w:r>
        <w:t>Note:</w:t>
      </w:r>
      <w:r>
        <w:tab/>
        <w:t>The action should be either to stop measuring and record the time and duration of the stop, or record the time and duration of the significant fault and the amount of energy measured during the significant fault.</w:t>
      </w:r>
    </w:p>
    <w:p w14:paraId="439B8060" w14:textId="77777777" w:rsidR="008776BE" w:rsidRDefault="008776BE" w:rsidP="00092808">
      <w:pPr>
        <w:pStyle w:val="Heading2"/>
      </w:pPr>
      <w:r>
        <w:t>Current Circuit</w:t>
      </w:r>
    </w:p>
    <w:p w14:paraId="3F98AA22" w14:textId="77777777" w:rsidR="008776BE" w:rsidRDefault="008776BE" w:rsidP="008776BE">
      <w:r>
        <w:t>The internal connections of the meter and part of the measuring element through which flows the current of the circuit to which the meter is connected.</w:t>
      </w:r>
    </w:p>
    <w:p w14:paraId="5EC3AA39" w14:textId="77777777" w:rsidR="008776BE" w:rsidRDefault="008776BE" w:rsidP="00604BD7">
      <w:pPr>
        <w:pStyle w:val="Heading2"/>
      </w:pPr>
      <w:r>
        <w:t>Direct-connected Meter</w:t>
      </w:r>
    </w:p>
    <w:p w14:paraId="13663EAD" w14:textId="77777777" w:rsidR="008776BE" w:rsidRDefault="008776BE" w:rsidP="008776BE">
      <w:r>
        <w:t>A meter intended for use without an external measurement transformer, i.e. for direct connection to the circuit being metered.</w:t>
      </w:r>
    </w:p>
    <w:p w14:paraId="547F30E3" w14:textId="77777777" w:rsidR="008776BE" w:rsidRDefault="008776BE" w:rsidP="00604BD7">
      <w:pPr>
        <w:pStyle w:val="Heading2"/>
      </w:pPr>
      <w:r>
        <w:t>Distortion Factor</w:t>
      </w:r>
    </w:p>
    <w:p w14:paraId="2E835D97" w14:textId="77777777" w:rsidR="008776BE" w:rsidRDefault="008776BE" w:rsidP="008776BE">
      <w:r>
        <w:t xml:space="preserve">The ratio of the </w:t>
      </w:r>
      <w:proofErr w:type="spellStart"/>
      <w:r>
        <w:t>rms</w:t>
      </w:r>
      <w:proofErr w:type="spellEnd"/>
      <w:r>
        <w:t xml:space="preserve"> value of the harmonic content (obtained by subtracting from a non-sinusoidal alternating quantity its fundamental term) to the </w:t>
      </w:r>
      <w:proofErr w:type="spellStart"/>
      <w:r>
        <w:t>rms</w:t>
      </w:r>
      <w:proofErr w:type="spellEnd"/>
      <w:r>
        <w:t xml:space="preserve"> value of the non-sinusoidal quantity. The distortion factor is usually expressed as a percentage.</w:t>
      </w:r>
    </w:p>
    <w:p w14:paraId="00AA3DA1" w14:textId="77777777" w:rsidR="008776BE" w:rsidRDefault="008776BE" w:rsidP="00092808">
      <w:pPr>
        <w:pStyle w:val="Heading2"/>
      </w:pPr>
      <w:r>
        <w:t>Disturbance</w:t>
      </w:r>
    </w:p>
    <w:p w14:paraId="1E0AFFD0" w14:textId="77777777" w:rsidR="008776BE" w:rsidRDefault="008776BE" w:rsidP="008776BE">
      <w:r>
        <w:t>An influence quantity having a value within the limits specified in this document, but outside the specified rated operating conditions of the meter.</w:t>
      </w:r>
    </w:p>
    <w:p w14:paraId="27049C7E" w14:textId="77777777" w:rsidR="008776BE" w:rsidRDefault="008776BE" w:rsidP="00092808">
      <w:pPr>
        <w:pStyle w:val="Note"/>
      </w:pPr>
      <w:r>
        <w:t>Note:</w:t>
      </w:r>
      <w:r>
        <w:tab/>
        <w:t>An influence quantity is a disturbance, if for that influence quantity the rated operating conditions are not specified.</w:t>
      </w:r>
    </w:p>
    <w:p w14:paraId="76F44927" w14:textId="77777777" w:rsidR="008776BE" w:rsidRDefault="008776BE" w:rsidP="00092808">
      <w:pPr>
        <w:pStyle w:val="Heading2"/>
      </w:pPr>
      <w:r>
        <w:t>Double Insulation</w:t>
      </w:r>
    </w:p>
    <w:p w14:paraId="14A74848" w14:textId="77777777" w:rsidR="008776BE" w:rsidRDefault="008776BE" w:rsidP="008776BE">
      <w:r>
        <w:t>Insulation comprising both basic insulation and supplementary insulation.</w:t>
      </w:r>
    </w:p>
    <w:p w14:paraId="708CABA0" w14:textId="77777777" w:rsidR="008776BE" w:rsidRDefault="008776BE" w:rsidP="00092808">
      <w:pPr>
        <w:pStyle w:val="Heading2"/>
      </w:pPr>
      <w:r>
        <w:t>Error</w:t>
      </w:r>
    </w:p>
    <w:p w14:paraId="5FA0FF2D" w14:textId="77777777" w:rsidR="008776BE" w:rsidRDefault="008776BE" w:rsidP="008776BE">
      <w:r>
        <w:t>The indication of a meter minus the true value of the corresponding input quantity.</w:t>
      </w:r>
    </w:p>
    <w:p w14:paraId="3E6A4A79" w14:textId="77777777" w:rsidR="008776BE" w:rsidRDefault="008776BE" w:rsidP="00092808">
      <w:pPr>
        <w:pStyle w:val="Heading2"/>
      </w:pPr>
      <w:r>
        <w:t>Fault</w:t>
      </w:r>
    </w:p>
    <w:p w14:paraId="0EB7D7BB" w14:textId="77777777" w:rsidR="008776BE" w:rsidRDefault="008776BE" w:rsidP="008776BE">
      <w:r>
        <w:t>The difference between the error and the intrinsic error of a meter.</w:t>
      </w:r>
    </w:p>
    <w:p w14:paraId="3DDBD742" w14:textId="77777777" w:rsidR="008776BE" w:rsidRDefault="008776BE" w:rsidP="00092808">
      <w:pPr>
        <w:pStyle w:val="Note"/>
      </w:pPr>
      <w:r>
        <w:t>Note 1:</w:t>
      </w:r>
      <w:r>
        <w:tab/>
        <w:t>Principally a fault is the result of an undesired change of data contained in, or flowing through, a meter.</w:t>
      </w:r>
    </w:p>
    <w:p w14:paraId="35DDCCE7" w14:textId="77777777" w:rsidR="008776BE" w:rsidRDefault="008776BE" w:rsidP="00092808">
      <w:pPr>
        <w:pStyle w:val="Note"/>
      </w:pPr>
      <w:r>
        <w:t>Note 2:</w:t>
      </w:r>
      <w:r>
        <w:tab/>
        <w:t>From the definition it follows that in this Document, a ‘fault’ is a numerical value which is expressed either in a unit of measurement or as a relative value, for instance as a percentage.</w:t>
      </w:r>
    </w:p>
    <w:p w14:paraId="190A902A" w14:textId="77777777" w:rsidR="008776BE" w:rsidRDefault="008776BE" w:rsidP="00092808">
      <w:pPr>
        <w:pStyle w:val="Heading2"/>
      </w:pPr>
      <w:r>
        <w:t>Indicator or Display</w:t>
      </w:r>
    </w:p>
    <w:p w14:paraId="4549515B" w14:textId="77777777" w:rsidR="008776BE" w:rsidRDefault="008776BE" w:rsidP="008776BE">
      <w:r>
        <w:t>The part of the meter that displays the measurement results either continuously or on demand.</w:t>
      </w:r>
    </w:p>
    <w:p w14:paraId="28C2EF72" w14:textId="77777777" w:rsidR="008776BE" w:rsidRDefault="008776BE" w:rsidP="00092808">
      <w:pPr>
        <w:pStyle w:val="Note"/>
      </w:pPr>
      <w:r>
        <w:t>Note:</w:t>
      </w:r>
      <w:r>
        <w:tab/>
        <w:t>An indicating device may also be used to display other relevant information.</w:t>
      </w:r>
    </w:p>
    <w:p w14:paraId="5968A4A8" w14:textId="77777777" w:rsidR="008776BE" w:rsidRDefault="008776BE" w:rsidP="00092808">
      <w:pPr>
        <w:pStyle w:val="Heading2"/>
      </w:pPr>
      <w:r>
        <w:t>Induction or Electromechanical Watt Hour Meter</w:t>
      </w:r>
    </w:p>
    <w:p w14:paraId="1E819C5F" w14:textId="77777777" w:rsidR="008776BE" w:rsidRDefault="008776BE" w:rsidP="008776BE">
      <w:r>
        <w:t>A watt hour meter in which currents in fixed coils react with currents induced in the conducting moving element, generally a disc or discs, which causes their movement proportional to the energy to be measured.</w:t>
      </w:r>
    </w:p>
    <w:p w14:paraId="6D58AC18" w14:textId="77777777" w:rsidR="008776BE" w:rsidRDefault="008776BE" w:rsidP="00092808">
      <w:pPr>
        <w:pStyle w:val="Heading2"/>
      </w:pPr>
      <w:r>
        <w:t>Influence Factor</w:t>
      </w:r>
    </w:p>
    <w:p w14:paraId="7DCF0EC6" w14:textId="77777777" w:rsidR="008776BE" w:rsidRDefault="008776BE" w:rsidP="008776BE">
      <w:r>
        <w:t>An influence quantity having a value within the rated operating conditions of the meter specified in this document.</w:t>
      </w:r>
    </w:p>
    <w:p w14:paraId="0B76BE17" w14:textId="77777777" w:rsidR="008776BE" w:rsidRDefault="008776BE" w:rsidP="00092808">
      <w:pPr>
        <w:pStyle w:val="Heading2"/>
      </w:pPr>
      <w:r>
        <w:t>Influence Quantity</w:t>
      </w:r>
    </w:p>
    <w:p w14:paraId="65672B14" w14:textId="77777777" w:rsidR="008776BE" w:rsidRDefault="008776BE" w:rsidP="008776BE">
      <w:r>
        <w:t>A quantity that is not the quantity to be measured but that affects the result of the measurement.</w:t>
      </w:r>
    </w:p>
    <w:p w14:paraId="41EC9D58" w14:textId="77777777" w:rsidR="008776BE" w:rsidRDefault="008776BE" w:rsidP="00092808">
      <w:pPr>
        <w:pStyle w:val="Heading2"/>
      </w:pPr>
      <w:r>
        <w:t>Insulating Encased Meter of Protective Class 2</w:t>
      </w:r>
    </w:p>
    <w:p w14:paraId="2D5D1535" w14:textId="77777777" w:rsidR="008776BE" w:rsidRDefault="008776BE" w:rsidP="008776BE">
      <w:r>
        <w:t>Meter with a case of insulating material in which protection against electric shock does not rely on basic insulation only, but in which additional safety precautions (such as double insulation or reinforced insulation) are provided, there being no provision for protective earthing or reliance upon installation conditions. Insulating encased meters of protective class 1 are excluded from this document as they are not used in Australia.</w:t>
      </w:r>
    </w:p>
    <w:p w14:paraId="67035CBB" w14:textId="77777777" w:rsidR="008776BE" w:rsidRDefault="008776BE" w:rsidP="00092808">
      <w:pPr>
        <w:pStyle w:val="Heading2"/>
      </w:pPr>
      <w:r>
        <w:t>Initial Intrinsic Error</w:t>
      </w:r>
    </w:p>
    <w:p w14:paraId="070960E8" w14:textId="77777777" w:rsidR="008776BE" w:rsidRDefault="008776BE" w:rsidP="008776BE">
      <w:r>
        <w:t>The intrinsic error of a meter as determined prior to performance tests and durability evaluations.</w:t>
      </w:r>
    </w:p>
    <w:p w14:paraId="0DD75823" w14:textId="77777777" w:rsidR="008776BE" w:rsidRDefault="008776BE" w:rsidP="00092808">
      <w:pPr>
        <w:pStyle w:val="Heading2"/>
      </w:pPr>
      <w:r>
        <w:t>Intrinsic Error</w:t>
      </w:r>
    </w:p>
    <w:p w14:paraId="195CDE81" w14:textId="77777777" w:rsidR="008776BE" w:rsidRDefault="008776BE" w:rsidP="008776BE">
      <w:r>
        <w:t>The error of indication of a meter determined under reference conditions.</w:t>
      </w:r>
    </w:p>
    <w:p w14:paraId="1AD0BFA6" w14:textId="77777777" w:rsidR="008776BE" w:rsidRDefault="008776BE" w:rsidP="00092808">
      <w:pPr>
        <w:pStyle w:val="Heading2"/>
      </w:pPr>
      <w:r>
        <w:t>Limit Range of Operation</w:t>
      </w:r>
    </w:p>
    <w:p w14:paraId="55551367" w14:textId="77777777" w:rsidR="008776BE" w:rsidRDefault="008776BE" w:rsidP="008776BE">
      <w:r>
        <w:t>The extreme conditions which an operating meter can withstand without damage and without degradation of its metrological characteristics when it is subsequently operated under its rated operating conditions.</w:t>
      </w:r>
    </w:p>
    <w:p w14:paraId="3BD636ED" w14:textId="77777777" w:rsidR="008776BE" w:rsidRDefault="008776BE" w:rsidP="00092808">
      <w:pPr>
        <w:pStyle w:val="Heading2"/>
      </w:pPr>
      <w:r>
        <w:t>Maximum Current (</w:t>
      </w:r>
      <w:proofErr w:type="gramStart"/>
      <w:r w:rsidRPr="008A52F7">
        <w:rPr>
          <w:rFonts w:ascii="Cambria Math" w:hAnsi="Cambria Math"/>
          <w:b w:val="0"/>
          <w:i/>
        </w:rPr>
        <w:t>I</w:t>
      </w:r>
      <w:r w:rsidRPr="008A52F7">
        <w:rPr>
          <w:rFonts w:ascii="Cambria Math" w:hAnsi="Cambria Math"/>
          <w:b w:val="0"/>
          <w:vertAlign w:val="subscript"/>
        </w:rPr>
        <w:t>max</w:t>
      </w:r>
      <w:proofErr w:type="gramEnd"/>
      <w:r>
        <w:t>)</w:t>
      </w:r>
    </w:p>
    <w:p w14:paraId="2405FA24" w14:textId="77777777" w:rsidR="008776BE" w:rsidRDefault="008776BE" w:rsidP="008776BE">
      <w:r>
        <w:t>The highest value of current at which the meter purports to meet the accuracy requirements of this document.</w:t>
      </w:r>
    </w:p>
    <w:p w14:paraId="1459FAF7" w14:textId="77777777" w:rsidR="008776BE" w:rsidRDefault="008776BE" w:rsidP="00092808">
      <w:pPr>
        <w:pStyle w:val="Heading2"/>
      </w:pPr>
      <w:r>
        <w:t>Maximum Permissible Error</w:t>
      </w:r>
    </w:p>
    <w:p w14:paraId="5AFD9EEF" w14:textId="77777777" w:rsidR="008776BE" w:rsidRDefault="008776BE" w:rsidP="008776BE">
      <w:r>
        <w:t>The extreme value of the error, with respect to a known reference quantity value, permitted by specifications or regulations for a given measurement, measuring instrument, or measuring system.</w:t>
      </w:r>
    </w:p>
    <w:p w14:paraId="4EC7226C" w14:textId="77777777" w:rsidR="008776BE" w:rsidRDefault="008776BE" w:rsidP="00092808">
      <w:pPr>
        <w:pStyle w:val="Heading2"/>
      </w:pPr>
      <w:r>
        <w:t>Mean Temperature Coefficient</w:t>
      </w:r>
    </w:p>
    <w:p w14:paraId="48805CC7" w14:textId="77777777" w:rsidR="008776BE" w:rsidRDefault="008776BE" w:rsidP="008776BE">
      <w:r>
        <w:t>The ratio of the variation of the percentage error to the change of temperature which produces this variation.</w:t>
      </w:r>
    </w:p>
    <w:p w14:paraId="7F742C6F" w14:textId="77777777" w:rsidR="008776BE" w:rsidRDefault="008776BE" w:rsidP="00092808">
      <w:pPr>
        <w:pStyle w:val="Heading2"/>
      </w:pPr>
      <w:r>
        <w:t>Measuring Element</w:t>
      </w:r>
    </w:p>
    <w:p w14:paraId="26D99EFA" w14:textId="07D4C528" w:rsidR="008776BE" w:rsidRDefault="008776BE" w:rsidP="008776BE">
      <w:r>
        <w:t>The part of the meter which produces an output proportional to the energy measured.</w:t>
      </w:r>
    </w:p>
    <w:p w14:paraId="05B4B205" w14:textId="77777777" w:rsidR="008776BE" w:rsidRDefault="008776BE" w:rsidP="00092808">
      <w:pPr>
        <w:pStyle w:val="Heading2"/>
      </w:pPr>
      <w:r>
        <w:t>Meter Base</w:t>
      </w:r>
    </w:p>
    <w:p w14:paraId="001E0B17" w14:textId="77777777" w:rsidR="008776BE" w:rsidRDefault="008776BE" w:rsidP="008776BE">
      <w:r>
        <w:t>The back of the meter by which it is generally fixed and to which are attached the measuring element, the terminals or the terminal block, and the cover. For a flush-mounted meter, the meter base may include the sides of the meter case.</w:t>
      </w:r>
    </w:p>
    <w:p w14:paraId="1B9C1759" w14:textId="77777777" w:rsidR="008776BE" w:rsidRDefault="008776BE" w:rsidP="00092808">
      <w:pPr>
        <w:pStyle w:val="Heading2"/>
      </w:pPr>
      <w:r>
        <w:t>Meter Case</w:t>
      </w:r>
    </w:p>
    <w:p w14:paraId="4E386855" w14:textId="77777777" w:rsidR="008776BE" w:rsidRDefault="008776BE" w:rsidP="008776BE">
      <w:r>
        <w:t>This comprises the meter base and the meter cover(s).</w:t>
      </w:r>
    </w:p>
    <w:p w14:paraId="6507532D" w14:textId="77777777" w:rsidR="008776BE" w:rsidRDefault="008776BE" w:rsidP="00092808">
      <w:pPr>
        <w:pStyle w:val="Heading2"/>
      </w:pPr>
      <w:r>
        <w:t>Meter Constant</w:t>
      </w:r>
    </w:p>
    <w:p w14:paraId="650EDE6E" w14:textId="77777777" w:rsidR="008776BE" w:rsidRDefault="008776BE" w:rsidP="008776BE">
      <w:r>
        <w:t>The value expressing the relation between the energy registered by the meter and the corresponding value of the test output (for solid state meters) or the number of revolutions of the rotor (for electromechanical meters). For solid state meters, the constant should be in either pulses per kilowatt hour (imp/kWh) or watt hours per pulse (</w:t>
      </w:r>
      <w:proofErr w:type="spellStart"/>
      <w:r>
        <w:t>Wh</w:t>
      </w:r>
      <w:proofErr w:type="spellEnd"/>
      <w:r>
        <w:t>/imp); for electromechanical meters, this value should be in either revolutions per kilowatt hour (rev/kWh) or as watt hours per revolution (</w:t>
      </w:r>
      <w:proofErr w:type="spellStart"/>
      <w:r>
        <w:t>Wh</w:t>
      </w:r>
      <w:proofErr w:type="spellEnd"/>
      <w:r>
        <w:t>/rev).</w:t>
      </w:r>
    </w:p>
    <w:p w14:paraId="0678102F" w14:textId="77777777" w:rsidR="008776BE" w:rsidRDefault="008776BE" w:rsidP="00092808">
      <w:pPr>
        <w:pStyle w:val="Heading2"/>
      </w:pPr>
      <w:r>
        <w:t>Meter Cover</w:t>
      </w:r>
    </w:p>
    <w:p w14:paraId="471195F8" w14:textId="77777777" w:rsidR="008776BE" w:rsidRDefault="008776BE" w:rsidP="008776BE">
      <w:r>
        <w:t>The enclosure on the front of the meter, made either wholly of transparent material or of opaque material provided with window(s) through which the operation indicator (if fitted) and the display can be read.</w:t>
      </w:r>
    </w:p>
    <w:p w14:paraId="08B31C18" w14:textId="77777777" w:rsidR="008776BE" w:rsidRDefault="008776BE" w:rsidP="00092808">
      <w:pPr>
        <w:pStyle w:val="Heading2"/>
      </w:pPr>
      <w:r>
        <w:t>Meter Socket</w:t>
      </w:r>
    </w:p>
    <w:p w14:paraId="5A4985C1" w14:textId="77777777" w:rsidR="008776BE" w:rsidRDefault="008776BE" w:rsidP="008776BE">
      <w:r>
        <w:t>A base with jaws to accommodate terminals of a detachable meter and which has terminals for connection to the supply line. It may be a single-position socket for one meter or a multiple-position socket for two or more meters.</w:t>
      </w:r>
    </w:p>
    <w:p w14:paraId="519D306D" w14:textId="77777777" w:rsidR="008776BE" w:rsidRDefault="008776BE" w:rsidP="00092808">
      <w:pPr>
        <w:pStyle w:val="Heading2"/>
      </w:pPr>
      <w:r>
        <w:t>Percentage Error</w:t>
      </w:r>
    </w:p>
    <w:p w14:paraId="1657B458" w14:textId="77777777" w:rsidR="008776BE" w:rsidRDefault="008776BE" w:rsidP="008776BE">
      <w:r>
        <w:t>Percentage error is given by the following formula:</w:t>
      </w:r>
    </w:p>
    <w:p w14:paraId="3DAE5947" w14:textId="77777777" w:rsidR="008776BE" w:rsidRDefault="008776BE" w:rsidP="00092808">
      <w:pPr>
        <w:jc w:val="center"/>
      </w:pPr>
      <w:proofErr w:type="gramStart"/>
      <w:r>
        <w:t>percentage</w:t>
      </w:r>
      <w:proofErr w:type="gramEnd"/>
      <w:r>
        <w:t xml:space="preserve"> error = (energy registered by the meter – true energy) × 100 / true energy</w:t>
      </w:r>
    </w:p>
    <w:p w14:paraId="64A3D34E" w14:textId="77777777" w:rsidR="008776BE" w:rsidRDefault="008776BE" w:rsidP="00092808">
      <w:pPr>
        <w:pStyle w:val="Note"/>
      </w:pPr>
      <w:r>
        <w:t>Note:</w:t>
      </w:r>
      <w:r>
        <w:tab/>
        <w:t>Since the true value cannot be determined, it is approximated by a value with a stated uncertainty that can be traced to national standards.</w:t>
      </w:r>
    </w:p>
    <w:p w14:paraId="7BEE415B" w14:textId="77777777" w:rsidR="008776BE" w:rsidRDefault="008776BE" w:rsidP="00092808">
      <w:pPr>
        <w:pStyle w:val="Heading2"/>
      </w:pPr>
      <w:r>
        <w:t>Performance</w:t>
      </w:r>
    </w:p>
    <w:p w14:paraId="7E4E4115" w14:textId="77777777" w:rsidR="008776BE" w:rsidRDefault="008776BE" w:rsidP="008776BE">
      <w:r>
        <w:t>The ability of the meter to accomplish its intended functions.</w:t>
      </w:r>
    </w:p>
    <w:p w14:paraId="1B23BABE" w14:textId="77777777" w:rsidR="008776BE" w:rsidRDefault="008776BE" w:rsidP="00092808">
      <w:pPr>
        <w:pStyle w:val="Heading2"/>
      </w:pPr>
      <w:r>
        <w:t>Performance Test</w:t>
      </w:r>
    </w:p>
    <w:p w14:paraId="44BFC518" w14:textId="77777777" w:rsidR="008776BE" w:rsidRDefault="008776BE" w:rsidP="008776BE">
      <w:r>
        <w:t>A test or test program intended to verify whether the equipment under test (EUT) is able to accomplish its intended functions.</w:t>
      </w:r>
    </w:p>
    <w:p w14:paraId="0BF8FACB" w14:textId="77777777" w:rsidR="008776BE" w:rsidRDefault="008776BE" w:rsidP="00092808">
      <w:pPr>
        <w:pStyle w:val="Heading2"/>
      </w:pPr>
      <w:r>
        <w:t>Plug-in Meter</w:t>
      </w:r>
    </w:p>
    <w:p w14:paraId="69BA05C0" w14:textId="77777777" w:rsidR="008776BE" w:rsidRDefault="008776BE" w:rsidP="008776BE">
      <w:r>
        <w:t>A meter having a base fitted with contact blades and intended for insertion in a meter socket.</w:t>
      </w:r>
    </w:p>
    <w:p w14:paraId="207B85F2" w14:textId="77777777" w:rsidR="008776BE" w:rsidRDefault="008776BE" w:rsidP="00092808">
      <w:pPr>
        <w:pStyle w:val="Heading2"/>
      </w:pPr>
      <w:r>
        <w:t>Rated Current (</w:t>
      </w:r>
      <w:r w:rsidRPr="008A52F7">
        <w:rPr>
          <w:rFonts w:ascii="Cambria Math" w:hAnsi="Cambria Math"/>
          <w:b w:val="0"/>
          <w:i/>
        </w:rPr>
        <w:t>I</w:t>
      </w:r>
      <w:r w:rsidRPr="008A52F7">
        <w:rPr>
          <w:rFonts w:ascii="Cambria Math" w:hAnsi="Cambria Math"/>
          <w:b w:val="0"/>
          <w:vertAlign w:val="subscript"/>
        </w:rPr>
        <w:t>n</w:t>
      </w:r>
      <w:r>
        <w:t>)</w:t>
      </w:r>
    </w:p>
    <w:p w14:paraId="3DCE5DAB" w14:textId="77777777" w:rsidR="008776BE" w:rsidRDefault="008776BE" w:rsidP="008776BE">
      <w:r>
        <w:t>The value of the current in accordance with which the relevant performance of a transformer-operated meter is fixed.</w:t>
      </w:r>
    </w:p>
    <w:p w14:paraId="30EC5146" w14:textId="77777777" w:rsidR="008776BE" w:rsidRDefault="008776BE" w:rsidP="00092808">
      <w:pPr>
        <w:pStyle w:val="Heading2"/>
      </w:pPr>
      <w:r>
        <w:t>Rated Operating Conditions</w:t>
      </w:r>
    </w:p>
    <w:p w14:paraId="74F6B056" w14:textId="77777777" w:rsidR="008776BE" w:rsidRDefault="008776BE" w:rsidP="008776BE">
      <w:r>
        <w:t>An operating condition that must be fulfilled during measurement in order that a measuring instrument or measuring system performs as designed.</w:t>
      </w:r>
    </w:p>
    <w:p w14:paraId="36D7BF24" w14:textId="77777777" w:rsidR="008776BE" w:rsidRDefault="008776BE" w:rsidP="00092808">
      <w:pPr>
        <w:pStyle w:val="Heading2"/>
      </w:pPr>
      <w:r>
        <w:t>Reference Conditions</w:t>
      </w:r>
    </w:p>
    <w:p w14:paraId="0DCC9123" w14:textId="77777777" w:rsidR="008776BE" w:rsidRDefault="008776BE" w:rsidP="008776BE">
      <w:r>
        <w:t>An operating condition prescribed for evaluating the performance of a measuring instrument or measuring system or for comparison of measurement results.</w:t>
      </w:r>
    </w:p>
    <w:p w14:paraId="7BE8A302" w14:textId="77777777" w:rsidR="008776BE" w:rsidRDefault="008776BE" w:rsidP="00092808">
      <w:pPr>
        <w:pStyle w:val="Heading2"/>
      </w:pPr>
      <w:r>
        <w:t>Reference Frequency (</w:t>
      </w:r>
      <w:proofErr w:type="spellStart"/>
      <w:r w:rsidRPr="008A52F7">
        <w:rPr>
          <w:rFonts w:ascii="Cambria Math" w:hAnsi="Cambria Math"/>
          <w:b w:val="0"/>
          <w:i/>
        </w:rPr>
        <w:t>f</w:t>
      </w:r>
      <w:r w:rsidRPr="008A52F7">
        <w:rPr>
          <w:rFonts w:ascii="Cambria Math" w:hAnsi="Cambria Math"/>
          <w:b w:val="0"/>
          <w:vertAlign w:val="subscript"/>
        </w:rPr>
        <w:t>nom</w:t>
      </w:r>
      <w:proofErr w:type="spellEnd"/>
      <w:r>
        <w:t>)</w:t>
      </w:r>
    </w:p>
    <w:p w14:paraId="26C285E1" w14:textId="77777777" w:rsidR="008776BE" w:rsidRDefault="008776BE" w:rsidP="008776BE">
      <w:r>
        <w:t>The value of the frequency in accordance with which the relevant performance of the meter is fixed.</w:t>
      </w:r>
    </w:p>
    <w:p w14:paraId="0F96CFD9" w14:textId="77777777" w:rsidR="008776BE" w:rsidRDefault="008776BE" w:rsidP="00092808">
      <w:pPr>
        <w:pStyle w:val="Heading2"/>
      </w:pPr>
      <w:r>
        <w:t>Reference Temperature</w:t>
      </w:r>
    </w:p>
    <w:p w14:paraId="27B079C5" w14:textId="77777777" w:rsidR="008776BE" w:rsidRDefault="008776BE" w:rsidP="008776BE">
      <w:r>
        <w:t>The ambient temperature specified for reference conditions.</w:t>
      </w:r>
    </w:p>
    <w:p w14:paraId="383C4E69" w14:textId="77777777" w:rsidR="008776BE" w:rsidRDefault="008776BE" w:rsidP="00092808">
      <w:pPr>
        <w:pStyle w:val="Heading2"/>
      </w:pPr>
      <w:r>
        <w:t>Reference Voltage (</w:t>
      </w:r>
      <w:proofErr w:type="spellStart"/>
      <w:r w:rsidRPr="008A52F7">
        <w:rPr>
          <w:rFonts w:ascii="Cambria Math" w:hAnsi="Cambria Math"/>
          <w:b w:val="0"/>
          <w:i/>
        </w:rPr>
        <w:t>U</w:t>
      </w:r>
      <w:r w:rsidRPr="008A52F7">
        <w:rPr>
          <w:rFonts w:ascii="Cambria Math" w:hAnsi="Cambria Math"/>
          <w:b w:val="0"/>
          <w:vertAlign w:val="subscript"/>
        </w:rPr>
        <w:t>nom</w:t>
      </w:r>
      <w:proofErr w:type="spellEnd"/>
      <w:r>
        <w:t>)</w:t>
      </w:r>
    </w:p>
    <w:p w14:paraId="7C98F5CC" w14:textId="77777777" w:rsidR="008776BE" w:rsidRDefault="008776BE" w:rsidP="008776BE">
      <w:r>
        <w:t>The value of the voltage in accordance with which the relevant performance of the meter is fixed.</w:t>
      </w:r>
    </w:p>
    <w:p w14:paraId="131A8348" w14:textId="77777777" w:rsidR="008776BE" w:rsidRDefault="008776BE" w:rsidP="00092808">
      <w:pPr>
        <w:pStyle w:val="Heading2"/>
      </w:pPr>
      <w:r>
        <w:t>Register of a Meter</w:t>
      </w:r>
    </w:p>
    <w:p w14:paraId="7B2B117B" w14:textId="77777777" w:rsidR="008776BE" w:rsidRDefault="008776BE" w:rsidP="008776BE">
      <w:r>
        <w:t>That part of the meter which enables the measured value to be determined.</w:t>
      </w:r>
    </w:p>
    <w:p w14:paraId="3E4AA1F5" w14:textId="77777777" w:rsidR="008776BE" w:rsidRDefault="008776BE" w:rsidP="00092808">
      <w:pPr>
        <w:pStyle w:val="Heading2"/>
      </w:pPr>
      <w:r>
        <w:t>Reinforced Insulation</w:t>
      </w:r>
    </w:p>
    <w:p w14:paraId="5033FAA9" w14:textId="77777777" w:rsidR="008776BE" w:rsidRDefault="008776BE" w:rsidP="008776BE">
      <w:r>
        <w:t>Single insulation system applied to live parts, which provides a degree of protection against electric shock equivalent to double insulation.</w:t>
      </w:r>
    </w:p>
    <w:p w14:paraId="75240A3F" w14:textId="77777777" w:rsidR="008776BE" w:rsidRDefault="008776BE" w:rsidP="00092808">
      <w:pPr>
        <w:pStyle w:val="Note"/>
      </w:pPr>
      <w:r>
        <w:t>Note:</w:t>
      </w:r>
      <w:r>
        <w:tab/>
        <w:t>The term ‘insulation system’ does not imply that the insulation should be one homogeneous piece. It may comprise several layers which cannot be tested singly as supplementary or basic insulation.</w:t>
      </w:r>
    </w:p>
    <w:p w14:paraId="02A9FF76" w14:textId="77777777" w:rsidR="008776BE" w:rsidRDefault="008776BE" w:rsidP="00092808">
      <w:pPr>
        <w:pStyle w:val="Heading2"/>
      </w:pPr>
      <w:r>
        <w:t>Significant Fault</w:t>
      </w:r>
    </w:p>
    <w:p w14:paraId="4EBA0CFC" w14:textId="77777777" w:rsidR="008776BE" w:rsidRDefault="008776BE" w:rsidP="008776BE">
      <w:r>
        <w:t>A fault greater than the permissible limits of variation specified in this document.</w:t>
      </w:r>
    </w:p>
    <w:p w14:paraId="52910573" w14:textId="77777777" w:rsidR="008776BE" w:rsidRDefault="008776BE" w:rsidP="008776BE">
      <w:r>
        <w:t>The following faults are not considered significant even when they exceed the specified permissible limits of variation:</w:t>
      </w:r>
    </w:p>
    <w:p w14:paraId="208AFED2" w14:textId="77777777" w:rsidR="008776BE" w:rsidRDefault="008776BE" w:rsidP="00F74CE3">
      <w:pPr>
        <w:pStyle w:val="ListParagraph"/>
        <w:numPr>
          <w:ilvl w:val="0"/>
          <w:numId w:val="5"/>
        </w:numPr>
      </w:pPr>
      <w:r>
        <w:t>faults arising from simultaneous and mutually independent causes originating in the meter itself or in its checking facilities;</w:t>
      </w:r>
    </w:p>
    <w:p w14:paraId="0F5E834D" w14:textId="77777777" w:rsidR="008776BE" w:rsidRDefault="008776BE" w:rsidP="00F74CE3">
      <w:pPr>
        <w:pStyle w:val="ListParagraph"/>
        <w:numPr>
          <w:ilvl w:val="0"/>
          <w:numId w:val="5"/>
        </w:numPr>
      </w:pPr>
      <w:r>
        <w:t>faults implying the impossibility of performing any measurement;</w:t>
      </w:r>
    </w:p>
    <w:p w14:paraId="37DFDF9D" w14:textId="77777777" w:rsidR="008776BE" w:rsidRDefault="008776BE" w:rsidP="00F74CE3">
      <w:pPr>
        <w:pStyle w:val="ListParagraph"/>
        <w:numPr>
          <w:ilvl w:val="0"/>
          <w:numId w:val="5"/>
        </w:numPr>
      </w:pPr>
      <w:r>
        <w:t>transitory faults being momentary variations in the indication, which cannot be interpreted, memorised or transmitted as a measurement result;</w:t>
      </w:r>
    </w:p>
    <w:p w14:paraId="22925E2F" w14:textId="77777777" w:rsidR="008776BE" w:rsidRDefault="008776BE" w:rsidP="00F74CE3">
      <w:pPr>
        <w:pStyle w:val="ListParagraph"/>
        <w:numPr>
          <w:ilvl w:val="0"/>
          <w:numId w:val="5"/>
        </w:numPr>
      </w:pPr>
      <w:proofErr w:type="gramStart"/>
      <w:r>
        <w:t>faults</w:t>
      </w:r>
      <w:proofErr w:type="gramEnd"/>
      <w:r>
        <w:t xml:space="preserve"> that are detected and acted upon by means of the checking facility of the meter.</w:t>
      </w:r>
    </w:p>
    <w:p w14:paraId="6433E3E0" w14:textId="77777777" w:rsidR="008776BE" w:rsidRDefault="008776BE" w:rsidP="0041789E">
      <w:pPr>
        <w:pStyle w:val="Note"/>
      </w:pPr>
      <w:r>
        <w:t>Note:</w:t>
      </w:r>
      <w:r>
        <w:tab/>
        <w:t>Faults in the non-metrological components of the meter, such as display and communications, are included in the above definition if they result in inaccurate metrological information, e.g. through causing that metrological information to become inaccessible.</w:t>
      </w:r>
    </w:p>
    <w:p w14:paraId="35B9E80F" w14:textId="77777777" w:rsidR="008776BE" w:rsidRDefault="008776BE" w:rsidP="0041789E">
      <w:pPr>
        <w:pStyle w:val="Heading2"/>
      </w:pPr>
      <w:r>
        <w:t>Specified Operating Range</w:t>
      </w:r>
    </w:p>
    <w:p w14:paraId="38085F91" w14:textId="77777777" w:rsidR="008776BE" w:rsidRDefault="008776BE" w:rsidP="008776BE">
      <w:r>
        <w:t>The range of values of a single influence quantity which forms a part of the rated operating conditions.</w:t>
      </w:r>
    </w:p>
    <w:p w14:paraId="34470888" w14:textId="77777777" w:rsidR="008776BE" w:rsidRDefault="008776BE" w:rsidP="0041789E">
      <w:pPr>
        <w:pStyle w:val="Heading2"/>
      </w:pPr>
      <w:r>
        <w:t>Static or Solid State or Electronic Watt Hour Meter</w:t>
      </w:r>
    </w:p>
    <w:p w14:paraId="241F0E7E" w14:textId="77777777" w:rsidR="008776BE" w:rsidRDefault="008776BE" w:rsidP="008776BE">
      <w:r>
        <w:t>A watt hour meter in which current and voltage act on solid state (electronic) elements to produce an output proportional to the energy to be measured.</w:t>
      </w:r>
    </w:p>
    <w:p w14:paraId="567BBD61" w14:textId="77777777" w:rsidR="008776BE" w:rsidRDefault="008776BE" w:rsidP="0041789E">
      <w:pPr>
        <w:pStyle w:val="Heading2"/>
      </w:pPr>
      <w:r>
        <w:t>Storage and Transport Conditions</w:t>
      </w:r>
    </w:p>
    <w:p w14:paraId="641D28A0" w14:textId="77777777" w:rsidR="008776BE" w:rsidRDefault="008776BE" w:rsidP="008776BE">
      <w:r>
        <w:t>The extreme conditions which a non-operating meter can withstand without damage and without degradation of its metrological characteristics when it is subsequently operated under its rated operating conditions.</w:t>
      </w:r>
    </w:p>
    <w:p w14:paraId="4DAC5BAA" w14:textId="77777777" w:rsidR="008776BE" w:rsidRDefault="008776BE" w:rsidP="0041789E">
      <w:pPr>
        <w:pStyle w:val="Heading2"/>
      </w:pPr>
      <w:r>
        <w:t>Supplementary Insulation</w:t>
      </w:r>
    </w:p>
    <w:p w14:paraId="684564EB" w14:textId="77777777" w:rsidR="008776BE" w:rsidRDefault="008776BE" w:rsidP="008776BE">
      <w:r>
        <w:t>Independent insulation applied in addition to basic insulation, in order to provide protection against electric shock in the event of a failure of the basic insulation.</w:t>
      </w:r>
    </w:p>
    <w:p w14:paraId="493D753F" w14:textId="77777777" w:rsidR="008776BE" w:rsidRDefault="008776BE" w:rsidP="0041789E">
      <w:pPr>
        <w:pStyle w:val="Heading2"/>
      </w:pPr>
      <w:r>
        <w:t>Terminal Block</w:t>
      </w:r>
    </w:p>
    <w:p w14:paraId="55C7BE9D" w14:textId="77777777" w:rsidR="008776BE" w:rsidRDefault="008776BE" w:rsidP="008776BE">
      <w:r>
        <w:t>A support made of insulating material on which all or some of the terminals of the meter are grouped together.</w:t>
      </w:r>
    </w:p>
    <w:p w14:paraId="6AE866DF" w14:textId="77777777" w:rsidR="008776BE" w:rsidRDefault="008776BE" w:rsidP="0041789E">
      <w:pPr>
        <w:pStyle w:val="Heading2"/>
      </w:pPr>
      <w:r>
        <w:t>Terminal Cover</w:t>
      </w:r>
    </w:p>
    <w:p w14:paraId="70BF710B" w14:textId="77777777" w:rsidR="008776BE" w:rsidRDefault="008776BE" w:rsidP="008776BE">
      <w:r>
        <w:t>A cover that covers the meter terminals and, generally, the ends of the external wires or cables connected to the terminals.</w:t>
      </w:r>
    </w:p>
    <w:p w14:paraId="7B60B2E5" w14:textId="77777777" w:rsidR="008776BE" w:rsidRDefault="008776BE" w:rsidP="0041789E">
      <w:pPr>
        <w:pStyle w:val="Heading2"/>
      </w:pPr>
      <w:r>
        <w:t>Transformer-operated Meter</w:t>
      </w:r>
    </w:p>
    <w:p w14:paraId="47BBFDCB" w14:textId="77777777" w:rsidR="008776BE" w:rsidRDefault="008776BE" w:rsidP="008776BE">
      <w:r>
        <w:t>A meter intended for use with one or more external measurement transformers.</w:t>
      </w:r>
    </w:p>
    <w:p w14:paraId="12041F4E" w14:textId="77777777" w:rsidR="008776BE" w:rsidRDefault="008776BE" w:rsidP="0041789E">
      <w:pPr>
        <w:pStyle w:val="Heading2"/>
      </w:pPr>
      <w:r>
        <w:t>Voltage Circuit</w:t>
      </w:r>
    </w:p>
    <w:p w14:paraId="43319C8C" w14:textId="77777777" w:rsidR="008776BE" w:rsidRDefault="008776BE" w:rsidP="008776BE">
      <w:r>
        <w:t>The internal connections of the meter, part of the measuring element and, in the case of static meters, part of the power supply, supplied with the voltage of the circuit to which the meter is connected.</w:t>
      </w:r>
    </w:p>
    <w:p w14:paraId="614F7CF3" w14:textId="77777777" w:rsidR="008776BE" w:rsidRDefault="008776BE" w:rsidP="0041789E">
      <w:pPr>
        <w:pStyle w:val="Heading2"/>
      </w:pPr>
      <w:r>
        <w:t>Watt Hour Meter (Active-Energy Meter)</w:t>
      </w:r>
    </w:p>
    <w:p w14:paraId="41796B2A" w14:textId="77777777" w:rsidR="00A57EE3" w:rsidRDefault="008776BE" w:rsidP="008776BE">
      <w:r>
        <w:t>An instrument intended to measure active energy by integrating active power with respect to time.</w:t>
      </w:r>
      <w:r w:rsidR="00A57EE3">
        <w:br w:type="page"/>
      </w:r>
    </w:p>
    <w:p w14:paraId="2BE7ECF6" w14:textId="77777777" w:rsidR="000B4D39" w:rsidRDefault="0041789E" w:rsidP="0041789E">
      <w:pPr>
        <w:pStyle w:val="Heading1"/>
      </w:pPr>
      <w:bookmarkStart w:id="6" w:name="_Toc4690866"/>
      <w:r>
        <w:t>Units of Measurement</w:t>
      </w:r>
      <w:bookmarkEnd w:id="6"/>
    </w:p>
    <w:p w14:paraId="7B7A5562" w14:textId="77777777" w:rsidR="0041789E" w:rsidRPr="004D23A4" w:rsidRDefault="0041789E" w:rsidP="0041789E">
      <w:pPr>
        <w:pStyle w:val="BodyText"/>
      </w:pPr>
      <w:r w:rsidRPr="004D23A4">
        <w:t>The following units of measurement and their symbols shall be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20" w:firstRow="1" w:lastRow="0" w:firstColumn="0" w:lastColumn="0" w:noHBand="0" w:noVBand="1"/>
      </w:tblPr>
      <w:tblGrid>
        <w:gridCol w:w="1569"/>
        <w:gridCol w:w="1975"/>
      </w:tblGrid>
      <w:tr w:rsidR="0041789E" w14:paraId="3C198201" w14:textId="77777777" w:rsidTr="00B43AE5">
        <w:trPr>
          <w:jc w:val="center"/>
        </w:trPr>
        <w:tc>
          <w:tcPr>
            <w:tcW w:w="3544" w:type="dxa"/>
            <w:gridSpan w:val="2"/>
            <w:shd w:val="clear" w:color="auto" w:fill="F0DCDC"/>
          </w:tcPr>
          <w:p w14:paraId="1F2A7D66" w14:textId="77777777" w:rsidR="0041789E" w:rsidRDefault="0041789E" w:rsidP="007B78B3">
            <w:pPr>
              <w:pStyle w:val="TableText"/>
            </w:pPr>
            <w:r>
              <w:t>Active energy</w:t>
            </w:r>
          </w:p>
        </w:tc>
      </w:tr>
      <w:tr w:rsidR="0041789E" w14:paraId="4E5D844F" w14:textId="77777777" w:rsidTr="00B43AE5">
        <w:trPr>
          <w:jc w:val="center"/>
        </w:trPr>
        <w:tc>
          <w:tcPr>
            <w:tcW w:w="0" w:type="auto"/>
            <w:shd w:val="clear" w:color="auto" w:fill="F0DCDC"/>
          </w:tcPr>
          <w:p w14:paraId="399D32EF" w14:textId="77777777" w:rsidR="0041789E" w:rsidRDefault="0041789E" w:rsidP="007B78B3">
            <w:pPr>
              <w:pStyle w:val="TableText"/>
            </w:pPr>
            <w:r>
              <w:t>Unit</w:t>
            </w:r>
          </w:p>
        </w:tc>
        <w:tc>
          <w:tcPr>
            <w:tcW w:w="1938" w:type="dxa"/>
            <w:shd w:val="clear" w:color="auto" w:fill="F0DCDC"/>
          </w:tcPr>
          <w:p w14:paraId="5EB7DB1B" w14:textId="77777777" w:rsidR="0041789E" w:rsidRDefault="0041789E" w:rsidP="007B78B3">
            <w:pPr>
              <w:pStyle w:val="TableText"/>
            </w:pPr>
            <w:r>
              <w:t>Symbol</w:t>
            </w:r>
          </w:p>
        </w:tc>
      </w:tr>
      <w:tr w:rsidR="0041789E" w14:paraId="7F41AD5E" w14:textId="77777777" w:rsidTr="00B21092">
        <w:trPr>
          <w:jc w:val="center"/>
        </w:trPr>
        <w:tc>
          <w:tcPr>
            <w:tcW w:w="0" w:type="auto"/>
          </w:tcPr>
          <w:p w14:paraId="74A99AF2" w14:textId="77777777" w:rsidR="0041789E" w:rsidRDefault="0041789E" w:rsidP="007B78B3">
            <w:pPr>
              <w:pStyle w:val="TableText"/>
            </w:pPr>
            <w:r>
              <w:t>watt hour</w:t>
            </w:r>
          </w:p>
        </w:tc>
        <w:tc>
          <w:tcPr>
            <w:tcW w:w="1938" w:type="dxa"/>
          </w:tcPr>
          <w:p w14:paraId="29AA245C" w14:textId="77777777" w:rsidR="0041789E" w:rsidRDefault="0041789E" w:rsidP="007B78B3">
            <w:pPr>
              <w:pStyle w:val="TableText"/>
            </w:pPr>
            <w:proofErr w:type="spellStart"/>
            <w:r>
              <w:t>Wh</w:t>
            </w:r>
            <w:proofErr w:type="spellEnd"/>
          </w:p>
        </w:tc>
      </w:tr>
      <w:tr w:rsidR="0041789E" w14:paraId="26878CE3" w14:textId="77777777" w:rsidTr="00B21092">
        <w:trPr>
          <w:jc w:val="center"/>
        </w:trPr>
        <w:tc>
          <w:tcPr>
            <w:tcW w:w="0" w:type="auto"/>
          </w:tcPr>
          <w:p w14:paraId="15A4E816" w14:textId="77777777" w:rsidR="0041789E" w:rsidRDefault="0041789E" w:rsidP="007B78B3">
            <w:pPr>
              <w:pStyle w:val="TableText"/>
            </w:pPr>
            <w:r>
              <w:t>kilowatt hour</w:t>
            </w:r>
          </w:p>
        </w:tc>
        <w:tc>
          <w:tcPr>
            <w:tcW w:w="1938" w:type="dxa"/>
          </w:tcPr>
          <w:p w14:paraId="72684E0F" w14:textId="77777777" w:rsidR="0041789E" w:rsidRDefault="0041789E" w:rsidP="007B78B3">
            <w:pPr>
              <w:pStyle w:val="TableText"/>
            </w:pPr>
            <w:r>
              <w:t>kWh</w:t>
            </w:r>
          </w:p>
        </w:tc>
      </w:tr>
      <w:tr w:rsidR="0041789E" w14:paraId="0B0ECBEC" w14:textId="77777777" w:rsidTr="00B21092">
        <w:trPr>
          <w:jc w:val="center"/>
        </w:trPr>
        <w:tc>
          <w:tcPr>
            <w:tcW w:w="0" w:type="auto"/>
          </w:tcPr>
          <w:p w14:paraId="3934A89F" w14:textId="77777777" w:rsidR="0041789E" w:rsidRDefault="0041789E" w:rsidP="007B78B3">
            <w:pPr>
              <w:pStyle w:val="TableText"/>
            </w:pPr>
            <w:r>
              <w:t>megawatt hour</w:t>
            </w:r>
          </w:p>
        </w:tc>
        <w:tc>
          <w:tcPr>
            <w:tcW w:w="1938" w:type="dxa"/>
          </w:tcPr>
          <w:p w14:paraId="3435B288" w14:textId="77777777" w:rsidR="0041789E" w:rsidRDefault="0041789E" w:rsidP="007B78B3">
            <w:pPr>
              <w:pStyle w:val="TableText"/>
            </w:pPr>
            <w:r>
              <w:t>MWh</w:t>
            </w:r>
          </w:p>
        </w:tc>
      </w:tr>
      <w:tr w:rsidR="0041789E" w14:paraId="3CBC094C" w14:textId="77777777" w:rsidTr="00B21092">
        <w:trPr>
          <w:jc w:val="center"/>
        </w:trPr>
        <w:tc>
          <w:tcPr>
            <w:tcW w:w="0" w:type="auto"/>
          </w:tcPr>
          <w:p w14:paraId="51B1DF45" w14:textId="77777777" w:rsidR="0041789E" w:rsidRDefault="0041789E" w:rsidP="007B78B3">
            <w:pPr>
              <w:pStyle w:val="TableText"/>
            </w:pPr>
            <w:r>
              <w:t>gigawatt hour</w:t>
            </w:r>
          </w:p>
        </w:tc>
        <w:tc>
          <w:tcPr>
            <w:tcW w:w="1938" w:type="dxa"/>
          </w:tcPr>
          <w:p w14:paraId="2FCF3F4C" w14:textId="77777777" w:rsidR="0041789E" w:rsidRDefault="0041789E" w:rsidP="007B78B3">
            <w:pPr>
              <w:pStyle w:val="TableText"/>
            </w:pPr>
            <w:proofErr w:type="spellStart"/>
            <w:r>
              <w:t>GWh</w:t>
            </w:r>
            <w:proofErr w:type="spellEnd"/>
          </w:p>
        </w:tc>
      </w:tr>
    </w:tbl>
    <w:p w14:paraId="14BD756A" w14:textId="77777777" w:rsidR="003D1219" w:rsidRDefault="0026206A" w:rsidP="0026206A">
      <w:pPr>
        <w:pStyle w:val="Heading1"/>
      </w:pPr>
      <w:bookmarkStart w:id="7" w:name="_Toc4690867"/>
      <w:r w:rsidRPr="0026206A">
        <w:t xml:space="preserve">Maximum Permissible Errors, Classification </w:t>
      </w:r>
      <w:r>
        <w:t>a</w:t>
      </w:r>
      <w:r w:rsidRPr="0026206A">
        <w:t>nd Minimum Measured Qu</w:t>
      </w:r>
      <w:r>
        <w:t>antities</w:t>
      </w:r>
      <w:bookmarkEnd w:id="7"/>
    </w:p>
    <w:p w14:paraId="434E1DF4" w14:textId="77777777" w:rsidR="0026206A" w:rsidRDefault="0026206A" w:rsidP="0026206A">
      <w:pPr>
        <w:pStyle w:val="Heading2"/>
      </w:pPr>
      <w:r>
        <w:t>Minimum Measured Quantity</w:t>
      </w:r>
    </w:p>
    <w:p w14:paraId="26DFE731" w14:textId="77777777" w:rsidR="0026206A" w:rsidRDefault="0026206A" w:rsidP="0026206A">
      <w:r>
        <w:t>The minimum measured quantity of a meter is the smallest quantity of energy for which the meter measurement complies with the performance requirements of this document.</w:t>
      </w:r>
    </w:p>
    <w:p w14:paraId="76B51C90" w14:textId="77777777" w:rsidR="0026206A" w:rsidRDefault="0026206A" w:rsidP="0026206A">
      <w:r>
        <w:t>The minimum measured quantity of a meter shall have the form 1×10</w:t>
      </w:r>
      <w:r w:rsidRPr="0026206A">
        <w:rPr>
          <w:vertAlign w:val="superscript"/>
        </w:rPr>
        <w:t>n</w:t>
      </w:r>
      <w:r>
        <w:t xml:space="preserve"> authorised units of energy, where n is an integer.</w:t>
      </w:r>
    </w:p>
    <w:p w14:paraId="1D15B162" w14:textId="77777777" w:rsidR="0026206A" w:rsidRDefault="0026206A" w:rsidP="0026206A">
      <w:r>
        <w:t>The smallest interval marked on the indicator shall not be less than the minimum measured quantity.</w:t>
      </w:r>
    </w:p>
    <w:p w14:paraId="6442B3D2" w14:textId="77777777" w:rsidR="0026206A" w:rsidRDefault="0026206A" w:rsidP="0026206A">
      <w:r>
        <w:t>The minimum measured quantity shall satisfy the conditions of use of the meter. It is recommended that the minimum measured quantity of a meter shall be one order of magnitude less than the smallest energy trading quantity required for its application.</w:t>
      </w:r>
    </w:p>
    <w:p w14:paraId="6DF97A78" w14:textId="77777777" w:rsidR="0026206A" w:rsidRDefault="0026206A" w:rsidP="0026206A">
      <w:pPr>
        <w:pStyle w:val="Heading2"/>
      </w:pPr>
      <w:r>
        <w:t>Maximum Permissible Variation between Indicators</w:t>
      </w:r>
    </w:p>
    <w:p w14:paraId="16DC3F1D" w14:textId="77777777" w:rsidR="0026206A" w:rsidRDefault="0026206A" w:rsidP="0026206A">
      <w:r>
        <w:t>Where a meter has more than one indicator there shall be no indicated difference between the indications of the same quantity on different indicators.</w:t>
      </w:r>
    </w:p>
    <w:p w14:paraId="1A6DF635" w14:textId="77777777" w:rsidR="0026206A" w:rsidRDefault="0026206A" w:rsidP="0026206A">
      <w:pPr>
        <w:pStyle w:val="Heading2"/>
      </w:pPr>
      <w:r>
        <w:t>Calculated Quantities</w:t>
      </w:r>
    </w:p>
    <w:p w14:paraId="078B0B5A" w14:textId="77777777" w:rsidR="0026206A" w:rsidRDefault="0026206A" w:rsidP="0026206A">
      <w:r>
        <w:t>For all calculated quantities included in the transaction, the indicated quantity shall equal the quantity obtained by using the indicated values included in the calculation together with any rounding applied. If the indicated calculated quantity is rounded, it shall be rounded to ±0.5 of the minimum measured quantity.</w:t>
      </w:r>
    </w:p>
    <w:p w14:paraId="7C3F22BB" w14:textId="77777777" w:rsidR="0026206A" w:rsidRDefault="0026206A" w:rsidP="0026206A">
      <w:r>
        <w:t>Calculated quantities include energy values stored in meter registers such as time of use, import and export and phase registers.</w:t>
      </w:r>
    </w:p>
    <w:p w14:paraId="1D245220" w14:textId="77777777" w:rsidR="0026206A" w:rsidRDefault="0026206A" w:rsidP="0026206A">
      <w:pPr>
        <w:pStyle w:val="Heading2"/>
      </w:pPr>
      <w:r>
        <w:t>Rules for the Determination of Errors</w:t>
      </w:r>
    </w:p>
    <w:p w14:paraId="156F6893" w14:textId="77777777" w:rsidR="0026206A" w:rsidRDefault="0026206A" w:rsidP="0026206A">
      <w:r>
        <w:t>The rules for the determination of errors are as follows:</w:t>
      </w:r>
    </w:p>
    <w:p w14:paraId="6E0B85CC" w14:textId="72130FB6" w:rsidR="0026206A" w:rsidRDefault="0026206A" w:rsidP="00F74CE3">
      <w:pPr>
        <w:pStyle w:val="ListParagraph"/>
        <w:numPr>
          <w:ilvl w:val="0"/>
          <w:numId w:val="6"/>
        </w:numPr>
      </w:pPr>
      <w:r>
        <w:t xml:space="preserve">the value of reference quantities or measurement standards used for the determination of maximum permissible errors shall have an expanded uncertainty (coverage factor two) no greater than one-third of the maximum permissible error specified </w:t>
      </w:r>
      <w:r w:rsidR="002441D4">
        <w:t xml:space="preserve">for the meter under test </w:t>
      </w:r>
      <w:r>
        <w:t>(see ISO Guide to the Expression of Uncertainty in Measurement [6]);</w:t>
      </w:r>
    </w:p>
    <w:p w14:paraId="4B18DE5E" w14:textId="77777777" w:rsidR="0026206A" w:rsidRDefault="0026206A" w:rsidP="00F74CE3">
      <w:pPr>
        <w:pStyle w:val="ListParagraph"/>
        <w:numPr>
          <w:ilvl w:val="0"/>
          <w:numId w:val="6"/>
        </w:numPr>
      </w:pPr>
      <w:r>
        <w:t>the maximum permissible errors apply to all meters irrespective of their principles of operation;</w:t>
      </w:r>
    </w:p>
    <w:p w14:paraId="14178E59" w14:textId="77777777" w:rsidR="0026206A" w:rsidRDefault="0026206A" w:rsidP="00F74CE3">
      <w:pPr>
        <w:pStyle w:val="ListParagraph"/>
        <w:numPr>
          <w:ilvl w:val="0"/>
          <w:numId w:val="6"/>
        </w:numPr>
      </w:pPr>
      <w:proofErr w:type="gramStart"/>
      <w:r>
        <w:t>the</w:t>
      </w:r>
      <w:proofErr w:type="gramEnd"/>
      <w:r>
        <w:t xml:space="preserve"> maximum permissible error specifications are applicable to all indications included in the transaction as appropriate.</w:t>
      </w:r>
    </w:p>
    <w:p w14:paraId="66BCA9C5" w14:textId="77777777" w:rsidR="0026206A" w:rsidRDefault="0026206A" w:rsidP="0026206A">
      <w:pPr>
        <w:pStyle w:val="Heading2"/>
      </w:pPr>
      <w:r>
        <w:t>Reference Conditions for Determination of Errors</w:t>
      </w:r>
    </w:p>
    <w:p w14:paraId="6EC9E8AB" w14:textId="77777777" w:rsidR="0026206A" w:rsidRDefault="0026206A" w:rsidP="0026206A">
      <w:r>
        <w:t xml:space="preserve">The reference conditions which should be used when determining all errors, including the initial intrinsic error, are summarised in </w:t>
      </w:r>
      <w:r w:rsidRPr="00A36E5E">
        <w:t>Table A.1.</w:t>
      </w:r>
    </w:p>
    <w:p w14:paraId="52EFDCDC" w14:textId="77777777" w:rsidR="0026206A" w:rsidRDefault="0026206A" w:rsidP="00B17511">
      <w:pPr>
        <w:pStyle w:val="Heading2"/>
      </w:pPr>
      <w:r>
        <w:t>Meter Constant</w:t>
      </w:r>
    </w:p>
    <w:p w14:paraId="56F8BDC3" w14:textId="77777777" w:rsidR="0026206A" w:rsidRDefault="0026206A" w:rsidP="0026206A">
      <w:r>
        <w:t>There shall be no error in the relationship between the test output and the indication on the display when the meter constant marked on the nameplate is applied.</w:t>
      </w:r>
    </w:p>
    <w:p w14:paraId="1F94B384" w14:textId="77777777" w:rsidR="0026206A" w:rsidRDefault="0026206A" w:rsidP="00B17511">
      <w:pPr>
        <w:pStyle w:val="Heading2"/>
      </w:pPr>
      <w:r>
        <w:t>Class Indices</w:t>
      </w:r>
    </w:p>
    <w:p w14:paraId="26B781FB" w14:textId="77777777" w:rsidR="00F31C05" w:rsidRDefault="0026206A" w:rsidP="0026206A">
      <w:r>
        <w:t xml:space="preserve">A meter shall be classified as one of 0.2, 0.5, 1 or 1.5, depending on its design and required limits of maximum permissible error, in accordance </w:t>
      </w:r>
      <w:r w:rsidRPr="00A36E5E">
        <w:t>with Table 1 and Table 2.</w:t>
      </w:r>
    </w:p>
    <w:p w14:paraId="69024868" w14:textId="77777777" w:rsidR="001B27A0" w:rsidRDefault="001B27A0" w:rsidP="001B27A0">
      <w:pPr>
        <w:pStyle w:val="Caption"/>
      </w:pPr>
      <w:r>
        <w:t xml:space="preserve">Table </w:t>
      </w:r>
      <w:r w:rsidR="00F23ADF">
        <w:rPr>
          <w:noProof/>
        </w:rPr>
        <w:fldChar w:fldCharType="begin"/>
      </w:r>
      <w:r w:rsidR="00F23ADF">
        <w:rPr>
          <w:noProof/>
        </w:rPr>
        <w:instrText xml:space="preserve"> SEQ Table \* ARABIC </w:instrText>
      </w:r>
      <w:r w:rsidR="00F23ADF">
        <w:rPr>
          <w:noProof/>
        </w:rPr>
        <w:fldChar w:fldCharType="separate"/>
      </w:r>
      <w:r w:rsidR="00E47FB1">
        <w:rPr>
          <w:noProof/>
        </w:rPr>
        <w:t>1</w:t>
      </w:r>
      <w:r w:rsidR="00F23ADF">
        <w:rPr>
          <w:noProof/>
        </w:rPr>
        <w:fldChar w:fldCharType="end"/>
      </w:r>
      <w:r>
        <w:t xml:space="preserve">. Percentage error </w:t>
      </w:r>
      <w:r w:rsidRPr="001B27A0">
        <w:t>limits</w:t>
      </w:r>
      <w:r>
        <w:t xml:space="preserve"> for single phase and polyphase direct-connected meters with balanced loads</w:t>
      </w:r>
    </w:p>
    <w:tbl>
      <w:tblPr>
        <w:tblStyle w:val="TableGrid"/>
        <w:tblW w:w="5000" w:type="pct"/>
        <w:tblLook w:val="0020" w:firstRow="1" w:lastRow="0" w:firstColumn="0" w:lastColumn="0" w:noHBand="0" w:noVBand="0"/>
      </w:tblPr>
      <w:tblGrid>
        <w:gridCol w:w="2348"/>
        <w:gridCol w:w="2321"/>
        <w:gridCol w:w="2439"/>
        <w:gridCol w:w="2634"/>
      </w:tblGrid>
      <w:tr w:rsidR="00B17511" w:rsidRPr="00B17511" w14:paraId="5B66EB67" w14:textId="77777777" w:rsidTr="00B43AE5">
        <w:tc>
          <w:tcPr>
            <w:tcW w:w="1205" w:type="pct"/>
            <w:vMerge w:val="restart"/>
            <w:shd w:val="clear" w:color="auto" w:fill="F0DCDC"/>
          </w:tcPr>
          <w:p w14:paraId="17A0AFE6" w14:textId="77777777" w:rsidR="00B17511" w:rsidRPr="00B17511" w:rsidRDefault="00B17511" w:rsidP="00B17511">
            <w:pPr>
              <w:pStyle w:val="TableText"/>
            </w:pPr>
            <w:r w:rsidRPr="00B17511">
              <w:t>Range for test current</w:t>
            </w:r>
          </w:p>
        </w:tc>
        <w:tc>
          <w:tcPr>
            <w:tcW w:w="1191" w:type="pct"/>
            <w:vMerge w:val="restart"/>
            <w:shd w:val="clear" w:color="auto" w:fill="F0DCDC"/>
          </w:tcPr>
          <w:p w14:paraId="0A88D689" w14:textId="77777777" w:rsidR="00B17511" w:rsidRPr="00B17511" w:rsidRDefault="00B17511" w:rsidP="00B17511">
            <w:pPr>
              <w:pStyle w:val="TableText"/>
            </w:pPr>
            <w:r w:rsidRPr="00B17511">
              <w:t>Power factor</w:t>
            </w:r>
          </w:p>
        </w:tc>
        <w:tc>
          <w:tcPr>
            <w:tcW w:w="2604" w:type="pct"/>
            <w:gridSpan w:val="2"/>
            <w:shd w:val="clear" w:color="auto" w:fill="F0DCDC"/>
          </w:tcPr>
          <w:p w14:paraId="3E9B004A" w14:textId="77777777" w:rsidR="00B17511" w:rsidRPr="00B17511" w:rsidRDefault="00B17511" w:rsidP="00B17511">
            <w:pPr>
              <w:pStyle w:val="TableText"/>
            </w:pPr>
            <w:r w:rsidRPr="00B17511">
              <w:t>Percentage error limits for meters of class</w:t>
            </w:r>
            <w:r w:rsidRPr="001B27A0">
              <w:rPr>
                <w:vertAlign w:val="superscript"/>
              </w:rPr>
              <w:t>1</w:t>
            </w:r>
          </w:p>
        </w:tc>
      </w:tr>
      <w:tr w:rsidR="00B17511" w:rsidRPr="00B17511" w14:paraId="16D21DEB" w14:textId="77777777" w:rsidTr="00B43AE5">
        <w:tc>
          <w:tcPr>
            <w:tcW w:w="1205" w:type="pct"/>
            <w:vMerge/>
            <w:shd w:val="clear" w:color="auto" w:fill="F0DCDC"/>
          </w:tcPr>
          <w:p w14:paraId="1661A410" w14:textId="77777777" w:rsidR="00B17511" w:rsidRPr="00B17511" w:rsidRDefault="00B17511" w:rsidP="00B17511">
            <w:pPr>
              <w:pStyle w:val="TableText"/>
            </w:pPr>
          </w:p>
        </w:tc>
        <w:tc>
          <w:tcPr>
            <w:tcW w:w="1191" w:type="pct"/>
            <w:vMerge/>
            <w:shd w:val="clear" w:color="auto" w:fill="F0DCDC"/>
          </w:tcPr>
          <w:p w14:paraId="3ADFC4E4" w14:textId="77777777" w:rsidR="00B17511" w:rsidRPr="00B17511" w:rsidRDefault="00B17511" w:rsidP="00B17511">
            <w:pPr>
              <w:pStyle w:val="TableText"/>
            </w:pPr>
          </w:p>
        </w:tc>
        <w:tc>
          <w:tcPr>
            <w:tcW w:w="1252" w:type="pct"/>
            <w:shd w:val="clear" w:color="auto" w:fill="F0DCDC"/>
          </w:tcPr>
          <w:p w14:paraId="359138D1" w14:textId="77777777" w:rsidR="00B17511" w:rsidRPr="00B17511" w:rsidRDefault="00B17511" w:rsidP="00B17511">
            <w:pPr>
              <w:pStyle w:val="TableText"/>
            </w:pPr>
            <w:r w:rsidRPr="00B17511">
              <w:t>1</w:t>
            </w:r>
          </w:p>
        </w:tc>
        <w:tc>
          <w:tcPr>
            <w:tcW w:w="1352" w:type="pct"/>
            <w:shd w:val="clear" w:color="auto" w:fill="F0DCDC"/>
          </w:tcPr>
          <w:p w14:paraId="1F3D8989" w14:textId="77777777" w:rsidR="00B17511" w:rsidRPr="00B17511" w:rsidRDefault="00B17511" w:rsidP="00B17511">
            <w:pPr>
              <w:pStyle w:val="TableText"/>
            </w:pPr>
            <w:r w:rsidRPr="00B17511">
              <w:t>1.5</w:t>
            </w:r>
          </w:p>
        </w:tc>
      </w:tr>
      <w:tr w:rsidR="00B17511" w:rsidRPr="00B17511" w14:paraId="5DF5F247" w14:textId="77777777" w:rsidTr="00B21092">
        <w:tc>
          <w:tcPr>
            <w:tcW w:w="1205" w:type="pct"/>
          </w:tcPr>
          <w:p w14:paraId="15D28F59" w14:textId="77777777" w:rsidR="00B17511" w:rsidRPr="008A52F7" w:rsidRDefault="00B17511" w:rsidP="001B27A0">
            <w:pPr>
              <w:pStyle w:val="TableText"/>
              <w:rPr>
                <w:rFonts w:ascii="Cambria Math" w:hAnsi="Cambria Math"/>
              </w:rPr>
            </w:pPr>
            <w:r w:rsidRPr="008A52F7">
              <w:rPr>
                <w:rFonts w:ascii="Cambria Math" w:hAnsi="Cambria Math"/>
              </w:rPr>
              <w:t xml:space="preserve">0.05 </w:t>
            </w:r>
            <w:proofErr w:type="spellStart"/>
            <w:r w:rsidRPr="008A52F7">
              <w:rPr>
                <w:rFonts w:ascii="Cambria Math" w:hAnsi="Cambria Math"/>
                <w:i/>
              </w:rPr>
              <w:t>I</w:t>
            </w:r>
            <w:r w:rsidRPr="008A52F7">
              <w:rPr>
                <w:rFonts w:ascii="Cambria Math" w:hAnsi="Cambria Math"/>
                <w:vertAlign w:val="subscript"/>
              </w:rPr>
              <w:t>b</w:t>
            </w:r>
            <w:proofErr w:type="spellEnd"/>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&lt; 0.1 </w:t>
            </w:r>
            <w:proofErr w:type="spellStart"/>
            <w:r w:rsidR="001B27A0" w:rsidRPr="008A52F7">
              <w:rPr>
                <w:rFonts w:ascii="Cambria Math" w:hAnsi="Cambria Math"/>
                <w:i/>
              </w:rPr>
              <w:t>I</w:t>
            </w:r>
            <w:r w:rsidR="001B27A0" w:rsidRPr="008A52F7">
              <w:rPr>
                <w:rFonts w:ascii="Cambria Math" w:hAnsi="Cambria Math"/>
                <w:vertAlign w:val="subscript"/>
              </w:rPr>
              <w:t>b</w:t>
            </w:r>
            <w:proofErr w:type="spellEnd"/>
          </w:p>
        </w:tc>
        <w:tc>
          <w:tcPr>
            <w:tcW w:w="1191" w:type="pct"/>
          </w:tcPr>
          <w:p w14:paraId="49D20E0A" w14:textId="77777777" w:rsidR="00B17511" w:rsidRPr="008A52F7" w:rsidRDefault="00B17511" w:rsidP="00B17511">
            <w:pPr>
              <w:pStyle w:val="TableText"/>
              <w:rPr>
                <w:rFonts w:ascii="Cambria Math" w:hAnsi="Cambria Math"/>
              </w:rPr>
            </w:pPr>
            <w:r w:rsidRPr="008A52F7">
              <w:rPr>
                <w:rFonts w:ascii="Cambria Math" w:hAnsi="Cambria Math"/>
              </w:rPr>
              <w:t>1</w:t>
            </w:r>
          </w:p>
        </w:tc>
        <w:tc>
          <w:tcPr>
            <w:tcW w:w="1252" w:type="pct"/>
          </w:tcPr>
          <w:p w14:paraId="1A718521" w14:textId="77777777" w:rsidR="00B17511" w:rsidRPr="008A52F7" w:rsidRDefault="00B17511" w:rsidP="00B17511">
            <w:pPr>
              <w:pStyle w:val="TableText"/>
              <w:rPr>
                <w:rFonts w:ascii="Cambria Math" w:hAnsi="Cambria Math"/>
              </w:rPr>
            </w:pPr>
            <w:r w:rsidRPr="008A52F7">
              <w:rPr>
                <w:rFonts w:ascii="Cambria Math" w:hAnsi="Cambria Math"/>
              </w:rPr>
              <w:t>±1.5</w:t>
            </w:r>
          </w:p>
        </w:tc>
        <w:tc>
          <w:tcPr>
            <w:tcW w:w="1352" w:type="pct"/>
          </w:tcPr>
          <w:p w14:paraId="100D0142" w14:textId="77777777" w:rsidR="00B17511" w:rsidRPr="008A52F7" w:rsidRDefault="00B17511" w:rsidP="00B17511">
            <w:pPr>
              <w:pStyle w:val="TableText"/>
              <w:rPr>
                <w:rFonts w:ascii="Cambria Math" w:hAnsi="Cambria Math"/>
              </w:rPr>
            </w:pPr>
            <w:r w:rsidRPr="008A52F7">
              <w:rPr>
                <w:rFonts w:ascii="Cambria Math" w:hAnsi="Cambria Math"/>
              </w:rPr>
              <w:t>±1.5</w:t>
            </w:r>
          </w:p>
        </w:tc>
      </w:tr>
      <w:tr w:rsidR="00B17511" w:rsidRPr="00B17511" w14:paraId="60D6E01B" w14:textId="77777777" w:rsidTr="00B21092">
        <w:tc>
          <w:tcPr>
            <w:tcW w:w="1205" w:type="pct"/>
          </w:tcPr>
          <w:p w14:paraId="3F5C7B90" w14:textId="77777777" w:rsidR="00B17511" w:rsidRPr="008A52F7" w:rsidRDefault="00B17511" w:rsidP="001B27A0">
            <w:pPr>
              <w:pStyle w:val="TableText"/>
              <w:rPr>
                <w:rFonts w:ascii="Cambria Math" w:hAnsi="Cambria Math"/>
              </w:rPr>
            </w:pPr>
            <w:r w:rsidRPr="008A52F7">
              <w:rPr>
                <w:rFonts w:ascii="Cambria Math" w:hAnsi="Cambria Math"/>
              </w:rPr>
              <w:t xml:space="preserve">0.1 </w:t>
            </w:r>
            <w:proofErr w:type="spellStart"/>
            <w:r w:rsidR="001B27A0" w:rsidRPr="008A52F7">
              <w:rPr>
                <w:rFonts w:ascii="Cambria Math" w:hAnsi="Cambria Math"/>
                <w:i/>
              </w:rPr>
              <w:t>I</w:t>
            </w:r>
            <w:r w:rsidR="001B27A0" w:rsidRPr="008A52F7">
              <w:rPr>
                <w:rFonts w:ascii="Cambria Math" w:hAnsi="Cambria Math"/>
                <w:vertAlign w:val="subscript"/>
              </w:rPr>
              <w:t>b</w:t>
            </w:r>
            <w:proofErr w:type="spellEnd"/>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 </w:t>
            </w:r>
            <w:r w:rsidRPr="008A52F7">
              <w:rPr>
                <w:rFonts w:ascii="Cambria Math" w:hAnsi="Cambria Math"/>
                <w:i/>
              </w:rPr>
              <w:t>I</w:t>
            </w:r>
            <w:r w:rsidRPr="008A52F7">
              <w:rPr>
                <w:rFonts w:ascii="Cambria Math" w:hAnsi="Cambria Math"/>
                <w:vertAlign w:val="subscript"/>
              </w:rPr>
              <w:t>max</w:t>
            </w:r>
          </w:p>
        </w:tc>
        <w:tc>
          <w:tcPr>
            <w:tcW w:w="1191" w:type="pct"/>
          </w:tcPr>
          <w:p w14:paraId="59FD211F" w14:textId="77777777" w:rsidR="00B17511" w:rsidRPr="008A52F7" w:rsidRDefault="00B17511" w:rsidP="00B17511">
            <w:pPr>
              <w:pStyle w:val="TableText"/>
              <w:rPr>
                <w:rFonts w:ascii="Cambria Math" w:hAnsi="Cambria Math"/>
              </w:rPr>
            </w:pPr>
            <w:r w:rsidRPr="008A52F7">
              <w:rPr>
                <w:rFonts w:ascii="Cambria Math" w:hAnsi="Cambria Math"/>
              </w:rPr>
              <w:t>1</w:t>
            </w:r>
          </w:p>
        </w:tc>
        <w:tc>
          <w:tcPr>
            <w:tcW w:w="1252" w:type="pct"/>
          </w:tcPr>
          <w:p w14:paraId="5EEC8BFC" w14:textId="77777777" w:rsidR="00B17511" w:rsidRPr="008A52F7" w:rsidRDefault="00B17511" w:rsidP="00B17511">
            <w:pPr>
              <w:pStyle w:val="TableText"/>
              <w:rPr>
                <w:rFonts w:ascii="Cambria Math" w:hAnsi="Cambria Math"/>
              </w:rPr>
            </w:pPr>
            <w:r w:rsidRPr="008A52F7">
              <w:rPr>
                <w:rFonts w:ascii="Cambria Math" w:hAnsi="Cambria Math"/>
              </w:rPr>
              <w:t>±1.0</w:t>
            </w:r>
          </w:p>
        </w:tc>
        <w:tc>
          <w:tcPr>
            <w:tcW w:w="1352" w:type="pct"/>
          </w:tcPr>
          <w:p w14:paraId="33C327B3" w14:textId="77777777" w:rsidR="00B17511" w:rsidRPr="008A52F7" w:rsidRDefault="00B17511" w:rsidP="00B17511">
            <w:pPr>
              <w:pStyle w:val="TableText"/>
              <w:rPr>
                <w:rFonts w:ascii="Cambria Math" w:hAnsi="Cambria Math"/>
              </w:rPr>
            </w:pPr>
            <w:r w:rsidRPr="008A52F7">
              <w:rPr>
                <w:rFonts w:ascii="Cambria Math" w:hAnsi="Cambria Math"/>
              </w:rPr>
              <w:t>±1.5</w:t>
            </w:r>
          </w:p>
        </w:tc>
      </w:tr>
      <w:tr w:rsidR="00B17511" w:rsidRPr="00B17511" w14:paraId="7D9D953C" w14:textId="77777777" w:rsidTr="00B21092">
        <w:tc>
          <w:tcPr>
            <w:tcW w:w="1205" w:type="pct"/>
            <w:vMerge w:val="restart"/>
          </w:tcPr>
          <w:p w14:paraId="2E606319" w14:textId="77777777" w:rsidR="00B17511" w:rsidRPr="008A52F7" w:rsidRDefault="00B17511" w:rsidP="001B27A0">
            <w:pPr>
              <w:pStyle w:val="TableText"/>
              <w:rPr>
                <w:rFonts w:ascii="Cambria Math" w:hAnsi="Cambria Math"/>
              </w:rPr>
            </w:pPr>
            <w:r w:rsidRPr="008A52F7">
              <w:rPr>
                <w:rFonts w:ascii="Cambria Math" w:hAnsi="Cambria Math"/>
              </w:rPr>
              <w:t xml:space="preserve">0.1 </w:t>
            </w:r>
            <w:proofErr w:type="spellStart"/>
            <w:r w:rsidR="001B27A0" w:rsidRPr="008A52F7">
              <w:rPr>
                <w:rFonts w:ascii="Cambria Math" w:hAnsi="Cambria Math"/>
                <w:i/>
              </w:rPr>
              <w:t>I</w:t>
            </w:r>
            <w:r w:rsidR="001B27A0" w:rsidRPr="008A52F7">
              <w:rPr>
                <w:rFonts w:ascii="Cambria Math" w:hAnsi="Cambria Math"/>
                <w:vertAlign w:val="subscript"/>
              </w:rPr>
              <w:t>b</w:t>
            </w:r>
            <w:proofErr w:type="spellEnd"/>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&lt; 0.2 </w:t>
            </w:r>
            <w:proofErr w:type="spellStart"/>
            <w:r w:rsidRPr="008A52F7">
              <w:rPr>
                <w:rFonts w:ascii="Cambria Math" w:hAnsi="Cambria Math"/>
                <w:i/>
              </w:rPr>
              <w:t>I</w:t>
            </w:r>
            <w:r w:rsidRPr="008A52F7">
              <w:rPr>
                <w:rFonts w:ascii="Cambria Math" w:hAnsi="Cambria Math"/>
                <w:vertAlign w:val="subscript"/>
              </w:rPr>
              <w:t>b</w:t>
            </w:r>
            <w:proofErr w:type="spellEnd"/>
          </w:p>
        </w:tc>
        <w:tc>
          <w:tcPr>
            <w:tcW w:w="1191" w:type="pct"/>
          </w:tcPr>
          <w:p w14:paraId="42C67027" w14:textId="77777777" w:rsidR="00B17511" w:rsidRPr="008A52F7" w:rsidRDefault="00B17511" w:rsidP="00B17511">
            <w:pPr>
              <w:pStyle w:val="TableText"/>
              <w:rPr>
                <w:rFonts w:ascii="Cambria Math" w:hAnsi="Cambria Math"/>
              </w:rPr>
            </w:pPr>
            <w:r w:rsidRPr="008A52F7">
              <w:rPr>
                <w:rFonts w:ascii="Cambria Math" w:hAnsi="Cambria Math"/>
              </w:rPr>
              <w:t>0.5 inductive</w:t>
            </w:r>
          </w:p>
        </w:tc>
        <w:tc>
          <w:tcPr>
            <w:tcW w:w="1252" w:type="pct"/>
          </w:tcPr>
          <w:p w14:paraId="51C9593D" w14:textId="77777777" w:rsidR="00B17511" w:rsidRPr="008A52F7" w:rsidRDefault="00B17511" w:rsidP="00B17511">
            <w:pPr>
              <w:pStyle w:val="TableText"/>
              <w:rPr>
                <w:rFonts w:ascii="Cambria Math" w:hAnsi="Cambria Math"/>
              </w:rPr>
            </w:pPr>
            <w:r w:rsidRPr="008A52F7">
              <w:rPr>
                <w:rFonts w:ascii="Cambria Math" w:hAnsi="Cambria Math"/>
              </w:rPr>
              <w:t>±1.5</w:t>
            </w:r>
          </w:p>
        </w:tc>
        <w:tc>
          <w:tcPr>
            <w:tcW w:w="1352" w:type="pct"/>
          </w:tcPr>
          <w:p w14:paraId="34716788" w14:textId="77777777" w:rsidR="00B17511" w:rsidRPr="008A52F7" w:rsidRDefault="00B17511" w:rsidP="00B17511">
            <w:pPr>
              <w:pStyle w:val="TableText"/>
              <w:rPr>
                <w:rFonts w:ascii="Cambria Math" w:hAnsi="Cambria Math"/>
              </w:rPr>
            </w:pPr>
            <w:r w:rsidRPr="008A52F7">
              <w:rPr>
                <w:rFonts w:ascii="Cambria Math" w:hAnsi="Cambria Math"/>
              </w:rPr>
              <w:t>±1.5</w:t>
            </w:r>
          </w:p>
        </w:tc>
      </w:tr>
      <w:tr w:rsidR="00B17511" w:rsidRPr="00B17511" w14:paraId="3CD61DC5" w14:textId="77777777" w:rsidTr="00B21092">
        <w:tc>
          <w:tcPr>
            <w:tcW w:w="1205" w:type="pct"/>
            <w:vMerge/>
          </w:tcPr>
          <w:p w14:paraId="21730DEB" w14:textId="77777777" w:rsidR="00B17511" w:rsidRPr="008A52F7" w:rsidRDefault="00B17511" w:rsidP="001B27A0">
            <w:pPr>
              <w:pStyle w:val="TableText"/>
              <w:rPr>
                <w:rFonts w:ascii="Cambria Math" w:hAnsi="Cambria Math"/>
              </w:rPr>
            </w:pPr>
          </w:p>
        </w:tc>
        <w:tc>
          <w:tcPr>
            <w:tcW w:w="1191" w:type="pct"/>
          </w:tcPr>
          <w:p w14:paraId="55E9B23B" w14:textId="77777777" w:rsidR="00B17511" w:rsidRPr="008A52F7" w:rsidRDefault="00B17511" w:rsidP="00B17511">
            <w:pPr>
              <w:pStyle w:val="TableText"/>
              <w:rPr>
                <w:rFonts w:ascii="Cambria Math" w:hAnsi="Cambria Math"/>
              </w:rPr>
            </w:pPr>
            <w:r w:rsidRPr="008A52F7">
              <w:rPr>
                <w:rFonts w:ascii="Cambria Math" w:hAnsi="Cambria Math"/>
              </w:rPr>
              <w:t>0.8 capacitive</w:t>
            </w:r>
          </w:p>
        </w:tc>
        <w:tc>
          <w:tcPr>
            <w:tcW w:w="1252" w:type="pct"/>
          </w:tcPr>
          <w:p w14:paraId="016774AD" w14:textId="77777777" w:rsidR="00B17511" w:rsidRPr="008A52F7" w:rsidRDefault="00B17511" w:rsidP="00B17511">
            <w:pPr>
              <w:pStyle w:val="TableText"/>
              <w:rPr>
                <w:rFonts w:ascii="Cambria Math" w:hAnsi="Cambria Math"/>
              </w:rPr>
            </w:pPr>
            <w:r w:rsidRPr="008A52F7">
              <w:rPr>
                <w:rFonts w:ascii="Cambria Math" w:hAnsi="Cambria Math"/>
              </w:rPr>
              <w:t>±1.5</w:t>
            </w:r>
          </w:p>
        </w:tc>
        <w:tc>
          <w:tcPr>
            <w:tcW w:w="1352" w:type="pct"/>
          </w:tcPr>
          <w:p w14:paraId="78F3D242" w14:textId="77777777" w:rsidR="00B17511" w:rsidRPr="008A52F7" w:rsidRDefault="00B17511" w:rsidP="00B17511">
            <w:pPr>
              <w:pStyle w:val="TableText"/>
              <w:rPr>
                <w:rFonts w:ascii="Cambria Math" w:hAnsi="Cambria Math"/>
              </w:rPr>
            </w:pPr>
            <w:r w:rsidRPr="008A52F7">
              <w:rPr>
                <w:rFonts w:ascii="Cambria Math" w:hAnsi="Cambria Math"/>
              </w:rPr>
              <w:t>—</w:t>
            </w:r>
          </w:p>
        </w:tc>
      </w:tr>
      <w:tr w:rsidR="00B17511" w:rsidRPr="00B17511" w14:paraId="1818CFE8" w14:textId="77777777" w:rsidTr="00B21092">
        <w:tc>
          <w:tcPr>
            <w:tcW w:w="1205" w:type="pct"/>
            <w:vMerge w:val="restart"/>
          </w:tcPr>
          <w:p w14:paraId="7D40F43E" w14:textId="77777777" w:rsidR="00B17511" w:rsidRPr="008A52F7" w:rsidRDefault="00B17511" w:rsidP="001B27A0">
            <w:pPr>
              <w:pStyle w:val="TableText"/>
              <w:rPr>
                <w:rFonts w:ascii="Cambria Math" w:hAnsi="Cambria Math"/>
              </w:rPr>
            </w:pPr>
            <w:r w:rsidRPr="008A52F7">
              <w:rPr>
                <w:rFonts w:ascii="Cambria Math" w:hAnsi="Cambria Math"/>
              </w:rPr>
              <w:t xml:space="preserve">0.2 </w:t>
            </w:r>
            <w:proofErr w:type="spellStart"/>
            <w:r w:rsidR="001B27A0" w:rsidRPr="008A52F7">
              <w:rPr>
                <w:rFonts w:ascii="Cambria Math" w:hAnsi="Cambria Math"/>
                <w:i/>
              </w:rPr>
              <w:t>I</w:t>
            </w:r>
            <w:r w:rsidR="001B27A0" w:rsidRPr="008A52F7">
              <w:rPr>
                <w:rFonts w:ascii="Cambria Math" w:hAnsi="Cambria Math"/>
                <w:vertAlign w:val="subscript"/>
              </w:rPr>
              <w:t>b</w:t>
            </w:r>
            <w:proofErr w:type="spellEnd"/>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 </w:t>
            </w:r>
            <w:r w:rsidRPr="008A52F7">
              <w:rPr>
                <w:rFonts w:ascii="Cambria Math" w:hAnsi="Cambria Math"/>
                <w:i/>
              </w:rPr>
              <w:t>I</w:t>
            </w:r>
            <w:r w:rsidRPr="008A52F7">
              <w:rPr>
                <w:rFonts w:ascii="Cambria Math" w:hAnsi="Cambria Math"/>
                <w:vertAlign w:val="subscript"/>
              </w:rPr>
              <w:t>max</w:t>
            </w:r>
          </w:p>
        </w:tc>
        <w:tc>
          <w:tcPr>
            <w:tcW w:w="1191" w:type="pct"/>
          </w:tcPr>
          <w:p w14:paraId="3FE6DB05" w14:textId="77777777" w:rsidR="00B17511" w:rsidRPr="008A52F7" w:rsidRDefault="00B17511" w:rsidP="00B17511">
            <w:pPr>
              <w:pStyle w:val="TableText"/>
              <w:rPr>
                <w:rFonts w:ascii="Cambria Math" w:hAnsi="Cambria Math"/>
              </w:rPr>
            </w:pPr>
            <w:r w:rsidRPr="008A52F7">
              <w:rPr>
                <w:rFonts w:ascii="Cambria Math" w:hAnsi="Cambria Math"/>
              </w:rPr>
              <w:t>0.5 inductive</w:t>
            </w:r>
          </w:p>
        </w:tc>
        <w:tc>
          <w:tcPr>
            <w:tcW w:w="1252" w:type="pct"/>
          </w:tcPr>
          <w:p w14:paraId="166D2942" w14:textId="77777777" w:rsidR="00B17511" w:rsidRPr="008A52F7" w:rsidRDefault="00B17511" w:rsidP="00B17511">
            <w:pPr>
              <w:pStyle w:val="TableText"/>
              <w:rPr>
                <w:rFonts w:ascii="Cambria Math" w:hAnsi="Cambria Math"/>
              </w:rPr>
            </w:pPr>
            <w:r w:rsidRPr="008A52F7">
              <w:rPr>
                <w:rFonts w:ascii="Cambria Math" w:hAnsi="Cambria Math"/>
              </w:rPr>
              <w:t>±1.0</w:t>
            </w:r>
          </w:p>
        </w:tc>
        <w:tc>
          <w:tcPr>
            <w:tcW w:w="1352" w:type="pct"/>
          </w:tcPr>
          <w:p w14:paraId="74D485AA" w14:textId="77777777" w:rsidR="00B17511" w:rsidRPr="008A52F7" w:rsidRDefault="00B17511" w:rsidP="00B17511">
            <w:pPr>
              <w:pStyle w:val="TableText"/>
              <w:rPr>
                <w:rFonts w:ascii="Cambria Math" w:hAnsi="Cambria Math"/>
              </w:rPr>
            </w:pPr>
            <w:r w:rsidRPr="008A52F7">
              <w:rPr>
                <w:rFonts w:ascii="Cambria Math" w:hAnsi="Cambria Math"/>
              </w:rPr>
              <w:t>±1.5</w:t>
            </w:r>
          </w:p>
        </w:tc>
      </w:tr>
      <w:tr w:rsidR="00B17511" w:rsidRPr="00B17511" w14:paraId="7B8E99F0" w14:textId="77777777" w:rsidTr="00B21092">
        <w:tc>
          <w:tcPr>
            <w:tcW w:w="1205" w:type="pct"/>
            <w:vMerge/>
          </w:tcPr>
          <w:p w14:paraId="0AECC895" w14:textId="77777777" w:rsidR="00B17511" w:rsidRPr="00B17511" w:rsidRDefault="00B17511" w:rsidP="00B17511">
            <w:pPr>
              <w:pStyle w:val="TableText"/>
            </w:pPr>
          </w:p>
        </w:tc>
        <w:tc>
          <w:tcPr>
            <w:tcW w:w="1191" w:type="pct"/>
          </w:tcPr>
          <w:p w14:paraId="38D7B2AD" w14:textId="77777777" w:rsidR="00B17511" w:rsidRPr="008A52F7" w:rsidRDefault="00B17511" w:rsidP="00B17511">
            <w:pPr>
              <w:pStyle w:val="TableText"/>
              <w:rPr>
                <w:rFonts w:ascii="Cambria Math" w:hAnsi="Cambria Math"/>
              </w:rPr>
            </w:pPr>
            <w:r w:rsidRPr="008A52F7">
              <w:rPr>
                <w:rFonts w:ascii="Cambria Math" w:hAnsi="Cambria Math"/>
              </w:rPr>
              <w:t>0.8 capacitive</w:t>
            </w:r>
          </w:p>
        </w:tc>
        <w:tc>
          <w:tcPr>
            <w:tcW w:w="1252" w:type="pct"/>
          </w:tcPr>
          <w:p w14:paraId="45EE79AE" w14:textId="77777777" w:rsidR="00B17511" w:rsidRPr="008A52F7" w:rsidRDefault="00B17511" w:rsidP="00B17511">
            <w:pPr>
              <w:pStyle w:val="TableText"/>
              <w:rPr>
                <w:rFonts w:ascii="Cambria Math" w:hAnsi="Cambria Math"/>
              </w:rPr>
            </w:pPr>
            <w:r w:rsidRPr="008A52F7">
              <w:rPr>
                <w:rFonts w:ascii="Cambria Math" w:hAnsi="Cambria Math"/>
              </w:rPr>
              <w:t>±1.0</w:t>
            </w:r>
          </w:p>
        </w:tc>
        <w:tc>
          <w:tcPr>
            <w:tcW w:w="1352" w:type="pct"/>
          </w:tcPr>
          <w:p w14:paraId="68BED217" w14:textId="77777777" w:rsidR="00B17511" w:rsidRPr="008A52F7" w:rsidRDefault="00B17511" w:rsidP="00B17511">
            <w:pPr>
              <w:pStyle w:val="TableText"/>
              <w:rPr>
                <w:rFonts w:ascii="Cambria Math" w:hAnsi="Cambria Math"/>
              </w:rPr>
            </w:pPr>
            <w:r w:rsidRPr="008A52F7">
              <w:rPr>
                <w:rFonts w:ascii="Cambria Math" w:hAnsi="Cambria Math"/>
              </w:rPr>
              <w:t>—</w:t>
            </w:r>
          </w:p>
        </w:tc>
      </w:tr>
    </w:tbl>
    <w:p w14:paraId="28B4875F" w14:textId="77777777" w:rsidR="00B17511" w:rsidRPr="00F31C05" w:rsidRDefault="001B27A0" w:rsidP="0079225E">
      <w:pPr>
        <w:pStyle w:val="Note"/>
      </w:pPr>
      <w:r>
        <w:t>Note 1:</w:t>
      </w:r>
      <w:r>
        <w:tab/>
        <w:t>Requirements based on AS 1284.1 [5] and AS 62053.21 [7].</w:t>
      </w:r>
    </w:p>
    <w:p w14:paraId="30BA12AB" w14:textId="77777777" w:rsidR="0079225E" w:rsidRDefault="0079225E" w:rsidP="0079225E">
      <w:pPr>
        <w:pStyle w:val="Caption"/>
        <w:keepNext/>
      </w:pPr>
      <w:r>
        <w:t xml:space="preserve">Table </w:t>
      </w:r>
      <w:r w:rsidR="00F23ADF">
        <w:rPr>
          <w:noProof/>
        </w:rPr>
        <w:fldChar w:fldCharType="begin"/>
      </w:r>
      <w:r w:rsidR="00F23ADF">
        <w:rPr>
          <w:noProof/>
        </w:rPr>
        <w:instrText xml:space="preserve"> SEQ Table \* ARABIC </w:instrText>
      </w:r>
      <w:r w:rsidR="00F23ADF">
        <w:rPr>
          <w:noProof/>
        </w:rPr>
        <w:fldChar w:fldCharType="separate"/>
      </w:r>
      <w:r w:rsidR="00E47FB1">
        <w:rPr>
          <w:noProof/>
        </w:rPr>
        <w:t>2</w:t>
      </w:r>
      <w:r w:rsidR="00F23ADF">
        <w:rPr>
          <w:noProof/>
        </w:rPr>
        <w:fldChar w:fldCharType="end"/>
      </w:r>
      <w:r>
        <w:t>.</w:t>
      </w:r>
      <w:r w:rsidRPr="0079225E">
        <w:t xml:space="preserve"> </w:t>
      </w:r>
      <w:r>
        <w:t>Percentage error limits for single phase and polyphase transformer-operated meters with balanced loads</w:t>
      </w:r>
    </w:p>
    <w:tbl>
      <w:tblPr>
        <w:tblW w:w="5000" w:type="pct"/>
        <w:jc w:val="center"/>
        <w:tblCellMar>
          <w:left w:w="107" w:type="dxa"/>
          <w:right w:w="107" w:type="dxa"/>
        </w:tblCellMar>
        <w:tblLook w:val="0000" w:firstRow="0" w:lastRow="0" w:firstColumn="0" w:lastColumn="0" w:noHBand="0" w:noVBand="0"/>
      </w:tblPr>
      <w:tblGrid>
        <w:gridCol w:w="2347"/>
        <w:gridCol w:w="2321"/>
        <w:gridCol w:w="1738"/>
        <w:gridCol w:w="1740"/>
        <w:gridCol w:w="1596"/>
      </w:tblGrid>
      <w:tr w:rsidR="001B27A0" w:rsidRPr="00931D8C" w14:paraId="00D2BABA" w14:textId="77777777" w:rsidTr="00B43AE5">
        <w:trPr>
          <w:jc w:val="center"/>
        </w:trPr>
        <w:tc>
          <w:tcPr>
            <w:tcW w:w="1205" w:type="pct"/>
            <w:vMerge w:val="restart"/>
            <w:tcBorders>
              <w:top w:val="single" w:sz="4" w:space="0" w:color="auto"/>
              <w:left w:val="single" w:sz="4" w:space="0" w:color="auto"/>
              <w:right w:val="single" w:sz="4" w:space="0" w:color="auto"/>
            </w:tcBorders>
            <w:shd w:val="clear" w:color="auto" w:fill="F0DCDC"/>
            <w:tcMar>
              <w:left w:w="28" w:type="dxa"/>
              <w:right w:w="28" w:type="dxa"/>
            </w:tcMar>
            <w:vAlign w:val="center"/>
          </w:tcPr>
          <w:p w14:paraId="6D6AE4B6" w14:textId="77777777" w:rsidR="001B27A0" w:rsidRPr="00931D8C" w:rsidRDefault="001B27A0" w:rsidP="001B27A0">
            <w:pPr>
              <w:pStyle w:val="TableText"/>
              <w:keepNext/>
              <w:rPr>
                <w:szCs w:val="22"/>
              </w:rPr>
            </w:pPr>
            <w:r w:rsidRPr="00931D8C">
              <w:rPr>
                <w:szCs w:val="22"/>
              </w:rPr>
              <w:t>Range for test current</w:t>
            </w:r>
          </w:p>
        </w:tc>
        <w:tc>
          <w:tcPr>
            <w:tcW w:w="1191" w:type="pct"/>
            <w:vMerge w:val="restart"/>
            <w:tcBorders>
              <w:top w:val="single" w:sz="4" w:space="0" w:color="auto"/>
              <w:left w:val="single" w:sz="4" w:space="0" w:color="auto"/>
              <w:right w:val="single" w:sz="4" w:space="0" w:color="auto"/>
            </w:tcBorders>
            <w:shd w:val="clear" w:color="auto" w:fill="F0DCDC"/>
            <w:tcMar>
              <w:left w:w="28" w:type="dxa"/>
              <w:right w:w="28" w:type="dxa"/>
            </w:tcMar>
            <w:vAlign w:val="center"/>
          </w:tcPr>
          <w:p w14:paraId="38D51BF8" w14:textId="77777777" w:rsidR="001B27A0" w:rsidRPr="00931D8C" w:rsidRDefault="001B27A0" w:rsidP="001B27A0">
            <w:pPr>
              <w:pStyle w:val="TableText"/>
              <w:keepNext/>
              <w:rPr>
                <w:szCs w:val="22"/>
              </w:rPr>
            </w:pPr>
            <w:r w:rsidRPr="00931D8C">
              <w:rPr>
                <w:szCs w:val="22"/>
              </w:rPr>
              <w:t>Power factor</w:t>
            </w:r>
          </w:p>
        </w:tc>
        <w:tc>
          <w:tcPr>
            <w:tcW w:w="2604" w:type="pct"/>
            <w:gridSpan w:val="3"/>
            <w:tcBorders>
              <w:top w:val="single" w:sz="4" w:space="0" w:color="auto"/>
              <w:left w:val="single" w:sz="4" w:space="0" w:color="auto"/>
              <w:bottom w:val="single" w:sz="4" w:space="0" w:color="auto"/>
              <w:right w:val="single" w:sz="4" w:space="0" w:color="auto"/>
            </w:tcBorders>
            <w:shd w:val="clear" w:color="auto" w:fill="F0DCDC"/>
            <w:tcMar>
              <w:left w:w="28" w:type="dxa"/>
              <w:right w:w="28" w:type="dxa"/>
            </w:tcMar>
            <w:vAlign w:val="center"/>
          </w:tcPr>
          <w:p w14:paraId="629ECAB0" w14:textId="77777777" w:rsidR="001B27A0" w:rsidRPr="00931D8C" w:rsidRDefault="001B27A0" w:rsidP="001B27A0">
            <w:pPr>
              <w:pStyle w:val="TableText"/>
              <w:keepNext/>
              <w:rPr>
                <w:szCs w:val="22"/>
                <w:vertAlign w:val="superscript"/>
              </w:rPr>
            </w:pPr>
            <w:r w:rsidRPr="00931D8C">
              <w:rPr>
                <w:szCs w:val="22"/>
              </w:rPr>
              <w:t>Percentage error limits for meters of class</w:t>
            </w:r>
            <w:r w:rsidRPr="00931D8C">
              <w:rPr>
                <w:szCs w:val="22"/>
                <w:vertAlign w:val="superscript"/>
              </w:rPr>
              <w:t>1</w:t>
            </w:r>
          </w:p>
        </w:tc>
      </w:tr>
      <w:tr w:rsidR="001B27A0" w:rsidRPr="00931D8C" w14:paraId="5181844D" w14:textId="77777777" w:rsidTr="00B43AE5">
        <w:trPr>
          <w:jc w:val="center"/>
        </w:trPr>
        <w:tc>
          <w:tcPr>
            <w:tcW w:w="1205" w:type="pct"/>
            <w:vMerge/>
            <w:tcBorders>
              <w:left w:val="single" w:sz="4" w:space="0" w:color="auto"/>
              <w:bottom w:val="single" w:sz="6" w:space="0" w:color="000000"/>
              <w:right w:val="single" w:sz="4" w:space="0" w:color="auto"/>
            </w:tcBorders>
            <w:shd w:val="clear" w:color="auto" w:fill="F0DCDC"/>
            <w:vAlign w:val="center"/>
          </w:tcPr>
          <w:p w14:paraId="2F521D8E" w14:textId="77777777" w:rsidR="001B27A0" w:rsidRPr="00931D8C" w:rsidRDefault="001B27A0" w:rsidP="001B27A0">
            <w:pPr>
              <w:pStyle w:val="TableText"/>
              <w:keepNext/>
              <w:rPr>
                <w:szCs w:val="22"/>
              </w:rPr>
            </w:pPr>
          </w:p>
        </w:tc>
        <w:tc>
          <w:tcPr>
            <w:tcW w:w="1191" w:type="pct"/>
            <w:vMerge/>
            <w:tcBorders>
              <w:left w:val="single" w:sz="4" w:space="0" w:color="auto"/>
              <w:bottom w:val="single" w:sz="6" w:space="0" w:color="000000"/>
              <w:right w:val="single" w:sz="4" w:space="0" w:color="auto"/>
            </w:tcBorders>
            <w:shd w:val="clear" w:color="auto" w:fill="F0DCDC"/>
            <w:vAlign w:val="center"/>
          </w:tcPr>
          <w:p w14:paraId="7C449BF6" w14:textId="77777777" w:rsidR="001B27A0" w:rsidRPr="00931D8C" w:rsidRDefault="001B27A0" w:rsidP="001B27A0">
            <w:pPr>
              <w:pStyle w:val="TableText"/>
              <w:keepNext/>
              <w:rPr>
                <w:szCs w:val="22"/>
              </w:rPr>
            </w:pPr>
          </w:p>
        </w:tc>
        <w:tc>
          <w:tcPr>
            <w:tcW w:w="892" w:type="pct"/>
            <w:tcBorders>
              <w:top w:val="single" w:sz="4" w:space="0" w:color="auto"/>
              <w:left w:val="single" w:sz="4" w:space="0" w:color="auto"/>
              <w:bottom w:val="single" w:sz="6" w:space="0" w:color="000000"/>
              <w:right w:val="single" w:sz="6" w:space="0" w:color="000000"/>
            </w:tcBorders>
            <w:shd w:val="clear" w:color="auto" w:fill="F0DCDC"/>
            <w:vAlign w:val="center"/>
          </w:tcPr>
          <w:p w14:paraId="6F202DBA" w14:textId="77777777" w:rsidR="001B27A0" w:rsidRPr="00931D8C" w:rsidRDefault="001B27A0" w:rsidP="001B27A0">
            <w:pPr>
              <w:pStyle w:val="TableText"/>
              <w:keepNext/>
              <w:rPr>
                <w:szCs w:val="22"/>
              </w:rPr>
            </w:pPr>
            <w:r w:rsidRPr="00931D8C">
              <w:rPr>
                <w:szCs w:val="22"/>
              </w:rPr>
              <w:t>0.2</w:t>
            </w:r>
          </w:p>
        </w:tc>
        <w:tc>
          <w:tcPr>
            <w:tcW w:w="893" w:type="pct"/>
            <w:tcBorders>
              <w:top w:val="single" w:sz="4" w:space="0" w:color="auto"/>
              <w:left w:val="single" w:sz="6" w:space="0" w:color="000000"/>
              <w:bottom w:val="single" w:sz="6" w:space="0" w:color="000000"/>
              <w:right w:val="single" w:sz="6" w:space="0" w:color="000000"/>
            </w:tcBorders>
            <w:shd w:val="clear" w:color="auto" w:fill="F0DCDC"/>
            <w:vAlign w:val="center"/>
          </w:tcPr>
          <w:p w14:paraId="40873CD2" w14:textId="77777777" w:rsidR="001B27A0" w:rsidRPr="00931D8C" w:rsidRDefault="001B27A0" w:rsidP="001B27A0">
            <w:pPr>
              <w:pStyle w:val="TableText"/>
              <w:keepNext/>
              <w:rPr>
                <w:szCs w:val="22"/>
              </w:rPr>
            </w:pPr>
            <w:r w:rsidRPr="00931D8C">
              <w:rPr>
                <w:szCs w:val="22"/>
              </w:rPr>
              <w:t>0.5</w:t>
            </w:r>
          </w:p>
        </w:tc>
        <w:tc>
          <w:tcPr>
            <w:tcW w:w="819" w:type="pct"/>
            <w:tcBorders>
              <w:top w:val="single" w:sz="4" w:space="0" w:color="auto"/>
              <w:left w:val="single" w:sz="6" w:space="0" w:color="000000"/>
              <w:bottom w:val="single" w:sz="6" w:space="0" w:color="000000"/>
              <w:right w:val="single" w:sz="6" w:space="0" w:color="000000"/>
            </w:tcBorders>
            <w:shd w:val="clear" w:color="auto" w:fill="F0DCDC"/>
            <w:vAlign w:val="center"/>
          </w:tcPr>
          <w:p w14:paraId="1F350EB2" w14:textId="77777777" w:rsidR="001B27A0" w:rsidRPr="00931D8C" w:rsidRDefault="001B27A0" w:rsidP="001B27A0">
            <w:pPr>
              <w:pStyle w:val="TableText"/>
              <w:keepNext/>
              <w:rPr>
                <w:szCs w:val="22"/>
              </w:rPr>
            </w:pPr>
            <w:r w:rsidRPr="00931D8C">
              <w:rPr>
                <w:szCs w:val="22"/>
              </w:rPr>
              <w:t>1</w:t>
            </w:r>
          </w:p>
        </w:tc>
      </w:tr>
      <w:tr w:rsidR="001B27A0" w:rsidRPr="00931D8C" w14:paraId="47134F5C" w14:textId="77777777" w:rsidTr="0079225E">
        <w:trPr>
          <w:jc w:val="center"/>
        </w:trPr>
        <w:tc>
          <w:tcPr>
            <w:tcW w:w="1205" w:type="pct"/>
            <w:tcBorders>
              <w:top w:val="single" w:sz="6" w:space="0" w:color="000000"/>
              <w:left w:val="single" w:sz="6" w:space="0" w:color="000000"/>
              <w:bottom w:val="single" w:sz="6" w:space="0" w:color="000000"/>
              <w:right w:val="single" w:sz="6" w:space="0" w:color="000000"/>
            </w:tcBorders>
            <w:tcMar>
              <w:left w:w="28" w:type="dxa"/>
              <w:right w:w="0" w:type="dxa"/>
            </w:tcMar>
            <w:vAlign w:val="center"/>
          </w:tcPr>
          <w:p w14:paraId="70BD5C4E"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0.01</w:t>
            </w:r>
            <w:r w:rsidRPr="008A52F7">
              <w:rPr>
                <w:rFonts w:ascii="Cambria Math" w:hAnsi="Cambria Math"/>
                <w:i/>
                <w:szCs w:val="22"/>
              </w:rPr>
              <w:t xml:space="preserve"> I</w:t>
            </w:r>
            <w:r w:rsidRPr="008A52F7">
              <w:rPr>
                <w:rFonts w:ascii="Cambria Math" w:hAnsi="Cambria Math"/>
                <w:szCs w:val="22"/>
                <w:vertAlign w:val="subscript"/>
                <w:lang w:val="en-US"/>
              </w:rPr>
              <w:t>n</w:t>
            </w:r>
            <w:r w:rsidRPr="008A52F7">
              <w:rPr>
                <w:rFonts w:ascii="Cambria Math" w:hAnsi="Cambria Math"/>
                <w:szCs w:val="22"/>
              </w:rPr>
              <w:t xml:space="preserve"> ≤</w:t>
            </w:r>
            <w:r w:rsidRPr="008A52F7">
              <w:rPr>
                <w:rFonts w:ascii="Cambria Math" w:hAnsi="Cambria Math"/>
                <w:i/>
                <w:szCs w:val="22"/>
              </w:rPr>
              <w:t xml:space="preserve"> I</w:t>
            </w:r>
            <w:r w:rsidRPr="008A52F7">
              <w:rPr>
                <w:rFonts w:ascii="Cambria Math" w:hAnsi="Cambria Math"/>
                <w:szCs w:val="22"/>
              </w:rPr>
              <w:t xml:space="preserve"> &lt; 0.05</w:t>
            </w:r>
            <w:r w:rsidRPr="008A52F7">
              <w:rPr>
                <w:rFonts w:ascii="Cambria Math" w:hAnsi="Cambria Math"/>
                <w:i/>
                <w:szCs w:val="22"/>
                <w:lang w:val="en-US"/>
              </w:rPr>
              <w:t xml:space="preserve"> I</w:t>
            </w:r>
            <w:r w:rsidRPr="008A52F7">
              <w:rPr>
                <w:rFonts w:ascii="Cambria Math" w:hAnsi="Cambria Math"/>
                <w:szCs w:val="22"/>
                <w:vertAlign w:val="subscript"/>
                <w:lang w:val="en-US"/>
              </w:rPr>
              <w:t>n</w:t>
            </w:r>
          </w:p>
        </w:tc>
        <w:tc>
          <w:tcPr>
            <w:tcW w:w="1191" w:type="pct"/>
            <w:tcBorders>
              <w:top w:val="single" w:sz="4" w:space="0" w:color="auto"/>
              <w:left w:val="single" w:sz="6" w:space="0" w:color="000000"/>
              <w:bottom w:val="single" w:sz="6" w:space="0" w:color="000000"/>
              <w:right w:val="single" w:sz="6" w:space="0" w:color="000000"/>
            </w:tcBorders>
            <w:vAlign w:val="center"/>
          </w:tcPr>
          <w:p w14:paraId="2B8B107A"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1</w:t>
            </w:r>
          </w:p>
        </w:tc>
        <w:tc>
          <w:tcPr>
            <w:tcW w:w="892" w:type="pct"/>
            <w:tcBorders>
              <w:top w:val="single" w:sz="6" w:space="0" w:color="000000"/>
              <w:left w:val="single" w:sz="6" w:space="0" w:color="000000"/>
              <w:bottom w:val="single" w:sz="6" w:space="0" w:color="000000"/>
              <w:right w:val="single" w:sz="6" w:space="0" w:color="000000"/>
            </w:tcBorders>
            <w:vAlign w:val="center"/>
          </w:tcPr>
          <w:p w14:paraId="1103E0C7"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±0.4</w:t>
            </w:r>
          </w:p>
        </w:tc>
        <w:tc>
          <w:tcPr>
            <w:tcW w:w="893" w:type="pct"/>
            <w:tcBorders>
              <w:top w:val="single" w:sz="6" w:space="0" w:color="000000"/>
              <w:left w:val="single" w:sz="6" w:space="0" w:color="000000"/>
              <w:bottom w:val="single" w:sz="6" w:space="0" w:color="000000"/>
              <w:right w:val="single" w:sz="6" w:space="0" w:color="000000"/>
            </w:tcBorders>
            <w:vAlign w:val="center"/>
          </w:tcPr>
          <w:p w14:paraId="5CD2FE92"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±1.0</w:t>
            </w:r>
          </w:p>
        </w:tc>
        <w:tc>
          <w:tcPr>
            <w:tcW w:w="819" w:type="pct"/>
            <w:tcBorders>
              <w:top w:val="single" w:sz="6" w:space="0" w:color="000000"/>
              <w:left w:val="single" w:sz="6" w:space="0" w:color="000000"/>
              <w:bottom w:val="single" w:sz="6" w:space="0" w:color="000000"/>
              <w:right w:val="single" w:sz="6" w:space="0" w:color="000000"/>
            </w:tcBorders>
            <w:vAlign w:val="center"/>
          </w:tcPr>
          <w:p w14:paraId="257CFD6F"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w:t>
            </w:r>
          </w:p>
        </w:tc>
      </w:tr>
      <w:tr w:rsidR="001B27A0" w:rsidRPr="00931D8C" w14:paraId="7D259C66" w14:textId="77777777" w:rsidTr="0079225E">
        <w:trPr>
          <w:jc w:val="center"/>
        </w:trPr>
        <w:tc>
          <w:tcPr>
            <w:tcW w:w="1205" w:type="pct"/>
            <w:tcBorders>
              <w:top w:val="single" w:sz="6" w:space="0" w:color="000000"/>
              <w:left w:val="single" w:sz="6" w:space="0" w:color="000000"/>
              <w:bottom w:val="single" w:sz="6" w:space="0" w:color="000000"/>
              <w:right w:val="single" w:sz="6" w:space="0" w:color="000000"/>
            </w:tcBorders>
            <w:tcMar>
              <w:left w:w="28" w:type="dxa"/>
              <w:right w:w="0" w:type="dxa"/>
            </w:tcMar>
            <w:vAlign w:val="center"/>
          </w:tcPr>
          <w:p w14:paraId="4AD85390"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0.02</w:t>
            </w:r>
            <w:r w:rsidRPr="008A52F7">
              <w:rPr>
                <w:rFonts w:ascii="Cambria Math" w:hAnsi="Cambria Math"/>
                <w:i/>
                <w:szCs w:val="22"/>
              </w:rPr>
              <w:t xml:space="preserve"> I</w:t>
            </w:r>
            <w:r w:rsidRPr="008A52F7">
              <w:rPr>
                <w:rFonts w:ascii="Cambria Math" w:hAnsi="Cambria Math"/>
                <w:szCs w:val="22"/>
                <w:vertAlign w:val="subscript"/>
                <w:lang w:val="en-US"/>
              </w:rPr>
              <w:t>n</w:t>
            </w:r>
            <w:r w:rsidRPr="008A52F7">
              <w:rPr>
                <w:rFonts w:ascii="Cambria Math" w:hAnsi="Cambria Math"/>
                <w:szCs w:val="22"/>
              </w:rPr>
              <w:t xml:space="preserve"> ≤</w:t>
            </w:r>
            <w:r w:rsidRPr="008A52F7">
              <w:rPr>
                <w:rFonts w:ascii="Cambria Math" w:hAnsi="Cambria Math"/>
                <w:i/>
                <w:szCs w:val="22"/>
              </w:rPr>
              <w:t xml:space="preserve"> I</w:t>
            </w:r>
            <w:r w:rsidRPr="008A52F7">
              <w:rPr>
                <w:rFonts w:ascii="Cambria Math" w:hAnsi="Cambria Math"/>
                <w:szCs w:val="22"/>
              </w:rPr>
              <w:t xml:space="preserve"> &lt; 0.05</w:t>
            </w:r>
            <w:r w:rsidRPr="008A52F7">
              <w:rPr>
                <w:rFonts w:ascii="Cambria Math" w:hAnsi="Cambria Math"/>
                <w:i/>
                <w:szCs w:val="22"/>
                <w:lang w:val="en-US"/>
              </w:rPr>
              <w:t xml:space="preserve"> I</w:t>
            </w:r>
            <w:r w:rsidRPr="008A52F7">
              <w:rPr>
                <w:rFonts w:ascii="Cambria Math" w:hAnsi="Cambria Math"/>
                <w:szCs w:val="22"/>
                <w:vertAlign w:val="subscript"/>
                <w:lang w:val="en-US"/>
              </w:rPr>
              <w:t>n</w:t>
            </w:r>
          </w:p>
        </w:tc>
        <w:tc>
          <w:tcPr>
            <w:tcW w:w="1191" w:type="pct"/>
            <w:tcBorders>
              <w:top w:val="single" w:sz="4" w:space="0" w:color="auto"/>
              <w:left w:val="single" w:sz="6" w:space="0" w:color="000000"/>
              <w:bottom w:val="single" w:sz="6" w:space="0" w:color="000000"/>
              <w:right w:val="single" w:sz="6" w:space="0" w:color="000000"/>
            </w:tcBorders>
            <w:vAlign w:val="center"/>
          </w:tcPr>
          <w:p w14:paraId="680A9EAA"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1</w:t>
            </w:r>
          </w:p>
        </w:tc>
        <w:tc>
          <w:tcPr>
            <w:tcW w:w="892" w:type="pct"/>
            <w:tcBorders>
              <w:top w:val="single" w:sz="6" w:space="0" w:color="000000"/>
              <w:left w:val="single" w:sz="6" w:space="0" w:color="000000"/>
              <w:bottom w:val="single" w:sz="6" w:space="0" w:color="000000"/>
              <w:right w:val="single" w:sz="6" w:space="0" w:color="000000"/>
            </w:tcBorders>
            <w:vAlign w:val="center"/>
          </w:tcPr>
          <w:p w14:paraId="7A75DA6A"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w:t>
            </w:r>
          </w:p>
        </w:tc>
        <w:tc>
          <w:tcPr>
            <w:tcW w:w="893" w:type="pct"/>
            <w:tcBorders>
              <w:top w:val="single" w:sz="6" w:space="0" w:color="000000"/>
              <w:left w:val="single" w:sz="6" w:space="0" w:color="000000"/>
              <w:bottom w:val="single" w:sz="6" w:space="0" w:color="000000"/>
              <w:right w:val="single" w:sz="6" w:space="0" w:color="000000"/>
            </w:tcBorders>
            <w:vAlign w:val="center"/>
          </w:tcPr>
          <w:p w14:paraId="1648FB9D"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w:t>
            </w:r>
          </w:p>
        </w:tc>
        <w:tc>
          <w:tcPr>
            <w:tcW w:w="819" w:type="pct"/>
            <w:tcBorders>
              <w:top w:val="single" w:sz="6" w:space="0" w:color="000000"/>
              <w:left w:val="single" w:sz="6" w:space="0" w:color="000000"/>
              <w:bottom w:val="single" w:sz="6" w:space="0" w:color="000000"/>
              <w:right w:val="single" w:sz="6" w:space="0" w:color="000000"/>
            </w:tcBorders>
            <w:vAlign w:val="center"/>
          </w:tcPr>
          <w:p w14:paraId="08E9671E"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±1.5</w:t>
            </w:r>
          </w:p>
        </w:tc>
      </w:tr>
      <w:tr w:rsidR="001B27A0" w:rsidRPr="00931D8C" w14:paraId="7DD07BFA" w14:textId="77777777" w:rsidTr="0079225E">
        <w:trPr>
          <w:jc w:val="center"/>
        </w:trPr>
        <w:tc>
          <w:tcPr>
            <w:tcW w:w="1205" w:type="pct"/>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26EDDF3B"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0.05</w:t>
            </w:r>
            <w:r w:rsidRPr="008A52F7">
              <w:rPr>
                <w:rFonts w:ascii="Cambria Math" w:hAnsi="Cambria Math"/>
                <w:i/>
                <w:szCs w:val="22"/>
              </w:rPr>
              <w:t xml:space="preserve"> I</w:t>
            </w:r>
            <w:r w:rsidRPr="008A52F7">
              <w:rPr>
                <w:rFonts w:ascii="Cambria Math" w:hAnsi="Cambria Math"/>
                <w:szCs w:val="22"/>
                <w:vertAlign w:val="subscript"/>
                <w:lang w:val="en-US"/>
              </w:rPr>
              <w:t>n</w:t>
            </w:r>
            <w:r w:rsidRPr="008A52F7">
              <w:rPr>
                <w:rFonts w:ascii="Cambria Math" w:hAnsi="Cambria Math"/>
                <w:szCs w:val="22"/>
              </w:rPr>
              <w:t xml:space="preserve"> ≤</w:t>
            </w:r>
            <w:r w:rsidRPr="008A52F7">
              <w:rPr>
                <w:rFonts w:ascii="Cambria Math" w:hAnsi="Cambria Math"/>
                <w:i/>
                <w:szCs w:val="22"/>
              </w:rPr>
              <w:t xml:space="preserve"> I</w:t>
            </w:r>
            <w:r w:rsidRPr="008A52F7">
              <w:rPr>
                <w:rFonts w:ascii="Cambria Math" w:hAnsi="Cambria Math"/>
                <w:szCs w:val="22"/>
              </w:rPr>
              <w:t xml:space="preserve"> ≤</w:t>
            </w:r>
            <w:r w:rsidRPr="008A52F7">
              <w:rPr>
                <w:rFonts w:ascii="Cambria Math" w:hAnsi="Cambria Math"/>
                <w:i/>
                <w:szCs w:val="22"/>
              </w:rPr>
              <w:t xml:space="preserve"> I</w:t>
            </w:r>
            <w:r w:rsidRPr="008A52F7">
              <w:rPr>
                <w:rFonts w:ascii="Cambria Math" w:hAnsi="Cambria Math"/>
                <w:szCs w:val="22"/>
                <w:vertAlign w:val="subscript"/>
              </w:rPr>
              <w:t>max</w:t>
            </w:r>
          </w:p>
        </w:tc>
        <w:tc>
          <w:tcPr>
            <w:tcW w:w="1191" w:type="pct"/>
            <w:tcBorders>
              <w:top w:val="single" w:sz="6" w:space="0" w:color="000000"/>
              <w:left w:val="single" w:sz="6" w:space="0" w:color="000000"/>
              <w:bottom w:val="single" w:sz="6" w:space="0" w:color="000000"/>
              <w:right w:val="single" w:sz="6" w:space="0" w:color="000000"/>
            </w:tcBorders>
            <w:vAlign w:val="center"/>
          </w:tcPr>
          <w:p w14:paraId="0E999CC0"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1</w:t>
            </w:r>
          </w:p>
        </w:tc>
        <w:tc>
          <w:tcPr>
            <w:tcW w:w="892" w:type="pct"/>
            <w:tcBorders>
              <w:top w:val="single" w:sz="6" w:space="0" w:color="000000"/>
              <w:left w:val="single" w:sz="6" w:space="0" w:color="000000"/>
              <w:bottom w:val="single" w:sz="6" w:space="0" w:color="000000"/>
              <w:right w:val="single" w:sz="6" w:space="0" w:color="000000"/>
            </w:tcBorders>
            <w:vAlign w:val="center"/>
          </w:tcPr>
          <w:p w14:paraId="361F1BB6"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±0.2</w:t>
            </w:r>
          </w:p>
        </w:tc>
        <w:tc>
          <w:tcPr>
            <w:tcW w:w="893" w:type="pct"/>
            <w:tcBorders>
              <w:top w:val="single" w:sz="6" w:space="0" w:color="000000"/>
              <w:left w:val="single" w:sz="6" w:space="0" w:color="000000"/>
              <w:bottom w:val="single" w:sz="6" w:space="0" w:color="000000"/>
              <w:right w:val="single" w:sz="6" w:space="0" w:color="000000"/>
            </w:tcBorders>
            <w:vAlign w:val="center"/>
          </w:tcPr>
          <w:p w14:paraId="6276E42A"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±0.5</w:t>
            </w:r>
          </w:p>
        </w:tc>
        <w:tc>
          <w:tcPr>
            <w:tcW w:w="819" w:type="pct"/>
            <w:tcBorders>
              <w:top w:val="single" w:sz="6" w:space="0" w:color="000000"/>
              <w:left w:val="single" w:sz="6" w:space="0" w:color="000000"/>
              <w:bottom w:val="single" w:sz="6" w:space="0" w:color="000000"/>
              <w:right w:val="single" w:sz="6" w:space="0" w:color="000000"/>
            </w:tcBorders>
            <w:vAlign w:val="center"/>
          </w:tcPr>
          <w:p w14:paraId="061C114D"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±1.0</w:t>
            </w:r>
          </w:p>
        </w:tc>
      </w:tr>
      <w:tr w:rsidR="001B27A0" w:rsidRPr="00931D8C" w14:paraId="1AEE5567" w14:textId="77777777" w:rsidTr="0079225E">
        <w:trPr>
          <w:jc w:val="center"/>
        </w:trPr>
        <w:tc>
          <w:tcPr>
            <w:tcW w:w="1205" w:type="pct"/>
            <w:vMerge w:val="restart"/>
            <w:tcBorders>
              <w:top w:val="single" w:sz="6" w:space="0" w:color="000000"/>
              <w:left w:val="single" w:sz="6" w:space="0" w:color="000000"/>
              <w:right w:val="single" w:sz="6" w:space="0" w:color="000000"/>
            </w:tcBorders>
            <w:tcMar>
              <w:left w:w="28" w:type="dxa"/>
              <w:right w:w="28" w:type="dxa"/>
            </w:tcMar>
            <w:vAlign w:val="center"/>
          </w:tcPr>
          <w:p w14:paraId="42313130"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0.02</w:t>
            </w:r>
            <w:r w:rsidRPr="008A52F7">
              <w:rPr>
                <w:rFonts w:ascii="Cambria Math" w:hAnsi="Cambria Math"/>
                <w:i/>
                <w:szCs w:val="22"/>
                <w:lang w:val="en-US"/>
              </w:rPr>
              <w:t xml:space="preserve"> I</w:t>
            </w:r>
            <w:r w:rsidRPr="008A52F7">
              <w:rPr>
                <w:rFonts w:ascii="Cambria Math" w:hAnsi="Cambria Math"/>
                <w:szCs w:val="22"/>
                <w:vertAlign w:val="subscript"/>
                <w:lang w:val="en-US"/>
              </w:rPr>
              <w:t>n</w:t>
            </w:r>
            <w:r w:rsidRPr="008A52F7">
              <w:rPr>
                <w:rFonts w:ascii="Cambria Math" w:hAnsi="Cambria Math"/>
                <w:szCs w:val="22"/>
              </w:rPr>
              <w:t xml:space="preserve"> ≤</w:t>
            </w:r>
            <w:r w:rsidRPr="008A52F7">
              <w:rPr>
                <w:rFonts w:ascii="Cambria Math" w:hAnsi="Cambria Math"/>
                <w:i/>
                <w:szCs w:val="22"/>
              </w:rPr>
              <w:t xml:space="preserve"> I</w:t>
            </w:r>
            <w:r w:rsidRPr="008A52F7">
              <w:rPr>
                <w:rFonts w:ascii="Cambria Math" w:hAnsi="Cambria Math"/>
                <w:szCs w:val="22"/>
              </w:rPr>
              <w:t xml:space="preserve"> &lt; 0.1</w:t>
            </w:r>
            <w:r w:rsidRPr="008A52F7">
              <w:rPr>
                <w:rFonts w:ascii="Cambria Math" w:hAnsi="Cambria Math"/>
                <w:i/>
                <w:szCs w:val="22"/>
                <w:lang w:val="en-US"/>
              </w:rPr>
              <w:t xml:space="preserve"> I</w:t>
            </w:r>
            <w:r w:rsidRPr="008A52F7">
              <w:rPr>
                <w:rFonts w:ascii="Cambria Math" w:hAnsi="Cambria Math"/>
                <w:szCs w:val="22"/>
                <w:vertAlign w:val="subscript"/>
                <w:lang w:val="en-US"/>
              </w:rPr>
              <w:t>n</w:t>
            </w:r>
          </w:p>
        </w:tc>
        <w:tc>
          <w:tcPr>
            <w:tcW w:w="1191" w:type="pct"/>
            <w:tcBorders>
              <w:top w:val="single" w:sz="6" w:space="0" w:color="000000"/>
              <w:left w:val="single" w:sz="6" w:space="0" w:color="000000"/>
              <w:bottom w:val="single" w:sz="6" w:space="0" w:color="000000"/>
              <w:right w:val="single" w:sz="6" w:space="0" w:color="000000"/>
            </w:tcBorders>
            <w:vAlign w:val="center"/>
          </w:tcPr>
          <w:p w14:paraId="7438D294"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0.5 inductive</w:t>
            </w:r>
          </w:p>
        </w:tc>
        <w:tc>
          <w:tcPr>
            <w:tcW w:w="892" w:type="pct"/>
            <w:tcBorders>
              <w:top w:val="single" w:sz="6" w:space="0" w:color="000000"/>
              <w:left w:val="single" w:sz="6" w:space="0" w:color="000000"/>
              <w:bottom w:val="single" w:sz="6" w:space="0" w:color="000000"/>
              <w:right w:val="single" w:sz="6" w:space="0" w:color="000000"/>
            </w:tcBorders>
            <w:vAlign w:val="center"/>
          </w:tcPr>
          <w:p w14:paraId="42F3774B"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±0.5</w:t>
            </w:r>
          </w:p>
        </w:tc>
        <w:tc>
          <w:tcPr>
            <w:tcW w:w="893" w:type="pct"/>
            <w:tcBorders>
              <w:top w:val="single" w:sz="6" w:space="0" w:color="000000"/>
              <w:left w:val="single" w:sz="6" w:space="0" w:color="000000"/>
              <w:bottom w:val="single" w:sz="6" w:space="0" w:color="000000"/>
              <w:right w:val="single" w:sz="6" w:space="0" w:color="000000"/>
            </w:tcBorders>
            <w:vAlign w:val="center"/>
          </w:tcPr>
          <w:p w14:paraId="11345815" w14:textId="77777777" w:rsidR="001B27A0" w:rsidRPr="008A52F7" w:rsidDel="00DF3F7C" w:rsidRDefault="001B27A0" w:rsidP="001B27A0">
            <w:pPr>
              <w:pStyle w:val="TableText"/>
              <w:keepNext/>
              <w:rPr>
                <w:rFonts w:ascii="Cambria Math" w:hAnsi="Cambria Math"/>
                <w:szCs w:val="22"/>
              </w:rPr>
            </w:pPr>
            <w:r w:rsidRPr="008A52F7">
              <w:rPr>
                <w:rFonts w:ascii="Cambria Math" w:hAnsi="Cambria Math"/>
                <w:szCs w:val="22"/>
              </w:rPr>
              <w:t>±1.0</w:t>
            </w:r>
          </w:p>
        </w:tc>
        <w:tc>
          <w:tcPr>
            <w:tcW w:w="819" w:type="pct"/>
            <w:tcBorders>
              <w:top w:val="single" w:sz="6" w:space="0" w:color="000000"/>
              <w:left w:val="single" w:sz="6" w:space="0" w:color="000000"/>
              <w:bottom w:val="single" w:sz="6" w:space="0" w:color="000000"/>
              <w:right w:val="single" w:sz="6" w:space="0" w:color="000000"/>
            </w:tcBorders>
            <w:vAlign w:val="center"/>
          </w:tcPr>
          <w:p w14:paraId="2023DD52"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w:t>
            </w:r>
          </w:p>
        </w:tc>
      </w:tr>
      <w:tr w:rsidR="001B27A0" w:rsidRPr="00931D8C" w14:paraId="35E2C417" w14:textId="77777777" w:rsidTr="0079225E">
        <w:trPr>
          <w:jc w:val="center"/>
        </w:trPr>
        <w:tc>
          <w:tcPr>
            <w:tcW w:w="1205" w:type="pct"/>
            <w:vMerge/>
            <w:tcBorders>
              <w:left w:val="single" w:sz="6" w:space="0" w:color="000000"/>
              <w:right w:val="single" w:sz="6" w:space="0" w:color="000000"/>
            </w:tcBorders>
            <w:tcMar>
              <w:left w:w="28" w:type="dxa"/>
              <w:right w:w="28" w:type="dxa"/>
            </w:tcMar>
            <w:vAlign w:val="center"/>
          </w:tcPr>
          <w:p w14:paraId="444F1640" w14:textId="77777777" w:rsidR="001B27A0" w:rsidRPr="008A52F7" w:rsidRDefault="001B27A0" w:rsidP="001B27A0">
            <w:pPr>
              <w:pStyle w:val="TableText"/>
              <w:keepNext/>
              <w:rPr>
                <w:rFonts w:ascii="Cambria Math" w:hAnsi="Cambria Math"/>
                <w:szCs w:val="22"/>
              </w:rPr>
            </w:pPr>
          </w:p>
        </w:tc>
        <w:tc>
          <w:tcPr>
            <w:tcW w:w="1191" w:type="pct"/>
            <w:tcBorders>
              <w:top w:val="single" w:sz="6" w:space="0" w:color="000000"/>
              <w:left w:val="single" w:sz="6" w:space="0" w:color="000000"/>
              <w:bottom w:val="single" w:sz="6" w:space="0" w:color="000000"/>
              <w:right w:val="single" w:sz="6" w:space="0" w:color="000000"/>
            </w:tcBorders>
            <w:vAlign w:val="center"/>
          </w:tcPr>
          <w:p w14:paraId="29157A2E"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0.8 capacitive</w:t>
            </w:r>
          </w:p>
        </w:tc>
        <w:tc>
          <w:tcPr>
            <w:tcW w:w="892" w:type="pct"/>
            <w:tcBorders>
              <w:top w:val="single" w:sz="6" w:space="0" w:color="000000"/>
              <w:left w:val="single" w:sz="6" w:space="0" w:color="000000"/>
              <w:bottom w:val="single" w:sz="6" w:space="0" w:color="000000"/>
              <w:right w:val="single" w:sz="6" w:space="0" w:color="000000"/>
            </w:tcBorders>
            <w:vAlign w:val="center"/>
          </w:tcPr>
          <w:p w14:paraId="37FD03E3"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±0.5</w:t>
            </w:r>
          </w:p>
        </w:tc>
        <w:tc>
          <w:tcPr>
            <w:tcW w:w="893" w:type="pct"/>
            <w:tcBorders>
              <w:top w:val="single" w:sz="6" w:space="0" w:color="000000"/>
              <w:left w:val="single" w:sz="6" w:space="0" w:color="000000"/>
              <w:bottom w:val="single" w:sz="6" w:space="0" w:color="000000"/>
              <w:right w:val="single" w:sz="6" w:space="0" w:color="000000"/>
            </w:tcBorders>
            <w:vAlign w:val="center"/>
          </w:tcPr>
          <w:p w14:paraId="008AF8C1"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±1.0</w:t>
            </w:r>
          </w:p>
        </w:tc>
        <w:tc>
          <w:tcPr>
            <w:tcW w:w="819" w:type="pct"/>
            <w:tcBorders>
              <w:top w:val="single" w:sz="6" w:space="0" w:color="000000"/>
              <w:left w:val="single" w:sz="6" w:space="0" w:color="000000"/>
              <w:bottom w:val="single" w:sz="6" w:space="0" w:color="000000"/>
              <w:right w:val="single" w:sz="6" w:space="0" w:color="000000"/>
            </w:tcBorders>
            <w:vAlign w:val="center"/>
          </w:tcPr>
          <w:p w14:paraId="6E75BD0E"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w:t>
            </w:r>
          </w:p>
        </w:tc>
      </w:tr>
      <w:tr w:rsidR="001B27A0" w:rsidRPr="00931D8C" w14:paraId="7522A7AD" w14:textId="77777777" w:rsidTr="0079225E">
        <w:trPr>
          <w:jc w:val="center"/>
        </w:trPr>
        <w:tc>
          <w:tcPr>
            <w:tcW w:w="1205" w:type="pct"/>
            <w:vMerge w:val="restart"/>
            <w:tcBorders>
              <w:top w:val="single" w:sz="6" w:space="0" w:color="000000"/>
              <w:left w:val="single" w:sz="6" w:space="0" w:color="000000"/>
              <w:right w:val="single" w:sz="6" w:space="0" w:color="000000"/>
            </w:tcBorders>
            <w:tcMar>
              <w:left w:w="28" w:type="dxa"/>
              <w:right w:w="28" w:type="dxa"/>
            </w:tcMar>
            <w:vAlign w:val="center"/>
          </w:tcPr>
          <w:p w14:paraId="57896B10"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0.05</w:t>
            </w:r>
            <w:r w:rsidRPr="008A52F7">
              <w:rPr>
                <w:rFonts w:ascii="Cambria Math" w:hAnsi="Cambria Math"/>
                <w:i/>
                <w:szCs w:val="22"/>
                <w:lang w:val="en-US"/>
              </w:rPr>
              <w:t xml:space="preserve"> I</w:t>
            </w:r>
            <w:r w:rsidRPr="008A52F7">
              <w:rPr>
                <w:rFonts w:ascii="Cambria Math" w:hAnsi="Cambria Math"/>
                <w:szCs w:val="22"/>
                <w:vertAlign w:val="subscript"/>
                <w:lang w:val="en-US"/>
              </w:rPr>
              <w:t>n</w:t>
            </w:r>
            <w:r w:rsidRPr="008A52F7">
              <w:rPr>
                <w:rFonts w:ascii="Cambria Math" w:hAnsi="Cambria Math"/>
                <w:szCs w:val="22"/>
              </w:rPr>
              <w:t xml:space="preserve"> ≤</w:t>
            </w:r>
            <w:r w:rsidRPr="008A52F7">
              <w:rPr>
                <w:rFonts w:ascii="Cambria Math" w:hAnsi="Cambria Math"/>
                <w:i/>
                <w:szCs w:val="22"/>
              </w:rPr>
              <w:t xml:space="preserve"> I</w:t>
            </w:r>
            <w:r w:rsidRPr="008A52F7">
              <w:rPr>
                <w:rFonts w:ascii="Cambria Math" w:hAnsi="Cambria Math"/>
                <w:szCs w:val="22"/>
              </w:rPr>
              <w:t xml:space="preserve"> &lt; 0.1</w:t>
            </w:r>
            <w:r w:rsidRPr="008A52F7">
              <w:rPr>
                <w:rFonts w:ascii="Cambria Math" w:hAnsi="Cambria Math"/>
                <w:i/>
                <w:szCs w:val="22"/>
                <w:lang w:val="en-US"/>
              </w:rPr>
              <w:t xml:space="preserve"> I</w:t>
            </w:r>
            <w:r w:rsidRPr="008A52F7">
              <w:rPr>
                <w:rFonts w:ascii="Cambria Math" w:hAnsi="Cambria Math"/>
                <w:szCs w:val="22"/>
                <w:vertAlign w:val="subscript"/>
                <w:lang w:val="en-US"/>
              </w:rPr>
              <w:t>n</w:t>
            </w:r>
          </w:p>
        </w:tc>
        <w:tc>
          <w:tcPr>
            <w:tcW w:w="1191" w:type="pct"/>
            <w:tcBorders>
              <w:top w:val="single" w:sz="6" w:space="0" w:color="000000"/>
              <w:left w:val="single" w:sz="6" w:space="0" w:color="000000"/>
              <w:bottom w:val="single" w:sz="6" w:space="0" w:color="000000"/>
              <w:right w:val="single" w:sz="6" w:space="0" w:color="000000"/>
            </w:tcBorders>
            <w:vAlign w:val="center"/>
          </w:tcPr>
          <w:p w14:paraId="4DDD344E"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0.5 inductive</w:t>
            </w:r>
          </w:p>
        </w:tc>
        <w:tc>
          <w:tcPr>
            <w:tcW w:w="892" w:type="pct"/>
            <w:tcBorders>
              <w:top w:val="single" w:sz="6" w:space="0" w:color="000000"/>
              <w:left w:val="single" w:sz="6" w:space="0" w:color="000000"/>
              <w:bottom w:val="single" w:sz="6" w:space="0" w:color="000000"/>
              <w:right w:val="single" w:sz="6" w:space="0" w:color="000000"/>
            </w:tcBorders>
            <w:vAlign w:val="center"/>
          </w:tcPr>
          <w:p w14:paraId="3A2C78F7"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w:t>
            </w:r>
          </w:p>
        </w:tc>
        <w:tc>
          <w:tcPr>
            <w:tcW w:w="893" w:type="pct"/>
            <w:tcBorders>
              <w:top w:val="single" w:sz="6" w:space="0" w:color="000000"/>
              <w:left w:val="single" w:sz="6" w:space="0" w:color="000000"/>
              <w:bottom w:val="single" w:sz="6" w:space="0" w:color="000000"/>
              <w:right w:val="single" w:sz="6" w:space="0" w:color="000000"/>
            </w:tcBorders>
            <w:vAlign w:val="center"/>
          </w:tcPr>
          <w:p w14:paraId="57297365"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w:t>
            </w:r>
          </w:p>
        </w:tc>
        <w:tc>
          <w:tcPr>
            <w:tcW w:w="819" w:type="pct"/>
            <w:tcBorders>
              <w:top w:val="single" w:sz="6" w:space="0" w:color="000000"/>
              <w:left w:val="single" w:sz="6" w:space="0" w:color="000000"/>
              <w:bottom w:val="single" w:sz="6" w:space="0" w:color="000000"/>
              <w:right w:val="single" w:sz="6" w:space="0" w:color="000000"/>
            </w:tcBorders>
            <w:vAlign w:val="center"/>
          </w:tcPr>
          <w:p w14:paraId="6C3CD775"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±1.5</w:t>
            </w:r>
          </w:p>
        </w:tc>
      </w:tr>
      <w:tr w:rsidR="001B27A0" w:rsidRPr="00931D8C" w14:paraId="0C2DB47B" w14:textId="77777777" w:rsidTr="0079225E">
        <w:trPr>
          <w:jc w:val="center"/>
        </w:trPr>
        <w:tc>
          <w:tcPr>
            <w:tcW w:w="1205" w:type="pct"/>
            <w:vMerge/>
            <w:tcBorders>
              <w:left w:val="single" w:sz="6" w:space="0" w:color="000000"/>
              <w:bottom w:val="single" w:sz="6" w:space="0" w:color="000000"/>
              <w:right w:val="single" w:sz="6" w:space="0" w:color="000000"/>
            </w:tcBorders>
            <w:tcMar>
              <w:left w:w="28" w:type="dxa"/>
              <w:right w:w="28" w:type="dxa"/>
            </w:tcMar>
            <w:vAlign w:val="center"/>
          </w:tcPr>
          <w:p w14:paraId="4D878192" w14:textId="77777777" w:rsidR="001B27A0" w:rsidRPr="008A52F7" w:rsidRDefault="001B27A0" w:rsidP="001B27A0">
            <w:pPr>
              <w:pStyle w:val="TableText"/>
              <w:keepNext/>
              <w:rPr>
                <w:rFonts w:ascii="Cambria Math" w:hAnsi="Cambria Math"/>
                <w:szCs w:val="22"/>
              </w:rPr>
            </w:pPr>
          </w:p>
        </w:tc>
        <w:tc>
          <w:tcPr>
            <w:tcW w:w="1191" w:type="pct"/>
            <w:tcBorders>
              <w:top w:val="single" w:sz="6" w:space="0" w:color="000000"/>
              <w:left w:val="single" w:sz="6" w:space="0" w:color="000000"/>
              <w:bottom w:val="single" w:sz="6" w:space="0" w:color="000000"/>
              <w:right w:val="single" w:sz="6" w:space="0" w:color="000000"/>
            </w:tcBorders>
            <w:vAlign w:val="center"/>
          </w:tcPr>
          <w:p w14:paraId="6282A344"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0.8 capacitive</w:t>
            </w:r>
          </w:p>
        </w:tc>
        <w:tc>
          <w:tcPr>
            <w:tcW w:w="892" w:type="pct"/>
            <w:tcBorders>
              <w:top w:val="single" w:sz="6" w:space="0" w:color="000000"/>
              <w:left w:val="single" w:sz="6" w:space="0" w:color="000000"/>
              <w:bottom w:val="single" w:sz="6" w:space="0" w:color="000000"/>
              <w:right w:val="single" w:sz="6" w:space="0" w:color="000000"/>
            </w:tcBorders>
            <w:vAlign w:val="center"/>
          </w:tcPr>
          <w:p w14:paraId="48BE50C1"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w:t>
            </w:r>
          </w:p>
        </w:tc>
        <w:tc>
          <w:tcPr>
            <w:tcW w:w="893" w:type="pct"/>
            <w:tcBorders>
              <w:top w:val="single" w:sz="6" w:space="0" w:color="000000"/>
              <w:left w:val="single" w:sz="6" w:space="0" w:color="000000"/>
              <w:bottom w:val="single" w:sz="6" w:space="0" w:color="000000"/>
              <w:right w:val="single" w:sz="6" w:space="0" w:color="000000"/>
            </w:tcBorders>
            <w:vAlign w:val="center"/>
          </w:tcPr>
          <w:p w14:paraId="482CC8EA"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w:t>
            </w:r>
          </w:p>
        </w:tc>
        <w:tc>
          <w:tcPr>
            <w:tcW w:w="819" w:type="pct"/>
            <w:tcBorders>
              <w:top w:val="single" w:sz="6" w:space="0" w:color="000000"/>
              <w:left w:val="single" w:sz="6" w:space="0" w:color="000000"/>
              <w:bottom w:val="single" w:sz="6" w:space="0" w:color="000000"/>
              <w:right w:val="single" w:sz="6" w:space="0" w:color="000000"/>
            </w:tcBorders>
            <w:vAlign w:val="center"/>
          </w:tcPr>
          <w:p w14:paraId="792499D0"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±1.5</w:t>
            </w:r>
          </w:p>
        </w:tc>
      </w:tr>
      <w:tr w:rsidR="001B27A0" w:rsidRPr="00931D8C" w14:paraId="4DD944F6" w14:textId="77777777" w:rsidTr="0079225E">
        <w:trPr>
          <w:jc w:val="center"/>
        </w:trPr>
        <w:tc>
          <w:tcPr>
            <w:tcW w:w="1205" w:type="pct"/>
            <w:vMerge w:val="restart"/>
            <w:tcBorders>
              <w:top w:val="single" w:sz="6" w:space="0" w:color="000000"/>
              <w:left w:val="single" w:sz="6" w:space="0" w:color="000000"/>
              <w:right w:val="single" w:sz="6" w:space="0" w:color="000000"/>
            </w:tcBorders>
            <w:tcMar>
              <w:left w:w="28" w:type="dxa"/>
              <w:right w:w="28" w:type="dxa"/>
            </w:tcMar>
            <w:vAlign w:val="center"/>
          </w:tcPr>
          <w:p w14:paraId="50718629"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0.1</w:t>
            </w:r>
            <w:r w:rsidRPr="008A52F7">
              <w:rPr>
                <w:rFonts w:ascii="Cambria Math" w:hAnsi="Cambria Math"/>
                <w:i/>
                <w:szCs w:val="22"/>
                <w:lang w:val="en-US"/>
              </w:rPr>
              <w:t xml:space="preserve"> I</w:t>
            </w:r>
            <w:r w:rsidRPr="008A52F7">
              <w:rPr>
                <w:rFonts w:ascii="Cambria Math" w:hAnsi="Cambria Math"/>
                <w:szCs w:val="22"/>
                <w:vertAlign w:val="subscript"/>
                <w:lang w:val="en-US"/>
              </w:rPr>
              <w:t>n</w:t>
            </w:r>
            <w:r w:rsidRPr="008A52F7">
              <w:rPr>
                <w:rFonts w:ascii="Cambria Math" w:hAnsi="Cambria Math"/>
                <w:szCs w:val="22"/>
              </w:rPr>
              <w:t xml:space="preserve"> ≤</w:t>
            </w:r>
            <w:r w:rsidRPr="008A52F7">
              <w:rPr>
                <w:rFonts w:ascii="Cambria Math" w:hAnsi="Cambria Math"/>
                <w:i/>
                <w:szCs w:val="22"/>
              </w:rPr>
              <w:t xml:space="preserve"> I</w:t>
            </w:r>
            <w:r w:rsidRPr="008A52F7">
              <w:rPr>
                <w:rFonts w:ascii="Cambria Math" w:hAnsi="Cambria Math"/>
                <w:szCs w:val="22"/>
              </w:rPr>
              <w:t xml:space="preserve"> ≤</w:t>
            </w:r>
            <w:r w:rsidRPr="008A52F7">
              <w:rPr>
                <w:rFonts w:ascii="Cambria Math" w:hAnsi="Cambria Math"/>
                <w:i/>
                <w:szCs w:val="22"/>
              </w:rPr>
              <w:t xml:space="preserve"> I</w:t>
            </w:r>
            <w:r w:rsidRPr="008A52F7">
              <w:rPr>
                <w:rFonts w:ascii="Cambria Math" w:hAnsi="Cambria Math"/>
                <w:szCs w:val="22"/>
                <w:vertAlign w:val="subscript"/>
              </w:rPr>
              <w:t>max</w:t>
            </w:r>
          </w:p>
        </w:tc>
        <w:tc>
          <w:tcPr>
            <w:tcW w:w="1191" w:type="pct"/>
            <w:tcBorders>
              <w:top w:val="single" w:sz="6" w:space="0" w:color="000000"/>
              <w:left w:val="single" w:sz="6" w:space="0" w:color="000000"/>
              <w:bottom w:val="single" w:sz="6" w:space="0" w:color="000000"/>
              <w:right w:val="single" w:sz="6" w:space="0" w:color="000000"/>
            </w:tcBorders>
            <w:vAlign w:val="center"/>
          </w:tcPr>
          <w:p w14:paraId="2E34A491"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0.5 inductive</w:t>
            </w:r>
          </w:p>
        </w:tc>
        <w:tc>
          <w:tcPr>
            <w:tcW w:w="892" w:type="pct"/>
            <w:tcBorders>
              <w:top w:val="single" w:sz="6" w:space="0" w:color="000000"/>
              <w:left w:val="single" w:sz="6" w:space="0" w:color="000000"/>
              <w:bottom w:val="single" w:sz="6" w:space="0" w:color="000000"/>
              <w:right w:val="single" w:sz="6" w:space="0" w:color="000000"/>
            </w:tcBorders>
            <w:vAlign w:val="center"/>
          </w:tcPr>
          <w:p w14:paraId="349A2811"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±0.3</w:t>
            </w:r>
          </w:p>
        </w:tc>
        <w:tc>
          <w:tcPr>
            <w:tcW w:w="893" w:type="pct"/>
            <w:tcBorders>
              <w:top w:val="single" w:sz="6" w:space="0" w:color="000000"/>
              <w:left w:val="single" w:sz="6" w:space="0" w:color="000000"/>
              <w:bottom w:val="single" w:sz="6" w:space="0" w:color="000000"/>
              <w:right w:val="single" w:sz="6" w:space="0" w:color="000000"/>
            </w:tcBorders>
            <w:vAlign w:val="center"/>
          </w:tcPr>
          <w:p w14:paraId="18FFE267"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±0.6</w:t>
            </w:r>
          </w:p>
        </w:tc>
        <w:tc>
          <w:tcPr>
            <w:tcW w:w="819" w:type="pct"/>
            <w:tcBorders>
              <w:top w:val="single" w:sz="6" w:space="0" w:color="000000"/>
              <w:left w:val="single" w:sz="6" w:space="0" w:color="000000"/>
              <w:bottom w:val="single" w:sz="6" w:space="0" w:color="000000"/>
              <w:right w:val="single" w:sz="6" w:space="0" w:color="000000"/>
            </w:tcBorders>
            <w:vAlign w:val="center"/>
          </w:tcPr>
          <w:p w14:paraId="2B9D552C"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±1.0</w:t>
            </w:r>
          </w:p>
        </w:tc>
      </w:tr>
      <w:tr w:rsidR="001B27A0" w:rsidRPr="00931D8C" w14:paraId="12F7B248" w14:textId="77777777" w:rsidTr="0079225E">
        <w:trPr>
          <w:jc w:val="center"/>
        </w:trPr>
        <w:tc>
          <w:tcPr>
            <w:tcW w:w="1205" w:type="pct"/>
            <w:vMerge/>
            <w:tcBorders>
              <w:left w:val="single" w:sz="6" w:space="0" w:color="000000"/>
              <w:bottom w:val="single" w:sz="6" w:space="0" w:color="000000"/>
              <w:right w:val="single" w:sz="6" w:space="0" w:color="000000"/>
            </w:tcBorders>
            <w:tcMar>
              <w:left w:w="28" w:type="dxa"/>
              <w:right w:w="28" w:type="dxa"/>
            </w:tcMar>
            <w:vAlign w:val="center"/>
          </w:tcPr>
          <w:p w14:paraId="23377240" w14:textId="77777777" w:rsidR="001B27A0" w:rsidRPr="008A52F7" w:rsidRDefault="001B27A0" w:rsidP="001B27A0">
            <w:pPr>
              <w:pStyle w:val="TableText"/>
              <w:keepNext/>
              <w:rPr>
                <w:rFonts w:ascii="Cambria Math" w:hAnsi="Cambria Math"/>
                <w:szCs w:val="22"/>
              </w:rPr>
            </w:pPr>
          </w:p>
        </w:tc>
        <w:tc>
          <w:tcPr>
            <w:tcW w:w="1191" w:type="pct"/>
            <w:tcBorders>
              <w:top w:val="single" w:sz="6" w:space="0" w:color="000000"/>
              <w:left w:val="single" w:sz="6" w:space="0" w:color="000000"/>
              <w:bottom w:val="single" w:sz="6" w:space="0" w:color="000000"/>
              <w:right w:val="single" w:sz="6" w:space="0" w:color="000000"/>
            </w:tcBorders>
            <w:vAlign w:val="center"/>
          </w:tcPr>
          <w:p w14:paraId="2126D5C5"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0.8 capacitive</w:t>
            </w:r>
          </w:p>
        </w:tc>
        <w:tc>
          <w:tcPr>
            <w:tcW w:w="892" w:type="pct"/>
            <w:tcBorders>
              <w:top w:val="single" w:sz="6" w:space="0" w:color="000000"/>
              <w:left w:val="single" w:sz="6" w:space="0" w:color="000000"/>
              <w:bottom w:val="single" w:sz="6" w:space="0" w:color="000000"/>
              <w:right w:val="single" w:sz="6" w:space="0" w:color="000000"/>
            </w:tcBorders>
            <w:vAlign w:val="center"/>
          </w:tcPr>
          <w:p w14:paraId="69E3BC35"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±0.3</w:t>
            </w:r>
          </w:p>
        </w:tc>
        <w:tc>
          <w:tcPr>
            <w:tcW w:w="893" w:type="pct"/>
            <w:tcBorders>
              <w:top w:val="single" w:sz="6" w:space="0" w:color="000000"/>
              <w:left w:val="single" w:sz="6" w:space="0" w:color="000000"/>
              <w:bottom w:val="single" w:sz="6" w:space="0" w:color="000000"/>
              <w:right w:val="single" w:sz="6" w:space="0" w:color="000000"/>
            </w:tcBorders>
            <w:vAlign w:val="center"/>
          </w:tcPr>
          <w:p w14:paraId="60B82EB2"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±0.6</w:t>
            </w:r>
          </w:p>
        </w:tc>
        <w:tc>
          <w:tcPr>
            <w:tcW w:w="819" w:type="pct"/>
            <w:tcBorders>
              <w:top w:val="single" w:sz="6" w:space="0" w:color="000000"/>
              <w:left w:val="single" w:sz="6" w:space="0" w:color="000000"/>
              <w:bottom w:val="single" w:sz="6" w:space="0" w:color="000000"/>
              <w:right w:val="single" w:sz="6" w:space="0" w:color="000000"/>
            </w:tcBorders>
            <w:vAlign w:val="center"/>
          </w:tcPr>
          <w:p w14:paraId="14E43CA8" w14:textId="77777777" w:rsidR="001B27A0" w:rsidRPr="008A52F7" w:rsidRDefault="001B27A0" w:rsidP="001B27A0">
            <w:pPr>
              <w:pStyle w:val="TableText"/>
              <w:keepNext/>
              <w:rPr>
                <w:rFonts w:ascii="Cambria Math" w:hAnsi="Cambria Math"/>
                <w:szCs w:val="22"/>
              </w:rPr>
            </w:pPr>
            <w:r w:rsidRPr="008A52F7">
              <w:rPr>
                <w:rFonts w:ascii="Cambria Math" w:hAnsi="Cambria Math"/>
                <w:szCs w:val="22"/>
              </w:rPr>
              <w:t>±1.0</w:t>
            </w:r>
          </w:p>
        </w:tc>
      </w:tr>
    </w:tbl>
    <w:p w14:paraId="437F1EF1" w14:textId="77777777" w:rsidR="001B27A0" w:rsidRDefault="0079225E" w:rsidP="0079225E">
      <w:pPr>
        <w:pStyle w:val="Note"/>
      </w:pPr>
      <w:r w:rsidRPr="0079225E">
        <w:t>Note 1:</w:t>
      </w:r>
      <w:r w:rsidRPr="0079225E">
        <w:tab/>
        <w:t>Requirements based on AS 62053.21 [7] and AS 62053.22 [8].</w:t>
      </w:r>
    </w:p>
    <w:p w14:paraId="7ED2D286" w14:textId="77777777" w:rsidR="0079225E" w:rsidRDefault="0079225E" w:rsidP="0079225E">
      <w:pPr>
        <w:pStyle w:val="Caption"/>
        <w:keepNext/>
      </w:pPr>
      <w:r>
        <w:t xml:space="preserve">Table </w:t>
      </w:r>
      <w:r w:rsidR="00F23ADF">
        <w:rPr>
          <w:noProof/>
        </w:rPr>
        <w:fldChar w:fldCharType="begin"/>
      </w:r>
      <w:r w:rsidR="00F23ADF">
        <w:rPr>
          <w:noProof/>
        </w:rPr>
        <w:instrText xml:space="preserve"> SEQ Table \* ARABIC </w:instrText>
      </w:r>
      <w:r w:rsidR="00F23ADF">
        <w:rPr>
          <w:noProof/>
        </w:rPr>
        <w:fldChar w:fldCharType="separate"/>
      </w:r>
      <w:r w:rsidR="00E47FB1">
        <w:rPr>
          <w:noProof/>
        </w:rPr>
        <w:t>3</w:t>
      </w:r>
      <w:r w:rsidR="00F23ADF">
        <w:rPr>
          <w:noProof/>
        </w:rPr>
        <w:fldChar w:fldCharType="end"/>
      </w:r>
      <w:r>
        <w:t>. Percentage error limits for polyphase meters carrying a single-phase load, but with balanced polyphase voltages applied to voltage circuits</w:t>
      </w:r>
    </w:p>
    <w:tbl>
      <w:tblPr>
        <w:tblW w:w="5000" w:type="pct"/>
        <w:jc w:val="center"/>
        <w:tblLook w:val="0000" w:firstRow="0" w:lastRow="0" w:firstColumn="0" w:lastColumn="0" w:noHBand="0" w:noVBand="0"/>
      </w:tblPr>
      <w:tblGrid>
        <w:gridCol w:w="1434"/>
        <w:gridCol w:w="2013"/>
        <w:gridCol w:w="1725"/>
        <w:gridCol w:w="1141"/>
        <w:gridCol w:w="1141"/>
        <w:gridCol w:w="1141"/>
        <w:gridCol w:w="1141"/>
      </w:tblGrid>
      <w:tr w:rsidR="0079225E" w:rsidRPr="0079225E" w14:paraId="6EC72F3D" w14:textId="77777777" w:rsidTr="00B43AE5">
        <w:trPr>
          <w:trHeight w:val="300"/>
          <w:jc w:val="center"/>
        </w:trPr>
        <w:tc>
          <w:tcPr>
            <w:tcW w:w="736" w:type="pct"/>
            <w:vMerge w:val="restart"/>
            <w:tcBorders>
              <w:top w:val="single" w:sz="6" w:space="0" w:color="000000"/>
              <w:left w:val="single" w:sz="6" w:space="0" w:color="000000"/>
              <w:right w:val="single" w:sz="6" w:space="0" w:color="000000"/>
            </w:tcBorders>
            <w:shd w:val="clear" w:color="auto" w:fill="F0DCDC"/>
            <w:noWrap/>
            <w:vAlign w:val="center"/>
          </w:tcPr>
          <w:p w14:paraId="78E349C0" w14:textId="77777777" w:rsidR="0079225E" w:rsidRPr="0079225E" w:rsidRDefault="0079225E" w:rsidP="0079225E">
            <w:pPr>
              <w:pStyle w:val="TableText"/>
              <w:keepNext/>
            </w:pPr>
            <w:r w:rsidRPr="0079225E">
              <w:t>Meter type</w:t>
            </w:r>
          </w:p>
        </w:tc>
        <w:tc>
          <w:tcPr>
            <w:tcW w:w="1034" w:type="pct"/>
            <w:vMerge w:val="restart"/>
            <w:tcBorders>
              <w:top w:val="single" w:sz="6" w:space="0" w:color="000000"/>
              <w:left w:val="single" w:sz="6" w:space="0" w:color="000000"/>
              <w:right w:val="single" w:sz="6" w:space="0" w:color="000000"/>
            </w:tcBorders>
            <w:shd w:val="clear" w:color="auto" w:fill="F0DCDC"/>
            <w:vAlign w:val="center"/>
          </w:tcPr>
          <w:p w14:paraId="42913A52" w14:textId="77777777" w:rsidR="0079225E" w:rsidRPr="0079225E" w:rsidRDefault="0079225E" w:rsidP="0079225E">
            <w:pPr>
              <w:pStyle w:val="TableText"/>
              <w:keepNext/>
            </w:pPr>
            <w:r w:rsidRPr="0079225E">
              <w:t>Range for test current</w:t>
            </w:r>
          </w:p>
        </w:tc>
        <w:tc>
          <w:tcPr>
            <w:tcW w:w="886" w:type="pct"/>
            <w:vMerge w:val="restart"/>
            <w:tcBorders>
              <w:top w:val="single" w:sz="6" w:space="0" w:color="000000"/>
              <w:left w:val="single" w:sz="6" w:space="0" w:color="000000"/>
              <w:right w:val="single" w:sz="6" w:space="0" w:color="000000"/>
            </w:tcBorders>
            <w:shd w:val="clear" w:color="auto" w:fill="F0DCDC"/>
            <w:vAlign w:val="center"/>
          </w:tcPr>
          <w:p w14:paraId="58772119" w14:textId="77777777" w:rsidR="0079225E" w:rsidRPr="0079225E" w:rsidRDefault="0079225E" w:rsidP="0079225E">
            <w:pPr>
              <w:pStyle w:val="TableText"/>
              <w:keepNext/>
            </w:pPr>
            <w:r w:rsidRPr="0079225E">
              <w:t>Power factor</w:t>
            </w:r>
          </w:p>
        </w:tc>
        <w:tc>
          <w:tcPr>
            <w:tcW w:w="2345" w:type="pct"/>
            <w:gridSpan w:val="4"/>
            <w:tcBorders>
              <w:top w:val="single" w:sz="6" w:space="0" w:color="000000"/>
              <w:left w:val="single" w:sz="6" w:space="0" w:color="000000"/>
              <w:right w:val="single" w:sz="6" w:space="0" w:color="000000"/>
            </w:tcBorders>
            <w:shd w:val="clear" w:color="auto" w:fill="F0DCDC"/>
          </w:tcPr>
          <w:p w14:paraId="6D3D9698" w14:textId="77777777" w:rsidR="0079225E" w:rsidRPr="0079225E" w:rsidRDefault="0079225E" w:rsidP="0079225E">
            <w:pPr>
              <w:pStyle w:val="TableText"/>
              <w:keepNext/>
            </w:pPr>
            <w:r w:rsidRPr="0079225E">
              <w:t>Percentage error limits for meters of class1</w:t>
            </w:r>
          </w:p>
        </w:tc>
      </w:tr>
      <w:tr w:rsidR="0079225E" w:rsidRPr="0079225E" w14:paraId="0D374645" w14:textId="77777777" w:rsidTr="00B43AE5">
        <w:trPr>
          <w:trHeight w:val="300"/>
          <w:jc w:val="center"/>
        </w:trPr>
        <w:tc>
          <w:tcPr>
            <w:tcW w:w="736" w:type="pct"/>
            <w:vMerge/>
            <w:tcBorders>
              <w:left w:val="single" w:sz="6" w:space="0" w:color="000000"/>
              <w:bottom w:val="single" w:sz="6" w:space="0" w:color="000000"/>
              <w:right w:val="single" w:sz="6" w:space="0" w:color="000000"/>
            </w:tcBorders>
            <w:shd w:val="clear" w:color="auto" w:fill="F0DCDC"/>
          </w:tcPr>
          <w:p w14:paraId="6A6C3842" w14:textId="77777777" w:rsidR="0079225E" w:rsidRPr="0079225E" w:rsidRDefault="0079225E" w:rsidP="0079225E">
            <w:pPr>
              <w:pStyle w:val="TableText"/>
              <w:keepNext/>
            </w:pPr>
          </w:p>
        </w:tc>
        <w:tc>
          <w:tcPr>
            <w:tcW w:w="1034" w:type="pct"/>
            <w:vMerge/>
            <w:tcBorders>
              <w:left w:val="single" w:sz="6" w:space="0" w:color="000000"/>
              <w:bottom w:val="single" w:sz="6" w:space="0" w:color="000000"/>
              <w:right w:val="single" w:sz="6" w:space="0" w:color="000000"/>
            </w:tcBorders>
            <w:shd w:val="clear" w:color="auto" w:fill="F0DCDC"/>
            <w:vAlign w:val="center"/>
          </w:tcPr>
          <w:p w14:paraId="54B73AFB" w14:textId="77777777" w:rsidR="0079225E" w:rsidRPr="0079225E" w:rsidRDefault="0079225E" w:rsidP="0079225E">
            <w:pPr>
              <w:pStyle w:val="TableText"/>
              <w:keepNext/>
            </w:pPr>
          </w:p>
        </w:tc>
        <w:tc>
          <w:tcPr>
            <w:tcW w:w="886" w:type="pct"/>
            <w:vMerge/>
            <w:tcBorders>
              <w:left w:val="single" w:sz="6" w:space="0" w:color="000000"/>
              <w:bottom w:val="single" w:sz="6" w:space="0" w:color="000000"/>
              <w:right w:val="single" w:sz="6" w:space="0" w:color="000000"/>
            </w:tcBorders>
            <w:shd w:val="clear" w:color="auto" w:fill="F0DCDC"/>
            <w:vAlign w:val="center"/>
          </w:tcPr>
          <w:p w14:paraId="145E8474" w14:textId="77777777" w:rsidR="0079225E" w:rsidRPr="0079225E" w:rsidRDefault="0079225E" w:rsidP="0079225E">
            <w:pPr>
              <w:pStyle w:val="TableText"/>
              <w:keepNext/>
            </w:pPr>
          </w:p>
        </w:tc>
        <w:tc>
          <w:tcPr>
            <w:tcW w:w="586" w:type="pct"/>
            <w:tcBorders>
              <w:top w:val="single" w:sz="6" w:space="0" w:color="000000"/>
              <w:left w:val="single" w:sz="6" w:space="0" w:color="000000"/>
              <w:bottom w:val="single" w:sz="6" w:space="0" w:color="000000"/>
              <w:right w:val="single" w:sz="6" w:space="0" w:color="000000"/>
            </w:tcBorders>
            <w:shd w:val="clear" w:color="auto" w:fill="F0DCDC"/>
            <w:vAlign w:val="center"/>
          </w:tcPr>
          <w:p w14:paraId="090C24BE" w14:textId="77777777" w:rsidR="0079225E" w:rsidRPr="0079225E" w:rsidRDefault="0079225E" w:rsidP="0079225E">
            <w:pPr>
              <w:pStyle w:val="TableText"/>
              <w:keepNext/>
            </w:pPr>
            <w:r w:rsidRPr="0079225E">
              <w:t>0.2</w:t>
            </w:r>
          </w:p>
        </w:tc>
        <w:tc>
          <w:tcPr>
            <w:tcW w:w="586" w:type="pct"/>
            <w:tcBorders>
              <w:top w:val="single" w:sz="6" w:space="0" w:color="000000"/>
              <w:left w:val="single" w:sz="6" w:space="0" w:color="000000"/>
              <w:bottom w:val="single" w:sz="6" w:space="0" w:color="000000"/>
              <w:right w:val="single" w:sz="6" w:space="0" w:color="000000"/>
            </w:tcBorders>
            <w:shd w:val="clear" w:color="auto" w:fill="F0DCDC"/>
            <w:vAlign w:val="center"/>
          </w:tcPr>
          <w:p w14:paraId="31EA5541" w14:textId="77777777" w:rsidR="0079225E" w:rsidRPr="0079225E" w:rsidRDefault="0079225E" w:rsidP="0079225E">
            <w:pPr>
              <w:pStyle w:val="TableText"/>
              <w:keepNext/>
            </w:pPr>
            <w:r w:rsidRPr="0079225E">
              <w:t>0.5</w:t>
            </w:r>
          </w:p>
        </w:tc>
        <w:tc>
          <w:tcPr>
            <w:tcW w:w="586" w:type="pct"/>
            <w:tcBorders>
              <w:top w:val="single" w:sz="6" w:space="0" w:color="000000"/>
              <w:left w:val="single" w:sz="6" w:space="0" w:color="000000"/>
              <w:bottom w:val="single" w:sz="6" w:space="0" w:color="000000"/>
              <w:right w:val="single" w:sz="6" w:space="0" w:color="000000"/>
            </w:tcBorders>
            <w:shd w:val="clear" w:color="auto" w:fill="F0DCDC"/>
            <w:vAlign w:val="center"/>
          </w:tcPr>
          <w:p w14:paraId="05D57C5A" w14:textId="77777777" w:rsidR="0079225E" w:rsidRPr="0079225E" w:rsidRDefault="0079225E" w:rsidP="0079225E">
            <w:pPr>
              <w:pStyle w:val="TableText"/>
              <w:keepNext/>
            </w:pPr>
            <w:r w:rsidRPr="0079225E">
              <w:t>1</w:t>
            </w:r>
          </w:p>
        </w:tc>
        <w:tc>
          <w:tcPr>
            <w:tcW w:w="586" w:type="pct"/>
            <w:tcBorders>
              <w:top w:val="single" w:sz="6" w:space="0" w:color="000000"/>
              <w:left w:val="single" w:sz="6" w:space="0" w:color="000000"/>
              <w:bottom w:val="single" w:sz="6" w:space="0" w:color="000000"/>
              <w:right w:val="single" w:sz="6" w:space="0" w:color="000000"/>
            </w:tcBorders>
            <w:shd w:val="clear" w:color="auto" w:fill="F0DCDC"/>
            <w:vAlign w:val="center"/>
          </w:tcPr>
          <w:p w14:paraId="6A104516" w14:textId="77777777" w:rsidR="0079225E" w:rsidRPr="0079225E" w:rsidRDefault="0079225E" w:rsidP="0079225E">
            <w:pPr>
              <w:pStyle w:val="TableText"/>
              <w:keepNext/>
            </w:pPr>
            <w:r w:rsidRPr="0079225E">
              <w:t>1.5</w:t>
            </w:r>
          </w:p>
        </w:tc>
      </w:tr>
      <w:tr w:rsidR="0079225E" w:rsidRPr="0079225E" w14:paraId="49D5E2BC" w14:textId="77777777" w:rsidTr="0079225E">
        <w:trPr>
          <w:jc w:val="center"/>
        </w:trPr>
        <w:tc>
          <w:tcPr>
            <w:tcW w:w="736" w:type="pct"/>
            <w:vMerge w:val="restart"/>
            <w:tcBorders>
              <w:top w:val="single" w:sz="6" w:space="0" w:color="000000"/>
              <w:left w:val="single" w:sz="6" w:space="0" w:color="000000"/>
              <w:right w:val="single" w:sz="6" w:space="0" w:color="000000"/>
            </w:tcBorders>
            <w:vAlign w:val="center"/>
          </w:tcPr>
          <w:p w14:paraId="1C8F8069" w14:textId="77777777" w:rsidR="0079225E" w:rsidRPr="0079225E" w:rsidRDefault="0079225E" w:rsidP="0079225E">
            <w:pPr>
              <w:pStyle w:val="TableText"/>
              <w:keepNext/>
            </w:pPr>
            <w:r w:rsidRPr="0079225E">
              <w:t>Direct-connected</w:t>
            </w:r>
          </w:p>
        </w:tc>
        <w:tc>
          <w:tcPr>
            <w:tcW w:w="1034" w:type="pct"/>
            <w:tcBorders>
              <w:top w:val="single" w:sz="6" w:space="0" w:color="000000"/>
              <w:left w:val="single" w:sz="6" w:space="0" w:color="000000"/>
              <w:bottom w:val="single" w:sz="6" w:space="0" w:color="000000"/>
              <w:right w:val="single" w:sz="6" w:space="0" w:color="000000"/>
            </w:tcBorders>
            <w:vAlign w:val="center"/>
          </w:tcPr>
          <w:p w14:paraId="483E1097" w14:textId="77777777" w:rsidR="0079225E" w:rsidRPr="008A52F7" w:rsidRDefault="0079225E" w:rsidP="0079225E">
            <w:pPr>
              <w:pStyle w:val="TableText"/>
              <w:keepNext/>
              <w:rPr>
                <w:rFonts w:ascii="Cambria Math" w:hAnsi="Cambria Math"/>
              </w:rPr>
            </w:pPr>
            <w:r w:rsidRPr="008A52F7">
              <w:rPr>
                <w:rFonts w:ascii="Cambria Math" w:hAnsi="Cambria Math"/>
              </w:rPr>
              <w:t xml:space="preserve">0.1 </w:t>
            </w:r>
            <w:proofErr w:type="spellStart"/>
            <w:r w:rsidRPr="008A52F7">
              <w:rPr>
                <w:rFonts w:ascii="Cambria Math" w:hAnsi="Cambria Math"/>
                <w:i/>
              </w:rPr>
              <w:t>I</w:t>
            </w:r>
            <w:r w:rsidRPr="008A52F7">
              <w:rPr>
                <w:rFonts w:ascii="Cambria Math" w:hAnsi="Cambria Math"/>
                <w:vertAlign w:val="subscript"/>
              </w:rPr>
              <w:t>b</w:t>
            </w:r>
            <w:proofErr w:type="spellEnd"/>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 </w:t>
            </w:r>
            <w:r w:rsidRPr="008A52F7">
              <w:rPr>
                <w:rFonts w:ascii="Cambria Math" w:hAnsi="Cambria Math"/>
                <w:i/>
              </w:rPr>
              <w:t>I</w:t>
            </w:r>
            <w:r w:rsidRPr="008A52F7">
              <w:rPr>
                <w:rFonts w:ascii="Cambria Math" w:hAnsi="Cambria Math"/>
                <w:vertAlign w:val="subscript"/>
              </w:rPr>
              <w:t>max</w:t>
            </w:r>
          </w:p>
        </w:tc>
        <w:tc>
          <w:tcPr>
            <w:tcW w:w="886" w:type="pct"/>
            <w:tcBorders>
              <w:top w:val="single" w:sz="6" w:space="0" w:color="000000"/>
              <w:left w:val="single" w:sz="6" w:space="0" w:color="000000"/>
              <w:bottom w:val="single" w:sz="6" w:space="0" w:color="000000"/>
              <w:right w:val="single" w:sz="6" w:space="0" w:color="000000"/>
            </w:tcBorders>
            <w:vAlign w:val="center"/>
          </w:tcPr>
          <w:p w14:paraId="100F3F89" w14:textId="77777777" w:rsidR="0079225E" w:rsidRPr="008A52F7" w:rsidRDefault="0079225E" w:rsidP="0079225E">
            <w:pPr>
              <w:pStyle w:val="TableText"/>
              <w:keepNext/>
              <w:rPr>
                <w:rFonts w:ascii="Cambria Math" w:hAnsi="Cambria Math"/>
              </w:rPr>
            </w:pPr>
            <w:r w:rsidRPr="008A52F7">
              <w:rPr>
                <w:rFonts w:ascii="Cambria Math" w:hAnsi="Cambria Math"/>
              </w:rPr>
              <w:t>1</w:t>
            </w:r>
          </w:p>
        </w:tc>
        <w:tc>
          <w:tcPr>
            <w:tcW w:w="586" w:type="pct"/>
            <w:tcBorders>
              <w:top w:val="single" w:sz="6" w:space="0" w:color="000000"/>
              <w:left w:val="single" w:sz="6" w:space="0" w:color="000000"/>
              <w:bottom w:val="single" w:sz="6" w:space="0" w:color="000000"/>
              <w:right w:val="single" w:sz="6" w:space="0" w:color="000000"/>
            </w:tcBorders>
            <w:vAlign w:val="center"/>
          </w:tcPr>
          <w:p w14:paraId="3405139B" w14:textId="77777777" w:rsidR="0079225E" w:rsidRPr="008A52F7" w:rsidRDefault="0079225E" w:rsidP="0079225E">
            <w:pPr>
              <w:pStyle w:val="TableText"/>
              <w:keepNext/>
              <w:rPr>
                <w:rFonts w:ascii="Cambria Math" w:hAnsi="Cambria Math"/>
              </w:rPr>
            </w:pPr>
            <w:r w:rsidRPr="008A52F7">
              <w:rPr>
                <w:rFonts w:ascii="Cambria Math" w:hAnsi="Cambria Math"/>
              </w:rPr>
              <w:t>—</w:t>
            </w:r>
          </w:p>
        </w:tc>
        <w:tc>
          <w:tcPr>
            <w:tcW w:w="586" w:type="pct"/>
            <w:tcBorders>
              <w:top w:val="single" w:sz="6" w:space="0" w:color="000000"/>
              <w:left w:val="single" w:sz="6" w:space="0" w:color="000000"/>
              <w:bottom w:val="single" w:sz="6" w:space="0" w:color="000000"/>
              <w:right w:val="single" w:sz="6" w:space="0" w:color="000000"/>
            </w:tcBorders>
            <w:vAlign w:val="center"/>
          </w:tcPr>
          <w:p w14:paraId="41CDFAEC" w14:textId="77777777" w:rsidR="0079225E" w:rsidRPr="008A52F7" w:rsidRDefault="0079225E" w:rsidP="0079225E">
            <w:pPr>
              <w:pStyle w:val="TableText"/>
              <w:keepNext/>
              <w:rPr>
                <w:rFonts w:ascii="Cambria Math" w:hAnsi="Cambria Math"/>
              </w:rPr>
            </w:pPr>
            <w:r w:rsidRPr="008A52F7">
              <w:rPr>
                <w:rFonts w:ascii="Cambria Math" w:hAnsi="Cambria Math"/>
              </w:rPr>
              <w:t>—</w:t>
            </w:r>
          </w:p>
        </w:tc>
        <w:tc>
          <w:tcPr>
            <w:tcW w:w="586" w:type="pct"/>
            <w:tcBorders>
              <w:top w:val="single" w:sz="6" w:space="0" w:color="000000"/>
              <w:left w:val="single" w:sz="6" w:space="0" w:color="000000"/>
              <w:bottom w:val="single" w:sz="6" w:space="0" w:color="000000"/>
              <w:right w:val="single" w:sz="6" w:space="0" w:color="000000"/>
            </w:tcBorders>
            <w:vAlign w:val="center"/>
          </w:tcPr>
          <w:p w14:paraId="162012DE" w14:textId="77777777" w:rsidR="0079225E" w:rsidRPr="008A52F7" w:rsidRDefault="0079225E" w:rsidP="0079225E">
            <w:pPr>
              <w:pStyle w:val="TableText"/>
              <w:keepNext/>
              <w:rPr>
                <w:rFonts w:ascii="Cambria Math" w:hAnsi="Cambria Math"/>
              </w:rPr>
            </w:pPr>
            <w:r w:rsidRPr="008A52F7">
              <w:rPr>
                <w:rFonts w:ascii="Cambria Math" w:hAnsi="Cambria Math"/>
              </w:rPr>
              <w:t>±2.0</w:t>
            </w:r>
          </w:p>
        </w:tc>
        <w:tc>
          <w:tcPr>
            <w:tcW w:w="586" w:type="pct"/>
            <w:tcBorders>
              <w:top w:val="single" w:sz="6" w:space="0" w:color="000000"/>
              <w:left w:val="single" w:sz="6" w:space="0" w:color="000000"/>
              <w:bottom w:val="single" w:sz="6" w:space="0" w:color="000000"/>
              <w:right w:val="single" w:sz="6" w:space="0" w:color="000000"/>
            </w:tcBorders>
            <w:vAlign w:val="center"/>
          </w:tcPr>
          <w:p w14:paraId="67808E09" w14:textId="77777777" w:rsidR="0079225E" w:rsidRPr="008A52F7" w:rsidRDefault="0079225E" w:rsidP="0079225E">
            <w:pPr>
              <w:pStyle w:val="TableText"/>
              <w:keepNext/>
              <w:rPr>
                <w:rFonts w:ascii="Cambria Math" w:hAnsi="Cambria Math"/>
              </w:rPr>
            </w:pPr>
            <w:r w:rsidRPr="008A52F7">
              <w:rPr>
                <w:rFonts w:ascii="Cambria Math" w:hAnsi="Cambria Math"/>
              </w:rPr>
              <w:t>±2.5</w:t>
            </w:r>
          </w:p>
        </w:tc>
      </w:tr>
      <w:tr w:rsidR="0079225E" w:rsidRPr="0079225E" w14:paraId="1A04DDE5" w14:textId="77777777" w:rsidTr="0079225E">
        <w:trPr>
          <w:jc w:val="center"/>
        </w:trPr>
        <w:tc>
          <w:tcPr>
            <w:tcW w:w="736" w:type="pct"/>
            <w:vMerge/>
            <w:tcBorders>
              <w:left w:val="single" w:sz="6" w:space="0" w:color="000000"/>
              <w:bottom w:val="single" w:sz="6" w:space="0" w:color="000000"/>
              <w:right w:val="single" w:sz="6" w:space="0" w:color="000000"/>
            </w:tcBorders>
            <w:vAlign w:val="center"/>
          </w:tcPr>
          <w:p w14:paraId="2D681C9E" w14:textId="77777777" w:rsidR="0079225E" w:rsidRPr="0079225E" w:rsidRDefault="0079225E" w:rsidP="0079225E">
            <w:pPr>
              <w:pStyle w:val="TableText"/>
              <w:keepNext/>
            </w:pPr>
          </w:p>
        </w:tc>
        <w:tc>
          <w:tcPr>
            <w:tcW w:w="1034" w:type="pct"/>
            <w:tcBorders>
              <w:top w:val="single" w:sz="6" w:space="0" w:color="000000"/>
              <w:left w:val="single" w:sz="6" w:space="0" w:color="000000"/>
              <w:bottom w:val="single" w:sz="6" w:space="0" w:color="000000"/>
              <w:right w:val="single" w:sz="6" w:space="0" w:color="000000"/>
            </w:tcBorders>
            <w:vAlign w:val="center"/>
          </w:tcPr>
          <w:p w14:paraId="0E1E9678" w14:textId="77777777" w:rsidR="0079225E" w:rsidRPr="008A52F7" w:rsidRDefault="0079225E" w:rsidP="0079225E">
            <w:pPr>
              <w:pStyle w:val="TableText"/>
              <w:keepNext/>
              <w:rPr>
                <w:rFonts w:ascii="Cambria Math" w:hAnsi="Cambria Math"/>
              </w:rPr>
            </w:pPr>
            <w:r w:rsidRPr="008A52F7">
              <w:rPr>
                <w:rFonts w:ascii="Cambria Math" w:hAnsi="Cambria Math"/>
              </w:rPr>
              <w:t xml:space="preserve">0.2 </w:t>
            </w:r>
            <w:proofErr w:type="spellStart"/>
            <w:r w:rsidRPr="008A52F7">
              <w:rPr>
                <w:rFonts w:ascii="Cambria Math" w:hAnsi="Cambria Math"/>
                <w:i/>
              </w:rPr>
              <w:t>I</w:t>
            </w:r>
            <w:r w:rsidRPr="008A52F7">
              <w:rPr>
                <w:rFonts w:ascii="Cambria Math" w:hAnsi="Cambria Math"/>
                <w:vertAlign w:val="subscript"/>
              </w:rPr>
              <w:t>b</w:t>
            </w:r>
            <w:proofErr w:type="spellEnd"/>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 </w:t>
            </w:r>
            <w:r w:rsidRPr="008A52F7">
              <w:rPr>
                <w:rFonts w:ascii="Cambria Math" w:hAnsi="Cambria Math"/>
                <w:i/>
              </w:rPr>
              <w:t>I</w:t>
            </w:r>
            <w:r w:rsidRPr="008A52F7">
              <w:rPr>
                <w:rFonts w:ascii="Cambria Math" w:hAnsi="Cambria Math"/>
                <w:vertAlign w:val="subscript"/>
              </w:rPr>
              <w:t>max</w:t>
            </w:r>
          </w:p>
        </w:tc>
        <w:tc>
          <w:tcPr>
            <w:tcW w:w="886" w:type="pct"/>
            <w:tcBorders>
              <w:top w:val="single" w:sz="6" w:space="0" w:color="000000"/>
              <w:left w:val="single" w:sz="6" w:space="0" w:color="000000"/>
              <w:bottom w:val="single" w:sz="6" w:space="0" w:color="000000"/>
              <w:right w:val="single" w:sz="6" w:space="0" w:color="000000"/>
            </w:tcBorders>
            <w:vAlign w:val="center"/>
          </w:tcPr>
          <w:p w14:paraId="467F2E7E" w14:textId="77777777" w:rsidR="0079225E" w:rsidRPr="008A52F7" w:rsidRDefault="0079225E" w:rsidP="0079225E">
            <w:pPr>
              <w:pStyle w:val="TableText"/>
              <w:keepNext/>
              <w:rPr>
                <w:rFonts w:ascii="Cambria Math" w:hAnsi="Cambria Math"/>
              </w:rPr>
            </w:pPr>
            <w:r w:rsidRPr="008A52F7">
              <w:rPr>
                <w:rFonts w:ascii="Cambria Math" w:hAnsi="Cambria Math"/>
              </w:rPr>
              <w:t>0.5 inductive</w:t>
            </w:r>
          </w:p>
        </w:tc>
        <w:tc>
          <w:tcPr>
            <w:tcW w:w="586" w:type="pct"/>
            <w:tcBorders>
              <w:top w:val="single" w:sz="6" w:space="0" w:color="000000"/>
              <w:left w:val="single" w:sz="6" w:space="0" w:color="000000"/>
              <w:bottom w:val="single" w:sz="6" w:space="0" w:color="000000"/>
              <w:right w:val="single" w:sz="6" w:space="0" w:color="000000"/>
            </w:tcBorders>
            <w:vAlign w:val="center"/>
          </w:tcPr>
          <w:p w14:paraId="18277AC2" w14:textId="77777777" w:rsidR="0079225E" w:rsidRPr="008A52F7" w:rsidRDefault="0079225E" w:rsidP="0079225E">
            <w:pPr>
              <w:pStyle w:val="TableText"/>
              <w:keepNext/>
              <w:rPr>
                <w:rFonts w:ascii="Cambria Math" w:hAnsi="Cambria Math"/>
              </w:rPr>
            </w:pPr>
            <w:r w:rsidRPr="008A52F7">
              <w:rPr>
                <w:rFonts w:ascii="Cambria Math" w:hAnsi="Cambria Math"/>
              </w:rPr>
              <w:t>—</w:t>
            </w:r>
          </w:p>
        </w:tc>
        <w:tc>
          <w:tcPr>
            <w:tcW w:w="586" w:type="pct"/>
            <w:tcBorders>
              <w:top w:val="single" w:sz="6" w:space="0" w:color="000000"/>
              <w:left w:val="single" w:sz="6" w:space="0" w:color="000000"/>
              <w:bottom w:val="single" w:sz="6" w:space="0" w:color="000000"/>
              <w:right w:val="single" w:sz="6" w:space="0" w:color="000000"/>
            </w:tcBorders>
            <w:vAlign w:val="center"/>
          </w:tcPr>
          <w:p w14:paraId="3D9D15EE" w14:textId="77777777" w:rsidR="0079225E" w:rsidRPr="008A52F7" w:rsidRDefault="0079225E" w:rsidP="0079225E">
            <w:pPr>
              <w:pStyle w:val="TableText"/>
              <w:keepNext/>
              <w:rPr>
                <w:rFonts w:ascii="Cambria Math" w:hAnsi="Cambria Math"/>
              </w:rPr>
            </w:pPr>
            <w:r w:rsidRPr="008A52F7">
              <w:rPr>
                <w:rFonts w:ascii="Cambria Math" w:hAnsi="Cambria Math"/>
              </w:rPr>
              <w:t>—</w:t>
            </w:r>
          </w:p>
        </w:tc>
        <w:tc>
          <w:tcPr>
            <w:tcW w:w="586" w:type="pct"/>
            <w:tcBorders>
              <w:top w:val="single" w:sz="6" w:space="0" w:color="000000"/>
              <w:left w:val="single" w:sz="6" w:space="0" w:color="000000"/>
              <w:bottom w:val="single" w:sz="6" w:space="0" w:color="000000"/>
              <w:right w:val="single" w:sz="6" w:space="0" w:color="000000"/>
            </w:tcBorders>
            <w:vAlign w:val="center"/>
          </w:tcPr>
          <w:p w14:paraId="4E5F20CE" w14:textId="77777777" w:rsidR="0079225E" w:rsidRPr="008A52F7" w:rsidRDefault="0079225E" w:rsidP="0079225E">
            <w:pPr>
              <w:pStyle w:val="TableText"/>
              <w:keepNext/>
              <w:rPr>
                <w:rFonts w:ascii="Cambria Math" w:hAnsi="Cambria Math"/>
              </w:rPr>
            </w:pPr>
            <w:r w:rsidRPr="008A52F7">
              <w:rPr>
                <w:rFonts w:ascii="Cambria Math" w:hAnsi="Cambria Math"/>
              </w:rPr>
              <w:t>±2.0</w:t>
            </w:r>
          </w:p>
        </w:tc>
        <w:tc>
          <w:tcPr>
            <w:tcW w:w="586" w:type="pct"/>
            <w:tcBorders>
              <w:top w:val="single" w:sz="6" w:space="0" w:color="000000"/>
              <w:left w:val="single" w:sz="6" w:space="0" w:color="000000"/>
              <w:bottom w:val="single" w:sz="6" w:space="0" w:color="000000"/>
              <w:right w:val="single" w:sz="6" w:space="0" w:color="000000"/>
            </w:tcBorders>
            <w:vAlign w:val="center"/>
          </w:tcPr>
          <w:p w14:paraId="327A5468" w14:textId="77777777" w:rsidR="0079225E" w:rsidRPr="008A52F7" w:rsidRDefault="0079225E" w:rsidP="0079225E">
            <w:pPr>
              <w:pStyle w:val="TableText"/>
              <w:keepNext/>
              <w:rPr>
                <w:rFonts w:ascii="Cambria Math" w:hAnsi="Cambria Math"/>
              </w:rPr>
            </w:pPr>
            <w:r w:rsidRPr="008A52F7">
              <w:rPr>
                <w:rFonts w:ascii="Cambria Math" w:hAnsi="Cambria Math"/>
              </w:rPr>
              <w:t>±2.5</w:t>
            </w:r>
          </w:p>
        </w:tc>
      </w:tr>
      <w:tr w:rsidR="0079225E" w:rsidRPr="0079225E" w14:paraId="52C0D20D" w14:textId="77777777" w:rsidTr="0079225E">
        <w:trPr>
          <w:jc w:val="center"/>
        </w:trPr>
        <w:tc>
          <w:tcPr>
            <w:tcW w:w="736" w:type="pct"/>
            <w:vMerge w:val="restart"/>
            <w:tcBorders>
              <w:top w:val="single" w:sz="6" w:space="0" w:color="000000"/>
              <w:left w:val="single" w:sz="6" w:space="0" w:color="000000"/>
              <w:right w:val="single" w:sz="6" w:space="0" w:color="000000"/>
            </w:tcBorders>
            <w:vAlign w:val="center"/>
          </w:tcPr>
          <w:p w14:paraId="47C151F0" w14:textId="77777777" w:rsidR="0079225E" w:rsidRPr="0079225E" w:rsidRDefault="0079225E" w:rsidP="0079225E">
            <w:pPr>
              <w:pStyle w:val="TableText"/>
              <w:keepNext/>
            </w:pPr>
            <w:r w:rsidRPr="0079225E">
              <w:t>Transformer-operated</w:t>
            </w:r>
          </w:p>
        </w:tc>
        <w:tc>
          <w:tcPr>
            <w:tcW w:w="1034" w:type="pct"/>
            <w:tcBorders>
              <w:top w:val="single" w:sz="6" w:space="0" w:color="000000"/>
              <w:left w:val="single" w:sz="6" w:space="0" w:color="000000"/>
              <w:bottom w:val="single" w:sz="6" w:space="0" w:color="000000"/>
              <w:right w:val="single" w:sz="6" w:space="0" w:color="000000"/>
            </w:tcBorders>
            <w:vAlign w:val="center"/>
          </w:tcPr>
          <w:p w14:paraId="5E71436B" w14:textId="77777777" w:rsidR="0079225E" w:rsidRPr="008A52F7" w:rsidRDefault="0079225E" w:rsidP="0079225E">
            <w:pPr>
              <w:pStyle w:val="TableText"/>
              <w:keepNext/>
              <w:rPr>
                <w:rFonts w:ascii="Cambria Math" w:hAnsi="Cambria Math"/>
              </w:rPr>
            </w:pPr>
            <w:r w:rsidRPr="008A52F7">
              <w:rPr>
                <w:rFonts w:ascii="Cambria Math" w:hAnsi="Cambria Math"/>
              </w:rPr>
              <w:t xml:space="preserve">0.05 </w:t>
            </w:r>
            <w:r w:rsidRPr="008A52F7">
              <w:rPr>
                <w:rFonts w:ascii="Cambria Math" w:hAnsi="Cambria Math"/>
                <w:i/>
              </w:rPr>
              <w:t>I</w:t>
            </w:r>
            <w:r w:rsidRPr="008A52F7">
              <w:rPr>
                <w:rFonts w:ascii="Cambria Math" w:hAnsi="Cambria Math"/>
                <w:vertAlign w:val="subscript"/>
              </w:rPr>
              <w:t>n</w:t>
            </w:r>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 </w:t>
            </w:r>
            <w:r w:rsidRPr="008A52F7">
              <w:rPr>
                <w:rFonts w:ascii="Cambria Math" w:hAnsi="Cambria Math"/>
                <w:i/>
              </w:rPr>
              <w:t>I</w:t>
            </w:r>
            <w:r w:rsidRPr="008A52F7">
              <w:rPr>
                <w:rFonts w:ascii="Cambria Math" w:hAnsi="Cambria Math"/>
                <w:vertAlign w:val="subscript"/>
              </w:rPr>
              <w:t>max</w:t>
            </w:r>
          </w:p>
        </w:tc>
        <w:tc>
          <w:tcPr>
            <w:tcW w:w="886" w:type="pct"/>
            <w:tcBorders>
              <w:top w:val="single" w:sz="6" w:space="0" w:color="000000"/>
              <w:left w:val="single" w:sz="6" w:space="0" w:color="000000"/>
              <w:bottom w:val="single" w:sz="6" w:space="0" w:color="000000"/>
              <w:right w:val="single" w:sz="6" w:space="0" w:color="000000"/>
            </w:tcBorders>
            <w:vAlign w:val="center"/>
          </w:tcPr>
          <w:p w14:paraId="3A345AE7" w14:textId="77777777" w:rsidR="0079225E" w:rsidRPr="008A52F7" w:rsidRDefault="0079225E" w:rsidP="0079225E">
            <w:pPr>
              <w:pStyle w:val="TableText"/>
              <w:keepNext/>
              <w:rPr>
                <w:rFonts w:ascii="Cambria Math" w:hAnsi="Cambria Math"/>
              </w:rPr>
            </w:pPr>
            <w:r w:rsidRPr="008A52F7">
              <w:rPr>
                <w:rFonts w:ascii="Cambria Math" w:hAnsi="Cambria Math"/>
              </w:rPr>
              <w:t>1</w:t>
            </w:r>
          </w:p>
        </w:tc>
        <w:tc>
          <w:tcPr>
            <w:tcW w:w="586" w:type="pct"/>
            <w:tcBorders>
              <w:top w:val="single" w:sz="6" w:space="0" w:color="000000"/>
              <w:left w:val="single" w:sz="6" w:space="0" w:color="000000"/>
              <w:bottom w:val="single" w:sz="6" w:space="0" w:color="000000"/>
              <w:right w:val="single" w:sz="6" w:space="0" w:color="000000"/>
            </w:tcBorders>
            <w:vAlign w:val="center"/>
          </w:tcPr>
          <w:p w14:paraId="05903380" w14:textId="77777777" w:rsidR="0079225E" w:rsidRPr="008A52F7" w:rsidRDefault="0079225E" w:rsidP="0079225E">
            <w:pPr>
              <w:pStyle w:val="TableText"/>
              <w:keepNext/>
              <w:rPr>
                <w:rFonts w:ascii="Cambria Math" w:hAnsi="Cambria Math"/>
              </w:rPr>
            </w:pPr>
            <w:r w:rsidRPr="008A52F7">
              <w:rPr>
                <w:rFonts w:ascii="Cambria Math" w:hAnsi="Cambria Math"/>
              </w:rPr>
              <w:t>±0.3</w:t>
            </w:r>
          </w:p>
        </w:tc>
        <w:tc>
          <w:tcPr>
            <w:tcW w:w="586" w:type="pct"/>
            <w:tcBorders>
              <w:top w:val="single" w:sz="6" w:space="0" w:color="000000"/>
              <w:left w:val="single" w:sz="6" w:space="0" w:color="000000"/>
              <w:bottom w:val="single" w:sz="6" w:space="0" w:color="000000"/>
              <w:right w:val="single" w:sz="6" w:space="0" w:color="000000"/>
            </w:tcBorders>
            <w:vAlign w:val="center"/>
          </w:tcPr>
          <w:p w14:paraId="08147857" w14:textId="77777777" w:rsidR="0079225E" w:rsidRPr="008A52F7" w:rsidRDefault="0079225E" w:rsidP="0079225E">
            <w:pPr>
              <w:pStyle w:val="TableText"/>
              <w:keepNext/>
              <w:rPr>
                <w:rFonts w:ascii="Cambria Math" w:hAnsi="Cambria Math"/>
              </w:rPr>
            </w:pPr>
            <w:r w:rsidRPr="008A52F7">
              <w:rPr>
                <w:rFonts w:ascii="Cambria Math" w:hAnsi="Cambria Math"/>
              </w:rPr>
              <w:t>±0.6</w:t>
            </w:r>
          </w:p>
        </w:tc>
        <w:tc>
          <w:tcPr>
            <w:tcW w:w="586" w:type="pct"/>
            <w:tcBorders>
              <w:top w:val="single" w:sz="6" w:space="0" w:color="000000"/>
              <w:left w:val="single" w:sz="6" w:space="0" w:color="000000"/>
              <w:bottom w:val="single" w:sz="6" w:space="0" w:color="000000"/>
              <w:right w:val="single" w:sz="6" w:space="0" w:color="000000"/>
            </w:tcBorders>
            <w:vAlign w:val="center"/>
          </w:tcPr>
          <w:p w14:paraId="145955FC" w14:textId="77777777" w:rsidR="0079225E" w:rsidRPr="008A52F7" w:rsidRDefault="0079225E" w:rsidP="0079225E">
            <w:pPr>
              <w:pStyle w:val="TableText"/>
              <w:keepNext/>
              <w:rPr>
                <w:rFonts w:ascii="Cambria Math" w:hAnsi="Cambria Math"/>
              </w:rPr>
            </w:pPr>
            <w:r w:rsidRPr="008A52F7">
              <w:rPr>
                <w:rFonts w:ascii="Cambria Math" w:hAnsi="Cambria Math"/>
              </w:rPr>
              <w:t>±2.0</w:t>
            </w:r>
          </w:p>
        </w:tc>
        <w:tc>
          <w:tcPr>
            <w:tcW w:w="586" w:type="pct"/>
            <w:tcBorders>
              <w:top w:val="single" w:sz="6" w:space="0" w:color="000000"/>
              <w:left w:val="single" w:sz="6" w:space="0" w:color="000000"/>
              <w:bottom w:val="single" w:sz="6" w:space="0" w:color="000000"/>
              <w:right w:val="single" w:sz="6" w:space="0" w:color="000000"/>
            </w:tcBorders>
            <w:vAlign w:val="center"/>
          </w:tcPr>
          <w:p w14:paraId="424456C0" w14:textId="77777777" w:rsidR="0079225E" w:rsidRPr="008A52F7" w:rsidRDefault="0079225E" w:rsidP="0079225E">
            <w:pPr>
              <w:pStyle w:val="TableText"/>
              <w:keepNext/>
              <w:rPr>
                <w:rFonts w:ascii="Cambria Math" w:hAnsi="Cambria Math"/>
              </w:rPr>
            </w:pPr>
            <w:r w:rsidRPr="008A52F7">
              <w:rPr>
                <w:rFonts w:ascii="Cambria Math" w:hAnsi="Cambria Math"/>
              </w:rPr>
              <w:t>—</w:t>
            </w:r>
          </w:p>
        </w:tc>
      </w:tr>
      <w:tr w:rsidR="0079225E" w:rsidRPr="0079225E" w14:paraId="5EEA6286" w14:textId="77777777" w:rsidTr="0079225E">
        <w:trPr>
          <w:jc w:val="center"/>
        </w:trPr>
        <w:tc>
          <w:tcPr>
            <w:tcW w:w="736" w:type="pct"/>
            <w:vMerge/>
            <w:tcBorders>
              <w:left w:val="single" w:sz="6" w:space="0" w:color="000000"/>
              <w:bottom w:val="single" w:sz="6" w:space="0" w:color="000000"/>
              <w:right w:val="single" w:sz="6" w:space="0" w:color="000000"/>
            </w:tcBorders>
          </w:tcPr>
          <w:p w14:paraId="4A470F71" w14:textId="77777777" w:rsidR="0079225E" w:rsidRPr="0079225E" w:rsidRDefault="0079225E" w:rsidP="0079225E">
            <w:pPr>
              <w:pStyle w:val="TableText"/>
              <w:keepNext/>
            </w:pPr>
          </w:p>
        </w:tc>
        <w:tc>
          <w:tcPr>
            <w:tcW w:w="1034" w:type="pct"/>
            <w:tcBorders>
              <w:top w:val="single" w:sz="6" w:space="0" w:color="000000"/>
              <w:left w:val="single" w:sz="6" w:space="0" w:color="000000"/>
              <w:bottom w:val="single" w:sz="6" w:space="0" w:color="000000"/>
              <w:right w:val="single" w:sz="6" w:space="0" w:color="000000"/>
            </w:tcBorders>
            <w:vAlign w:val="center"/>
          </w:tcPr>
          <w:p w14:paraId="23285046" w14:textId="77777777" w:rsidR="0079225E" w:rsidRPr="008A52F7" w:rsidRDefault="0079225E" w:rsidP="0079225E">
            <w:pPr>
              <w:pStyle w:val="TableText"/>
              <w:keepNext/>
              <w:rPr>
                <w:rFonts w:ascii="Cambria Math" w:hAnsi="Cambria Math"/>
              </w:rPr>
            </w:pPr>
            <w:r w:rsidRPr="008A52F7">
              <w:rPr>
                <w:rFonts w:ascii="Cambria Math" w:hAnsi="Cambria Math"/>
              </w:rPr>
              <w:t xml:space="preserve">0.1 </w:t>
            </w:r>
            <w:r w:rsidRPr="008A52F7">
              <w:rPr>
                <w:rFonts w:ascii="Cambria Math" w:hAnsi="Cambria Math"/>
                <w:i/>
              </w:rPr>
              <w:t>I</w:t>
            </w:r>
            <w:r w:rsidRPr="008A52F7">
              <w:rPr>
                <w:rFonts w:ascii="Cambria Math" w:hAnsi="Cambria Math"/>
                <w:vertAlign w:val="subscript"/>
              </w:rPr>
              <w:t>n</w:t>
            </w:r>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 </w:t>
            </w:r>
            <w:r w:rsidRPr="008A52F7">
              <w:rPr>
                <w:rFonts w:ascii="Cambria Math" w:hAnsi="Cambria Math"/>
                <w:i/>
              </w:rPr>
              <w:t>I</w:t>
            </w:r>
            <w:r w:rsidRPr="008A52F7">
              <w:rPr>
                <w:rFonts w:ascii="Cambria Math" w:hAnsi="Cambria Math"/>
                <w:vertAlign w:val="subscript"/>
              </w:rPr>
              <w:t>max</w:t>
            </w:r>
          </w:p>
        </w:tc>
        <w:tc>
          <w:tcPr>
            <w:tcW w:w="886" w:type="pct"/>
            <w:tcBorders>
              <w:top w:val="single" w:sz="6" w:space="0" w:color="000000"/>
              <w:left w:val="single" w:sz="6" w:space="0" w:color="000000"/>
              <w:bottom w:val="single" w:sz="6" w:space="0" w:color="000000"/>
              <w:right w:val="single" w:sz="6" w:space="0" w:color="000000"/>
            </w:tcBorders>
            <w:vAlign w:val="center"/>
          </w:tcPr>
          <w:p w14:paraId="5C9C4852" w14:textId="77777777" w:rsidR="0079225E" w:rsidRPr="008A52F7" w:rsidRDefault="0079225E" w:rsidP="0079225E">
            <w:pPr>
              <w:pStyle w:val="TableText"/>
              <w:keepNext/>
              <w:rPr>
                <w:rFonts w:ascii="Cambria Math" w:hAnsi="Cambria Math"/>
              </w:rPr>
            </w:pPr>
            <w:r w:rsidRPr="008A52F7">
              <w:rPr>
                <w:rFonts w:ascii="Cambria Math" w:hAnsi="Cambria Math"/>
              </w:rPr>
              <w:t>0.5 inductive</w:t>
            </w:r>
          </w:p>
        </w:tc>
        <w:tc>
          <w:tcPr>
            <w:tcW w:w="586" w:type="pct"/>
            <w:tcBorders>
              <w:top w:val="single" w:sz="6" w:space="0" w:color="000000"/>
              <w:left w:val="single" w:sz="6" w:space="0" w:color="000000"/>
              <w:bottom w:val="single" w:sz="6" w:space="0" w:color="000000"/>
              <w:right w:val="single" w:sz="6" w:space="0" w:color="000000"/>
            </w:tcBorders>
            <w:vAlign w:val="center"/>
          </w:tcPr>
          <w:p w14:paraId="728F6926" w14:textId="77777777" w:rsidR="0079225E" w:rsidRPr="008A52F7" w:rsidRDefault="0079225E" w:rsidP="0079225E">
            <w:pPr>
              <w:pStyle w:val="TableText"/>
              <w:keepNext/>
              <w:rPr>
                <w:rFonts w:ascii="Cambria Math" w:hAnsi="Cambria Math"/>
              </w:rPr>
            </w:pPr>
            <w:r w:rsidRPr="008A52F7">
              <w:rPr>
                <w:rFonts w:ascii="Cambria Math" w:hAnsi="Cambria Math"/>
              </w:rPr>
              <w:t>±0.4</w:t>
            </w:r>
          </w:p>
        </w:tc>
        <w:tc>
          <w:tcPr>
            <w:tcW w:w="586" w:type="pct"/>
            <w:tcBorders>
              <w:top w:val="single" w:sz="6" w:space="0" w:color="000000"/>
              <w:left w:val="single" w:sz="6" w:space="0" w:color="000000"/>
              <w:bottom w:val="single" w:sz="6" w:space="0" w:color="000000"/>
              <w:right w:val="single" w:sz="6" w:space="0" w:color="000000"/>
            </w:tcBorders>
            <w:vAlign w:val="center"/>
          </w:tcPr>
          <w:p w14:paraId="02C1BE36" w14:textId="77777777" w:rsidR="0079225E" w:rsidRPr="008A52F7" w:rsidRDefault="0079225E" w:rsidP="0079225E">
            <w:pPr>
              <w:pStyle w:val="TableText"/>
              <w:keepNext/>
              <w:rPr>
                <w:rFonts w:ascii="Cambria Math" w:hAnsi="Cambria Math"/>
              </w:rPr>
            </w:pPr>
            <w:r w:rsidRPr="008A52F7">
              <w:rPr>
                <w:rFonts w:ascii="Cambria Math" w:hAnsi="Cambria Math"/>
              </w:rPr>
              <w:t>±1.0</w:t>
            </w:r>
          </w:p>
        </w:tc>
        <w:tc>
          <w:tcPr>
            <w:tcW w:w="586" w:type="pct"/>
            <w:tcBorders>
              <w:top w:val="single" w:sz="6" w:space="0" w:color="000000"/>
              <w:left w:val="single" w:sz="6" w:space="0" w:color="000000"/>
              <w:bottom w:val="single" w:sz="6" w:space="0" w:color="000000"/>
              <w:right w:val="single" w:sz="6" w:space="0" w:color="000000"/>
            </w:tcBorders>
            <w:vAlign w:val="center"/>
          </w:tcPr>
          <w:p w14:paraId="5DAAC434" w14:textId="77777777" w:rsidR="0079225E" w:rsidRPr="008A52F7" w:rsidRDefault="0079225E" w:rsidP="0079225E">
            <w:pPr>
              <w:pStyle w:val="TableText"/>
              <w:keepNext/>
              <w:rPr>
                <w:rFonts w:ascii="Cambria Math" w:hAnsi="Cambria Math"/>
              </w:rPr>
            </w:pPr>
            <w:r w:rsidRPr="008A52F7">
              <w:rPr>
                <w:rFonts w:ascii="Cambria Math" w:hAnsi="Cambria Math"/>
              </w:rPr>
              <w:t>±2.0</w:t>
            </w:r>
          </w:p>
        </w:tc>
        <w:tc>
          <w:tcPr>
            <w:tcW w:w="586" w:type="pct"/>
            <w:tcBorders>
              <w:top w:val="single" w:sz="6" w:space="0" w:color="000000"/>
              <w:left w:val="single" w:sz="6" w:space="0" w:color="000000"/>
              <w:bottom w:val="single" w:sz="6" w:space="0" w:color="000000"/>
              <w:right w:val="single" w:sz="6" w:space="0" w:color="000000"/>
            </w:tcBorders>
            <w:vAlign w:val="center"/>
          </w:tcPr>
          <w:p w14:paraId="7B35EDA2" w14:textId="77777777" w:rsidR="0079225E" w:rsidRPr="008A52F7" w:rsidRDefault="0079225E" w:rsidP="0079225E">
            <w:pPr>
              <w:pStyle w:val="TableText"/>
              <w:keepNext/>
              <w:rPr>
                <w:rFonts w:ascii="Cambria Math" w:hAnsi="Cambria Math"/>
              </w:rPr>
            </w:pPr>
            <w:r w:rsidRPr="008A52F7">
              <w:rPr>
                <w:rFonts w:ascii="Cambria Math" w:hAnsi="Cambria Math"/>
              </w:rPr>
              <w:t>—</w:t>
            </w:r>
          </w:p>
        </w:tc>
      </w:tr>
    </w:tbl>
    <w:p w14:paraId="60D2A67D" w14:textId="77777777" w:rsidR="0079225E" w:rsidRDefault="0079225E" w:rsidP="0079225E">
      <w:pPr>
        <w:pStyle w:val="Note"/>
      </w:pPr>
      <w:r w:rsidRPr="0079225E">
        <w:t>Note 1:</w:t>
      </w:r>
      <w:r w:rsidRPr="0079225E">
        <w:tab/>
        <w:t>Requirements based on AS 1284.1 [5], AS 62053.21 [7] and AS 62053.22 [8]</w:t>
      </w:r>
    </w:p>
    <w:p w14:paraId="0C49F443" w14:textId="77777777" w:rsidR="003142C0" w:rsidRDefault="003142C0" w:rsidP="003142C0">
      <w:pPr>
        <w:pStyle w:val="Caption"/>
        <w:keepNext/>
      </w:pPr>
      <w:r>
        <w:t xml:space="preserve">Table </w:t>
      </w:r>
      <w:r w:rsidR="00F23ADF">
        <w:rPr>
          <w:noProof/>
        </w:rPr>
        <w:fldChar w:fldCharType="begin"/>
      </w:r>
      <w:r w:rsidR="00F23ADF">
        <w:rPr>
          <w:noProof/>
        </w:rPr>
        <w:instrText xml:space="preserve"> SEQ Table \* ARABIC </w:instrText>
      </w:r>
      <w:r w:rsidR="00F23ADF">
        <w:rPr>
          <w:noProof/>
        </w:rPr>
        <w:fldChar w:fldCharType="separate"/>
      </w:r>
      <w:r w:rsidR="00E47FB1">
        <w:rPr>
          <w:noProof/>
        </w:rPr>
        <w:t>4</w:t>
      </w:r>
      <w:r w:rsidR="00F23ADF">
        <w:rPr>
          <w:noProof/>
        </w:rPr>
        <w:fldChar w:fldCharType="end"/>
      </w:r>
      <w:r>
        <w:t xml:space="preserve">. </w:t>
      </w:r>
      <w:r w:rsidRPr="004D23A4">
        <w:rPr>
          <w:bCs w:val="0"/>
        </w:rPr>
        <w:t>Influence factors (I) and disturbances (D)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2533"/>
        <w:gridCol w:w="1348"/>
        <w:gridCol w:w="770"/>
        <w:gridCol w:w="1734"/>
        <w:gridCol w:w="1027"/>
        <w:gridCol w:w="602"/>
        <w:gridCol w:w="604"/>
        <w:gridCol w:w="604"/>
        <w:gridCol w:w="520"/>
      </w:tblGrid>
      <w:tr w:rsidR="003142C0" w:rsidRPr="007B78B3" w14:paraId="1806E734" w14:textId="77777777" w:rsidTr="00B43AE5">
        <w:trPr>
          <w:cantSplit/>
        </w:trPr>
        <w:tc>
          <w:tcPr>
            <w:tcW w:w="1300" w:type="pct"/>
            <w:vMerge w:val="restart"/>
            <w:tcBorders>
              <w:top w:val="single" w:sz="4" w:space="0" w:color="auto"/>
              <w:left w:val="single" w:sz="4" w:space="0" w:color="auto"/>
            </w:tcBorders>
            <w:shd w:val="clear" w:color="auto" w:fill="F0DCDC"/>
            <w:tcMar>
              <w:left w:w="28" w:type="dxa"/>
              <w:right w:w="28" w:type="dxa"/>
            </w:tcMar>
            <w:vAlign w:val="center"/>
          </w:tcPr>
          <w:p w14:paraId="0C2C6291" w14:textId="77777777" w:rsidR="003142C0" w:rsidRPr="007B78B3" w:rsidRDefault="003142C0" w:rsidP="003142C0">
            <w:pPr>
              <w:pStyle w:val="TableText"/>
              <w:keepNext/>
            </w:pPr>
            <w:r w:rsidRPr="007B78B3">
              <w:t>Influence factors and disturbances</w:t>
            </w:r>
          </w:p>
        </w:tc>
        <w:tc>
          <w:tcPr>
            <w:tcW w:w="692" w:type="pct"/>
            <w:vMerge w:val="restart"/>
            <w:tcBorders>
              <w:top w:val="single" w:sz="4" w:space="0" w:color="auto"/>
              <w:bottom w:val="single" w:sz="4" w:space="0" w:color="auto"/>
            </w:tcBorders>
            <w:shd w:val="clear" w:color="auto" w:fill="F0DCDC"/>
            <w:vAlign w:val="center"/>
          </w:tcPr>
          <w:p w14:paraId="1DCE1F4F" w14:textId="77777777" w:rsidR="003142C0" w:rsidRPr="007B78B3" w:rsidRDefault="003142C0" w:rsidP="003142C0">
            <w:pPr>
              <w:pStyle w:val="TableText"/>
              <w:keepNext/>
            </w:pPr>
            <w:r w:rsidRPr="007B78B3">
              <w:t>Test clause or reference</w:t>
            </w:r>
          </w:p>
        </w:tc>
        <w:tc>
          <w:tcPr>
            <w:tcW w:w="395" w:type="pct"/>
            <w:vMerge w:val="restart"/>
            <w:tcBorders>
              <w:top w:val="single" w:sz="4" w:space="0" w:color="auto"/>
            </w:tcBorders>
            <w:shd w:val="clear" w:color="auto" w:fill="F0DCDC"/>
            <w:vAlign w:val="center"/>
          </w:tcPr>
          <w:p w14:paraId="0793C9E2" w14:textId="77777777" w:rsidR="003142C0" w:rsidRPr="007B78B3" w:rsidRDefault="003142C0" w:rsidP="003142C0">
            <w:pPr>
              <w:pStyle w:val="TableText"/>
              <w:keepNext/>
            </w:pPr>
            <w:r w:rsidRPr="007B78B3">
              <w:t>I/D</w:t>
            </w:r>
          </w:p>
        </w:tc>
        <w:tc>
          <w:tcPr>
            <w:tcW w:w="890" w:type="pct"/>
            <w:vMerge w:val="restart"/>
            <w:tcBorders>
              <w:top w:val="single" w:sz="4" w:space="0" w:color="auto"/>
            </w:tcBorders>
            <w:shd w:val="clear" w:color="auto" w:fill="F0DCDC"/>
            <w:vAlign w:val="center"/>
          </w:tcPr>
          <w:p w14:paraId="4BB48EB6" w14:textId="77777777" w:rsidR="003142C0" w:rsidRPr="007B78B3" w:rsidRDefault="003142C0" w:rsidP="003142C0">
            <w:pPr>
              <w:pStyle w:val="TableText"/>
              <w:keepNext/>
            </w:pPr>
            <w:r w:rsidRPr="007B78B3">
              <w:t>Range for test current (balanced load)</w:t>
            </w:r>
          </w:p>
        </w:tc>
        <w:tc>
          <w:tcPr>
            <w:tcW w:w="527" w:type="pct"/>
            <w:vMerge w:val="restart"/>
            <w:tcBorders>
              <w:top w:val="single" w:sz="4" w:space="0" w:color="auto"/>
            </w:tcBorders>
            <w:shd w:val="clear" w:color="auto" w:fill="F0DCDC"/>
            <w:vAlign w:val="center"/>
          </w:tcPr>
          <w:p w14:paraId="68D3AB04" w14:textId="77777777" w:rsidR="003142C0" w:rsidRPr="007B78B3" w:rsidRDefault="003142C0" w:rsidP="003142C0">
            <w:pPr>
              <w:pStyle w:val="TableText"/>
              <w:keepNext/>
            </w:pPr>
            <w:r w:rsidRPr="007B78B3">
              <w:t>Power factor</w:t>
            </w:r>
          </w:p>
        </w:tc>
        <w:tc>
          <w:tcPr>
            <w:tcW w:w="1197" w:type="pct"/>
            <w:gridSpan w:val="4"/>
            <w:tcBorders>
              <w:top w:val="single" w:sz="4" w:space="0" w:color="auto"/>
              <w:right w:val="single" w:sz="4" w:space="0" w:color="auto"/>
            </w:tcBorders>
            <w:shd w:val="clear" w:color="auto" w:fill="F0DCDC"/>
            <w:vAlign w:val="center"/>
          </w:tcPr>
          <w:p w14:paraId="1B549C8F" w14:textId="77777777" w:rsidR="003142C0" w:rsidRPr="007B78B3" w:rsidRDefault="003142C0" w:rsidP="003142C0">
            <w:pPr>
              <w:pStyle w:val="TableText"/>
              <w:keepNext/>
            </w:pPr>
            <w:r w:rsidRPr="007B78B3">
              <w:t>Limits of variation in percentage error for meters of class</w:t>
            </w:r>
          </w:p>
        </w:tc>
      </w:tr>
      <w:tr w:rsidR="003142C0" w:rsidRPr="007B78B3" w14:paraId="0C2AB7EF" w14:textId="77777777" w:rsidTr="00B43AE5">
        <w:trPr>
          <w:cantSplit/>
          <w:tblHeader/>
        </w:trPr>
        <w:tc>
          <w:tcPr>
            <w:tcW w:w="1300" w:type="pct"/>
            <w:vMerge/>
            <w:tcBorders>
              <w:left w:val="single" w:sz="4" w:space="0" w:color="auto"/>
              <w:bottom w:val="single" w:sz="4" w:space="0" w:color="auto"/>
            </w:tcBorders>
            <w:shd w:val="clear" w:color="auto" w:fill="F0DCDC"/>
            <w:tcMar>
              <w:left w:w="28" w:type="dxa"/>
              <w:right w:w="28" w:type="dxa"/>
            </w:tcMar>
            <w:vAlign w:val="center"/>
          </w:tcPr>
          <w:p w14:paraId="5BE073C8" w14:textId="77777777" w:rsidR="003142C0" w:rsidRPr="007B78B3" w:rsidRDefault="003142C0" w:rsidP="003142C0">
            <w:pPr>
              <w:pStyle w:val="TableText"/>
              <w:keepNext/>
            </w:pPr>
          </w:p>
        </w:tc>
        <w:tc>
          <w:tcPr>
            <w:tcW w:w="692" w:type="pct"/>
            <w:vMerge/>
            <w:tcBorders>
              <w:bottom w:val="single" w:sz="4" w:space="0" w:color="auto"/>
            </w:tcBorders>
            <w:shd w:val="clear" w:color="auto" w:fill="F0DCDC"/>
            <w:vAlign w:val="center"/>
          </w:tcPr>
          <w:p w14:paraId="4CC69AD8" w14:textId="77777777" w:rsidR="003142C0" w:rsidRPr="007B78B3" w:rsidRDefault="003142C0" w:rsidP="003142C0">
            <w:pPr>
              <w:pStyle w:val="TableText"/>
              <w:keepNext/>
            </w:pPr>
          </w:p>
        </w:tc>
        <w:tc>
          <w:tcPr>
            <w:tcW w:w="395" w:type="pct"/>
            <w:vMerge/>
            <w:tcBorders>
              <w:bottom w:val="single" w:sz="4" w:space="0" w:color="auto"/>
            </w:tcBorders>
            <w:shd w:val="clear" w:color="auto" w:fill="F0DCDC"/>
            <w:vAlign w:val="center"/>
          </w:tcPr>
          <w:p w14:paraId="7A2F2C7A" w14:textId="77777777" w:rsidR="003142C0" w:rsidRPr="007B78B3" w:rsidRDefault="003142C0" w:rsidP="003142C0">
            <w:pPr>
              <w:pStyle w:val="TableText"/>
              <w:keepNext/>
            </w:pPr>
          </w:p>
        </w:tc>
        <w:tc>
          <w:tcPr>
            <w:tcW w:w="890" w:type="pct"/>
            <w:vMerge/>
            <w:tcBorders>
              <w:bottom w:val="single" w:sz="4" w:space="0" w:color="auto"/>
            </w:tcBorders>
            <w:shd w:val="clear" w:color="auto" w:fill="F0DCDC"/>
            <w:vAlign w:val="center"/>
          </w:tcPr>
          <w:p w14:paraId="7ECA469E" w14:textId="77777777" w:rsidR="003142C0" w:rsidRPr="007B78B3" w:rsidRDefault="003142C0" w:rsidP="003142C0">
            <w:pPr>
              <w:pStyle w:val="TableText"/>
              <w:keepNext/>
            </w:pPr>
          </w:p>
        </w:tc>
        <w:tc>
          <w:tcPr>
            <w:tcW w:w="527" w:type="pct"/>
            <w:vMerge/>
            <w:tcBorders>
              <w:bottom w:val="single" w:sz="4" w:space="0" w:color="auto"/>
            </w:tcBorders>
            <w:shd w:val="clear" w:color="auto" w:fill="F0DCDC"/>
            <w:vAlign w:val="center"/>
          </w:tcPr>
          <w:p w14:paraId="310416CE" w14:textId="77777777" w:rsidR="003142C0" w:rsidRPr="007B78B3" w:rsidRDefault="003142C0" w:rsidP="003142C0">
            <w:pPr>
              <w:pStyle w:val="TableText"/>
              <w:keepNext/>
            </w:pPr>
          </w:p>
        </w:tc>
        <w:tc>
          <w:tcPr>
            <w:tcW w:w="309" w:type="pct"/>
            <w:tcBorders>
              <w:bottom w:val="single" w:sz="4" w:space="0" w:color="auto"/>
            </w:tcBorders>
            <w:shd w:val="clear" w:color="auto" w:fill="F0DCDC"/>
            <w:vAlign w:val="center"/>
          </w:tcPr>
          <w:p w14:paraId="04EBBCF9" w14:textId="77777777" w:rsidR="003142C0" w:rsidRPr="007B78B3" w:rsidRDefault="003142C0" w:rsidP="003142C0">
            <w:pPr>
              <w:pStyle w:val="TableText"/>
              <w:keepNext/>
            </w:pPr>
            <w:r w:rsidRPr="007B78B3">
              <w:t>0.2</w:t>
            </w:r>
          </w:p>
        </w:tc>
        <w:tc>
          <w:tcPr>
            <w:tcW w:w="310" w:type="pct"/>
            <w:tcBorders>
              <w:bottom w:val="single" w:sz="4" w:space="0" w:color="auto"/>
            </w:tcBorders>
            <w:shd w:val="clear" w:color="auto" w:fill="F0DCDC"/>
            <w:vAlign w:val="center"/>
          </w:tcPr>
          <w:p w14:paraId="62BD51A8" w14:textId="77777777" w:rsidR="003142C0" w:rsidRPr="007B78B3" w:rsidRDefault="003142C0" w:rsidP="003142C0">
            <w:pPr>
              <w:pStyle w:val="TableText"/>
              <w:keepNext/>
            </w:pPr>
            <w:r w:rsidRPr="007B78B3">
              <w:t>0.5</w:t>
            </w:r>
          </w:p>
        </w:tc>
        <w:tc>
          <w:tcPr>
            <w:tcW w:w="310" w:type="pct"/>
            <w:tcBorders>
              <w:bottom w:val="single" w:sz="4" w:space="0" w:color="auto"/>
            </w:tcBorders>
            <w:shd w:val="clear" w:color="auto" w:fill="F0DCDC"/>
            <w:vAlign w:val="center"/>
          </w:tcPr>
          <w:p w14:paraId="13F27286" w14:textId="77777777" w:rsidR="003142C0" w:rsidRPr="007B78B3" w:rsidRDefault="003142C0" w:rsidP="003142C0">
            <w:pPr>
              <w:pStyle w:val="TableText"/>
              <w:keepNext/>
            </w:pPr>
            <w:r w:rsidRPr="007B78B3">
              <w:t>1</w:t>
            </w:r>
          </w:p>
        </w:tc>
        <w:tc>
          <w:tcPr>
            <w:tcW w:w="267" w:type="pct"/>
            <w:tcBorders>
              <w:bottom w:val="single" w:sz="4" w:space="0" w:color="auto"/>
              <w:right w:val="single" w:sz="4" w:space="0" w:color="auto"/>
            </w:tcBorders>
            <w:shd w:val="clear" w:color="auto" w:fill="F0DCDC"/>
            <w:vAlign w:val="center"/>
          </w:tcPr>
          <w:p w14:paraId="57204603" w14:textId="77777777" w:rsidR="003142C0" w:rsidRPr="007B78B3" w:rsidRDefault="003142C0" w:rsidP="003142C0">
            <w:pPr>
              <w:pStyle w:val="TableText"/>
              <w:keepNext/>
            </w:pPr>
            <w:r w:rsidRPr="007B78B3">
              <w:t>1.5</w:t>
            </w:r>
          </w:p>
        </w:tc>
      </w:tr>
      <w:tr w:rsidR="003142C0" w:rsidRPr="007B78B3" w14:paraId="68E3F835" w14:textId="77777777" w:rsidTr="003142C0">
        <w:trPr>
          <w:cantSplit/>
        </w:trPr>
        <w:tc>
          <w:tcPr>
            <w:tcW w:w="1300" w:type="pct"/>
            <w:vMerge w:val="restart"/>
            <w:tcBorders>
              <w:top w:val="single" w:sz="4" w:space="0" w:color="auto"/>
            </w:tcBorders>
            <w:tcMar>
              <w:left w:w="28" w:type="dxa"/>
              <w:right w:w="28" w:type="dxa"/>
            </w:tcMar>
            <w:vAlign w:val="center"/>
          </w:tcPr>
          <w:p w14:paraId="5DDF134E" w14:textId="77777777" w:rsidR="003142C0" w:rsidRPr="007B78B3" w:rsidRDefault="003142C0" w:rsidP="003142C0">
            <w:pPr>
              <w:pStyle w:val="TableText"/>
              <w:keepNext/>
              <w:jc w:val="left"/>
            </w:pPr>
            <w:r w:rsidRPr="007B78B3">
              <w:t>Voltage variation</w:t>
            </w:r>
            <w:r w:rsidRPr="007B78B3">
              <w:rPr>
                <w:vertAlign w:val="superscript"/>
              </w:rPr>
              <w:t>1</w:t>
            </w:r>
          </w:p>
        </w:tc>
        <w:tc>
          <w:tcPr>
            <w:tcW w:w="692" w:type="pct"/>
            <w:vMerge w:val="restart"/>
            <w:tcBorders>
              <w:top w:val="single" w:sz="4" w:space="0" w:color="auto"/>
            </w:tcBorders>
            <w:shd w:val="clear" w:color="auto" w:fill="auto"/>
            <w:vAlign w:val="center"/>
          </w:tcPr>
          <w:p w14:paraId="51F47C1D" w14:textId="77777777" w:rsidR="003142C0" w:rsidRPr="007B78B3" w:rsidRDefault="003142C0" w:rsidP="003142C0">
            <w:pPr>
              <w:pStyle w:val="TableText"/>
              <w:keepNext/>
            </w:pPr>
            <w:r w:rsidRPr="007B78B3">
              <w:t>A.2.12</w:t>
            </w:r>
          </w:p>
        </w:tc>
        <w:tc>
          <w:tcPr>
            <w:tcW w:w="395" w:type="pct"/>
            <w:vMerge w:val="restart"/>
            <w:tcBorders>
              <w:top w:val="single" w:sz="4" w:space="0" w:color="auto"/>
            </w:tcBorders>
            <w:vAlign w:val="center"/>
          </w:tcPr>
          <w:p w14:paraId="2B4A4A24" w14:textId="77777777" w:rsidR="003142C0" w:rsidRPr="007B78B3" w:rsidRDefault="003142C0" w:rsidP="003142C0">
            <w:pPr>
              <w:pStyle w:val="TableText"/>
              <w:keepNext/>
              <w:rPr>
                <w:vertAlign w:val="superscript"/>
              </w:rPr>
            </w:pPr>
            <w:r w:rsidRPr="007B78B3">
              <w:t xml:space="preserve">I </w:t>
            </w:r>
            <w:r w:rsidRPr="007B78B3">
              <w:rPr>
                <w:vertAlign w:val="superscript"/>
              </w:rPr>
              <w:t>1</w:t>
            </w:r>
          </w:p>
        </w:tc>
        <w:tc>
          <w:tcPr>
            <w:tcW w:w="890" w:type="pct"/>
            <w:tcBorders>
              <w:top w:val="single" w:sz="4" w:space="0" w:color="auto"/>
            </w:tcBorders>
            <w:vAlign w:val="center"/>
          </w:tcPr>
          <w:p w14:paraId="5C0B063E"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0.05 </w:t>
            </w:r>
            <w:proofErr w:type="spellStart"/>
            <w:r w:rsidRPr="00FA46D9">
              <w:rPr>
                <w:rFonts w:ascii="Cambria Math" w:hAnsi="Cambria Math"/>
                <w:i/>
              </w:rPr>
              <w:t>I</w:t>
            </w:r>
            <w:r w:rsidRPr="00FA46D9">
              <w:rPr>
                <w:rFonts w:ascii="Cambria Math" w:hAnsi="Cambria Math"/>
                <w:vertAlign w:val="subscript"/>
              </w:rPr>
              <w:t>b</w:t>
            </w:r>
            <w:proofErr w:type="spellEnd"/>
            <w:r w:rsidRPr="00FA46D9">
              <w:rPr>
                <w:rFonts w:ascii="Cambria Math" w:hAnsi="Cambria Math"/>
              </w:rPr>
              <w:t xml:space="preserve"> ≤ </w:t>
            </w:r>
            <w:r w:rsidRPr="00FA46D9">
              <w:rPr>
                <w:rFonts w:ascii="Cambria Math" w:hAnsi="Cambria Math"/>
                <w:i/>
              </w:rPr>
              <w:t>I</w:t>
            </w:r>
            <w:r w:rsidRPr="00FA46D9">
              <w:rPr>
                <w:rFonts w:ascii="Cambria Math" w:hAnsi="Cambria Math"/>
              </w:rPr>
              <w:t xml:space="preserve"> ≤ </w:t>
            </w:r>
            <w:r w:rsidRPr="00FA46D9">
              <w:rPr>
                <w:rFonts w:ascii="Cambria Math" w:hAnsi="Cambria Math"/>
                <w:i/>
              </w:rPr>
              <w:t>I</w:t>
            </w:r>
            <w:r w:rsidRPr="00FA46D9">
              <w:rPr>
                <w:rFonts w:ascii="Cambria Math" w:hAnsi="Cambria Math"/>
                <w:vertAlign w:val="subscript"/>
              </w:rPr>
              <w:t>max</w:t>
            </w:r>
          </w:p>
        </w:tc>
        <w:tc>
          <w:tcPr>
            <w:tcW w:w="527" w:type="pct"/>
            <w:tcBorders>
              <w:top w:val="single" w:sz="4" w:space="0" w:color="auto"/>
            </w:tcBorders>
            <w:vAlign w:val="center"/>
          </w:tcPr>
          <w:p w14:paraId="2DFB5716" w14:textId="77777777" w:rsidR="003142C0" w:rsidRPr="007B78B3" w:rsidRDefault="003142C0" w:rsidP="003142C0">
            <w:pPr>
              <w:pStyle w:val="TableText"/>
              <w:keepNext/>
            </w:pPr>
            <w:r w:rsidRPr="007B78B3">
              <w:t>1</w:t>
            </w:r>
          </w:p>
        </w:tc>
        <w:tc>
          <w:tcPr>
            <w:tcW w:w="309" w:type="pct"/>
            <w:tcBorders>
              <w:top w:val="single" w:sz="4" w:space="0" w:color="auto"/>
            </w:tcBorders>
            <w:vAlign w:val="center"/>
          </w:tcPr>
          <w:p w14:paraId="1E48A350"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tcBorders>
              <w:top w:val="single" w:sz="4" w:space="0" w:color="auto"/>
            </w:tcBorders>
            <w:vAlign w:val="center"/>
          </w:tcPr>
          <w:p w14:paraId="63ADF001"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tcBorders>
              <w:top w:val="single" w:sz="4" w:space="0" w:color="auto"/>
            </w:tcBorders>
            <w:vAlign w:val="center"/>
          </w:tcPr>
          <w:p w14:paraId="22DD3C31" w14:textId="77777777" w:rsidR="003142C0" w:rsidRPr="00FA46D9" w:rsidRDefault="003142C0" w:rsidP="003142C0">
            <w:pPr>
              <w:pStyle w:val="TableText"/>
              <w:keepNext/>
              <w:rPr>
                <w:rFonts w:ascii="Cambria Math" w:hAnsi="Cambria Math"/>
              </w:rPr>
            </w:pPr>
            <w:r w:rsidRPr="00FA46D9">
              <w:rPr>
                <w:rFonts w:ascii="Cambria Math" w:hAnsi="Cambria Math"/>
              </w:rPr>
              <w:t>0.7</w:t>
            </w:r>
          </w:p>
        </w:tc>
        <w:tc>
          <w:tcPr>
            <w:tcW w:w="267" w:type="pct"/>
            <w:tcBorders>
              <w:top w:val="single" w:sz="4" w:space="0" w:color="auto"/>
            </w:tcBorders>
            <w:vAlign w:val="center"/>
          </w:tcPr>
          <w:p w14:paraId="1C5AF7DF" w14:textId="77777777" w:rsidR="003142C0" w:rsidRPr="00FA46D9" w:rsidRDefault="003142C0" w:rsidP="003142C0">
            <w:pPr>
              <w:pStyle w:val="TableText"/>
              <w:keepNext/>
              <w:rPr>
                <w:rFonts w:ascii="Cambria Math" w:hAnsi="Cambria Math"/>
              </w:rPr>
            </w:pPr>
            <w:r w:rsidRPr="00FA46D9">
              <w:rPr>
                <w:rFonts w:ascii="Cambria Math" w:hAnsi="Cambria Math"/>
              </w:rPr>
              <w:t>1.0</w:t>
            </w:r>
          </w:p>
        </w:tc>
      </w:tr>
      <w:tr w:rsidR="003142C0" w:rsidRPr="007B78B3" w14:paraId="6EFDB29F" w14:textId="77777777" w:rsidTr="003142C0">
        <w:trPr>
          <w:cantSplit/>
        </w:trPr>
        <w:tc>
          <w:tcPr>
            <w:tcW w:w="1300" w:type="pct"/>
            <w:vMerge/>
            <w:tcMar>
              <w:left w:w="28" w:type="dxa"/>
              <w:right w:w="28" w:type="dxa"/>
            </w:tcMar>
            <w:vAlign w:val="center"/>
          </w:tcPr>
          <w:p w14:paraId="0CB5ED10" w14:textId="77777777" w:rsidR="003142C0" w:rsidRPr="007B78B3" w:rsidRDefault="003142C0" w:rsidP="003142C0">
            <w:pPr>
              <w:pStyle w:val="TableText"/>
              <w:keepNext/>
              <w:jc w:val="left"/>
            </w:pPr>
          </w:p>
        </w:tc>
        <w:tc>
          <w:tcPr>
            <w:tcW w:w="692" w:type="pct"/>
            <w:vMerge/>
            <w:shd w:val="clear" w:color="auto" w:fill="auto"/>
            <w:vAlign w:val="center"/>
          </w:tcPr>
          <w:p w14:paraId="3A543031" w14:textId="77777777" w:rsidR="003142C0" w:rsidRPr="007B78B3" w:rsidRDefault="003142C0" w:rsidP="003142C0">
            <w:pPr>
              <w:pStyle w:val="TableText"/>
              <w:keepNext/>
            </w:pPr>
          </w:p>
        </w:tc>
        <w:tc>
          <w:tcPr>
            <w:tcW w:w="395" w:type="pct"/>
            <w:vMerge/>
            <w:vAlign w:val="center"/>
          </w:tcPr>
          <w:p w14:paraId="4AC9962D" w14:textId="77777777" w:rsidR="003142C0" w:rsidRPr="007B78B3" w:rsidRDefault="003142C0" w:rsidP="003142C0">
            <w:pPr>
              <w:pStyle w:val="TableText"/>
              <w:keepNext/>
            </w:pPr>
          </w:p>
        </w:tc>
        <w:tc>
          <w:tcPr>
            <w:tcW w:w="890" w:type="pct"/>
            <w:vAlign w:val="center"/>
          </w:tcPr>
          <w:p w14:paraId="3293160A"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0.1 </w:t>
            </w:r>
            <w:proofErr w:type="spellStart"/>
            <w:r w:rsidRPr="00FA46D9">
              <w:rPr>
                <w:rFonts w:ascii="Cambria Math" w:hAnsi="Cambria Math"/>
                <w:i/>
              </w:rPr>
              <w:t>I</w:t>
            </w:r>
            <w:r w:rsidRPr="00FA46D9">
              <w:rPr>
                <w:rFonts w:ascii="Cambria Math" w:hAnsi="Cambria Math"/>
                <w:vertAlign w:val="subscript"/>
              </w:rPr>
              <w:t>b</w:t>
            </w:r>
            <w:proofErr w:type="spellEnd"/>
            <w:r w:rsidRPr="00FA46D9">
              <w:rPr>
                <w:rFonts w:ascii="Cambria Math" w:hAnsi="Cambria Math"/>
              </w:rPr>
              <w:t xml:space="preserve"> ≤ </w:t>
            </w:r>
            <w:r w:rsidRPr="00FA46D9">
              <w:rPr>
                <w:rFonts w:ascii="Cambria Math" w:hAnsi="Cambria Math"/>
                <w:i/>
              </w:rPr>
              <w:t>I</w:t>
            </w:r>
            <w:r w:rsidRPr="00FA46D9">
              <w:rPr>
                <w:rFonts w:ascii="Cambria Math" w:hAnsi="Cambria Math"/>
              </w:rPr>
              <w:t xml:space="preserve"> ≤ </w:t>
            </w:r>
            <w:r w:rsidRPr="00FA46D9">
              <w:rPr>
                <w:rFonts w:ascii="Cambria Math" w:hAnsi="Cambria Math"/>
                <w:i/>
              </w:rPr>
              <w:t>I</w:t>
            </w:r>
            <w:r w:rsidRPr="00FA46D9">
              <w:rPr>
                <w:rFonts w:ascii="Cambria Math" w:hAnsi="Cambria Math"/>
                <w:vertAlign w:val="subscript"/>
              </w:rPr>
              <w:t>max</w:t>
            </w:r>
          </w:p>
        </w:tc>
        <w:tc>
          <w:tcPr>
            <w:tcW w:w="527" w:type="pct"/>
            <w:vAlign w:val="center"/>
          </w:tcPr>
          <w:p w14:paraId="4FC1415E" w14:textId="77777777" w:rsidR="003142C0" w:rsidRPr="007B78B3" w:rsidRDefault="003142C0" w:rsidP="003142C0">
            <w:pPr>
              <w:pStyle w:val="TableText"/>
              <w:keepNext/>
            </w:pPr>
            <w:r w:rsidRPr="007B78B3">
              <w:t xml:space="preserve">0.5 </w:t>
            </w:r>
            <w:proofErr w:type="spellStart"/>
            <w:r w:rsidRPr="007B78B3">
              <w:t>ind.</w:t>
            </w:r>
            <w:proofErr w:type="spellEnd"/>
          </w:p>
        </w:tc>
        <w:tc>
          <w:tcPr>
            <w:tcW w:w="309" w:type="pct"/>
            <w:vAlign w:val="center"/>
          </w:tcPr>
          <w:p w14:paraId="43F594C8"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3F598A22"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69150D25" w14:textId="77777777" w:rsidR="003142C0" w:rsidRPr="00FA46D9" w:rsidRDefault="003142C0" w:rsidP="003142C0">
            <w:pPr>
              <w:pStyle w:val="TableText"/>
              <w:keepNext/>
              <w:rPr>
                <w:rFonts w:ascii="Cambria Math" w:hAnsi="Cambria Math"/>
              </w:rPr>
            </w:pPr>
            <w:r w:rsidRPr="00FA46D9">
              <w:rPr>
                <w:rFonts w:ascii="Cambria Math" w:hAnsi="Cambria Math"/>
              </w:rPr>
              <w:t>1.0</w:t>
            </w:r>
          </w:p>
        </w:tc>
        <w:tc>
          <w:tcPr>
            <w:tcW w:w="267" w:type="pct"/>
            <w:vAlign w:val="center"/>
          </w:tcPr>
          <w:p w14:paraId="67A639A1" w14:textId="77777777" w:rsidR="003142C0" w:rsidRPr="00FA46D9" w:rsidRDefault="003142C0" w:rsidP="003142C0">
            <w:pPr>
              <w:pStyle w:val="TableText"/>
              <w:keepNext/>
              <w:rPr>
                <w:rFonts w:ascii="Cambria Math" w:hAnsi="Cambria Math"/>
              </w:rPr>
            </w:pPr>
            <w:r w:rsidRPr="00FA46D9">
              <w:rPr>
                <w:rFonts w:ascii="Cambria Math" w:hAnsi="Cambria Math"/>
              </w:rPr>
              <w:t>1.0</w:t>
            </w:r>
          </w:p>
        </w:tc>
      </w:tr>
      <w:tr w:rsidR="003142C0" w:rsidRPr="007B78B3" w14:paraId="438A0828" w14:textId="77777777" w:rsidTr="003142C0">
        <w:trPr>
          <w:cantSplit/>
        </w:trPr>
        <w:tc>
          <w:tcPr>
            <w:tcW w:w="1300" w:type="pct"/>
            <w:vMerge/>
            <w:tcMar>
              <w:left w:w="28" w:type="dxa"/>
              <w:right w:w="28" w:type="dxa"/>
            </w:tcMar>
            <w:vAlign w:val="center"/>
          </w:tcPr>
          <w:p w14:paraId="15BA7580" w14:textId="77777777" w:rsidR="003142C0" w:rsidRPr="007B78B3" w:rsidRDefault="003142C0" w:rsidP="003142C0">
            <w:pPr>
              <w:pStyle w:val="TableText"/>
              <w:keepNext/>
              <w:jc w:val="left"/>
            </w:pPr>
          </w:p>
        </w:tc>
        <w:tc>
          <w:tcPr>
            <w:tcW w:w="692" w:type="pct"/>
            <w:vMerge/>
            <w:shd w:val="clear" w:color="auto" w:fill="auto"/>
            <w:vAlign w:val="center"/>
          </w:tcPr>
          <w:p w14:paraId="2D3A6D2B" w14:textId="77777777" w:rsidR="003142C0" w:rsidRPr="007B78B3" w:rsidRDefault="003142C0" w:rsidP="003142C0">
            <w:pPr>
              <w:pStyle w:val="TableText"/>
              <w:keepNext/>
            </w:pPr>
          </w:p>
        </w:tc>
        <w:tc>
          <w:tcPr>
            <w:tcW w:w="395" w:type="pct"/>
            <w:vMerge/>
            <w:vAlign w:val="center"/>
          </w:tcPr>
          <w:p w14:paraId="357AD0E8" w14:textId="77777777" w:rsidR="003142C0" w:rsidRPr="007B78B3" w:rsidRDefault="003142C0" w:rsidP="003142C0">
            <w:pPr>
              <w:pStyle w:val="TableText"/>
              <w:keepNext/>
            </w:pPr>
          </w:p>
        </w:tc>
        <w:tc>
          <w:tcPr>
            <w:tcW w:w="890" w:type="pct"/>
            <w:vAlign w:val="center"/>
          </w:tcPr>
          <w:p w14:paraId="43AD164B"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0.02 </w:t>
            </w:r>
            <w:r w:rsidRPr="00FA46D9">
              <w:rPr>
                <w:rFonts w:ascii="Cambria Math" w:hAnsi="Cambria Math"/>
                <w:i/>
              </w:rPr>
              <w:t>I</w:t>
            </w:r>
            <w:r w:rsidRPr="00FA46D9">
              <w:rPr>
                <w:rFonts w:ascii="Cambria Math" w:hAnsi="Cambria Math"/>
                <w:vertAlign w:val="subscript"/>
              </w:rPr>
              <w:t>n</w:t>
            </w:r>
            <w:r w:rsidRPr="00FA46D9">
              <w:rPr>
                <w:rFonts w:ascii="Cambria Math" w:hAnsi="Cambria Math"/>
              </w:rPr>
              <w:t xml:space="preserve"> ≤ </w:t>
            </w:r>
            <w:r w:rsidRPr="00FA46D9">
              <w:rPr>
                <w:rFonts w:ascii="Cambria Math" w:hAnsi="Cambria Math"/>
                <w:i/>
              </w:rPr>
              <w:t>I</w:t>
            </w:r>
            <w:r w:rsidRPr="00FA46D9">
              <w:rPr>
                <w:rFonts w:ascii="Cambria Math" w:hAnsi="Cambria Math"/>
              </w:rPr>
              <w:t xml:space="preserve"> ≤ </w:t>
            </w:r>
            <w:r w:rsidRPr="00FA46D9">
              <w:rPr>
                <w:rFonts w:ascii="Cambria Math" w:hAnsi="Cambria Math"/>
                <w:i/>
              </w:rPr>
              <w:t>I</w:t>
            </w:r>
            <w:r w:rsidRPr="00FA46D9">
              <w:rPr>
                <w:rFonts w:ascii="Cambria Math" w:hAnsi="Cambria Math"/>
                <w:vertAlign w:val="subscript"/>
              </w:rPr>
              <w:t>max</w:t>
            </w:r>
          </w:p>
        </w:tc>
        <w:tc>
          <w:tcPr>
            <w:tcW w:w="527" w:type="pct"/>
            <w:vAlign w:val="center"/>
          </w:tcPr>
          <w:p w14:paraId="623D160F" w14:textId="77777777" w:rsidR="003142C0" w:rsidRPr="007B78B3" w:rsidRDefault="003142C0" w:rsidP="003142C0">
            <w:pPr>
              <w:pStyle w:val="TableText"/>
              <w:keepNext/>
            </w:pPr>
            <w:r w:rsidRPr="007B78B3">
              <w:t>1</w:t>
            </w:r>
          </w:p>
        </w:tc>
        <w:tc>
          <w:tcPr>
            <w:tcW w:w="309" w:type="pct"/>
            <w:vAlign w:val="center"/>
          </w:tcPr>
          <w:p w14:paraId="5C841CFB"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5358B9BA"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0DD9E7AB" w14:textId="77777777" w:rsidR="003142C0" w:rsidRPr="00FA46D9" w:rsidRDefault="003142C0" w:rsidP="003142C0">
            <w:pPr>
              <w:pStyle w:val="TableText"/>
              <w:keepNext/>
              <w:rPr>
                <w:rFonts w:ascii="Cambria Math" w:hAnsi="Cambria Math"/>
              </w:rPr>
            </w:pPr>
            <w:r w:rsidRPr="00FA46D9">
              <w:rPr>
                <w:rFonts w:ascii="Cambria Math" w:hAnsi="Cambria Math"/>
              </w:rPr>
              <w:t>0.7</w:t>
            </w:r>
          </w:p>
        </w:tc>
        <w:tc>
          <w:tcPr>
            <w:tcW w:w="267" w:type="pct"/>
            <w:vAlign w:val="center"/>
          </w:tcPr>
          <w:p w14:paraId="7B994F74" w14:textId="77777777" w:rsidR="003142C0" w:rsidRPr="00FA46D9" w:rsidRDefault="003142C0" w:rsidP="003142C0">
            <w:pPr>
              <w:pStyle w:val="TableText"/>
              <w:keepNext/>
              <w:rPr>
                <w:rFonts w:ascii="Cambria Math" w:hAnsi="Cambria Math"/>
              </w:rPr>
            </w:pPr>
            <w:r w:rsidRPr="00FA46D9">
              <w:rPr>
                <w:rFonts w:ascii="Cambria Math" w:hAnsi="Cambria Math"/>
              </w:rPr>
              <w:t>—</w:t>
            </w:r>
          </w:p>
        </w:tc>
      </w:tr>
      <w:tr w:rsidR="003142C0" w:rsidRPr="007B78B3" w14:paraId="67572F53" w14:textId="77777777" w:rsidTr="003142C0">
        <w:trPr>
          <w:cantSplit/>
        </w:trPr>
        <w:tc>
          <w:tcPr>
            <w:tcW w:w="1300" w:type="pct"/>
            <w:vMerge/>
            <w:tcMar>
              <w:left w:w="28" w:type="dxa"/>
              <w:right w:w="28" w:type="dxa"/>
            </w:tcMar>
            <w:vAlign w:val="center"/>
          </w:tcPr>
          <w:p w14:paraId="2167B97B" w14:textId="77777777" w:rsidR="003142C0" w:rsidRPr="007B78B3" w:rsidRDefault="003142C0" w:rsidP="003142C0">
            <w:pPr>
              <w:pStyle w:val="TableText"/>
              <w:keepNext/>
              <w:jc w:val="left"/>
            </w:pPr>
          </w:p>
        </w:tc>
        <w:tc>
          <w:tcPr>
            <w:tcW w:w="692" w:type="pct"/>
            <w:vMerge/>
            <w:shd w:val="clear" w:color="auto" w:fill="auto"/>
            <w:vAlign w:val="center"/>
          </w:tcPr>
          <w:p w14:paraId="23435A15" w14:textId="77777777" w:rsidR="003142C0" w:rsidRPr="007B78B3" w:rsidRDefault="003142C0" w:rsidP="003142C0">
            <w:pPr>
              <w:pStyle w:val="TableText"/>
              <w:keepNext/>
            </w:pPr>
          </w:p>
        </w:tc>
        <w:tc>
          <w:tcPr>
            <w:tcW w:w="395" w:type="pct"/>
            <w:vMerge/>
            <w:vAlign w:val="center"/>
          </w:tcPr>
          <w:p w14:paraId="69E3AC85" w14:textId="77777777" w:rsidR="003142C0" w:rsidRPr="007B78B3" w:rsidRDefault="003142C0" w:rsidP="003142C0">
            <w:pPr>
              <w:pStyle w:val="TableText"/>
              <w:keepNext/>
            </w:pPr>
          </w:p>
        </w:tc>
        <w:tc>
          <w:tcPr>
            <w:tcW w:w="890" w:type="pct"/>
            <w:vAlign w:val="center"/>
          </w:tcPr>
          <w:p w14:paraId="5E5E62CD"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0.05 </w:t>
            </w:r>
            <w:r w:rsidRPr="00FA46D9">
              <w:rPr>
                <w:rFonts w:ascii="Cambria Math" w:hAnsi="Cambria Math"/>
                <w:i/>
              </w:rPr>
              <w:t>I</w:t>
            </w:r>
            <w:r w:rsidRPr="00FA46D9">
              <w:rPr>
                <w:rFonts w:ascii="Cambria Math" w:hAnsi="Cambria Math"/>
                <w:vertAlign w:val="subscript"/>
              </w:rPr>
              <w:t>n</w:t>
            </w:r>
            <w:r w:rsidRPr="00FA46D9">
              <w:rPr>
                <w:rFonts w:ascii="Cambria Math" w:hAnsi="Cambria Math"/>
              </w:rPr>
              <w:t xml:space="preserve"> ≤ </w:t>
            </w:r>
            <w:r w:rsidRPr="00FA46D9">
              <w:rPr>
                <w:rFonts w:ascii="Cambria Math" w:hAnsi="Cambria Math"/>
                <w:i/>
              </w:rPr>
              <w:t>I</w:t>
            </w:r>
            <w:r w:rsidRPr="00FA46D9">
              <w:rPr>
                <w:rFonts w:ascii="Cambria Math" w:hAnsi="Cambria Math"/>
              </w:rPr>
              <w:t xml:space="preserve"> ≤ </w:t>
            </w:r>
            <w:r w:rsidRPr="00FA46D9">
              <w:rPr>
                <w:rFonts w:ascii="Cambria Math" w:hAnsi="Cambria Math"/>
                <w:i/>
              </w:rPr>
              <w:t>I</w:t>
            </w:r>
            <w:r w:rsidRPr="00FA46D9">
              <w:rPr>
                <w:rFonts w:ascii="Cambria Math" w:hAnsi="Cambria Math"/>
                <w:vertAlign w:val="subscript"/>
              </w:rPr>
              <w:t>max</w:t>
            </w:r>
          </w:p>
        </w:tc>
        <w:tc>
          <w:tcPr>
            <w:tcW w:w="527" w:type="pct"/>
            <w:vAlign w:val="center"/>
          </w:tcPr>
          <w:p w14:paraId="66012F4F" w14:textId="77777777" w:rsidR="003142C0" w:rsidRPr="007B78B3" w:rsidRDefault="003142C0" w:rsidP="003142C0">
            <w:pPr>
              <w:pStyle w:val="TableText"/>
              <w:keepNext/>
            </w:pPr>
            <w:r w:rsidRPr="007B78B3">
              <w:t xml:space="preserve">0.5 </w:t>
            </w:r>
            <w:proofErr w:type="spellStart"/>
            <w:r w:rsidRPr="007B78B3">
              <w:t>ind.</w:t>
            </w:r>
            <w:proofErr w:type="spellEnd"/>
          </w:p>
        </w:tc>
        <w:tc>
          <w:tcPr>
            <w:tcW w:w="309" w:type="pct"/>
            <w:vAlign w:val="center"/>
          </w:tcPr>
          <w:p w14:paraId="5680C58F"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2527F351"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08AE2147" w14:textId="77777777" w:rsidR="003142C0" w:rsidRPr="00FA46D9" w:rsidRDefault="003142C0" w:rsidP="003142C0">
            <w:pPr>
              <w:pStyle w:val="TableText"/>
              <w:keepNext/>
              <w:rPr>
                <w:rFonts w:ascii="Cambria Math" w:hAnsi="Cambria Math"/>
              </w:rPr>
            </w:pPr>
            <w:r w:rsidRPr="00FA46D9">
              <w:rPr>
                <w:rFonts w:ascii="Cambria Math" w:hAnsi="Cambria Math"/>
              </w:rPr>
              <w:t>1.0</w:t>
            </w:r>
          </w:p>
        </w:tc>
        <w:tc>
          <w:tcPr>
            <w:tcW w:w="267" w:type="pct"/>
            <w:vAlign w:val="center"/>
          </w:tcPr>
          <w:p w14:paraId="1B3F52C6" w14:textId="77777777" w:rsidR="003142C0" w:rsidRPr="00FA46D9" w:rsidRDefault="003142C0" w:rsidP="003142C0">
            <w:pPr>
              <w:pStyle w:val="TableText"/>
              <w:keepNext/>
              <w:rPr>
                <w:rFonts w:ascii="Cambria Math" w:hAnsi="Cambria Math"/>
              </w:rPr>
            </w:pPr>
            <w:r w:rsidRPr="00FA46D9">
              <w:rPr>
                <w:rFonts w:ascii="Cambria Math" w:hAnsi="Cambria Math"/>
              </w:rPr>
              <w:t>—</w:t>
            </w:r>
          </w:p>
        </w:tc>
      </w:tr>
      <w:tr w:rsidR="003142C0" w:rsidRPr="007B78B3" w14:paraId="07F5063E" w14:textId="77777777" w:rsidTr="003142C0">
        <w:trPr>
          <w:cantSplit/>
        </w:trPr>
        <w:tc>
          <w:tcPr>
            <w:tcW w:w="1300" w:type="pct"/>
            <w:vMerge/>
            <w:tcMar>
              <w:left w:w="28" w:type="dxa"/>
              <w:right w:w="28" w:type="dxa"/>
            </w:tcMar>
            <w:vAlign w:val="center"/>
          </w:tcPr>
          <w:p w14:paraId="16BF623D" w14:textId="77777777" w:rsidR="003142C0" w:rsidRPr="007B78B3" w:rsidRDefault="003142C0" w:rsidP="003142C0">
            <w:pPr>
              <w:pStyle w:val="TableText"/>
              <w:keepNext/>
              <w:jc w:val="left"/>
            </w:pPr>
          </w:p>
        </w:tc>
        <w:tc>
          <w:tcPr>
            <w:tcW w:w="692" w:type="pct"/>
            <w:vMerge/>
            <w:shd w:val="clear" w:color="auto" w:fill="auto"/>
            <w:vAlign w:val="center"/>
          </w:tcPr>
          <w:p w14:paraId="472884E4" w14:textId="77777777" w:rsidR="003142C0" w:rsidRPr="007B78B3" w:rsidRDefault="003142C0" w:rsidP="003142C0">
            <w:pPr>
              <w:pStyle w:val="TableText"/>
              <w:keepNext/>
            </w:pPr>
          </w:p>
        </w:tc>
        <w:tc>
          <w:tcPr>
            <w:tcW w:w="395" w:type="pct"/>
            <w:vMerge/>
            <w:vAlign w:val="center"/>
          </w:tcPr>
          <w:p w14:paraId="787F0AA6" w14:textId="77777777" w:rsidR="003142C0" w:rsidRPr="007B78B3" w:rsidRDefault="003142C0" w:rsidP="003142C0">
            <w:pPr>
              <w:pStyle w:val="TableText"/>
              <w:keepNext/>
            </w:pPr>
          </w:p>
        </w:tc>
        <w:tc>
          <w:tcPr>
            <w:tcW w:w="890" w:type="pct"/>
            <w:vAlign w:val="center"/>
          </w:tcPr>
          <w:p w14:paraId="3CC86AC1"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0.05 </w:t>
            </w:r>
            <w:r w:rsidRPr="00FA46D9">
              <w:rPr>
                <w:rFonts w:ascii="Cambria Math" w:hAnsi="Cambria Math"/>
                <w:i/>
              </w:rPr>
              <w:t>I</w:t>
            </w:r>
            <w:r w:rsidRPr="00FA46D9">
              <w:rPr>
                <w:rFonts w:ascii="Cambria Math" w:hAnsi="Cambria Math"/>
                <w:vertAlign w:val="subscript"/>
              </w:rPr>
              <w:t>n</w:t>
            </w:r>
            <w:r w:rsidRPr="00FA46D9">
              <w:rPr>
                <w:rFonts w:ascii="Cambria Math" w:hAnsi="Cambria Math"/>
              </w:rPr>
              <w:t xml:space="preserve"> ≤ </w:t>
            </w:r>
            <w:r w:rsidRPr="00FA46D9">
              <w:rPr>
                <w:rFonts w:ascii="Cambria Math" w:hAnsi="Cambria Math"/>
                <w:i/>
              </w:rPr>
              <w:t>I</w:t>
            </w:r>
            <w:r w:rsidRPr="00FA46D9">
              <w:rPr>
                <w:rFonts w:ascii="Cambria Math" w:hAnsi="Cambria Math"/>
              </w:rPr>
              <w:t xml:space="preserve"> ≤ </w:t>
            </w:r>
            <w:r w:rsidRPr="00FA46D9">
              <w:rPr>
                <w:rFonts w:ascii="Cambria Math" w:hAnsi="Cambria Math"/>
                <w:i/>
              </w:rPr>
              <w:t>I</w:t>
            </w:r>
            <w:r w:rsidRPr="00FA46D9">
              <w:rPr>
                <w:rFonts w:ascii="Cambria Math" w:hAnsi="Cambria Math"/>
                <w:vertAlign w:val="subscript"/>
              </w:rPr>
              <w:t>max</w:t>
            </w:r>
          </w:p>
        </w:tc>
        <w:tc>
          <w:tcPr>
            <w:tcW w:w="527" w:type="pct"/>
            <w:vAlign w:val="center"/>
          </w:tcPr>
          <w:p w14:paraId="6FB4500B" w14:textId="77777777" w:rsidR="003142C0" w:rsidRPr="007B78B3" w:rsidRDefault="003142C0" w:rsidP="003142C0">
            <w:pPr>
              <w:pStyle w:val="TableText"/>
              <w:keepNext/>
            </w:pPr>
            <w:r w:rsidRPr="007B78B3">
              <w:t>1</w:t>
            </w:r>
          </w:p>
        </w:tc>
        <w:tc>
          <w:tcPr>
            <w:tcW w:w="309" w:type="pct"/>
            <w:vAlign w:val="center"/>
          </w:tcPr>
          <w:p w14:paraId="736F9F58" w14:textId="77777777" w:rsidR="003142C0" w:rsidRPr="00FA46D9" w:rsidRDefault="003142C0" w:rsidP="003142C0">
            <w:pPr>
              <w:pStyle w:val="TableText"/>
              <w:keepNext/>
              <w:rPr>
                <w:rFonts w:ascii="Cambria Math" w:hAnsi="Cambria Math"/>
              </w:rPr>
            </w:pPr>
            <w:r w:rsidRPr="00FA46D9">
              <w:rPr>
                <w:rFonts w:ascii="Cambria Math" w:hAnsi="Cambria Math"/>
              </w:rPr>
              <w:t>0.1</w:t>
            </w:r>
          </w:p>
        </w:tc>
        <w:tc>
          <w:tcPr>
            <w:tcW w:w="310" w:type="pct"/>
            <w:vAlign w:val="center"/>
          </w:tcPr>
          <w:p w14:paraId="1C40DBCC" w14:textId="77777777" w:rsidR="003142C0" w:rsidRPr="00FA46D9" w:rsidRDefault="003142C0" w:rsidP="003142C0">
            <w:pPr>
              <w:pStyle w:val="TableText"/>
              <w:keepNext/>
              <w:rPr>
                <w:rFonts w:ascii="Cambria Math" w:hAnsi="Cambria Math"/>
              </w:rPr>
            </w:pPr>
            <w:r w:rsidRPr="00FA46D9">
              <w:rPr>
                <w:rFonts w:ascii="Cambria Math" w:hAnsi="Cambria Math"/>
              </w:rPr>
              <w:t>0.2</w:t>
            </w:r>
          </w:p>
        </w:tc>
        <w:tc>
          <w:tcPr>
            <w:tcW w:w="310" w:type="pct"/>
            <w:vAlign w:val="center"/>
          </w:tcPr>
          <w:p w14:paraId="7F3CD914"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5C60C867" w14:textId="77777777" w:rsidR="003142C0" w:rsidRPr="00FA46D9" w:rsidRDefault="003142C0" w:rsidP="003142C0">
            <w:pPr>
              <w:pStyle w:val="TableText"/>
              <w:keepNext/>
              <w:rPr>
                <w:rFonts w:ascii="Cambria Math" w:hAnsi="Cambria Math"/>
              </w:rPr>
            </w:pPr>
            <w:r w:rsidRPr="00FA46D9">
              <w:rPr>
                <w:rFonts w:ascii="Cambria Math" w:hAnsi="Cambria Math"/>
              </w:rPr>
              <w:t>—</w:t>
            </w:r>
          </w:p>
        </w:tc>
      </w:tr>
      <w:tr w:rsidR="003142C0" w:rsidRPr="007B78B3" w14:paraId="6E753EA0" w14:textId="77777777" w:rsidTr="003142C0">
        <w:trPr>
          <w:cantSplit/>
        </w:trPr>
        <w:tc>
          <w:tcPr>
            <w:tcW w:w="1300" w:type="pct"/>
            <w:vMerge/>
            <w:tcMar>
              <w:left w:w="28" w:type="dxa"/>
              <w:right w:w="28" w:type="dxa"/>
            </w:tcMar>
            <w:vAlign w:val="center"/>
          </w:tcPr>
          <w:p w14:paraId="5DFD1E70" w14:textId="77777777" w:rsidR="003142C0" w:rsidRPr="007B78B3" w:rsidRDefault="003142C0" w:rsidP="003142C0">
            <w:pPr>
              <w:pStyle w:val="TableText"/>
              <w:keepNext/>
              <w:jc w:val="left"/>
            </w:pPr>
          </w:p>
        </w:tc>
        <w:tc>
          <w:tcPr>
            <w:tcW w:w="692" w:type="pct"/>
            <w:vMerge/>
            <w:shd w:val="clear" w:color="auto" w:fill="auto"/>
            <w:vAlign w:val="center"/>
          </w:tcPr>
          <w:p w14:paraId="52858514" w14:textId="77777777" w:rsidR="003142C0" w:rsidRPr="007B78B3" w:rsidRDefault="003142C0" w:rsidP="003142C0">
            <w:pPr>
              <w:pStyle w:val="TableText"/>
              <w:keepNext/>
            </w:pPr>
          </w:p>
        </w:tc>
        <w:tc>
          <w:tcPr>
            <w:tcW w:w="395" w:type="pct"/>
            <w:vMerge/>
            <w:vAlign w:val="center"/>
          </w:tcPr>
          <w:p w14:paraId="674F3AA9" w14:textId="77777777" w:rsidR="003142C0" w:rsidRPr="007B78B3" w:rsidRDefault="003142C0" w:rsidP="003142C0">
            <w:pPr>
              <w:pStyle w:val="TableText"/>
              <w:keepNext/>
            </w:pPr>
          </w:p>
        </w:tc>
        <w:tc>
          <w:tcPr>
            <w:tcW w:w="890" w:type="pct"/>
            <w:vAlign w:val="center"/>
          </w:tcPr>
          <w:p w14:paraId="658A62E6"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0.1 </w:t>
            </w:r>
            <w:r w:rsidRPr="00FA46D9">
              <w:rPr>
                <w:rFonts w:ascii="Cambria Math" w:hAnsi="Cambria Math"/>
                <w:i/>
              </w:rPr>
              <w:t>I</w:t>
            </w:r>
            <w:r w:rsidRPr="00FA46D9">
              <w:rPr>
                <w:rFonts w:ascii="Cambria Math" w:hAnsi="Cambria Math"/>
                <w:vertAlign w:val="subscript"/>
              </w:rPr>
              <w:t>n</w:t>
            </w:r>
            <w:r w:rsidRPr="00FA46D9">
              <w:rPr>
                <w:rFonts w:ascii="Cambria Math" w:hAnsi="Cambria Math"/>
              </w:rPr>
              <w:t xml:space="preserve"> ≤ </w:t>
            </w:r>
            <w:r w:rsidRPr="00FA46D9">
              <w:rPr>
                <w:rFonts w:ascii="Cambria Math" w:hAnsi="Cambria Math"/>
                <w:i/>
              </w:rPr>
              <w:t>I</w:t>
            </w:r>
            <w:r w:rsidRPr="00FA46D9">
              <w:rPr>
                <w:rFonts w:ascii="Cambria Math" w:hAnsi="Cambria Math"/>
              </w:rPr>
              <w:t xml:space="preserve"> ≤ </w:t>
            </w:r>
            <w:r w:rsidRPr="00FA46D9">
              <w:rPr>
                <w:rFonts w:ascii="Cambria Math" w:hAnsi="Cambria Math"/>
                <w:i/>
              </w:rPr>
              <w:t>I</w:t>
            </w:r>
            <w:r w:rsidRPr="00FA46D9">
              <w:rPr>
                <w:rFonts w:ascii="Cambria Math" w:hAnsi="Cambria Math"/>
                <w:vertAlign w:val="subscript"/>
              </w:rPr>
              <w:t>max</w:t>
            </w:r>
          </w:p>
        </w:tc>
        <w:tc>
          <w:tcPr>
            <w:tcW w:w="527" w:type="pct"/>
            <w:vAlign w:val="center"/>
          </w:tcPr>
          <w:p w14:paraId="0900F4EA" w14:textId="77777777" w:rsidR="003142C0" w:rsidRPr="007B78B3" w:rsidRDefault="003142C0" w:rsidP="003142C0">
            <w:pPr>
              <w:pStyle w:val="TableText"/>
              <w:keepNext/>
            </w:pPr>
            <w:r w:rsidRPr="007B78B3">
              <w:t xml:space="preserve">0.5 </w:t>
            </w:r>
            <w:proofErr w:type="spellStart"/>
            <w:r w:rsidRPr="007B78B3">
              <w:t>ind.</w:t>
            </w:r>
            <w:proofErr w:type="spellEnd"/>
          </w:p>
        </w:tc>
        <w:tc>
          <w:tcPr>
            <w:tcW w:w="309" w:type="pct"/>
            <w:vAlign w:val="center"/>
          </w:tcPr>
          <w:p w14:paraId="04C062F1" w14:textId="77777777" w:rsidR="003142C0" w:rsidRPr="00FA46D9" w:rsidRDefault="003142C0" w:rsidP="003142C0">
            <w:pPr>
              <w:pStyle w:val="TableText"/>
              <w:keepNext/>
              <w:rPr>
                <w:rFonts w:ascii="Cambria Math" w:hAnsi="Cambria Math"/>
              </w:rPr>
            </w:pPr>
            <w:r w:rsidRPr="00FA46D9">
              <w:rPr>
                <w:rFonts w:ascii="Cambria Math" w:hAnsi="Cambria Math"/>
              </w:rPr>
              <w:t>0.2</w:t>
            </w:r>
          </w:p>
        </w:tc>
        <w:tc>
          <w:tcPr>
            <w:tcW w:w="310" w:type="pct"/>
            <w:vAlign w:val="center"/>
          </w:tcPr>
          <w:p w14:paraId="63A07849" w14:textId="77777777" w:rsidR="003142C0" w:rsidRPr="00FA46D9" w:rsidRDefault="003142C0" w:rsidP="003142C0">
            <w:pPr>
              <w:pStyle w:val="TableText"/>
              <w:keepNext/>
              <w:rPr>
                <w:rFonts w:ascii="Cambria Math" w:hAnsi="Cambria Math"/>
              </w:rPr>
            </w:pPr>
            <w:r w:rsidRPr="00FA46D9">
              <w:rPr>
                <w:rFonts w:ascii="Cambria Math" w:hAnsi="Cambria Math"/>
              </w:rPr>
              <w:t>0.4</w:t>
            </w:r>
          </w:p>
        </w:tc>
        <w:tc>
          <w:tcPr>
            <w:tcW w:w="310" w:type="pct"/>
            <w:vAlign w:val="center"/>
          </w:tcPr>
          <w:p w14:paraId="1E338654"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39B4F705" w14:textId="77777777" w:rsidR="003142C0" w:rsidRPr="00FA46D9" w:rsidRDefault="003142C0" w:rsidP="003142C0">
            <w:pPr>
              <w:pStyle w:val="TableText"/>
              <w:keepNext/>
              <w:rPr>
                <w:rFonts w:ascii="Cambria Math" w:hAnsi="Cambria Math"/>
              </w:rPr>
            </w:pPr>
            <w:r w:rsidRPr="00FA46D9">
              <w:rPr>
                <w:rFonts w:ascii="Cambria Math" w:hAnsi="Cambria Math"/>
              </w:rPr>
              <w:t>—</w:t>
            </w:r>
          </w:p>
        </w:tc>
      </w:tr>
      <w:tr w:rsidR="003142C0" w:rsidRPr="007B78B3" w14:paraId="570FC43F" w14:textId="77777777" w:rsidTr="003142C0">
        <w:trPr>
          <w:cantSplit/>
        </w:trPr>
        <w:tc>
          <w:tcPr>
            <w:tcW w:w="1300" w:type="pct"/>
            <w:vMerge w:val="restart"/>
            <w:tcMar>
              <w:left w:w="28" w:type="dxa"/>
              <w:right w:w="28" w:type="dxa"/>
            </w:tcMar>
            <w:vAlign w:val="center"/>
          </w:tcPr>
          <w:p w14:paraId="22F068BA" w14:textId="77777777" w:rsidR="003142C0" w:rsidRPr="007B78B3" w:rsidRDefault="003142C0" w:rsidP="003142C0">
            <w:pPr>
              <w:pStyle w:val="TableText"/>
              <w:keepNext/>
              <w:jc w:val="left"/>
            </w:pPr>
            <w:r w:rsidRPr="007B78B3">
              <w:t>Frequency variation</w:t>
            </w:r>
          </w:p>
        </w:tc>
        <w:tc>
          <w:tcPr>
            <w:tcW w:w="692" w:type="pct"/>
            <w:vMerge w:val="restart"/>
            <w:shd w:val="clear" w:color="auto" w:fill="auto"/>
            <w:vAlign w:val="center"/>
          </w:tcPr>
          <w:p w14:paraId="7BEE70EC" w14:textId="77777777" w:rsidR="003142C0" w:rsidRPr="007B78B3" w:rsidRDefault="003142C0" w:rsidP="003142C0">
            <w:pPr>
              <w:pStyle w:val="TableText"/>
              <w:keepNext/>
            </w:pPr>
            <w:r w:rsidRPr="007B78B3">
              <w:t>A.2.13</w:t>
            </w:r>
          </w:p>
        </w:tc>
        <w:tc>
          <w:tcPr>
            <w:tcW w:w="395" w:type="pct"/>
            <w:vMerge w:val="restart"/>
            <w:vAlign w:val="center"/>
          </w:tcPr>
          <w:p w14:paraId="056F0746" w14:textId="77777777" w:rsidR="003142C0" w:rsidRPr="007B78B3" w:rsidRDefault="003142C0" w:rsidP="003142C0">
            <w:pPr>
              <w:pStyle w:val="TableText"/>
              <w:keepNext/>
            </w:pPr>
            <w:r w:rsidRPr="007B78B3">
              <w:t>I</w:t>
            </w:r>
          </w:p>
        </w:tc>
        <w:tc>
          <w:tcPr>
            <w:tcW w:w="890" w:type="pct"/>
            <w:vAlign w:val="center"/>
          </w:tcPr>
          <w:p w14:paraId="0F76AD86"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0.05 </w:t>
            </w:r>
            <w:proofErr w:type="spellStart"/>
            <w:r w:rsidRPr="00FA46D9">
              <w:rPr>
                <w:rFonts w:ascii="Cambria Math" w:hAnsi="Cambria Math"/>
                <w:i/>
              </w:rPr>
              <w:t>I</w:t>
            </w:r>
            <w:r w:rsidRPr="00FA46D9">
              <w:rPr>
                <w:rFonts w:ascii="Cambria Math" w:hAnsi="Cambria Math"/>
                <w:vertAlign w:val="subscript"/>
              </w:rPr>
              <w:t>b</w:t>
            </w:r>
            <w:proofErr w:type="spellEnd"/>
            <w:r w:rsidRPr="00FA46D9">
              <w:rPr>
                <w:rFonts w:ascii="Cambria Math" w:hAnsi="Cambria Math"/>
              </w:rPr>
              <w:t xml:space="preserve"> ≤ </w:t>
            </w:r>
            <w:r w:rsidRPr="00FA46D9">
              <w:rPr>
                <w:rFonts w:ascii="Cambria Math" w:hAnsi="Cambria Math"/>
                <w:i/>
              </w:rPr>
              <w:t>I</w:t>
            </w:r>
            <w:r w:rsidRPr="00FA46D9">
              <w:rPr>
                <w:rFonts w:ascii="Cambria Math" w:hAnsi="Cambria Math"/>
              </w:rPr>
              <w:t xml:space="preserve"> ≤ </w:t>
            </w:r>
            <w:r w:rsidRPr="00FA46D9">
              <w:rPr>
                <w:rFonts w:ascii="Cambria Math" w:hAnsi="Cambria Math"/>
                <w:i/>
              </w:rPr>
              <w:t>I</w:t>
            </w:r>
            <w:r w:rsidRPr="00FA46D9">
              <w:rPr>
                <w:rFonts w:ascii="Cambria Math" w:hAnsi="Cambria Math"/>
                <w:vertAlign w:val="subscript"/>
              </w:rPr>
              <w:t>max</w:t>
            </w:r>
          </w:p>
        </w:tc>
        <w:tc>
          <w:tcPr>
            <w:tcW w:w="527" w:type="pct"/>
            <w:vAlign w:val="center"/>
          </w:tcPr>
          <w:p w14:paraId="56EB9DC8" w14:textId="77777777" w:rsidR="003142C0" w:rsidRPr="007B78B3" w:rsidRDefault="003142C0" w:rsidP="003142C0">
            <w:pPr>
              <w:pStyle w:val="TableText"/>
              <w:keepNext/>
            </w:pPr>
            <w:r w:rsidRPr="007B78B3">
              <w:t>1</w:t>
            </w:r>
          </w:p>
        </w:tc>
        <w:tc>
          <w:tcPr>
            <w:tcW w:w="309" w:type="pct"/>
            <w:vAlign w:val="center"/>
          </w:tcPr>
          <w:p w14:paraId="2810F306"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2D480034"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3E3C8842" w14:textId="77777777" w:rsidR="003142C0" w:rsidRPr="00FA46D9" w:rsidRDefault="003142C0" w:rsidP="003142C0">
            <w:pPr>
              <w:pStyle w:val="TableText"/>
              <w:keepNext/>
              <w:rPr>
                <w:rFonts w:ascii="Cambria Math" w:hAnsi="Cambria Math"/>
              </w:rPr>
            </w:pPr>
            <w:r w:rsidRPr="00FA46D9">
              <w:rPr>
                <w:rFonts w:ascii="Cambria Math" w:hAnsi="Cambria Math"/>
              </w:rPr>
              <w:t>0.5</w:t>
            </w:r>
          </w:p>
        </w:tc>
        <w:tc>
          <w:tcPr>
            <w:tcW w:w="267" w:type="pct"/>
            <w:vAlign w:val="center"/>
          </w:tcPr>
          <w:p w14:paraId="33441CC0" w14:textId="77777777" w:rsidR="003142C0" w:rsidRPr="00FA46D9" w:rsidRDefault="003142C0" w:rsidP="003142C0">
            <w:pPr>
              <w:pStyle w:val="TableText"/>
              <w:keepNext/>
              <w:rPr>
                <w:rFonts w:ascii="Cambria Math" w:hAnsi="Cambria Math"/>
              </w:rPr>
            </w:pPr>
            <w:r w:rsidRPr="00FA46D9">
              <w:rPr>
                <w:rFonts w:ascii="Cambria Math" w:hAnsi="Cambria Math"/>
              </w:rPr>
              <w:t>1.0</w:t>
            </w:r>
          </w:p>
        </w:tc>
      </w:tr>
      <w:tr w:rsidR="003142C0" w:rsidRPr="007B78B3" w14:paraId="268EA8C1" w14:textId="77777777" w:rsidTr="003142C0">
        <w:trPr>
          <w:cantSplit/>
        </w:trPr>
        <w:tc>
          <w:tcPr>
            <w:tcW w:w="1300" w:type="pct"/>
            <w:vMerge/>
            <w:tcMar>
              <w:left w:w="28" w:type="dxa"/>
              <w:right w:w="28" w:type="dxa"/>
            </w:tcMar>
            <w:vAlign w:val="center"/>
          </w:tcPr>
          <w:p w14:paraId="12E87E34" w14:textId="77777777" w:rsidR="003142C0" w:rsidRPr="007B78B3" w:rsidRDefault="003142C0" w:rsidP="003142C0">
            <w:pPr>
              <w:pStyle w:val="TableText"/>
              <w:keepNext/>
              <w:jc w:val="left"/>
            </w:pPr>
          </w:p>
        </w:tc>
        <w:tc>
          <w:tcPr>
            <w:tcW w:w="692" w:type="pct"/>
            <w:vMerge/>
            <w:shd w:val="clear" w:color="auto" w:fill="auto"/>
            <w:vAlign w:val="center"/>
          </w:tcPr>
          <w:p w14:paraId="7C3E5825" w14:textId="77777777" w:rsidR="003142C0" w:rsidRPr="007B78B3" w:rsidRDefault="003142C0" w:rsidP="003142C0">
            <w:pPr>
              <w:pStyle w:val="TableText"/>
              <w:keepNext/>
              <w:rPr>
                <w:i/>
                <w:iCs/>
              </w:rPr>
            </w:pPr>
          </w:p>
        </w:tc>
        <w:tc>
          <w:tcPr>
            <w:tcW w:w="395" w:type="pct"/>
            <w:vMerge/>
            <w:vAlign w:val="center"/>
          </w:tcPr>
          <w:p w14:paraId="7EC879AD" w14:textId="77777777" w:rsidR="003142C0" w:rsidRPr="007B78B3" w:rsidRDefault="003142C0" w:rsidP="003142C0">
            <w:pPr>
              <w:pStyle w:val="TableText"/>
              <w:keepNext/>
              <w:rPr>
                <w:i/>
                <w:iCs/>
              </w:rPr>
            </w:pPr>
          </w:p>
        </w:tc>
        <w:tc>
          <w:tcPr>
            <w:tcW w:w="890" w:type="pct"/>
            <w:vAlign w:val="center"/>
          </w:tcPr>
          <w:p w14:paraId="6BF0D3F6"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0.1 </w:t>
            </w:r>
            <w:proofErr w:type="spellStart"/>
            <w:r w:rsidRPr="00FA46D9">
              <w:rPr>
                <w:rFonts w:ascii="Cambria Math" w:hAnsi="Cambria Math"/>
                <w:i/>
              </w:rPr>
              <w:t>I</w:t>
            </w:r>
            <w:r w:rsidRPr="00FA46D9">
              <w:rPr>
                <w:rFonts w:ascii="Cambria Math" w:hAnsi="Cambria Math"/>
                <w:vertAlign w:val="subscript"/>
              </w:rPr>
              <w:t>b</w:t>
            </w:r>
            <w:proofErr w:type="spellEnd"/>
            <w:r w:rsidRPr="00FA46D9">
              <w:rPr>
                <w:rFonts w:ascii="Cambria Math" w:hAnsi="Cambria Math"/>
              </w:rPr>
              <w:t xml:space="preserve"> ≤ </w:t>
            </w:r>
            <w:r w:rsidRPr="00FA46D9">
              <w:rPr>
                <w:rFonts w:ascii="Cambria Math" w:hAnsi="Cambria Math"/>
                <w:i/>
              </w:rPr>
              <w:t>I</w:t>
            </w:r>
            <w:r w:rsidRPr="00FA46D9">
              <w:rPr>
                <w:rFonts w:ascii="Cambria Math" w:hAnsi="Cambria Math"/>
              </w:rPr>
              <w:t xml:space="preserve"> ≤ </w:t>
            </w:r>
            <w:r w:rsidRPr="00FA46D9">
              <w:rPr>
                <w:rFonts w:ascii="Cambria Math" w:hAnsi="Cambria Math"/>
                <w:i/>
              </w:rPr>
              <w:t>I</w:t>
            </w:r>
            <w:r w:rsidRPr="00FA46D9">
              <w:rPr>
                <w:rFonts w:ascii="Cambria Math" w:hAnsi="Cambria Math"/>
                <w:vertAlign w:val="subscript"/>
              </w:rPr>
              <w:t>max</w:t>
            </w:r>
          </w:p>
        </w:tc>
        <w:tc>
          <w:tcPr>
            <w:tcW w:w="527" w:type="pct"/>
            <w:vAlign w:val="center"/>
          </w:tcPr>
          <w:p w14:paraId="110076C9" w14:textId="77777777" w:rsidR="003142C0" w:rsidRPr="007B78B3" w:rsidRDefault="003142C0" w:rsidP="003142C0">
            <w:pPr>
              <w:pStyle w:val="TableText"/>
              <w:keepNext/>
            </w:pPr>
            <w:r w:rsidRPr="007B78B3">
              <w:t xml:space="preserve">0.5 </w:t>
            </w:r>
            <w:proofErr w:type="spellStart"/>
            <w:r w:rsidRPr="007B78B3">
              <w:t>ind.</w:t>
            </w:r>
            <w:proofErr w:type="spellEnd"/>
          </w:p>
        </w:tc>
        <w:tc>
          <w:tcPr>
            <w:tcW w:w="309" w:type="pct"/>
            <w:vAlign w:val="center"/>
          </w:tcPr>
          <w:p w14:paraId="59D9BE95"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11713180"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3E84A709" w14:textId="77777777" w:rsidR="003142C0" w:rsidRPr="00FA46D9" w:rsidRDefault="003142C0" w:rsidP="003142C0">
            <w:pPr>
              <w:pStyle w:val="TableText"/>
              <w:keepNext/>
              <w:rPr>
                <w:rFonts w:ascii="Cambria Math" w:hAnsi="Cambria Math"/>
              </w:rPr>
            </w:pPr>
            <w:r w:rsidRPr="00FA46D9">
              <w:rPr>
                <w:rFonts w:ascii="Cambria Math" w:hAnsi="Cambria Math"/>
              </w:rPr>
              <w:t>0.7</w:t>
            </w:r>
          </w:p>
        </w:tc>
        <w:tc>
          <w:tcPr>
            <w:tcW w:w="267" w:type="pct"/>
            <w:vAlign w:val="center"/>
          </w:tcPr>
          <w:p w14:paraId="0208CC34" w14:textId="77777777" w:rsidR="003142C0" w:rsidRPr="00FA46D9" w:rsidRDefault="003142C0" w:rsidP="003142C0">
            <w:pPr>
              <w:pStyle w:val="TableText"/>
              <w:keepNext/>
              <w:rPr>
                <w:rFonts w:ascii="Cambria Math" w:hAnsi="Cambria Math"/>
              </w:rPr>
            </w:pPr>
            <w:r w:rsidRPr="00FA46D9">
              <w:rPr>
                <w:rFonts w:ascii="Cambria Math" w:hAnsi="Cambria Math"/>
              </w:rPr>
              <w:t>1.0</w:t>
            </w:r>
          </w:p>
        </w:tc>
      </w:tr>
      <w:tr w:rsidR="003142C0" w:rsidRPr="007B78B3" w14:paraId="080301E0" w14:textId="77777777" w:rsidTr="003142C0">
        <w:trPr>
          <w:cantSplit/>
        </w:trPr>
        <w:tc>
          <w:tcPr>
            <w:tcW w:w="1300" w:type="pct"/>
            <w:vMerge/>
            <w:tcMar>
              <w:left w:w="28" w:type="dxa"/>
              <w:right w:w="28" w:type="dxa"/>
            </w:tcMar>
            <w:vAlign w:val="center"/>
          </w:tcPr>
          <w:p w14:paraId="49ECC0FE" w14:textId="77777777" w:rsidR="003142C0" w:rsidRPr="007B78B3" w:rsidRDefault="003142C0" w:rsidP="003142C0">
            <w:pPr>
              <w:pStyle w:val="TableText"/>
              <w:keepNext/>
              <w:jc w:val="left"/>
            </w:pPr>
          </w:p>
        </w:tc>
        <w:tc>
          <w:tcPr>
            <w:tcW w:w="692" w:type="pct"/>
            <w:vMerge/>
            <w:shd w:val="clear" w:color="auto" w:fill="auto"/>
            <w:vAlign w:val="center"/>
          </w:tcPr>
          <w:p w14:paraId="1AB4A8B1" w14:textId="77777777" w:rsidR="003142C0" w:rsidRPr="007B78B3" w:rsidRDefault="003142C0" w:rsidP="003142C0">
            <w:pPr>
              <w:pStyle w:val="TableText"/>
              <w:keepNext/>
            </w:pPr>
          </w:p>
        </w:tc>
        <w:tc>
          <w:tcPr>
            <w:tcW w:w="395" w:type="pct"/>
            <w:vMerge/>
            <w:vAlign w:val="center"/>
          </w:tcPr>
          <w:p w14:paraId="1FB84EAB" w14:textId="77777777" w:rsidR="003142C0" w:rsidRPr="007B78B3" w:rsidRDefault="003142C0" w:rsidP="003142C0">
            <w:pPr>
              <w:pStyle w:val="TableText"/>
              <w:keepNext/>
            </w:pPr>
          </w:p>
        </w:tc>
        <w:tc>
          <w:tcPr>
            <w:tcW w:w="890" w:type="pct"/>
            <w:vAlign w:val="center"/>
          </w:tcPr>
          <w:p w14:paraId="7CAEAAB8"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0.02 </w:t>
            </w:r>
            <w:r w:rsidRPr="00FA46D9">
              <w:rPr>
                <w:rFonts w:ascii="Cambria Math" w:hAnsi="Cambria Math"/>
                <w:i/>
              </w:rPr>
              <w:t>I</w:t>
            </w:r>
            <w:r w:rsidRPr="00FA46D9">
              <w:rPr>
                <w:rFonts w:ascii="Cambria Math" w:hAnsi="Cambria Math"/>
                <w:vertAlign w:val="subscript"/>
              </w:rPr>
              <w:t>n</w:t>
            </w:r>
            <w:r w:rsidRPr="00FA46D9">
              <w:rPr>
                <w:rFonts w:ascii="Cambria Math" w:hAnsi="Cambria Math"/>
              </w:rPr>
              <w:t xml:space="preserve"> ≤ </w:t>
            </w:r>
            <w:r w:rsidRPr="00FA46D9">
              <w:rPr>
                <w:rFonts w:ascii="Cambria Math" w:hAnsi="Cambria Math"/>
                <w:i/>
              </w:rPr>
              <w:t>I</w:t>
            </w:r>
            <w:r w:rsidRPr="00FA46D9">
              <w:rPr>
                <w:rFonts w:ascii="Cambria Math" w:hAnsi="Cambria Math"/>
              </w:rPr>
              <w:t xml:space="preserve"> ≤ </w:t>
            </w:r>
            <w:r w:rsidRPr="00FA46D9">
              <w:rPr>
                <w:rFonts w:ascii="Cambria Math" w:hAnsi="Cambria Math"/>
                <w:i/>
              </w:rPr>
              <w:t>I</w:t>
            </w:r>
            <w:r w:rsidRPr="00FA46D9">
              <w:rPr>
                <w:rFonts w:ascii="Cambria Math" w:hAnsi="Cambria Math"/>
                <w:vertAlign w:val="subscript"/>
              </w:rPr>
              <w:t>max</w:t>
            </w:r>
          </w:p>
        </w:tc>
        <w:tc>
          <w:tcPr>
            <w:tcW w:w="527" w:type="pct"/>
            <w:vAlign w:val="center"/>
          </w:tcPr>
          <w:p w14:paraId="53D84250" w14:textId="77777777" w:rsidR="003142C0" w:rsidRPr="007B78B3" w:rsidRDefault="003142C0" w:rsidP="003142C0">
            <w:pPr>
              <w:pStyle w:val="TableText"/>
              <w:keepNext/>
            </w:pPr>
            <w:r w:rsidRPr="007B78B3">
              <w:t>1</w:t>
            </w:r>
          </w:p>
        </w:tc>
        <w:tc>
          <w:tcPr>
            <w:tcW w:w="309" w:type="pct"/>
            <w:vAlign w:val="center"/>
          </w:tcPr>
          <w:p w14:paraId="2A74DF70"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60ACA680"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5A7C5C08" w14:textId="77777777" w:rsidR="003142C0" w:rsidRPr="00FA46D9" w:rsidRDefault="003142C0" w:rsidP="003142C0">
            <w:pPr>
              <w:pStyle w:val="TableText"/>
              <w:keepNext/>
              <w:rPr>
                <w:rFonts w:ascii="Cambria Math" w:hAnsi="Cambria Math"/>
              </w:rPr>
            </w:pPr>
            <w:r w:rsidRPr="00FA46D9">
              <w:rPr>
                <w:rFonts w:ascii="Cambria Math" w:hAnsi="Cambria Math"/>
              </w:rPr>
              <w:t>0.5</w:t>
            </w:r>
          </w:p>
        </w:tc>
        <w:tc>
          <w:tcPr>
            <w:tcW w:w="267" w:type="pct"/>
            <w:vAlign w:val="center"/>
          </w:tcPr>
          <w:p w14:paraId="6FE38F72" w14:textId="77777777" w:rsidR="003142C0" w:rsidRPr="00FA46D9" w:rsidRDefault="003142C0" w:rsidP="003142C0">
            <w:pPr>
              <w:pStyle w:val="TableText"/>
              <w:keepNext/>
              <w:rPr>
                <w:rFonts w:ascii="Cambria Math" w:hAnsi="Cambria Math"/>
              </w:rPr>
            </w:pPr>
            <w:r w:rsidRPr="00FA46D9">
              <w:rPr>
                <w:rFonts w:ascii="Cambria Math" w:hAnsi="Cambria Math"/>
              </w:rPr>
              <w:t>—</w:t>
            </w:r>
          </w:p>
        </w:tc>
      </w:tr>
      <w:tr w:rsidR="003142C0" w:rsidRPr="007B78B3" w14:paraId="72AE4F90" w14:textId="77777777" w:rsidTr="003142C0">
        <w:trPr>
          <w:cantSplit/>
        </w:trPr>
        <w:tc>
          <w:tcPr>
            <w:tcW w:w="1300" w:type="pct"/>
            <w:vMerge/>
            <w:tcMar>
              <w:left w:w="28" w:type="dxa"/>
              <w:right w:w="28" w:type="dxa"/>
            </w:tcMar>
            <w:vAlign w:val="center"/>
          </w:tcPr>
          <w:p w14:paraId="766BB2C8" w14:textId="77777777" w:rsidR="003142C0" w:rsidRPr="007B78B3" w:rsidRDefault="003142C0" w:rsidP="003142C0">
            <w:pPr>
              <w:pStyle w:val="TableText"/>
              <w:keepNext/>
              <w:jc w:val="left"/>
            </w:pPr>
          </w:p>
        </w:tc>
        <w:tc>
          <w:tcPr>
            <w:tcW w:w="692" w:type="pct"/>
            <w:vMerge/>
            <w:shd w:val="clear" w:color="auto" w:fill="auto"/>
            <w:vAlign w:val="center"/>
          </w:tcPr>
          <w:p w14:paraId="1CB69CA4" w14:textId="77777777" w:rsidR="003142C0" w:rsidRPr="007B78B3" w:rsidRDefault="003142C0" w:rsidP="003142C0">
            <w:pPr>
              <w:pStyle w:val="TableText"/>
              <w:keepNext/>
            </w:pPr>
          </w:p>
        </w:tc>
        <w:tc>
          <w:tcPr>
            <w:tcW w:w="395" w:type="pct"/>
            <w:vMerge/>
            <w:vAlign w:val="center"/>
          </w:tcPr>
          <w:p w14:paraId="24A40E54" w14:textId="77777777" w:rsidR="003142C0" w:rsidRPr="007B78B3" w:rsidRDefault="003142C0" w:rsidP="003142C0">
            <w:pPr>
              <w:pStyle w:val="TableText"/>
              <w:keepNext/>
            </w:pPr>
          </w:p>
        </w:tc>
        <w:tc>
          <w:tcPr>
            <w:tcW w:w="890" w:type="pct"/>
            <w:vAlign w:val="center"/>
          </w:tcPr>
          <w:p w14:paraId="44C682AF"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0.05 </w:t>
            </w:r>
            <w:r w:rsidRPr="00FA46D9">
              <w:rPr>
                <w:rFonts w:ascii="Cambria Math" w:hAnsi="Cambria Math"/>
                <w:i/>
              </w:rPr>
              <w:t>I</w:t>
            </w:r>
            <w:r w:rsidRPr="00FA46D9">
              <w:rPr>
                <w:rFonts w:ascii="Cambria Math" w:hAnsi="Cambria Math"/>
                <w:vertAlign w:val="subscript"/>
              </w:rPr>
              <w:t>n</w:t>
            </w:r>
            <w:r w:rsidRPr="00FA46D9">
              <w:rPr>
                <w:rFonts w:ascii="Cambria Math" w:hAnsi="Cambria Math"/>
              </w:rPr>
              <w:t xml:space="preserve"> ≤ </w:t>
            </w:r>
            <w:r w:rsidRPr="00FA46D9">
              <w:rPr>
                <w:rFonts w:ascii="Cambria Math" w:hAnsi="Cambria Math"/>
                <w:i/>
              </w:rPr>
              <w:t>I</w:t>
            </w:r>
            <w:r w:rsidRPr="00FA46D9">
              <w:rPr>
                <w:rFonts w:ascii="Cambria Math" w:hAnsi="Cambria Math"/>
              </w:rPr>
              <w:t xml:space="preserve"> ≤ </w:t>
            </w:r>
            <w:r w:rsidRPr="00FA46D9">
              <w:rPr>
                <w:rFonts w:ascii="Cambria Math" w:hAnsi="Cambria Math"/>
                <w:i/>
              </w:rPr>
              <w:t>I</w:t>
            </w:r>
            <w:r w:rsidRPr="00FA46D9">
              <w:rPr>
                <w:rFonts w:ascii="Cambria Math" w:hAnsi="Cambria Math"/>
                <w:vertAlign w:val="subscript"/>
              </w:rPr>
              <w:t>max</w:t>
            </w:r>
          </w:p>
        </w:tc>
        <w:tc>
          <w:tcPr>
            <w:tcW w:w="527" w:type="pct"/>
            <w:vAlign w:val="center"/>
          </w:tcPr>
          <w:p w14:paraId="0E904912" w14:textId="77777777" w:rsidR="003142C0" w:rsidRPr="007B78B3" w:rsidRDefault="003142C0" w:rsidP="003142C0">
            <w:pPr>
              <w:pStyle w:val="TableText"/>
              <w:keepNext/>
            </w:pPr>
            <w:r w:rsidRPr="007B78B3">
              <w:t xml:space="preserve">0.5 </w:t>
            </w:r>
            <w:proofErr w:type="spellStart"/>
            <w:r w:rsidRPr="007B78B3">
              <w:t>ind.</w:t>
            </w:r>
            <w:proofErr w:type="spellEnd"/>
          </w:p>
        </w:tc>
        <w:tc>
          <w:tcPr>
            <w:tcW w:w="309" w:type="pct"/>
            <w:vAlign w:val="center"/>
          </w:tcPr>
          <w:p w14:paraId="504FF4AE"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266A9972"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628D62E9" w14:textId="77777777" w:rsidR="003142C0" w:rsidRPr="00FA46D9" w:rsidRDefault="003142C0" w:rsidP="003142C0">
            <w:pPr>
              <w:pStyle w:val="TableText"/>
              <w:keepNext/>
              <w:rPr>
                <w:rFonts w:ascii="Cambria Math" w:hAnsi="Cambria Math"/>
              </w:rPr>
            </w:pPr>
            <w:r w:rsidRPr="00FA46D9">
              <w:rPr>
                <w:rFonts w:ascii="Cambria Math" w:hAnsi="Cambria Math"/>
              </w:rPr>
              <w:t>0.7</w:t>
            </w:r>
          </w:p>
        </w:tc>
        <w:tc>
          <w:tcPr>
            <w:tcW w:w="267" w:type="pct"/>
            <w:vAlign w:val="center"/>
          </w:tcPr>
          <w:p w14:paraId="65185CD5" w14:textId="77777777" w:rsidR="003142C0" w:rsidRPr="00FA46D9" w:rsidRDefault="003142C0" w:rsidP="003142C0">
            <w:pPr>
              <w:pStyle w:val="TableText"/>
              <w:keepNext/>
              <w:rPr>
                <w:rFonts w:ascii="Cambria Math" w:hAnsi="Cambria Math"/>
              </w:rPr>
            </w:pPr>
            <w:r w:rsidRPr="00FA46D9">
              <w:rPr>
                <w:rFonts w:ascii="Cambria Math" w:hAnsi="Cambria Math"/>
              </w:rPr>
              <w:t>—</w:t>
            </w:r>
          </w:p>
        </w:tc>
      </w:tr>
      <w:tr w:rsidR="003142C0" w:rsidRPr="007B78B3" w14:paraId="1CA65818" w14:textId="77777777" w:rsidTr="003142C0">
        <w:trPr>
          <w:cantSplit/>
        </w:trPr>
        <w:tc>
          <w:tcPr>
            <w:tcW w:w="1300" w:type="pct"/>
            <w:vMerge/>
            <w:tcMar>
              <w:left w:w="28" w:type="dxa"/>
              <w:right w:w="28" w:type="dxa"/>
            </w:tcMar>
            <w:vAlign w:val="center"/>
          </w:tcPr>
          <w:p w14:paraId="242F2EA4" w14:textId="77777777" w:rsidR="003142C0" w:rsidRPr="007B78B3" w:rsidRDefault="003142C0" w:rsidP="003142C0">
            <w:pPr>
              <w:pStyle w:val="TableText"/>
              <w:keepNext/>
              <w:jc w:val="left"/>
            </w:pPr>
          </w:p>
        </w:tc>
        <w:tc>
          <w:tcPr>
            <w:tcW w:w="692" w:type="pct"/>
            <w:vMerge/>
            <w:shd w:val="clear" w:color="auto" w:fill="auto"/>
            <w:vAlign w:val="center"/>
          </w:tcPr>
          <w:p w14:paraId="411D0FA3" w14:textId="77777777" w:rsidR="003142C0" w:rsidRPr="007B78B3" w:rsidRDefault="003142C0" w:rsidP="003142C0">
            <w:pPr>
              <w:pStyle w:val="TableText"/>
              <w:keepNext/>
            </w:pPr>
          </w:p>
        </w:tc>
        <w:tc>
          <w:tcPr>
            <w:tcW w:w="395" w:type="pct"/>
            <w:vMerge/>
            <w:vAlign w:val="center"/>
          </w:tcPr>
          <w:p w14:paraId="12EDB3B0" w14:textId="77777777" w:rsidR="003142C0" w:rsidRPr="007B78B3" w:rsidRDefault="003142C0" w:rsidP="003142C0">
            <w:pPr>
              <w:pStyle w:val="TableText"/>
              <w:keepNext/>
            </w:pPr>
          </w:p>
        </w:tc>
        <w:tc>
          <w:tcPr>
            <w:tcW w:w="890" w:type="pct"/>
            <w:vAlign w:val="center"/>
          </w:tcPr>
          <w:p w14:paraId="441327C0"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0.05 </w:t>
            </w:r>
            <w:r w:rsidRPr="00FA46D9">
              <w:rPr>
                <w:rFonts w:ascii="Cambria Math" w:hAnsi="Cambria Math"/>
                <w:i/>
              </w:rPr>
              <w:t>I</w:t>
            </w:r>
            <w:r w:rsidRPr="00FA46D9">
              <w:rPr>
                <w:rFonts w:ascii="Cambria Math" w:hAnsi="Cambria Math"/>
                <w:vertAlign w:val="subscript"/>
              </w:rPr>
              <w:t>n</w:t>
            </w:r>
            <w:r w:rsidRPr="00FA46D9">
              <w:rPr>
                <w:rFonts w:ascii="Cambria Math" w:hAnsi="Cambria Math"/>
              </w:rPr>
              <w:t xml:space="preserve"> ≤ </w:t>
            </w:r>
            <w:r w:rsidRPr="00FA46D9">
              <w:rPr>
                <w:rFonts w:ascii="Cambria Math" w:hAnsi="Cambria Math"/>
                <w:i/>
              </w:rPr>
              <w:t>I</w:t>
            </w:r>
            <w:r w:rsidRPr="00FA46D9">
              <w:rPr>
                <w:rFonts w:ascii="Cambria Math" w:hAnsi="Cambria Math"/>
              </w:rPr>
              <w:t xml:space="preserve"> ≤ </w:t>
            </w:r>
            <w:r w:rsidRPr="00FA46D9">
              <w:rPr>
                <w:rFonts w:ascii="Cambria Math" w:hAnsi="Cambria Math"/>
                <w:i/>
              </w:rPr>
              <w:t>I</w:t>
            </w:r>
            <w:r w:rsidRPr="00FA46D9">
              <w:rPr>
                <w:rFonts w:ascii="Cambria Math" w:hAnsi="Cambria Math"/>
                <w:vertAlign w:val="subscript"/>
              </w:rPr>
              <w:t>max</w:t>
            </w:r>
          </w:p>
        </w:tc>
        <w:tc>
          <w:tcPr>
            <w:tcW w:w="527" w:type="pct"/>
            <w:vAlign w:val="center"/>
          </w:tcPr>
          <w:p w14:paraId="2DE8CF29" w14:textId="77777777" w:rsidR="003142C0" w:rsidRPr="007B78B3" w:rsidRDefault="003142C0" w:rsidP="003142C0">
            <w:pPr>
              <w:pStyle w:val="TableText"/>
              <w:keepNext/>
            </w:pPr>
            <w:r w:rsidRPr="007B78B3">
              <w:t>1</w:t>
            </w:r>
          </w:p>
        </w:tc>
        <w:tc>
          <w:tcPr>
            <w:tcW w:w="309" w:type="pct"/>
            <w:vAlign w:val="center"/>
          </w:tcPr>
          <w:p w14:paraId="57602CA3" w14:textId="77777777" w:rsidR="003142C0" w:rsidRPr="00FA46D9" w:rsidRDefault="003142C0" w:rsidP="003142C0">
            <w:pPr>
              <w:pStyle w:val="TableText"/>
              <w:keepNext/>
              <w:rPr>
                <w:rFonts w:ascii="Cambria Math" w:hAnsi="Cambria Math"/>
              </w:rPr>
            </w:pPr>
            <w:r w:rsidRPr="00FA46D9">
              <w:rPr>
                <w:rFonts w:ascii="Cambria Math" w:hAnsi="Cambria Math"/>
              </w:rPr>
              <w:t>0.1</w:t>
            </w:r>
          </w:p>
        </w:tc>
        <w:tc>
          <w:tcPr>
            <w:tcW w:w="310" w:type="pct"/>
            <w:vAlign w:val="center"/>
          </w:tcPr>
          <w:p w14:paraId="1F9D53C4" w14:textId="77777777" w:rsidR="003142C0" w:rsidRPr="00FA46D9" w:rsidRDefault="003142C0" w:rsidP="003142C0">
            <w:pPr>
              <w:pStyle w:val="TableText"/>
              <w:keepNext/>
              <w:rPr>
                <w:rFonts w:ascii="Cambria Math" w:hAnsi="Cambria Math"/>
              </w:rPr>
            </w:pPr>
            <w:r w:rsidRPr="00FA46D9">
              <w:rPr>
                <w:rFonts w:ascii="Cambria Math" w:hAnsi="Cambria Math"/>
              </w:rPr>
              <w:t>0.2</w:t>
            </w:r>
          </w:p>
        </w:tc>
        <w:tc>
          <w:tcPr>
            <w:tcW w:w="310" w:type="pct"/>
            <w:vAlign w:val="center"/>
          </w:tcPr>
          <w:p w14:paraId="71A344EA"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1F97C67C" w14:textId="77777777" w:rsidR="003142C0" w:rsidRPr="00FA46D9" w:rsidRDefault="003142C0" w:rsidP="003142C0">
            <w:pPr>
              <w:pStyle w:val="TableText"/>
              <w:keepNext/>
              <w:rPr>
                <w:rFonts w:ascii="Cambria Math" w:hAnsi="Cambria Math"/>
              </w:rPr>
            </w:pPr>
            <w:r w:rsidRPr="00FA46D9">
              <w:rPr>
                <w:rFonts w:ascii="Cambria Math" w:hAnsi="Cambria Math"/>
              </w:rPr>
              <w:t>—</w:t>
            </w:r>
          </w:p>
        </w:tc>
      </w:tr>
      <w:tr w:rsidR="003142C0" w:rsidRPr="007B78B3" w14:paraId="25FC9C8E" w14:textId="77777777" w:rsidTr="003142C0">
        <w:trPr>
          <w:cantSplit/>
        </w:trPr>
        <w:tc>
          <w:tcPr>
            <w:tcW w:w="1300" w:type="pct"/>
            <w:vMerge/>
            <w:tcMar>
              <w:left w:w="28" w:type="dxa"/>
              <w:right w:w="28" w:type="dxa"/>
            </w:tcMar>
            <w:vAlign w:val="center"/>
          </w:tcPr>
          <w:p w14:paraId="348E4A6A" w14:textId="77777777" w:rsidR="003142C0" w:rsidRPr="007B78B3" w:rsidRDefault="003142C0" w:rsidP="003142C0">
            <w:pPr>
              <w:pStyle w:val="TableText"/>
              <w:keepNext/>
              <w:jc w:val="left"/>
            </w:pPr>
          </w:p>
        </w:tc>
        <w:tc>
          <w:tcPr>
            <w:tcW w:w="692" w:type="pct"/>
            <w:vMerge/>
            <w:shd w:val="clear" w:color="auto" w:fill="auto"/>
            <w:vAlign w:val="center"/>
          </w:tcPr>
          <w:p w14:paraId="51C9991A" w14:textId="77777777" w:rsidR="003142C0" w:rsidRPr="007B78B3" w:rsidRDefault="003142C0" w:rsidP="003142C0">
            <w:pPr>
              <w:pStyle w:val="TableText"/>
              <w:keepNext/>
            </w:pPr>
          </w:p>
        </w:tc>
        <w:tc>
          <w:tcPr>
            <w:tcW w:w="395" w:type="pct"/>
            <w:vMerge/>
            <w:vAlign w:val="center"/>
          </w:tcPr>
          <w:p w14:paraId="3E03570F" w14:textId="77777777" w:rsidR="003142C0" w:rsidRPr="007B78B3" w:rsidRDefault="003142C0" w:rsidP="003142C0">
            <w:pPr>
              <w:pStyle w:val="TableText"/>
              <w:keepNext/>
            </w:pPr>
          </w:p>
        </w:tc>
        <w:tc>
          <w:tcPr>
            <w:tcW w:w="890" w:type="pct"/>
            <w:vAlign w:val="center"/>
          </w:tcPr>
          <w:p w14:paraId="212FA169"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0.1 </w:t>
            </w:r>
            <w:r w:rsidRPr="00FA46D9">
              <w:rPr>
                <w:rFonts w:ascii="Cambria Math" w:hAnsi="Cambria Math"/>
                <w:i/>
              </w:rPr>
              <w:t>I</w:t>
            </w:r>
            <w:r w:rsidRPr="00FA46D9">
              <w:rPr>
                <w:rFonts w:ascii="Cambria Math" w:hAnsi="Cambria Math"/>
                <w:vertAlign w:val="subscript"/>
              </w:rPr>
              <w:t>n</w:t>
            </w:r>
            <w:r w:rsidRPr="00FA46D9">
              <w:rPr>
                <w:rFonts w:ascii="Cambria Math" w:hAnsi="Cambria Math"/>
              </w:rPr>
              <w:t xml:space="preserve"> ≤ </w:t>
            </w:r>
            <w:r w:rsidRPr="00FA46D9">
              <w:rPr>
                <w:rFonts w:ascii="Cambria Math" w:hAnsi="Cambria Math"/>
                <w:i/>
              </w:rPr>
              <w:t>I</w:t>
            </w:r>
            <w:r w:rsidRPr="00FA46D9">
              <w:rPr>
                <w:rFonts w:ascii="Cambria Math" w:hAnsi="Cambria Math"/>
              </w:rPr>
              <w:t xml:space="preserve"> ≤ </w:t>
            </w:r>
            <w:r w:rsidRPr="00FA46D9">
              <w:rPr>
                <w:rFonts w:ascii="Cambria Math" w:hAnsi="Cambria Math"/>
                <w:i/>
              </w:rPr>
              <w:t>I</w:t>
            </w:r>
            <w:r w:rsidRPr="00FA46D9">
              <w:rPr>
                <w:rFonts w:ascii="Cambria Math" w:hAnsi="Cambria Math"/>
                <w:vertAlign w:val="subscript"/>
              </w:rPr>
              <w:t>max</w:t>
            </w:r>
          </w:p>
        </w:tc>
        <w:tc>
          <w:tcPr>
            <w:tcW w:w="527" w:type="pct"/>
            <w:vAlign w:val="center"/>
          </w:tcPr>
          <w:p w14:paraId="3B4FED25" w14:textId="77777777" w:rsidR="003142C0" w:rsidRPr="007B78B3" w:rsidRDefault="003142C0" w:rsidP="003142C0">
            <w:pPr>
              <w:pStyle w:val="TableText"/>
              <w:keepNext/>
            </w:pPr>
            <w:r w:rsidRPr="007B78B3">
              <w:t xml:space="preserve">0.5 </w:t>
            </w:r>
            <w:proofErr w:type="spellStart"/>
            <w:r w:rsidRPr="007B78B3">
              <w:t>ind.</w:t>
            </w:r>
            <w:proofErr w:type="spellEnd"/>
          </w:p>
        </w:tc>
        <w:tc>
          <w:tcPr>
            <w:tcW w:w="309" w:type="pct"/>
            <w:vAlign w:val="center"/>
          </w:tcPr>
          <w:p w14:paraId="04498088" w14:textId="77777777" w:rsidR="003142C0" w:rsidRPr="00FA46D9" w:rsidRDefault="003142C0" w:rsidP="003142C0">
            <w:pPr>
              <w:pStyle w:val="TableText"/>
              <w:keepNext/>
              <w:rPr>
                <w:rFonts w:ascii="Cambria Math" w:hAnsi="Cambria Math"/>
              </w:rPr>
            </w:pPr>
            <w:r w:rsidRPr="00FA46D9">
              <w:rPr>
                <w:rFonts w:ascii="Cambria Math" w:hAnsi="Cambria Math"/>
              </w:rPr>
              <w:t>0.1</w:t>
            </w:r>
          </w:p>
        </w:tc>
        <w:tc>
          <w:tcPr>
            <w:tcW w:w="310" w:type="pct"/>
            <w:vAlign w:val="center"/>
          </w:tcPr>
          <w:p w14:paraId="12D49DF4" w14:textId="77777777" w:rsidR="003142C0" w:rsidRPr="00FA46D9" w:rsidRDefault="003142C0" w:rsidP="003142C0">
            <w:pPr>
              <w:pStyle w:val="TableText"/>
              <w:keepNext/>
              <w:rPr>
                <w:rFonts w:ascii="Cambria Math" w:hAnsi="Cambria Math"/>
              </w:rPr>
            </w:pPr>
            <w:r w:rsidRPr="00FA46D9">
              <w:rPr>
                <w:rFonts w:ascii="Cambria Math" w:hAnsi="Cambria Math"/>
              </w:rPr>
              <w:t>0.2</w:t>
            </w:r>
          </w:p>
        </w:tc>
        <w:tc>
          <w:tcPr>
            <w:tcW w:w="310" w:type="pct"/>
            <w:vAlign w:val="center"/>
          </w:tcPr>
          <w:p w14:paraId="01BC4421"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2E8E5917" w14:textId="77777777" w:rsidR="003142C0" w:rsidRPr="00FA46D9" w:rsidRDefault="003142C0" w:rsidP="003142C0">
            <w:pPr>
              <w:pStyle w:val="TableText"/>
              <w:keepNext/>
              <w:rPr>
                <w:rFonts w:ascii="Cambria Math" w:hAnsi="Cambria Math"/>
              </w:rPr>
            </w:pPr>
            <w:r w:rsidRPr="00FA46D9">
              <w:rPr>
                <w:rFonts w:ascii="Cambria Math" w:hAnsi="Cambria Math"/>
              </w:rPr>
              <w:t>—</w:t>
            </w:r>
          </w:p>
        </w:tc>
      </w:tr>
      <w:tr w:rsidR="003142C0" w:rsidRPr="007B78B3" w14:paraId="341A85EA" w14:textId="77777777" w:rsidTr="003142C0">
        <w:trPr>
          <w:cantSplit/>
        </w:trPr>
        <w:tc>
          <w:tcPr>
            <w:tcW w:w="1300" w:type="pct"/>
            <w:tcMar>
              <w:left w:w="28" w:type="dxa"/>
              <w:right w:w="28" w:type="dxa"/>
            </w:tcMar>
            <w:vAlign w:val="center"/>
          </w:tcPr>
          <w:p w14:paraId="670EABDB" w14:textId="77777777" w:rsidR="003142C0" w:rsidRPr="007B78B3" w:rsidRDefault="003142C0" w:rsidP="003142C0">
            <w:pPr>
              <w:pStyle w:val="TableText"/>
              <w:keepNext/>
              <w:jc w:val="left"/>
            </w:pPr>
            <w:r w:rsidRPr="007B78B3">
              <w:t>Harmonic components in the current and voltage circuits</w:t>
            </w:r>
          </w:p>
        </w:tc>
        <w:tc>
          <w:tcPr>
            <w:tcW w:w="692" w:type="pct"/>
            <w:shd w:val="clear" w:color="auto" w:fill="auto"/>
            <w:vAlign w:val="center"/>
          </w:tcPr>
          <w:p w14:paraId="38E3DA35" w14:textId="77777777" w:rsidR="003142C0" w:rsidRPr="007B78B3" w:rsidRDefault="003142C0" w:rsidP="003142C0">
            <w:pPr>
              <w:pStyle w:val="TableText"/>
              <w:keepNext/>
            </w:pPr>
            <w:r w:rsidRPr="007B78B3">
              <w:t>A.2.21</w:t>
            </w:r>
          </w:p>
        </w:tc>
        <w:tc>
          <w:tcPr>
            <w:tcW w:w="395" w:type="pct"/>
            <w:vAlign w:val="center"/>
          </w:tcPr>
          <w:p w14:paraId="18370171" w14:textId="77777777" w:rsidR="003142C0" w:rsidRPr="007B78B3" w:rsidRDefault="003142C0" w:rsidP="003142C0">
            <w:pPr>
              <w:pStyle w:val="TableText"/>
              <w:keepNext/>
            </w:pPr>
            <w:r w:rsidRPr="007B78B3">
              <w:t>I</w:t>
            </w:r>
          </w:p>
        </w:tc>
        <w:tc>
          <w:tcPr>
            <w:tcW w:w="890" w:type="pct"/>
            <w:vAlign w:val="center"/>
          </w:tcPr>
          <w:p w14:paraId="113F0BE5"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0.5 </w:t>
            </w:r>
            <w:r w:rsidRPr="00FA46D9">
              <w:rPr>
                <w:rFonts w:ascii="Cambria Math" w:hAnsi="Cambria Math"/>
                <w:i/>
              </w:rPr>
              <w:t>I</w:t>
            </w:r>
            <w:r w:rsidRPr="00FA46D9">
              <w:rPr>
                <w:rFonts w:ascii="Cambria Math" w:hAnsi="Cambria Math"/>
                <w:vertAlign w:val="subscript"/>
              </w:rPr>
              <w:t>max</w:t>
            </w:r>
          </w:p>
        </w:tc>
        <w:tc>
          <w:tcPr>
            <w:tcW w:w="527" w:type="pct"/>
            <w:vAlign w:val="center"/>
          </w:tcPr>
          <w:p w14:paraId="3AB7FA60" w14:textId="77777777" w:rsidR="003142C0" w:rsidRPr="007B78B3" w:rsidRDefault="003142C0" w:rsidP="003142C0">
            <w:pPr>
              <w:pStyle w:val="TableText"/>
              <w:keepNext/>
            </w:pPr>
            <w:r w:rsidRPr="007B78B3">
              <w:t>1</w:t>
            </w:r>
          </w:p>
        </w:tc>
        <w:tc>
          <w:tcPr>
            <w:tcW w:w="309" w:type="pct"/>
            <w:vAlign w:val="center"/>
          </w:tcPr>
          <w:p w14:paraId="3F0D18D4" w14:textId="77777777" w:rsidR="003142C0" w:rsidRPr="00FA46D9" w:rsidRDefault="003142C0" w:rsidP="003142C0">
            <w:pPr>
              <w:pStyle w:val="TableText"/>
              <w:keepNext/>
              <w:rPr>
                <w:rFonts w:ascii="Cambria Math" w:hAnsi="Cambria Math"/>
              </w:rPr>
            </w:pPr>
            <w:r w:rsidRPr="00FA46D9">
              <w:rPr>
                <w:rFonts w:ascii="Cambria Math" w:hAnsi="Cambria Math"/>
              </w:rPr>
              <w:t>0.4</w:t>
            </w:r>
          </w:p>
        </w:tc>
        <w:tc>
          <w:tcPr>
            <w:tcW w:w="310" w:type="pct"/>
            <w:vAlign w:val="center"/>
          </w:tcPr>
          <w:p w14:paraId="747E62B1" w14:textId="77777777" w:rsidR="003142C0" w:rsidRPr="00FA46D9" w:rsidRDefault="003142C0" w:rsidP="003142C0">
            <w:pPr>
              <w:pStyle w:val="TableText"/>
              <w:keepNext/>
              <w:rPr>
                <w:rFonts w:ascii="Cambria Math" w:hAnsi="Cambria Math"/>
              </w:rPr>
            </w:pPr>
            <w:r w:rsidRPr="00FA46D9">
              <w:rPr>
                <w:rFonts w:ascii="Cambria Math" w:hAnsi="Cambria Math"/>
              </w:rPr>
              <w:t>0.5</w:t>
            </w:r>
          </w:p>
        </w:tc>
        <w:tc>
          <w:tcPr>
            <w:tcW w:w="310" w:type="pct"/>
            <w:vAlign w:val="center"/>
          </w:tcPr>
          <w:p w14:paraId="2F9D0CCC" w14:textId="77777777" w:rsidR="003142C0" w:rsidRPr="00FA46D9" w:rsidRDefault="003142C0" w:rsidP="003142C0">
            <w:pPr>
              <w:pStyle w:val="TableText"/>
              <w:keepNext/>
              <w:rPr>
                <w:rFonts w:ascii="Cambria Math" w:hAnsi="Cambria Math"/>
              </w:rPr>
            </w:pPr>
            <w:r w:rsidRPr="00FA46D9">
              <w:rPr>
                <w:rFonts w:ascii="Cambria Math" w:hAnsi="Cambria Math"/>
              </w:rPr>
              <w:t>0.8</w:t>
            </w:r>
          </w:p>
        </w:tc>
        <w:tc>
          <w:tcPr>
            <w:tcW w:w="267" w:type="pct"/>
            <w:vAlign w:val="center"/>
          </w:tcPr>
          <w:p w14:paraId="3700C88C" w14:textId="77777777" w:rsidR="003142C0" w:rsidRPr="00FA46D9" w:rsidRDefault="003142C0" w:rsidP="003142C0">
            <w:pPr>
              <w:pStyle w:val="TableText"/>
              <w:keepNext/>
              <w:rPr>
                <w:rFonts w:ascii="Cambria Math" w:hAnsi="Cambria Math"/>
              </w:rPr>
            </w:pPr>
            <w:r w:rsidRPr="00FA46D9">
              <w:rPr>
                <w:rFonts w:ascii="Cambria Math" w:hAnsi="Cambria Math"/>
              </w:rPr>
              <w:t>1.0</w:t>
            </w:r>
          </w:p>
        </w:tc>
      </w:tr>
      <w:tr w:rsidR="003142C0" w:rsidRPr="007B78B3" w14:paraId="34D21D03" w14:textId="77777777" w:rsidTr="003142C0">
        <w:trPr>
          <w:cantSplit/>
        </w:trPr>
        <w:tc>
          <w:tcPr>
            <w:tcW w:w="1300" w:type="pct"/>
            <w:tcMar>
              <w:left w:w="28" w:type="dxa"/>
              <w:right w:w="28" w:type="dxa"/>
            </w:tcMar>
            <w:vAlign w:val="center"/>
          </w:tcPr>
          <w:p w14:paraId="789040CA" w14:textId="77777777" w:rsidR="003142C0" w:rsidRPr="007B78B3" w:rsidRDefault="003142C0" w:rsidP="003142C0">
            <w:pPr>
              <w:pStyle w:val="TableText"/>
              <w:keepNext/>
              <w:jc w:val="left"/>
            </w:pPr>
            <w:r w:rsidRPr="007B78B3">
              <w:t>Reversed phase sequence</w:t>
            </w:r>
          </w:p>
        </w:tc>
        <w:tc>
          <w:tcPr>
            <w:tcW w:w="692" w:type="pct"/>
            <w:shd w:val="clear" w:color="auto" w:fill="auto"/>
            <w:vAlign w:val="center"/>
          </w:tcPr>
          <w:p w14:paraId="51127CF8" w14:textId="77777777" w:rsidR="003142C0" w:rsidRPr="007B78B3" w:rsidRDefault="003142C0" w:rsidP="003142C0">
            <w:pPr>
              <w:pStyle w:val="TableText"/>
              <w:keepNext/>
            </w:pPr>
            <w:r w:rsidRPr="007B78B3">
              <w:t>—</w:t>
            </w:r>
          </w:p>
        </w:tc>
        <w:tc>
          <w:tcPr>
            <w:tcW w:w="395" w:type="pct"/>
            <w:vAlign w:val="center"/>
          </w:tcPr>
          <w:p w14:paraId="4D510C09" w14:textId="77777777" w:rsidR="003142C0" w:rsidRPr="007B78B3" w:rsidRDefault="003142C0" w:rsidP="003142C0">
            <w:pPr>
              <w:pStyle w:val="TableText"/>
              <w:keepNext/>
            </w:pPr>
            <w:r w:rsidRPr="007B78B3">
              <w:t>D</w:t>
            </w:r>
          </w:p>
        </w:tc>
        <w:tc>
          <w:tcPr>
            <w:tcW w:w="890" w:type="pct"/>
            <w:vAlign w:val="center"/>
          </w:tcPr>
          <w:p w14:paraId="39479C39"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0.1 </w:t>
            </w:r>
            <w:proofErr w:type="spellStart"/>
            <w:r w:rsidRPr="00FA46D9">
              <w:rPr>
                <w:rFonts w:ascii="Cambria Math" w:hAnsi="Cambria Math"/>
                <w:i/>
              </w:rPr>
              <w:t>I</w:t>
            </w:r>
            <w:r w:rsidRPr="00FA46D9">
              <w:rPr>
                <w:rFonts w:ascii="Cambria Math" w:hAnsi="Cambria Math"/>
                <w:vertAlign w:val="subscript"/>
              </w:rPr>
              <w:t>b</w:t>
            </w:r>
            <w:proofErr w:type="spellEnd"/>
            <w:r w:rsidRPr="00FA46D9">
              <w:rPr>
                <w:rFonts w:ascii="Cambria Math" w:hAnsi="Cambria Math"/>
              </w:rPr>
              <w:t xml:space="preserve"> or 0.1 </w:t>
            </w:r>
            <w:r w:rsidRPr="00FA46D9">
              <w:rPr>
                <w:rFonts w:ascii="Cambria Math" w:hAnsi="Cambria Math"/>
                <w:i/>
              </w:rPr>
              <w:t>I</w:t>
            </w:r>
            <w:r w:rsidRPr="00FA46D9">
              <w:rPr>
                <w:rFonts w:ascii="Cambria Math" w:hAnsi="Cambria Math"/>
                <w:vertAlign w:val="subscript"/>
              </w:rPr>
              <w:t>n</w:t>
            </w:r>
          </w:p>
        </w:tc>
        <w:tc>
          <w:tcPr>
            <w:tcW w:w="527" w:type="pct"/>
            <w:vAlign w:val="center"/>
          </w:tcPr>
          <w:p w14:paraId="0B410037" w14:textId="77777777" w:rsidR="003142C0" w:rsidRPr="007B78B3" w:rsidRDefault="003142C0" w:rsidP="003142C0">
            <w:pPr>
              <w:pStyle w:val="TableText"/>
              <w:keepNext/>
            </w:pPr>
            <w:r w:rsidRPr="007B78B3">
              <w:t>1</w:t>
            </w:r>
          </w:p>
        </w:tc>
        <w:tc>
          <w:tcPr>
            <w:tcW w:w="309" w:type="pct"/>
            <w:vAlign w:val="center"/>
          </w:tcPr>
          <w:p w14:paraId="57B1F8B9" w14:textId="77777777" w:rsidR="003142C0" w:rsidRPr="00FA46D9" w:rsidRDefault="003142C0" w:rsidP="003142C0">
            <w:pPr>
              <w:pStyle w:val="TableText"/>
              <w:keepNext/>
              <w:rPr>
                <w:rFonts w:ascii="Cambria Math" w:hAnsi="Cambria Math"/>
              </w:rPr>
            </w:pPr>
            <w:r w:rsidRPr="00FA46D9">
              <w:rPr>
                <w:rFonts w:ascii="Cambria Math" w:hAnsi="Cambria Math"/>
              </w:rPr>
              <w:t>0.05</w:t>
            </w:r>
          </w:p>
        </w:tc>
        <w:tc>
          <w:tcPr>
            <w:tcW w:w="310" w:type="pct"/>
            <w:vAlign w:val="center"/>
          </w:tcPr>
          <w:p w14:paraId="619FBAA1" w14:textId="77777777" w:rsidR="003142C0" w:rsidRPr="00FA46D9" w:rsidRDefault="003142C0" w:rsidP="003142C0">
            <w:pPr>
              <w:pStyle w:val="TableText"/>
              <w:keepNext/>
              <w:rPr>
                <w:rFonts w:ascii="Cambria Math" w:hAnsi="Cambria Math"/>
              </w:rPr>
            </w:pPr>
            <w:r w:rsidRPr="00FA46D9">
              <w:rPr>
                <w:rFonts w:ascii="Cambria Math" w:hAnsi="Cambria Math"/>
              </w:rPr>
              <w:t>0.1</w:t>
            </w:r>
          </w:p>
        </w:tc>
        <w:tc>
          <w:tcPr>
            <w:tcW w:w="310" w:type="pct"/>
            <w:vAlign w:val="center"/>
          </w:tcPr>
          <w:p w14:paraId="47C7A222" w14:textId="77777777" w:rsidR="003142C0" w:rsidRPr="00FA46D9" w:rsidRDefault="003142C0" w:rsidP="003142C0">
            <w:pPr>
              <w:pStyle w:val="TableText"/>
              <w:keepNext/>
              <w:rPr>
                <w:rFonts w:ascii="Cambria Math" w:hAnsi="Cambria Math"/>
              </w:rPr>
            </w:pPr>
            <w:r w:rsidRPr="00FA46D9">
              <w:rPr>
                <w:rFonts w:ascii="Cambria Math" w:hAnsi="Cambria Math"/>
              </w:rPr>
              <w:t>1.5</w:t>
            </w:r>
          </w:p>
        </w:tc>
        <w:tc>
          <w:tcPr>
            <w:tcW w:w="267" w:type="pct"/>
            <w:vAlign w:val="center"/>
          </w:tcPr>
          <w:p w14:paraId="50A3BE8E" w14:textId="77777777" w:rsidR="003142C0" w:rsidRPr="00FA46D9" w:rsidRDefault="003142C0" w:rsidP="003142C0">
            <w:pPr>
              <w:pStyle w:val="TableText"/>
              <w:keepNext/>
              <w:rPr>
                <w:rFonts w:ascii="Cambria Math" w:hAnsi="Cambria Math"/>
              </w:rPr>
            </w:pPr>
            <w:r w:rsidRPr="00FA46D9">
              <w:rPr>
                <w:rFonts w:ascii="Cambria Math" w:hAnsi="Cambria Math"/>
              </w:rPr>
              <w:t>1.5</w:t>
            </w:r>
          </w:p>
        </w:tc>
      </w:tr>
      <w:tr w:rsidR="003142C0" w:rsidRPr="007B78B3" w14:paraId="2337FF01" w14:textId="77777777" w:rsidTr="003142C0">
        <w:trPr>
          <w:cantSplit/>
        </w:trPr>
        <w:tc>
          <w:tcPr>
            <w:tcW w:w="1300" w:type="pct"/>
            <w:tcMar>
              <w:left w:w="28" w:type="dxa"/>
              <w:right w:w="28" w:type="dxa"/>
            </w:tcMar>
            <w:vAlign w:val="center"/>
          </w:tcPr>
          <w:p w14:paraId="7BAFC43E" w14:textId="77777777" w:rsidR="003142C0" w:rsidRPr="007B78B3" w:rsidRDefault="003142C0" w:rsidP="003142C0">
            <w:pPr>
              <w:pStyle w:val="TableText"/>
              <w:keepNext/>
              <w:jc w:val="left"/>
            </w:pPr>
            <w:r w:rsidRPr="007B78B3">
              <w:t>Voltage unbalance</w:t>
            </w:r>
            <w:r w:rsidRPr="007B78B3">
              <w:rPr>
                <w:vertAlign w:val="superscript"/>
              </w:rPr>
              <w:t>2</w:t>
            </w:r>
          </w:p>
        </w:tc>
        <w:tc>
          <w:tcPr>
            <w:tcW w:w="692" w:type="pct"/>
            <w:shd w:val="clear" w:color="auto" w:fill="auto"/>
            <w:vAlign w:val="center"/>
          </w:tcPr>
          <w:p w14:paraId="21087BA8" w14:textId="77777777" w:rsidR="003142C0" w:rsidRPr="007B78B3" w:rsidRDefault="003142C0" w:rsidP="003142C0">
            <w:pPr>
              <w:pStyle w:val="TableText"/>
              <w:keepNext/>
            </w:pPr>
            <w:r w:rsidRPr="007B78B3">
              <w:rPr>
                <w:vertAlign w:val="superscript"/>
              </w:rPr>
              <w:t>2</w:t>
            </w:r>
          </w:p>
        </w:tc>
        <w:tc>
          <w:tcPr>
            <w:tcW w:w="395" w:type="pct"/>
            <w:vAlign w:val="center"/>
          </w:tcPr>
          <w:p w14:paraId="5D7C9CB1" w14:textId="77777777" w:rsidR="003142C0" w:rsidRPr="007B78B3" w:rsidRDefault="003142C0" w:rsidP="003142C0">
            <w:pPr>
              <w:pStyle w:val="TableText"/>
              <w:keepNext/>
            </w:pPr>
            <w:r w:rsidRPr="007B78B3">
              <w:t>I</w:t>
            </w:r>
          </w:p>
        </w:tc>
        <w:tc>
          <w:tcPr>
            <w:tcW w:w="890" w:type="pct"/>
            <w:vAlign w:val="center"/>
          </w:tcPr>
          <w:p w14:paraId="10942924" w14:textId="77777777" w:rsidR="003142C0" w:rsidRPr="00FA46D9" w:rsidRDefault="003142C0" w:rsidP="003142C0">
            <w:pPr>
              <w:pStyle w:val="TableText"/>
              <w:keepNext/>
              <w:rPr>
                <w:rFonts w:ascii="Cambria Math" w:hAnsi="Cambria Math"/>
              </w:rPr>
            </w:pPr>
            <w:proofErr w:type="spellStart"/>
            <w:r w:rsidRPr="00FA46D9">
              <w:rPr>
                <w:rFonts w:ascii="Cambria Math" w:hAnsi="Cambria Math"/>
                <w:i/>
              </w:rPr>
              <w:t>I</w:t>
            </w:r>
            <w:r w:rsidRPr="00FA46D9">
              <w:rPr>
                <w:rFonts w:ascii="Cambria Math" w:hAnsi="Cambria Math"/>
                <w:vertAlign w:val="subscript"/>
              </w:rPr>
              <w:t>b</w:t>
            </w:r>
            <w:proofErr w:type="spellEnd"/>
            <w:r w:rsidRPr="00FA46D9">
              <w:rPr>
                <w:rFonts w:ascii="Cambria Math" w:hAnsi="Cambria Math"/>
              </w:rPr>
              <w:t xml:space="preserve"> or </w:t>
            </w:r>
            <w:r w:rsidRPr="00FA46D9">
              <w:rPr>
                <w:rFonts w:ascii="Cambria Math" w:hAnsi="Cambria Math"/>
                <w:i/>
              </w:rPr>
              <w:t>I</w:t>
            </w:r>
            <w:r w:rsidRPr="00FA46D9">
              <w:rPr>
                <w:rFonts w:ascii="Cambria Math" w:hAnsi="Cambria Math"/>
                <w:vertAlign w:val="subscript"/>
              </w:rPr>
              <w:t>n</w:t>
            </w:r>
          </w:p>
        </w:tc>
        <w:tc>
          <w:tcPr>
            <w:tcW w:w="527" w:type="pct"/>
            <w:vAlign w:val="center"/>
          </w:tcPr>
          <w:p w14:paraId="1EFB00B4" w14:textId="77777777" w:rsidR="003142C0" w:rsidRPr="007B78B3" w:rsidRDefault="003142C0" w:rsidP="003142C0">
            <w:pPr>
              <w:pStyle w:val="TableText"/>
              <w:keepNext/>
            </w:pPr>
            <w:r w:rsidRPr="007B78B3">
              <w:t>1</w:t>
            </w:r>
          </w:p>
        </w:tc>
        <w:tc>
          <w:tcPr>
            <w:tcW w:w="309" w:type="pct"/>
            <w:vAlign w:val="center"/>
          </w:tcPr>
          <w:p w14:paraId="1E56BCD4" w14:textId="77777777" w:rsidR="003142C0" w:rsidRPr="00FA46D9" w:rsidRDefault="003142C0" w:rsidP="003142C0">
            <w:pPr>
              <w:pStyle w:val="TableText"/>
              <w:keepNext/>
              <w:rPr>
                <w:rFonts w:ascii="Cambria Math" w:hAnsi="Cambria Math"/>
              </w:rPr>
            </w:pPr>
            <w:r w:rsidRPr="00FA46D9">
              <w:rPr>
                <w:rFonts w:ascii="Cambria Math" w:hAnsi="Cambria Math"/>
              </w:rPr>
              <w:t>0.5</w:t>
            </w:r>
          </w:p>
        </w:tc>
        <w:tc>
          <w:tcPr>
            <w:tcW w:w="310" w:type="pct"/>
            <w:vAlign w:val="center"/>
          </w:tcPr>
          <w:p w14:paraId="0096D6C7" w14:textId="77777777" w:rsidR="003142C0" w:rsidRPr="00FA46D9" w:rsidRDefault="003142C0" w:rsidP="003142C0">
            <w:pPr>
              <w:pStyle w:val="TableText"/>
              <w:keepNext/>
              <w:rPr>
                <w:rFonts w:ascii="Cambria Math" w:hAnsi="Cambria Math"/>
              </w:rPr>
            </w:pPr>
            <w:r w:rsidRPr="00FA46D9">
              <w:rPr>
                <w:rFonts w:ascii="Cambria Math" w:hAnsi="Cambria Math"/>
              </w:rPr>
              <w:t>1.0</w:t>
            </w:r>
          </w:p>
        </w:tc>
        <w:tc>
          <w:tcPr>
            <w:tcW w:w="310" w:type="pct"/>
            <w:vAlign w:val="center"/>
          </w:tcPr>
          <w:p w14:paraId="35BA47E4" w14:textId="77777777" w:rsidR="003142C0" w:rsidRPr="00FA46D9" w:rsidRDefault="003142C0" w:rsidP="003142C0">
            <w:pPr>
              <w:pStyle w:val="TableText"/>
              <w:keepNext/>
              <w:rPr>
                <w:rFonts w:ascii="Cambria Math" w:hAnsi="Cambria Math"/>
              </w:rPr>
            </w:pPr>
            <w:r w:rsidRPr="00FA46D9">
              <w:rPr>
                <w:rFonts w:ascii="Cambria Math" w:hAnsi="Cambria Math"/>
              </w:rPr>
              <w:t>2.0</w:t>
            </w:r>
          </w:p>
        </w:tc>
        <w:tc>
          <w:tcPr>
            <w:tcW w:w="267" w:type="pct"/>
            <w:vAlign w:val="center"/>
          </w:tcPr>
          <w:p w14:paraId="4664C720" w14:textId="77777777" w:rsidR="003142C0" w:rsidRPr="00FA46D9" w:rsidRDefault="003142C0" w:rsidP="003142C0">
            <w:pPr>
              <w:pStyle w:val="TableText"/>
              <w:keepNext/>
              <w:rPr>
                <w:rFonts w:ascii="Cambria Math" w:hAnsi="Cambria Math"/>
              </w:rPr>
            </w:pPr>
            <w:r w:rsidRPr="00FA46D9">
              <w:rPr>
                <w:rFonts w:ascii="Cambria Math" w:hAnsi="Cambria Math"/>
              </w:rPr>
              <w:t>—</w:t>
            </w:r>
          </w:p>
        </w:tc>
      </w:tr>
      <w:tr w:rsidR="003142C0" w:rsidRPr="007B78B3" w14:paraId="2AC070FF" w14:textId="77777777" w:rsidTr="003142C0">
        <w:trPr>
          <w:cantSplit/>
        </w:trPr>
        <w:tc>
          <w:tcPr>
            <w:tcW w:w="1300" w:type="pct"/>
            <w:tcMar>
              <w:left w:w="28" w:type="dxa"/>
              <w:right w:w="28" w:type="dxa"/>
            </w:tcMar>
            <w:vAlign w:val="center"/>
          </w:tcPr>
          <w:p w14:paraId="363E7DD0" w14:textId="77777777" w:rsidR="003142C0" w:rsidRPr="007B78B3" w:rsidRDefault="003142C0" w:rsidP="003142C0">
            <w:pPr>
              <w:pStyle w:val="TableText"/>
              <w:keepNext/>
              <w:jc w:val="left"/>
            </w:pPr>
            <w:r w:rsidRPr="007B78B3">
              <w:t>Auxiliary voltage ±15%</w:t>
            </w:r>
            <w:r w:rsidRPr="007B78B3">
              <w:rPr>
                <w:vertAlign w:val="superscript"/>
              </w:rPr>
              <w:t>3</w:t>
            </w:r>
          </w:p>
        </w:tc>
        <w:tc>
          <w:tcPr>
            <w:tcW w:w="692" w:type="pct"/>
            <w:shd w:val="clear" w:color="auto" w:fill="auto"/>
            <w:vAlign w:val="center"/>
          </w:tcPr>
          <w:p w14:paraId="166D7419" w14:textId="77777777" w:rsidR="003142C0" w:rsidRPr="007B78B3" w:rsidRDefault="003142C0" w:rsidP="003142C0">
            <w:pPr>
              <w:pStyle w:val="TableText"/>
              <w:keepNext/>
            </w:pPr>
            <w:r w:rsidRPr="007B78B3">
              <w:t>AS 62053.22</w:t>
            </w:r>
          </w:p>
        </w:tc>
        <w:tc>
          <w:tcPr>
            <w:tcW w:w="395" w:type="pct"/>
            <w:vAlign w:val="center"/>
          </w:tcPr>
          <w:p w14:paraId="000BAD44" w14:textId="77777777" w:rsidR="003142C0" w:rsidRPr="007B78B3" w:rsidRDefault="003142C0" w:rsidP="003142C0">
            <w:pPr>
              <w:pStyle w:val="TableText"/>
              <w:keepNext/>
            </w:pPr>
            <w:r w:rsidRPr="007B78B3">
              <w:t>D</w:t>
            </w:r>
          </w:p>
        </w:tc>
        <w:tc>
          <w:tcPr>
            <w:tcW w:w="890" w:type="pct"/>
            <w:vAlign w:val="center"/>
          </w:tcPr>
          <w:p w14:paraId="5B02B66F"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0.01 </w:t>
            </w:r>
            <w:r w:rsidRPr="00FA46D9">
              <w:rPr>
                <w:rFonts w:ascii="Cambria Math" w:hAnsi="Cambria Math"/>
                <w:i/>
              </w:rPr>
              <w:t>I</w:t>
            </w:r>
            <w:r w:rsidRPr="00FA46D9">
              <w:rPr>
                <w:rFonts w:ascii="Cambria Math" w:hAnsi="Cambria Math"/>
                <w:vertAlign w:val="subscript"/>
              </w:rPr>
              <w:t>n</w:t>
            </w:r>
          </w:p>
        </w:tc>
        <w:tc>
          <w:tcPr>
            <w:tcW w:w="527" w:type="pct"/>
            <w:vAlign w:val="center"/>
          </w:tcPr>
          <w:p w14:paraId="121DAB07" w14:textId="77777777" w:rsidR="003142C0" w:rsidRPr="007B78B3" w:rsidRDefault="003142C0" w:rsidP="003142C0">
            <w:pPr>
              <w:pStyle w:val="TableText"/>
              <w:keepNext/>
            </w:pPr>
            <w:r w:rsidRPr="007B78B3">
              <w:t>1</w:t>
            </w:r>
          </w:p>
        </w:tc>
        <w:tc>
          <w:tcPr>
            <w:tcW w:w="309" w:type="pct"/>
            <w:vAlign w:val="center"/>
          </w:tcPr>
          <w:p w14:paraId="1736DF79" w14:textId="77777777" w:rsidR="003142C0" w:rsidRPr="00FA46D9" w:rsidRDefault="003142C0" w:rsidP="003142C0">
            <w:pPr>
              <w:pStyle w:val="TableText"/>
              <w:keepNext/>
              <w:rPr>
                <w:rFonts w:ascii="Cambria Math" w:hAnsi="Cambria Math"/>
              </w:rPr>
            </w:pPr>
            <w:r w:rsidRPr="00FA46D9">
              <w:rPr>
                <w:rFonts w:ascii="Cambria Math" w:hAnsi="Cambria Math"/>
              </w:rPr>
              <w:t>0.05</w:t>
            </w:r>
          </w:p>
        </w:tc>
        <w:tc>
          <w:tcPr>
            <w:tcW w:w="310" w:type="pct"/>
            <w:vAlign w:val="center"/>
          </w:tcPr>
          <w:p w14:paraId="2F27D3B7" w14:textId="77777777" w:rsidR="003142C0" w:rsidRPr="00FA46D9" w:rsidRDefault="003142C0" w:rsidP="003142C0">
            <w:pPr>
              <w:pStyle w:val="TableText"/>
              <w:keepNext/>
              <w:rPr>
                <w:rFonts w:ascii="Cambria Math" w:hAnsi="Cambria Math"/>
              </w:rPr>
            </w:pPr>
            <w:r w:rsidRPr="00FA46D9">
              <w:rPr>
                <w:rFonts w:ascii="Cambria Math" w:hAnsi="Cambria Math"/>
              </w:rPr>
              <w:t>0.1</w:t>
            </w:r>
          </w:p>
        </w:tc>
        <w:tc>
          <w:tcPr>
            <w:tcW w:w="310" w:type="pct"/>
            <w:vAlign w:val="center"/>
          </w:tcPr>
          <w:p w14:paraId="25F1D425"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49645FEA" w14:textId="77777777" w:rsidR="003142C0" w:rsidRPr="00FA46D9" w:rsidRDefault="003142C0" w:rsidP="003142C0">
            <w:pPr>
              <w:pStyle w:val="TableText"/>
              <w:keepNext/>
              <w:rPr>
                <w:rFonts w:ascii="Cambria Math" w:hAnsi="Cambria Math"/>
              </w:rPr>
            </w:pPr>
            <w:r w:rsidRPr="00FA46D9">
              <w:rPr>
                <w:rFonts w:ascii="Cambria Math" w:hAnsi="Cambria Math"/>
              </w:rPr>
              <w:t>—</w:t>
            </w:r>
          </w:p>
        </w:tc>
      </w:tr>
      <w:tr w:rsidR="003142C0" w:rsidRPr="007B78B3" w14:paraId="5419EE19" w14:textId="77777777" w:rsidTr="003142C0">
        <w:trPr>
          <w:cantSplit/>
        </w:trPr>
        <w:tc>
          <w:tcPr>
            <w:tcW w:w="1300" w:type="pct"/>
            <w:tcMar>
              <w:left w:w="28" w:type="dxa"/>
              <w:right w:w="28" w:type="dxa"/>
            </w:tcMar>
            <w:vAlign w:val="center"/>
          </w:tcPr>
          <w:p w14:paraId="33BBAA13" w14:textId="77777777" w:rsidR="003142C0" w:rsidRPr="007B78B3" w:rsidRDefault="003142C0" w:rsidP="003142C0">
            <w:pPr>
              <w:pStyle w:val="TableText"/>
              <w:keepNext/>
              <w:jc w:val="left"/>
            </w:pPr>
            <w:r w:rsidRPr="007B78B3">
              <w:t>DC component in the AC circuit</w:t>
            </w:r>
            <w:r w:rsidRPr="007B78B3">
              <w:rPr>
                <w:vertAlign w:val="superscript"/>
              </w:rPr>
              <w:t>4</w:t>
            </w:r>
          </w:p>
        </w:tc>
        <w:tc>
          <w:tcPr>
            <w:tcW w:w="692" w:type="pct"/>
            <w:shd w:val="clear" w:color="auto" w:fill="auto"/>
            <w:vAlign w:val="center"/>
          </w:tcPr>
          <w:p w14:paraId="417860A9" w14:textId="77777777" w:rsidR="003142C0" w:rsidRPr="007B78B3" w:rsidRDefault="003142C0" w:rsidP="003142C0">
            <w:pPr>
              <w:pStyle w:val="TableText"/>
              <w:keepNext/>
              <w:rPr>
                <w:vertAlign w:val="superscript"/>
              </w:rPr>
            </w:pPr>
            <w:r w:rsidRPr="007B78B3">
              <w:t>AS 62053.21,</w:t>
            </w:r>
            <w:r w:rsidRPr="007B78B3">
              <w:br/>
              <w:t>Annex A</w:t>
            </w:r>
            <w:r w:rsidRPr="007B78B3">
              <w:rPr>
                <w:vertAlign w:val="superscript"/>
              </w:rPr>
              <w:t>5</w:t>
            </w:r>
          </w:p>
        </w:tc>
        <w:tc>
          <w:tcPr>
            <w:tcW w:w="395" w:type="pct"/>
            <w:vAlign w:val="center"/>
          </w:tcPr>
          <w:p w14:paraId="4221115B" w14:textId="77777777" w:rsidR="003142C0" w:rsidRPr="007B78B3" w:rsidRDefault="003142C0" w:rsidP="003142C0">
            <w:pPr>
              <w:pStyle w:val="TableText"/>
              <w:keepNext/>
            </w:pPr>
            <w:r w:rsidRPr="007B78B3">
              <w:t>D</w:t>
            </w:r>
          </w:p>
        </w:tc>
        <w:tc>
          <w:tcPr>
            <w:tcW w:w="890" w:type="pct"/>
            <w:vAlign w:val="center"/>
          </w:tcPr>
          <w:p w14:paraId="09A3A15C" w14:textId="77777777" w:rsidR="003142C0" w:rsidRPr="00FA46D9" w:rsidRDefault="003142C0" w:rsidP="003142C0">
            <w:pPr>
              <w:pStyle w:val="TableText"/>
              <w:keepNext/>
              <w:rPr>
                <w:rFonts w:ascii="Cambria Math" w:hAnsi="Cambria Math"/>
              </w:rPr>
            </w:pPr>
            <w:r w:rsidRPr="00FA46D9">
              <w:rPr>
                <w:rFonts w:ascii="Cambria Math" w:hAnsi="Cambria Math"/>
                <w:i/>
              </w:rPr>
              <w:t>I</w:t>
            </w:r>
            <w:r w:rsidRPr="00FA46D9">
              <w:rPr>
                <w:rFonts w:ascii="Cambria Math" w:hAnsi="Cambria Math"/>
                <w:vertAlign w:val="subscript"/>
              </w:rPr>
              <w:t>max</w:t>
            </w:r>
            <w:r w:rsidRPr="00FA46D9">
              <w:rPr>
                <w:rFonts w:ascii="Cambria Math" w:hAnsi="Cambria Math"/>
              </w:rPr>
              <w:t xml:space="preserve"> /√2</w:t>
            </w:r>
          </w:p>
        </w:tc>
        <w:tc>
          <w:tcPr>
            <w:tcW w:w="527" w:type="pct"/>
            <w:vAlign w:val="center"/>
          </w:tcPr>
          <w:p w14:paraId="6571FCF8" w14:textId="77777777" w:rsidR="003142C0" w:rsidRPr="007B78B3" w:rsidRDefault="003142C0" w:rsidP="003142C0">
            <w:pPr>
              <w:pStyle w:val="TableText"/>
              <w:keepNext/>
            </w:pPr>
            <w:r w:rsidRPr="007B78B3">
              <w:t>1</w:t>
            </w:r>
          </w:p>
        </w:tc>
        <w:tc>
          <w:tcPr>
            <w:tcW w:w="309" w:type="pct"/>
            <w:vAlign w:val="center"/>
          </w:tcPr>
          <w:p w14:paraId="610298EC" w14:textId="77777777" w:rsidR="003142C0" w:rsidRPr="00FA46D9" w:rsidRDefault="003142C0" w:rsidP="003142C0">
            <w:pPr>
              <w:pStyle w:val="TableText"/>
              <w:keepNext/>
              <w:rPr>
                <w:rFonts w:ascii="Cambria Math" w:hAnsi="Cambria Math"/>
              </w:rPr>
            </w:pPr>
            <w:bookmarkStart w:id="8" w:name="OLE_LINK10"/>
            <w:bookmarkStart w:id="9" w:name="OLE_LINK11"/>
            <w:r w:rsidRPr="00FA46D9">
              <w:rPr>
                <w:rFonts w:ascii="Cambria Math" w:hAnsi="Cambria Math"/>
              </w:rPr>
              <w:t>—</w:t>
            </w:r>
            <w:bookmarkEnd w:id="8"/>
            <w:bookmarkEnd w:id="9"/>
          </w:p>
        </w:tc>
        <w:tc>
          <w:tcPr>
            <w:tcW w:w="310" w:type="pct"/>
            <w:vAlign w:val="center"/>
          </w:tcPr>
          <w:p w14:paraId="3BB185FA"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246DA568" w14:textId="77777777" w:rsidR="003142C0" w:rsidRPr="00FA46D9" w:rsidRDefault="003142C0" w:rsidP="003142C0">
            <w:pPr>
              <w:pStyle w:val="TableText"/>
              <w:keepNext/>
              <w:rPr>
                <w:rFonts w:ascii="Cambria Math" w:hAnsi="Cambria Math"/>
              </w:rPr>
            </w:pPr>
            <w:r w:rsidRPr="00FA46D9">
              <w:rPr>
                <w:rFonts w:ascii="Cambria Math" w:hAnsi="Cambria Math"/>
              </w:rPr>
              <w:t>3.0</w:t>
            </w:r>
          </w:p>
        </w:tc>
        <w:tc>
          <w:tcPr>
            <w:tcW w:w="267" w:type="pct"/>
            <w:vAlign w:val="center"/>
          </w:tcPr>
          <w:p w14:paraId="1D6F5B9A" w14:textId="77777777" w:rsidR="003142C0" w:rsidRPr="00FA46D9" w:rsidRDefault="003142C0" w:rsidP="003142C0">
            <w:pPr>
              <w:pStyle w:val="TableText"/>
              <w:keepNext/>
              <w:rPr>
                <w:rFonts w:ascii="Cambria Math" w:hAnsi="Cambria Math"/>
              </w:rPr>
            </w:pPr>
            <w:r w:rsidRPr="00FA46D9">
              <w:rPr>
                <w:rFonts w:ascii="Cambria Math" w:hAnsi="Cambria Math"/>
              </w:rPr>
              <w:t>6.0</w:t>
            </w:r>
          </w:p>
        </w:tc>
      </w:tr>
      <w:tr w:rsidR="003142C0" w:rsidRPr="007B78B3" w14:paraId="6DAF887F" w14:textId="77777777" w:rsidTr="003142C0">
        <w:trPr>
          <w:cantSplit/>
        </w:trPr>
        <w:tc>
          <w:tcPr>
            <w:tcW w:w="1300" w:type="pct"/>
            <w:tcMar>
              <w:left w:w="28" w:type="dxa"/>
              <w:right w:w="28" w:type="dxa"/>
            </w:tcMar>
            <w:vAlign w:val="center"/>
          </w:tcPr>
          <w:p w14:paraId="01D0160B" w14:textId="77777777" w:rsidR="003142C0" w:rsidRPr="007B78B3" w:rsidRDefault="003142C0" w:rsidP="003142C0">
            <w:pPr>
              <w:pStyle w:val="TableText"/>
              <w:keepNext/>
              <w:jc w:val="left"/>
            </w:pPr>
            <w:r w:rsidRPr="007B78B3">
              <w:t>Continuous magnetic induction of external origin</w:t>
            </w:r>
          </w:p>
        </w:tc>
        <w:tc>
          <w:tcPr>
            <w:tcW w:w="692" w:type="pct"/>
            <w:shd w:val="clear" w:color="auto" w:fill="auto"/>
            <w:vAlign w:val="center"/>
          </w:tcPr>
          <w:p w14:paraId="26EA591F" w14:textId="77777777" w:rsidR="003142C0" w:rsidRPr="007B78B3" w:rsidRDefault="003142C0" w:rsidP="003142C0">
            <w:pPr>
              <w:pStyle w:val="TableText"/>
              <w:keepNext/>
            </w:pPr>
            <w:r w:rsidRPr="007B78B3">
              <w:t xml:space="preserve">AS 62053.21, </w:t>
            </w:r>
            <w:r w:rsidRPr="007B78B3">
              <w:br/>
              <w:t>clause 8.2.4</w:t>
            </w:r>
          </w:p>
          <w:p w14:paraId="0769CBCA" w14:textId="77777777" w:rsidR="003142C0" w:rsidRPr="007B78B3" w:rsidRDefault="003142C0" w:rsidP="003142C0">
            <w:pPr>
              <w:pStyle w:val="TableText"/>
              <w:keepNext/>
            </w:pPr>
            <w:r w:rsidRPr="007B78B3">
              <w:t xml:space="preserve">AS 62053.22, </w:t>
            </w:r>
            <w:r w:rsidRPr="007B78B3">
              <w:br/>
              <w:t>clause 8.2.3</w:t>
            </w:r>
          </w:p>
        </w:tc>
        <w:tc>
          <w:tcPr>
            <w:tcW w:w="395" w:type="pct"/>
            <w:vAlign w:val="center"/>
          </w:tcPr>
          <w:p w14:paraId="00BBC07B" w14:textId="77777777" w:rsidR="003142C0" w:rsidRPr="007B78B3" w:rsidRDefault="003142C0" w:rsidP="003142C0">
            <w:pPr>
              <w:pStyle w:val="TableText"/>
              <w:keepNext/>
            </w:pPr>
            <w:r w:rsidRPr="007B78B3">
              <w:t>D</w:t>
            </w:r>
          </w:p>
        </w:tc>
        <w:tc>
          <w:tcPr>
            <w:tcW w:w="890" w:type="pct"/>
            <w:vAlign w:val="center"/>
          </w:tcPr>
          <w:p w14:paraId="3DD3D5B9" w14:textId="77777777" w:rsidR="003142C0" w:rsidRPr="00FA46D9" w:rsidRDefault="003142C0" w:rsidP="003142C0">
            <w:pPr>
              <w:pStyle w:val="TableText"/>
              <w:keepNext/>
              <w:rPr>
                <w:rFonts w:ascii="Cambria Math" w:hAnsi="Cambria Math"/>
              </w:rPr>
            </w:pPr>
            <w:proofErr w:type="spellStart"/>
            <w:r w:rsidRPr="00FA46D9">
              <w:rPr>
                <w:rFonts w:ascii="Cambria Math" w:hAnsi="Cambria Math"/>
                <w:i/>
              </w:rPr>
              <w:t>I</w:t>
            </w:r>
            <w:r w:rsidRPr="00FA46D9">
              <w:rPr>
                <w:rFonts w:ascii="Cambria Math" w:hAnsi="Cambria Math"/>
                <w:vertAlign w:val="subscript"/>
              </w:rPr>
              <w:t>b</w:t>
            </w:r>
            <w:proofErr w:type="spellEnd"/>
            <w:r w:rsidRPr="00FA46D9">
              <w:rPr>
                <w:rFonts w:ascii="Cambria Math" w:hAnsi="Cambria Math"/>
              </w:rPr>
              <w:t xml:space="preserve"> or </w:t>
            </w:r>
            <w:r w:rsidRPr="00FA46D9">
              <w:rPr>
                <w:rFonts w:ascii="Cambria Math" w:hAnsi="Cambria Math"/>
                <w:i/>
              </w:rPr>
              <w:t>I</w:t>
            </w:r>
            <w:r w:rsidRPr="00FA46D9">
              <w:rPr>
                <w:rFonts w:ascii="Cambria Math" w:hAnsi="Cambria Math"/>
                <w:vertAlign w:val="subscript"/>
              </w:rPr>
              <w:t>n</w:t>
            </w:r>
          </w:p>
        </w:tc>
        <w:tc>
          <w:tcPr>
            <w:tcW w:w="527" w:type="pct"/>
            <w:vAlign w:val="center"/>
          </w:tcPr>
          <w:p w14:paraId="02BAE60A" w14:textId="77777777" w:rsidR="003142C0" w:rsidRPr="007B78B3" w:rsidRDefault="003142C0" w:rsidP="003142C0">
            <w:pPr>
              <w:pStyle w:val="TableText"/>
              <w:keepNext/>
            </w:pPr>
            <w:r w:rsidRPr="007B78B3">
              <w:t>1</w:t>
            </w:r>
          </w:p>
        </w:tc>
        <w:tc>
          <w:tcPr>
            <w:tcW w:w="309" w:type="pct"/>
            <w:vAlign w:val="center"/>
          </w:tcPr>
          <w:p w14:paraId="5717C5AE" w14:textId="77777777" w:rsidR="003142C0" w:rsidRPr="00FA46D9" w:rsidRDefault="003142C0" w:rsidP="003142C0">
            <w:pPr>
              <w:pStyle w:val="TableText"/>
              <w:keepNext/>
              <w:rPr>
                <w:rFonts w:ascii="Cambria Math" w:hAnsi="Cambria Math"/>
              </w:rPr>
            </w:pPr>
            <w:r w:rsidRPr="00FA46D9">
              <w:rPr>
                <w:rFonts w:ascii="Cambria Math" w:hAnsi="Cambria Math"/>
              </w:rPr>
              <w:t>2.0</w:t>
            </w:r>
          </w:p>
        </w:tc>
        <w:tc>
          <w:tcPr>
            <w:tcW w:w="310" w:type="pct"/>
            <w:vAlign w:val="center"/>
          </w:tcPr>
          <w:p w14:paraId="460778F5" w14:textId="77777777" w:rsidR="003142C0" w:rsidRPr="00FA46D9" w:rsidRDefault="003142C0" w:rsidP="003142C0">
            <w:pPr>
              <w:pStyle w:val="TableText"/>
              <w:keepNext/>
              <w:rPr>
                <w:rFonts w:ascii="Cambria Math" w:hAnsi="Cambria Math"/>
              </w:rPr>
            </w:pPr>
            <w:r w:rsidRPr="00FA46D9">
              <w:rPr>
                <w:rFonts w:ascii="Cambria Math" w:hAnsi="Cambria Math"/>
              </w:rPr>
              <w:t>2.0</w:t>
            </w:r>
          </w:p>
        </w:tc>
        <w:tc>
          <w:tcPr>
            <w:tcW w:w="310" w:type="pct"/>
            <w:vAlign w:val="center"/>
          </w:tcPr>
          <w:p w14:paraId="27B82A32" w14:textId="77777777" w:rsidR="003142C0" w:rsidRPr="00FA46D9" w:rsidRDefault="003142C0" w:rsidP="003142C0">
            <w:pPr>
              <w:pStyle w:val="TableText"/>
              <w:keepNext/>
              <w:rPr>
                <w:rFonts w:ascii="Cambria Math" w:hAnsi="Cambria Math"/>
              </w:rPr>
            </w:pPr>
            <w:r w:rsidRPr="00FA46D9">
              <w:rPr>
                <w:rFonts w:ascii="Cambria Math" w:hAnsi="Cambria Math"/>
              </w:rPr>
              <w:t>2.0</w:t>
            </w:r>
          </w:p>
        </w:tc>
        <w:tc>
          <w:tcPr>
            <w:tcW w:w="267" w:type="pct"/>
            <w:vAlign w:val="center"/>
          </w:tcPr>
          <w:p w14:paraId="5F3775D0" w14:textId="77777777" w:rsidR="003142C0" w:rsidRPr="00FA46D9" w:rsidRDefault="003142C0" w:rsidP="003142C0">
            <w:pPr>
              <w:pStyle w:val="TableText"/>
              <w:keepNext/>
              <w:rPr>
                <w:rFonts w:ascii="Cambria Math" w:hAnsi="Cambria Math"/>
              </w:rPr>
            </w:pPr>
            <w:r w:rsidRPr="00FA46D9">
              <w:rPr>
                <w:rFonts w:ascii="Cambria Math" w:hAnsi="Cambria Math"/>
              </w:rPr>
              <w:t>3.0</w:t>
            </w:r>
          </w:p>
        </w:tc>
      </w:tr>
      <w:tr w:rsidR="003142C0" w:rsidRPr="007B78B3" w14:paraId="78972744" w14:textId="77777777" w:rsidTr="003142C0">
        <w:trPr>
          <w:cantSplit/>
        </w:trPr>
        <w:tc>
          <w:tcPr>
            <w:tcW w:w="1300" w:type="pct"/>
            <w:vMerge w:val="restart"/>
            <w:tcMar>
              <w:left w:w="28" w:type="dxa"/>
              <w:right w:w="28" w:type="dxa"/>
            </w:tcMar>
            <w:vAlign w:val="center"/>
          </w:tcPr>
          <w:p w14:paraId="02146B79" w14:textId="77777777" w:rsidR="003142C0" w:rsidRPr="007B78B3" w:rsidRDefault="003142C0" w:rsidP="003142C0">
            <w:pPr>
              <w:pStyle w:val="TableText"/>
              <w:keepNext/>
              <w:jc w:val="left"/>
            </w:pPr>
            <w:r w:rsidRPr="007B78B3">
              <w:t>Magnetic induction of external origin 0.5 mT</w:t>
            </w:r>
            <w:r w:rsidRPr="007B78B3">
              <w:rPr>
                <w:vertAlign w:val="superscript"/>
              </w:rPr>
              <w:t>6</w:t>
            </w:r>
          </w:p>
        </w:tc>
        <w:tc>
          <w:tcPr>
            <w:tcW w:w="692" w:type="pct"/>
            <w:vMerge w:val="restart"/>
            <w:shd w:val="clear" w:color="auto" w:fill="auto"/>
            <w:vAlign w:val="center"/>
          </w:tcPr>
          <w:p w14:paraId="646BB3D5" w14:textId="77777777" w:rsidR="003142C0" w:rsidRPr="007B78B3" w:rsidRDefault="003142C0" w:rsidP="003142C0">
            <w:pPr>
              <w:pStyle w:val="TableText"/>
              <w:keepNext/>
              <w:rPr>
                <w:vertAlign w:val="superscript"/>
              </w:rPr>
            </w:pPr>
            <w:r w:rsidRPr="007B78B3">
              <w:rPr>
                <w:vertAlign w:val="superscript"/>
              </w:rPr>
              <w:t>6</w:t>
            </w:r>
          </w:p>
        </w:tc>
        <w:tc>
          <w:tcPr>
            <w:tcW w:w="395" w:type="pct"/>
            <w:vMerge w:val="restart"/>
            <w:vAlign w:val="center"/>
          </w:tcPr>
          <w:p w14:paraId="12DED909" w14:textId="77777777" w:rsidR="003142C0" w:rsidRPr="007B78B3" w:rsidRDefault="003142C0" w:rsidP="003142C0">
            <w:pPr>
              <w:pStyle w:val="TableText"/>
              <w:keepNext/>
            </w:pPr>
            <w:r w:rsidRPr="007B78B3">
              <w:t>D</w:t>
            </w:r>
          </w:p>
        </w:tc>
        <w:tc>
          <w:tcPr>
            <w:tcW w:w="890" w:type="pct"/>
            <w:vAlign w:val="center"/>
          </w:tcPr>
          <w:p w14:paraId="0A38F2E8" w14:textId="77777777" w:rsidR="003142C0" w:rsidRPr="00FA46D9" w:rsidRDefault="003142C0" w:rsidP="003142C0">
            <w:pPr>
              <w:pStyle w:val="TableText"/>
              <w:keepNext/>
              <w:rPr>
                <w:rFonts w:ascii="Cambria Math" w:hAnsi="Cambria Math"/>
              </w:rPr>
            </w:pPr>
            <w:proofErr w:type="spellStart"/>
            <w:r w:rsidRPr="00FA46D9">
              <w:rPr>
                <w:rFonts w:ascii="Cambria Math" w:hAnsi="Cambria Math"/>
                <w:i/>
              </w:rPr>
              <w:t>I</w:t>
            </w:r>
            <w:r w:rsidRPr="00FA46D9">
              <w:rPr>
                <w:rFonts w:ascii="Cambria Math" w:hAnsi="Cambria Math"/>
                <w:vertAlign w:val="subscript"/>
              </w:rPr>
              <w:t>b</w:t>
            </w:r>
            <w:proofErr w:type="spellEnd"/>
            <w:r w:rsidRPr="00FA46D9">
              <w:rPr>
                <w:rFonts w:ascii="Cambria Math" w:hAnsi="Cambria Math"/>
              </w:rPr>
              <w:t xml:space="preserve"> or </w:t>
            </w:r>
            <w:r w:rsidRPr="00FA46D9">
              <w:rPr>
                <w:rFonts w:ascii="Cambria Math" w:hAnsi="Cambria Math"/>
                <w:i/>
              </w:rPr>
              <w:t>I</w:t>
            </w:r>
            <w:r w:rsidRPr="00FA46D9">
              <w:rPr>
                <w:rFonts w:ascii="Cambria Math" w:hAnsi="Cambria Math"/>
                <w:vertAlign w:val="subscript"/>
              </w:rPr>
              <w:t>n</w:t>
            </w:r>
          </w:p>
        </w:tc>
        <w:tc>
          <w:tcPr>
            <w:tcW w:w="527" w:type="pct"/>
            <w:vAlign w:val="center"/>
          </w:tcPr>
          <w:p w14:paraId="45CB7071" w14:textId="77777777" w:rsidR="003142C0" w:rsidRPr="007B78B3" w:rsidRDefault="003142C0" w:rsidP="003142C0">
            <w:pPr>
              <w:pStyle w:val="TableText"/>
              <w:keepNext/>
            </w:pPr>
            <w:r w:rsidRPr="007B78B3">
              <w:t>1</w:t>
            </w:r>
          </w:p>
        </w:tc>
        <w:tc>
          <w:tcPr>
            <w:tcW w:w="309" w:type="pct"/>
            <w:vAlign w:val="center"/>
          </w:tcPr>
          <w:p w14:paraId="28A587CD" w14:textId="77777777" w:rsidR="003142C0" w:rsidRPr="00FA46D9" w:rsidRDefault="003142C0" w:rsidP="003142C0">
            <w:pPr>
              <w:pStyle w:val="TableText"/>
              <w:keepNext/>
              <w:rPr>
                <w:rFonts w:ascii="Cambria Math" w:hAnsi="Cambria Math"/>
              </w:rPr>
            </w:pPr>
            <w:r w:rsidRPr="00FA46D9">
              <w:rPr>
                <w:rFonts w:ascii="Cambria Math" w:hAnsi="Cambria Math"/>
              </w:rPr>
              <w:t>0.5</w:t>
            </w:r>
          </w:p>
        </w:tc>
        <w:tc>
          <w:tcPr>
            <w:tcW w:w="310" w:type="pct"/>
            <w:vAlign w:val="center"/>
          </w:tcPr>
          <w:p w14:paraId="71579AC3" w14:textId="77777777" w:rsidR="003142C0" w:rsidRPr="00FA46D9" w:rsidRDefault="003142C0" w:rsidP="003142C0">
            <w:pPr>
              <w:pStyle w:val="TableText"/>
              <w:keepNext/>
              <w:rPr>
                <w:rFonts w:ascii="Cambria Math" w:hAnsi="Cambria Math"/>
              </w:rPr>
            </w:pPr>
            <w:r w:rsidRPr="00FA46D9">
              <w:rPr>
                <w:rFonts w:ascii="Cambria Math" w:hAnsi="Cambria Math"/>
              </w:rPr>
              <w:t>1.0</w:t>
            </w:r>
          </w:p>
        </w:tc>
        <w:tc>
          <w:tcPr>
            <w:tcW w:w="310" w:type="pct"/>
            <w:vAlign w:val="center"/>
          </w:tcPr>
          <w:p w14:paraId="48D91C22" w14:textId="77777777" w:rsidR="003142C0" w:rsidRPr="00FA46D9" w:rsidRDefault="003142C0" w:rsidP="003142C0">
            <w:pPr>
              <w:pStyle w:val="TableText"/>
              <w:keepNext/>
              <w:rPr>
                <w:rFonts w:ascii="Cambria Math" w:hAnsi="Cambria Math"/>
              </w:rPr>
            </w:pPr>
            <w:r w:rsidRPr="00FA46D9">
              <w:rPr>
                <w:rFonts w:ascii="Cambria Math" w:hAnsi="Cambria Math"/>
              </w:rPr>
              <w:t>2.0</w:t>
            </w:r>
          </w:p>
        </w:tc>
        <w:tc>
          <w:tcPr>
            <w:tcW w:w="267" w:type="pct"/>
            <w:vAlign w:val="center"/>
          </w:tcPr>
          <w:p w14:paraId="4C191067" w14:textId="77777777" w:rsidR="003142C0" w:rsidRPr="00FA46D9" w:rsidRDefault="003142C0" w:rsidP="003142C0">
            <w:pPr>
              <w:pStyle w:val="TableText"/>
              <w:keepNext/>
              <w:rPr>
                <w:rFonts w:ascii="Cambria Math" w:hAnsi="Cambria Math"/>
              </w:rPr>
            </w:pPr>
            <w:r w:rsidRPr="00FA46D9">
              <w:rPr>
                <w:rFonts w:ascii="Cambria Math" w:hAnsi="Cambria Math"/>
              </w:rPr>
              <w:t>—</w:t>
            </w:r>
          </w:p>
        </w:tc>
      </w:tr>
      <w:tr w:rsidR="003142C0" w:rsidRPr="007B78B3" w14:paraId="27A536DB" w14:textId="77777777" w:rsidTr="003142C0">
        <w:trPr>
          <w:cantSplit/>
        </w:trPr>
        <w:tc>
          <w:tcPr>
            <w:tcW w:w="1300" w:type="pct"/>
            <w:vMerge/>
            <w:tcMar>
              <w:left w:w="28" w:type="dxa"/>
              <w:right w:w="28" w:type="dxa"/>
            </w:tcMar>
            <w:vAlign w:val="center"/>
          </w:tcPr>
          <w:p w14:paraId="59CA5277" w14:textId="77777777" w:rsidR="003142C0" w:rsidRPr="007B78B3" w:rsidRDefault="003142C0" w:rsidP="003142C0">
            <w:pPr>
              <w:pStyle w:val="TableText"/>
              <w:keepNext/>
              <w:jc w:val="left"/>
            </w:pPr>
          </w:p>
        </w:tc>
        <w:tc>
          <w:tcPr>
            <w:tcW w:w="692" w:type="pct"/>
            <w:vMerge/>
            <w:shd w:val="clear" w:color="auto" w:fill="auto"/>
            <w:vAlign w:val="center"/>
          </w:tcPr>
          <w:p w14:paraId="41CA7553" w14:textId="77777777" w:rsidR="003142C0" w:rsidRPr="007B78B3" w:rsidRDefault="003142C0" w:rsidP="003142C0">
            <w:pPr>
              <w:pStyle w:val="TableText"/>
              <w:keepNext/>
              <w:rPr>
                <w:iCs/>
              </w:rPr>
            </w:pPr>
          </w:p>
        </w:tc>
        <w:tc>
          <w:tcPr>
            <w:tcW w:w="395" w:type="pct"/>
            <w:vMerge/>
            <w:vAlign w:val="center"/>
          </w:tcPr>
          <w:p w14:paraId="0F03BFAE" w14:textId="77777777" w:rsidR="003142C0" w:rsidRPr="007B78B3" w:rsidRDefault="003142C0" w:rsidP="003142C0">
            <w:pPr>
              <w:pStyle w:val="TableText"/>
              <w:keepNext/>
              <w:rPr>
                <w:iCs/>
              </w:rPr>
            </w:pPr>
          </w:p>
        </w:tc>
        <w:tc>
          <w:tcPr>
            <w:tcW w:w="890" w:type="pct"/>
            <w:vAlign w:val="center"/>
          </w:tcPr>
          <w:p w14:paraId="1DDD377A" w14:textId="77777777" w:rsidR="003142C0" w:rsidRPr="00FA46D9" w:rsidRDefault="003142C0" w:rsidP="003142C0">
            <w:pPr>
              <w:pStyle w:val="TableText"/>
              <w:keepNext/>
              <w:rPr>
                <w:rFonts w:ascii="Cambria Math" w:hAnsi="Cambria Math"/>
              </w:rPr>
            </w:pPr>
            <w:proofErr w:type="spellStart"/>
            <w:r w:rsidRPr="00FA46D9">
              <w:rPr>
                <w:rFonts w:ascii="Cambria Math" w:hAnsi="Cambria Math"/>
                <w:i/>
              </w:rPr>
              <w:t>I</w:t>
            </w:r>
            <w:r w:rsidRPr="00FA46D9">
              <w:rPr>
                <w:rFonts w:ascii="Cambria Math" w:hAnsi="Cambria Math"/>
                <w:vertAlign w:val="subscript"/>
              </w:rPr>
              <w:t>b</w:t>
            </w:r>
            <w:proofErr w:type="spellEnd"/>
            <w:r w:rsidRPr="00FA46D9">
              <w:rPr>
                <w:rFonts w:ascii="Cambria Math" w:hAnsi="Cambria Math"/>
              </w:rPr>
              <w:t xml:space="preserve"> or 0.5 </w:t>
            </w:r>
            <w:r w:rsidRPr="00FA46D9">
              <w:rPr>
                <w:rFonts w:ascii="Cambria Math" w:hAnsi="Cambria Math"/>
                <w:i/>
              </w:rPr>
              <w:t>I</w:t>
            </w:r>
            <w:r w:rsidRPr="00FA46D9">
              <w:rPr>
                <w:rFonts w:ascii="Cambria Math" w:hAnsi="Cambria Math"/>
                <w:vertAlign w:val="subscript"/>
              </w:rPr>
              <w:t>n</w:t>
            </w:r>
          </w:p>
        </w:tc>
        <w:tc>
          <w:tcPr>
            <w:tcW w:w="527" w:type="pct"/>
            <w:vAlign w:val="center"/>
          </w:tcPr>
          <w:p w14:paraId="4AA5FED0" w14:textId="77777777" w:rsidR="003142C0" w:rsidRPr="007B78B3" w:rsidRDefault="003142C0" w:rsidP="003142C0">
            <w:pPr>
              <w:pStyle w:val="TableText"/>
              <w:keepNext/>
            </w:pPr>
            <w:r w:rsidRPr="007B78B3">
              <w:t>1</w:t>
            </w:r>
          </w:p>
        </w:tc>
        <w:tc>
          <w:tcPr>
            <w:tcW w:w="309" w:type="pct"/>
            <w:vAlign w:val="center"/>
          </w:tcPr>
          <w:p w14:paraId="5D2D53F1"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2EFA3159"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4F43F348"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7CD8E3B9" w14:textId="77777777" w:rsidR="003142C0" w:rsidRPr="00FA46D9" w:rsidRDefault="003142C0" w:rsidP="003142C0">
            <w:pPr>
              <w:pStyle w:val="TableText"/>
              <w:keepNext/>
              <w:rPr>
                <w:rFonts w:ascii="Cambria Math" w:hAnsi="Cambria Math"/>
              </w:rPr>
            </w:pPr>
            <w:r w:rsidRPr="00FA46D9">
              <w:rPr>
                <w:rFonts w:ascii="Cambria Math" w:hAnsi="Cambria Math"/>
              </w:rPr>
              <w:t>2.0</w:t>
            </w:r>
          </w:p>
        </w:tc>
      </w:tr>
      <w:tr w:rsidR="003142C0" w:rsidRPr="007B78B3" w14:paraId="08CB83E9" w14:textId="77777777" w:rsidTr="003142C0">
        <w:trPr>
          <w:cantSplit/>
        </w:trPr>
        <w:tc>
          <w:tcPr>
            <w:tcW w:w="1300" w:type="pct"/>
            <w:tcMar>
              <w:left w:w="28" w:type="dxa"/>
              <w:right w:w="28" w:type="dxa"/>
            </w:tcMar>
            <w:vAlign w:val="center"/>
          </w:tcPr>
          <w:p w14:paraId="083632C6" w14:textId="77777777" w:rsidR="003142C0" w:rsidRPr="007B78B3" w:rsidRDefault="003142C0" w:rsidP="003142C0">
            <w:pPr>
              <w:pStyle w:val="TableText"/>
              <w:keepNext/>
              <w:jc w:val="left"/>
            </w:pPr>
            <w:r w:rsidRPr="007B78B3">
              <w:t>Electromagnetic RF fields</w:t>
            </w:r>
            <w:r w:rsidRPr="007B78B3">
              <w:rPr>
                <w:vertAlign w:val="superscript"/>
              </w:rPr>
              <w:t>7</w:t>
            </w:r>
          </w:p>
        </w:tc>
        <w:tc>
          <w:tcPr>
            <w:tcW w:w="692" w:type="pct"/>
            <w:shd w:val="clear" w:color="auto" w:fill="auto"/>
            <w:vAlign w:val="center"/>
          </w:tcPr>
          <w:p w14:paraId="224686C9" w14:textId="77777777" w:rsidR="003142C0" w:rsidRPr="007B78B3" w:rsidRDefault="003142C0" w:rsidP="003142C0">
            <w:pPr>
              <w:pStyle w:val="TableText"/>
              <w:keepNext/>
            </w:pPr>
            <w:r w:rsidRPr="007B78B3">
              <w:t>A.2.9</w:t>
            </w:r>
          </w:p>
        </w:tc>
        <w:tc>
          <w:tcPr>
            <w:tcW w:w="395" w:type="pct"/>
            <w:vAlign w:val="center"/>
          </w:tcPr>
          <w:p w14:paraId="06AD90FC" w14:textId="77777777" w:rsidR="003142C0" w:rsidRPr="007B78B3" w:rsidRDefault="003142C0" w:rsidP="003142C0">
            <w:pPr>
              <w:pStyle w:val="TableText"/>
              <w:keepNext/>
            </w:pPr>
            <w:r w:rsidRPr="007B78B3">
              <w:t>D</w:t>
            </w:r>
          </w:p>
        </w:tc>
        <w:tc>
          <w:tcPr>
            <w:tcW w:w="890" w:type="pct"/>
            <w:vAlign w:val="center"/>
          </w:tcPr>
          <w:p w14:paraId="4B9FBD5B" w14:textId="77777777" w:rsidR="003142C0" w:rsidRPr="00FA46D9" w:rsidRDefault="003142C0" w:rsidP="003142C0">
            <w:pPr>
              <w:pStyle w:val="TableText"/>
              <w:keepNext/>
              <w:rPr>
                <w:rFonts w:ascii="Cambria Math" w:hAnsi="Cambria Math"/>
              </w:rPr>
            </w:pPr>
            <w:proofErr w:type="spellStart"/>
            <w:r w:rsidRPr="00FA46D9">
              <w:rPr>
                <w:rFonts w:ascii="Cambria Math" w:hAnsi="Cambria Math"/>
                <w:i/>
              </w:rPr>
              <w:t>I</w:t>
            </w:r>
            <w:r w:rsidRPr="00FA46D9">
              <w:rPr>
                <w:rFonts w:ascii="Cambria Math" w:hAnsi="Cambria Math"/>
                <w:vertAlign w:val="subscript"/>
              </w:rPr>
              <w:t>b</w:t>
            </w:r>
            <w:proofErr w:type="spellEnd"/>
            <w:r w:rsidRPr="00FA46D9">
              <w:rPr>
                <w:rFonts w:ascii="Cambria Math" w:hAnsi="Cambria Math"/>
              </w:rPr>
              <w:t xml:space="preserve"> or </w:t>
            </w:r>
            <w:r w:rsidRPr="00FA46D9">
              <w:rPr>
                <w:rFonts w:ascii="Cambria Math" w:hAnsi="Cambria Math"/>
                <w:i/>
              </w:rPr>
              <w:t>I</w:t>
            </w:r>
            <w:r w:rsidRPr="00FA46D9">
              <w:rPr>
                <w:rFonts w:ascii="Cambria Math" w:hAnsi="Cambria Math"/>
                <w:vertAlign w:val="subscript"/>
              </w:rPr>
              <w:t>n</w:t>
            </w:r>
          </w:p>
        </w:tc>
        <w:tc>
          <w:tcPr>
            <w:tcW w:w="527" w:type="pct"/>
            <w:vAlign w:val="center"/>
          </w:tcPr>
          <w:p w14:paraId="4A303389" w14:textId="77777777" w:rsidR="003142C0" w:rsidRPr="007B78B3" w:rsidRDefault="003142C0" w:rsidP="003142C0">
            <w:pPr>
              <w:pStyle w:val="TableText"/>
              <w:keepNext/>
            </w:pPr>
            <w:r w:rsidRPr="007B78B3">
              <w:t>1</w:t>
            </w:r>
          </w:p>
        </w:tc>
        <w:tc>
          <w:tcPr>
            <w:tcW w:w="309" w:type="pct"/>
            <w:vAlign w:val="center"/>
          </w:tcPr>
          <w:p w14:paraId="3635E2B1" w14:textId="77777777" w:rsidR="003142C0" w:rsidRPr="00FA46D9" w:rsidRDefault="003142C0" w:rsidP="003142C0">
            <w:pPr>
              <w:pStyle w:val="TableText"/>
              <w:keepNext/>
              <w:rPr>
                <w:rFonts w:ascii="Cambria Math" w:hAnsi="Cambria Math"/>
              </w:rPr>
            </w:pPr>
            <w:r w:rsidRPr="00FA46D9">
              <w:rPr>
                <w:rFonts w:ascii="Cambria Math" w:hAnsi="Cambria Math"/>
              </w:rPr>
              <w:t>1.0</w:t>
            </w:r>
          </w:p>
        </w:tc>
        <w:tc>
          <w:tcPr>
            <w:tcW w:w="310" w:type="pct"/>
            <w:vAlign w:val="center"/>
          </w:tcPr>
          <w:p w14:paraId="4C46648F" w14:textId="77777777" w:rsidR="003142C0" w:rsidRPr="00FA46D9" w:rsidRDefault="003142C0" w:rsidP="003142C0">
            <w:pPr>
              <w:pStyle w:val="TableText"/>
              <w:keepNext/>
              <w:rPr>
                <w:rFonts w:ascii="Cambria Math" w:hAnsi="Cambria Math"/>
              </w:rPr>
            </w:pPr>
            <w:r w:rsidRPr="00FA46D9">
              <w:rPr>
                <w:rFonts w:ascii="Cambria Math" w:hAnsi="Cambria Math"/>
              </w:rPr>
              <w:t>2.0</w:t>
            </w:r>
          </w:p>
        </w:tc>
        <w:tc>
          <w:tcPr>
            <w:tcW w:w="310" w:type="pct"/>
            <w:vAlign w:val="center"/>
          </w:tcPr>
          <w:p w14:paraId="438CADFF" w14:textId="77777777" w:rsidR="003142C0" w:rsidRPr="00FA46D9" w:rsidRDefault="003142C0" w:rsidP="003142C0">
            <w:pPr>
              <w:pStyle w:val="TableText"/>
              <w:keepNext/>
              <w:rPr>
                <w:rFonts w:ascii="Cambria Math" w:hAnsi="Cambria Math"/>
              </w:rPr>
            </w:pPr>
            <w:r w:rsidRPr="00FA46D9">
              <w:rPr>
                <w:rFonts w:ascii="Cambria Math" w:hAnsi="Cambria Math"/>
              </w:rPr>
              <w:t>2.0</w:t>
            </w:r>
          </w:p>
        </w:tc>
        <w:tc>
          <w:tcPr>
            <w:tcW w:w="267" w:type="pct"/>
            <w:vAlign w:val="center"/>
          </w:tcPr>
          <w:p w14:paraId="06FBE6A2" w14:textId="77777777" w:rsidR="003142C0" w:rsidRPr="00FA46D9" w:rsidRDefault="003142C0" w:rsidP="003142C0">
            <w:pPr>
              <w:pStyle w:val="TableText"/>
              <w:keepNext/>
              <w:rPr>
                <w:rFonts w:ascii="Cambria Math" w:hAnsi="Cambria Math"/>
              </w:rPr>
            </w:pPr>
            <w:r w:rsidRPr="00FA46D9">
              <w:rPr>
                <w:rFonts w:ascii="Cambria Math" w:hAnsi="Cambria Math"/>
              </w:rPr>
              <w:t>3.0</w:t>
            </w:r>
          </w:p>
        </w:tc>
      </w:tr>
      <w:tr w:rsidR="003142C0" w:rsidRPr="007B78B3" w14:paraId="3972DD59" w14:textId="77777777" w:rsidTr="003142C0">
        <w:trPr>
          <w:cantSplit/>
        </w:trPr>
        <w:tc>
          <w:tcPr>
            <w:tcW w:w="1300" w:type="pct"/>
            <w:tcMar>
              <w:left w:w="28" w:type="dxa"/>
              <w:right w:w="28" w:type="dxa"/>
            </w:tcMar>
            <w:vAlign w:val="center"/>
          </w:tcPr>
          <w:p w14:paraId="029037D2" w14:textId="77777777" w:rsidR="003142C0" w:rsidRPr="007B78B3" w:rsidRDefault="003142C0" w:rsidP="003142C0">
            <w:pPr>
              <w:pStyle w:val="TableText"/>
              <w:keepNext/>
              <w:jc w:val="left"/>
            </w:pPr>
            <w:r w:rsidRPr="007B78B3">
              <w:t>Conducted RF fields</w:t>
            </w:r>
            <w:r w:rsidRPr="007B78B3">
              <w:rPr>
                <w:vertAlign w:val="superscript"/>
              </w:rPr>
              <w:t>7</w:t>
            </w:r>
          </w:p>
        </w:tc>
        <w:tc>
          <w:tcPr>
            <w:tcW w:w="692" w:type="pct"/>
            <w:shd w:val="clear" w:color="auto" w:fill="auto"/>
            <w:vAlign w:val="center"/>
          </w:tcPr>
          <w:p w14:paraId="71BA3346" w14:textId="77777777" w:rsidR="003142C0" w:rsidRPr="007B78B3" w:rsidRDefault="003142C0" w:rsidP="003142C0">
            <w:pPr>
              <w:pStyle w:val="TableText"/>
              <w:keepNext/>
            </w:pPr>
            <w:r w:rsidRPr="007B78B3">
              <w:t>A.2.10</w:t>
            </w:r>
          </w:p>
        </w:tc>
        <w:tc>
          <w:tcPr>
            <w:tcW w:w="395" w:type="pct"/>
            <w:vAlign w:val="center"/>
          </w:tcPr>
          <w:p w14:paraId="0F4E0948" w14:textId="77777777" w:rsidR="003142C0" w:rsidRPr="007B78B3" w:rsidRDefault="003142C0" w:rsidP="003142C0">
            <w:pPr>
              <w:pStyle w:val="TableText"/>
              <w:keepNext/>
            </w:pPr>
            <w:r w:rsidRPr="007B78B3">
              <w:t>D</w:t>
            </w:r>
          </w:p>
        </w:tc>
        <w:tc>
          <w:tcPr>
            <w:tcW w:w="890" w:type="pct"/>
            <w:vAlign w:val="center"/>
          </w:tcPr>
          <w:p w14:paraId="3FC6DB82" w14:textId="77777777" w:rsidR="003142C0" w:rsidRPr="00FA46D9" w:rsidRDefault="003142C0" w:rsidP="003142C0">
            <w:pPr>
              <w:pStyle w:val="TableText"/>
              <w:keepNext/>
              <w:rPr>
                <w:rFonts w:ascii="Cambria Math" w:hAnsi="Cambria Math"/>
              </w:rPr>
            </w:pPr>
            <w:proofErr w:type="spellStart"/>
            <w:r w:rsidRPr="00FA46D9">
              <w:rPr>
                <w:rFonts w:ascii="Cambria Math" w:hAnsi="Cambria Math"/>
                <w:i/>
              </w:rPr>
              <w:t>I</w:t>
            </w:r>
            <w:r w:rsidRPr="00FA46D9">
              <w:rPr>
                <w:rFonts w:ascii="Cambria Math" w:hAnsi="Cambria Math"/>
                <w:vertAlign w:val="subscript"/>
              </w:rPr>
              <w:t>b</w:t>
            </w:r>
            <w:proofErr w:type="spellEnd"/>
            <w:r w:rsidRPr="00FA46D9">
              <w:rPr>
                <w:rFonts w:ascii="Cambria Math" w:hAnsi="Cambria Math"/>
              </w:rPr>
              <w:t xml:space="preserve"> or </w:t>
            </w:r>
            <w:r w:rsidRPr="00FA46D9">
              <w:rPr>
                <w:rFonts w:ascii="Cambria Math" w:hAnsi="Cambria Math"/>
                <w:i/>
              </w:rPr>
              <w:t>I</w:t>
            </w:r>
            <w:r w:rsidRPr="00FA46D9">
              <w:rPr>
                <w:rFonts w:ascii="Cambria Math" w:hAnsi="Cambria Math"/>
                <w:vertAlign w:val="subscript"/>
              </w:rPr>
              <w:t>n</w:t>
            </w:r>
          </w:p>
        </w:tc>
        <w:tc>
          <w:tcPr>
            <w:tcW w:w="527" w:type="pct"/>
            <w:vAlign w:val="center"/>
          </w:tcPr>
          <w:p w14:paraId="4ADFE796" w14:textId="77777777" w:rsidR="003142C0" w:rsidRPr="007B78B3" w:rsidRDefault="003142C0" w:rsidP="003142C0">
            <w:pPr>
              <w:pStyle w:val="TableText"/>
              <w:keepNext/>
            </w:pPr>
            <w:r w:rsidRPr="007B78B3">
              <w:t>1</w:t>
            </w:r>
          </w:p>
        </w:tc>
        <w:tc>
          <w:tcPr>
            <w:tcW w:w="309" w:type="pct"/>
            <w:vAlign w:val="center"/>
          </w:tcPr>
          <w:p w14:paraId="0AC44BC6" w14:textId="77777777" w:rsidR="003142C0" w:rsidRPr="00FA46D9" w:rsidRDefault="003142C0" w:rsidP="003142C0">
            <w:pPr>
              <w:pStyle w:val="TableText"/>
              <w:keepNext/>
              <w:rPr>
                <w:rFonts w:ascii="Cambria Math" w:hAnsi="Cambria Math"/>
              </w:rPr>
            </w:pPr>
            <w:r w:rsidRPr="00FA46D9">
              <w:rPr>
                <w:rFonts w:ascii="Cambria Math" w:hAnsi="Cambria Math"/>
              </w:rPr>
              <w:t>1.0</w:t>
            </w:r>
          </w:p>
        </w:tc>
        <w:tc>
          <w:tcPr>
            <w:tcW w:w="310" w:type="pct"/>
            <w:vAlign w:val="center"/>
          </w:tcPr>
          <w:p w14:paraId="279B9C16" w14:textId="77777777" w:rsidR="003142C0" w:rsidRPr="00FA46D9" w:rsidRDefault="003142C0" w:rsidP="003142C0">
            <w:pPr>
              <w:pStyle w:val="TableText"/>
              <w:keepNext/>
              <w:rPr>
                <w:rFonts w:ascii="Cambria Math" w:hAnsi="Cambria Math"/>
              </w:rPr>
            </w:pPr>
            <w:r w:rsidRPr="00FA46D9">
              <w:rPr>
                <w:rFonts w:ascii="Cambria Math" w:hAnsi="Cambria Math"/>
              </w:rPr>
              <w:t>2.0</w:t>
            </w:r>
          </w:p>
        </w:tc>
        <w:tc>
          <w:tcPr>
            <w:tcW w:w="310" w:type="pct"/>
            <w:vAlign w:val="center"/>
          </w:tcPr>
          <w:p w14:paraId="17BFB177" w14:textId="77777777" w:rsidR="003142C0" w:rsidRPr="00FA46D9" w:rsidRDefault="003142C0" w:rsidP="003142C0">
            <w:pPr>
              <w:pStyle w:val="TableText"/>
              <w:keepNext/>
              <w:rPr>
                <w:rFonts w:ascii="Cambria Math" w:hAnsi="Cambria Math"/>
              </w:rPr>
            </w:pPr>
            <w:r w:rsidRPr="00FA46D9">
              <w:rPr>
                <w:rFonts w:ascii="Cambria Math" w:hAnsi="Cambria Math"/>
              </w:rPr>
              <w:t>2.0</w:t>
            </w:r>
          </w:p>
        </w:tc>
        <w:tc>
          <w:tcPr>
            <w:tcW w:w="267" w:type="pct"/>
            <w:vAlign w:val="center"/>
          </w:tcPr>
          <w:p w14:paraId="3007E1EC" w14:textId="77777777" w:rsidR="003142C0" w:rsidRPr="00FA46D9" w:rsidRDefault="003142C0" w:rsidP="003142C0">
            <w:pPr>
              <w:pStyle w:val="TableText"/>
              <w:keepNext/>
              <w:rPr>
                <w:rFonts w:ascii="Cambria Math" w:hAnsi="Cambria Math"/>
              </w:rPr>
            </w:pPr>
            <w:r w:rsidRPr="00FA46D9">
              <w:rPr>
                <w:rFonts w:ascii="Cambria Math" w:hAnsi="Cambria Math"/>
              </w:rPr>
              <w:t>3.0</w:t>
            </w:r>
          </w:p>
        </w:tc>
      </w:tr>
      <w:tr w:rsidR="003142C0" w:rsidRPr="007B78B3" w14:paraId="5F0E3C18" w14:textId="77777777" w:rsidTr="003142C0">
        <w:trPr>
          <w:cantSplit/>
        </w:trPr>
        <w:tc>
          <w:tcPr>
            <w:tcW w:w="1300" w:type="pct"/>
            <w:tcMar>
              <w:left w:w="28" w:type="dxa"/>
              <w:right w:w="28" w:type="dxa"/>
            </w:tcMar>
            <w:vAlign w:val="center"/>
          </w:tcPr>
          <w:p w14:paraId="06A2652B" w14:textId="77777777" w:rsidR="003142C0" w:rsidRPr="007B78B3" w:rsidRDefault="003142C0" w:rsidP="003142C0">
            <w:pPr>
              <w:pStyle w:val="TableText"/>
              <w:keepNext/>
              <w:jc w:val="left"/>
            </w:pPr>
            <w:r w:rsidRPr="007B78B3">
              <w:t>Fast transient bursts</w:t>
            </w:r>
            <w:r w:rsidRPr="007B78B3">
              <w:rPr>
                <w:vertAlign w:val="superscript"/>
              </w:rPr>
              <w:t>7</w:t>
            </w:r>
          </w:p>
        </w:tc>
        <w:tc>
          <w:tcPr>
            <w:tcW w:w="692" w:type="pct"/>
            <w:shd w:val="clear" w:color="auto" w:fill="auto"/>
            <w:vAlign w:val="center"/>
          </w:tcPr>
          <w:p w14:paraId="1F0FE130" w14:textId="77777777" w:rsidR="003142C0" w:rsidRPr="007B78B3" w:rsidRDefault="003142C0" w:rsidP="003142C0">
            <w:pPr>
              <w:pStyle w:val="TableText"/>
              <w:keepNext/>
            </w:pPr>
            <w:r w:rsidRPr="007B78B3">
              <w:t>A.2.15</w:t>
            </w:r>
          </w:p>
        </w:tc>
        <w:tc>
          <w:tcPr>
            <w:tcW w:w="395" w:type="pct"/>
            <w:vAlign w:val="center"/>
          </w:tcPr>
          <w:p w14:paraId="3F3EBB9D" w14:textId="77777777" w:rsidR="003142C0" w:rsidRPr="007B78B3" w:rsidRDefault="003142C0" w:rsidP="003142C0">
            <w:pPr>
              <w:pStyle w:val="TableText"/>
              <w:keepNext/>
            </w:pPr>
            <w:r w:rsidRPr="007B78B3">
              <w:t>D</w:t>
            </w:r>
          </w:p>
        </w:tc>
        <w:tc>
          <w:tcPr>
            <w:tcW w:w="890" w:type="pct"/>
            <w:vAlign w:val="center"/>
          </w:tcPr>
          <w:p w14:paraId="64B05352" w14:textId="77777777" w:rsidR="003142C0" w:rsidRPr="00FA46D9" w:rsidRDefault="003142C0" w:rsidP="003142C0">
            <w:pPr>
              <w:pStyle w:val="TableText"/>
              <w:keepNext/>
              <w:rPr>
                <w:rFonts w:ascii="Cambria Math" w:hAnsi="Cambria Math"/>
              </w:rPr>
            </w:pPr>
            <w:proofErr w:type="spellStart"/>
            <w:r w:rsidRPr="00FA46D9">
              <w:rPr>
                <w:rFonts w:ascii="Cambria Math" w:hAnsi="Cambria Math"/>
                <w:i/>
              </w:rPr>
              <w:t>I</w:t>
            </w:r>
            <w:r w:rsidRPr="00FA46D9">
              <w:rPr>
                <w:rFonts w:ascii="Cambria Math" w:hAnsi="Cambria Math"/>
                <w:vertAlign w:val="subscript"/>
              </w:rPr>
              <w:t>b</w:t>
            </w:r>
            <w:proofErr w:type="spellEnd"/>
            <w:r w:rsidRPr="00FA46D9">
              <w:rPr>
                <w:rFonts w:ascii="Cambria Math" w:hAnsi="Cambria Math"/>
              </w:rPr>
              <w:t xml:space="preserve"> or </w:t>
            </w:r>
            <w:r w:rsidRPr="00FA46D9">
              <w:rPr>
                <w:rFonts w:ascii="Cambria Math" w:hAnsi="Cambria Math"/>
                <w:i/>
              </w:rPr>
              <w:t>I</w:t>
            </w:r>
            <w:r w:rsidRPr="00FA46D9">
              <w:rPr>
                <w:rFonts w:ascii="Cambria Math" w:hAnsi="Cambria Math"/>
                <w:vertAlign w:val="subscript"/>
              </w:rPr>
              <w:t>n</w:t>
            </w:r>
          </w:p>
        </w:tc>
        <w:tc>
          <w:tcPr>
            <w:tcW w:w="527" w:type="pct"/>
            <w:vAlign w:val="center"/>
          </w:tcPr>
          <w:p w14:paraId="5B795019" w14:textId="77777777" w:rsidR="003142C0" w:rsidRPr="007B78B3" w:rsidRDefault="003142C0" w:rsidP="003142C0">
            <w:pPr>
              <w:pStyle w:val="TableText"/>
              <w:keepNext/>
            </w:pPr>
            <w:r w:rsidRPr="007B78B3">
              <w:t>1</w:t>
            </w:r>
          </w:p>
        </w:tc>
        <w:tc>
          <w:tcPr>
            <w:tcW w:w="309" w:type="pct"/>
            <w:vAlign w:val="center"/>
          </w:tcPr>
          <w:p w14:paraId="5802AAB8" w14:textId="77777777" w:rsidR="003142C0" w:rsidRPr="00FA46D9" w:rsidRDefault="003142C0" w:rsidP="003142C0">
            <w:pPr>
              <w:pStyle w:val="TableText"/>
              <w:keepNext/>
              <w:rPr>
                <w:rFonts w:ascii="Cambria Math" w:hAnsi="Cambria Math"/>
              </w:rPr>
            </w:pPr>
            <w:r w:rsidRPr="00FA46D9">
              <w:rPr>
                <w:rFonts w:ascii="Cambria Math" w:hAnsi="Cambria Math"/>
              </w:rPr>
              <w:t>1.0</w:t>
            </w:r>
          </w:p>
        </w:tc>
        <w:tc>
          <w:tcPr>
            <w:tcW w:w="310" w:type="pct"/>
            <w:vAlign w:val="center"/>
          </w:tcPr>
          <w:p w14:paraId="795C344D" w14:textId="77777777" w:rsidR="003142C0" w:rsidRPr="00FA46D9" w:rsidRDefault="003142C0" w:rsidP="003142C0">
            <w:pPr>
              <w:pStyle w:val="TableText"/>
              <w:keepNext/>
              <w:rPr>
                <w:rFonts w:ascii="Cambria Math" w:hAnsi="Cambria Math"/>
              </w:rPr>
            </w:pPr>
            <w:r w:rsidRPr="00FA46D9">
              <w:rPr>
                <w:rFonts w:ascii="Cambria Math" w:hAnsi="Cambria Math"/>
              </w:rPr>
              <w:t>2.0</w:t>
            </w:r>
          </w:p>
        </w:tc>
        <w:tc>
          <w:tcPr>
            <w:tcW w:w="310" w:type="pct"/>
            <w:vAlign w:val="center"/>
          </w:tcPr>
          <w:p w14:paraId="614F578B" w14:textId="77777777" w:rsidR="003142C0" w:rsidRPr="00FA46D9" w:rsidRDefault="003142C0" w:rsidP="003142C0">
            <w:pPr>
              <w:pStyle w:val="TableText"/>
              <w:keepNext/>
              <w:rPr>
                <w:rFonts w:ascii="Cambria Math" w:hAnsi="Cambria Math"/>
              </w:rPr>
            </w:pPr>
            <w:r w:rsidRPr="00FA46D9">
              <w:rPr>
                <w:rFonts w:ascii="Cambria Math" w:hAnsi="Cambria Math"/>
              </w:rPr>
              <w:t>4.0</w:t>
            </w:r>
          </w:p>
        </w:tc>
        <w:tc>
          <w:tcPr>
            <w:tcW w:w="267" w:type="pct"/>
            <w:vAlign w:val="center"/>
          </w:tcPr>
          <w:p w14:paraId="3BDE6D27" w14:textId="77777777" w:rsidR="003142C0" w:rsidRPr="00FA46D9" w:rsidRDefault="003142C0" w:rsidP="003142C0">
            <w:pPr>
              <w:pStyle w:val="TableText"/>
              <w:keepNext/>
              <w:rPr>
                <w:rFonts w:ascii="Cambria Math" w:hAnsi="Cambria Math"/>
              </w:rPr>
            </w:pPr>
            <w:r w:rsidRPr="00FA46D9">
              <w:rPr>
                <w:rFonts w:ascii="Cambria Math" w:hAnsi="Cambria Math"/>
              </w:rPr>
              <w:t>6.0</w:t>
            </w:r>
          </w:p>
        </w:tc>
      </w:tr>
      <w:tr w:rsidR="003142C0" w:rsidRPr="007B78B3" w14:paraId="573F2E53" w14:textId="77777777" w:rsidTr="003142C0">
        <w:trPr>
          <w:cantSplit/>
        </w:trPr>
        <w:tc>
          <w:tcPr>
            <w:tcW w:w="1300" w:type="pct"/>
            <w:vMerge w:val="restart"/>
            <w:tcMar>
              <w:left w:w="28" w:type="dxa"/>
              <w:right w:w="28" w:type="dxa"/>
            </w:tcMar>
            <w:vAlign w:val="center"/>
          </w:tcPr>
          <w:p w14:paraId="40245722" w14:textId="089C542B" w:rsidR="003142C0" w:rsidRPr="007B78B3" w:rsidRDefault="003142C0" w:rsidP="003142C0">
            <w:pPr>
              <w:pStyle w:val="TableText"/>
              <w:keepNext/>
              <w:jc w:val="left"/>
            </w:pPr>
            <w:r w:rsidRPr="007B78B3">
              <w:t xml:space="preserve">Variations due to short-time </w:t>
            </w:r>
            <w:r w:rsidR="00DD0576" w:rsidRPr="007B78B3">
              <w:t>overcurrent’s</w:t>
            </w:r>
          </w:p>
        </w:tc>
        <w:tc>
          <w:tcPr>
            <w:tcW w:w="692" w:type="pct"/>
            <w:vMerge w:val="restart"/>
            <w:shd w:val="clear" w:color="auto" w:fill="auto"/>
            <w:vAlign w:val="center"/>
          </w:tcPr>
          <w:p w14:paraId="4D2F9B34" w14:textId="77777777" w:rsidR="003142C0" w:rsidRPr="007B78B3" w:rsidRDefault="003142C0" w:rsidP="003142C0">
            <w:pPr>
              <w:pStyle w:val="TableText"/>
              <w:keepNext/>
            </w:pPr>
            <w:r w:rsidRPr="007B78B3">
              <w:t>A.2.16</w:t>
            </w:r>
          </w:p>
        </w:tc>
        <w:tc>
          <w:tcPr>
            <w:tcW w:w="395" w:type="pct"/>
            <w:vMerge w:val="restart"/>
            <w:vAlign w:val="center"/>
          </w:tcPr>
          <w:p w14:paraId="3661EA4A" w14:textId="77777777" w:rsidR="003142C0" w:rsidRPr="007B78B3" w:rsidRDefault="003142C0" w:rsidP="003142C0">
            <w:pPr>
              <w:pStyle w:val="TableText"/>
              <w:keepNext/>
            </w:pPr>
            <w:r w:rsidRPr="007B78B3">
              <w:t>D</w:t>
            </w:r>
          </w:p>
        </w:tc>
        <w:tc>
          <w:tcPr>
            <w:tcW w:w="890" w:type="pct"/>
            <w:vAlign w:val="center"/>
          </w:tcPr>
          <w:p w14:paraId="6565EEE6" w14:textId="77777777" w:rsidR="003142C0" w:rsidRPr="00FA46D9" w:rsidRDefault="003142C0" w:rsidP="003142C0">
            <w:pPr>
              <w:pStyle w:val="TableText"/>
              <w:keepNext/>
              <w:rPr>
                <w:rFonts w:ascii="Cambria Math" w:hAnsi="Cambria Math"/>
              </w:rPr>
            </w:pPr>
            <w:proofErr w:type="spellStart"/>
            <w:r w:rsidRPr="00FA46D9">
              <w:rPr>
                <w:rFonts w:ascii="Cambria Math" w:hAnsi="Cambria Math"/>
                <w:i/>
              </w:rPr>
              <w:t>I</w:t>
            </w:r>
            <w:r w:rsidRPr="00FA46D9">
              <w:rPr>
                <w:rFonts w:ascii="Cambria Math" w:hAnsi="Cambria Math"/>
                <w:vertAlign w:val="subscript"/>
              </w:rPr>
              <w:t>b</w:t>
            </w:r>
            <w:proofErr w:type="spellEnd"/>
          </w:p>
        </w:tc>
        <w:tc>
          <w:tcPr>
            <w:tcW w:w="527" w:type="pct"/>
            <w:vAlign w:val="center"/>
          </w:tcPr>
          <w:p w14:paraId="128ADB7A" w14:textId="77777777" w:rsidR="003142C0" w:rsidRPr="007B78B3" w:rsidRDefault="003142C0" w:rsidP="003142C0">
            <w:pPr>
              <w:pStyle w:val="TableText"/>
              <w:keepNext/>
            </w:pPr>
            <w:r w:rsidRPr="007B78B3">
              <w:t>1</w:t>
            </w:r>
          </w:p>
        </w:tc>
        <w:tc>
          <w:tcPr>
            <w:tcW w:w="309" w:type="pct"/>
            <w:vAlign w:val="center"/>
          </w:tcPr>
          <w:p w14:paraId="74129CB3"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091286E0"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26CCFEFE" w14:textId="77777777" w:rsidR="003142C0" w:rsidRPr="00FA46D9" w:rsidRDefault="003142C0" w:rsidP="003142C0">
            <w:pPr>
              <w:pStyle w:val="TableText"/>
              <w:keepNext/>
              <w:rPr>
                <w:rFonts w:ascii="Cambria Math" w:hAnsi="Cambria Math"/>
              </w:rPr>
            </w:pPr>
            <w:r w:rsidRPr="00FA46D9">
              <w:rPr>
                <w:rFonts w:ascii="Cambria Math" w:hAnsi="Cambria Math"/>
              </w:rPr>
              <w:t>1.5</w:t>
            </w:r>
          </w:p>
        </w:tc>
        <w:tc>
          <w:tcPr>
            <w:tcW w:w="267" w:type="pct"/>
            <w:vAlign w:val="center"/>
          </w:tcPr>
          <w:p w14:paraId="215F11EB" w14:textId="77777777" w:rsidR="003142C0" w:rsidRPr="00FA46D9" w:rsidRDefault="003142C0" w:rsidP="003142C0">
            <w:pPr>
              <w:pStyle w:val="TableText"/>
              <w:keepNext/>
              <w:rPr>
                <w:rFonts w:ascii="Cambria Math" w:hAnsi="Cambria Math"/>
              </w:rPr>
            </w:pPr>
            <w:r w:rsidRPr="00FA46D9">
              <w:rPr>
                <w:rFonts w:ascii="Cambria Math" w:hAnsi="Cambria Math"/>
              </w:rPr>
              <w:t>1.5</w:t>
            </w:r>
          </w:p>
        </w:tc>
      </w:tr>
      <w:tr w:rsidR="003142C0" w:rsidRPr="007B78B3" w14:paraId="42E497D5" w14:textId="77777777" w:rsidTr="003142C0">
        <w:trPr>
          <w:cantSplit/>
        </w:trPr>
        <w:tc>
          <w:tcPr>
            <w:tcW w:w="1300" w:type="pct"/>
            <w:vMerge/>
            <w:tcMar>
              <w:left w:w="28" w:type="dxa"/>
              <w:right w:w="28" w:type="dxa"/>
            </w:tcMar>
            <w:vAlign w:val="center"/>
          </w:tcPr>
          <w:p w14:paraId="2DE10AB5" w14:textId="77777777" w:rsidR="003142C0" w:rsidRPr="007B78B3" w:rsidRDefault="003142C0" w:rsidP="003142C0">
            <w:pPr>
              <w:pStyle w:val="TableText"/>
              <w:keepNext/>
              <w:jc w:val="left"/>
            </w:pPr>
          </w:p>
        </w:tc>
        <w:tc>
          <w:tcPr>
            <w:tcW w:w="692" w:type="pct"/>
            <w:vMerge/>
            <w:shd w:val="clear" w:color="auto" w:fill="auto"/>
            <w:vAlign w:val="center"/>
          </w:tcPr>
          <w:p w14:paraId="2D649274" w14:textId="77777777" w:rsidR="003142C0" w:rsidRPr="007B78B3" w:rsidRDefault="003142C0" w:rsidP="003142C0">
            <w:pPr>
              <w:pStyle w:val="TableText"/>
              <w:keepNext/>
              <w:rPr>
                <w:i/>
                <w:iCs/>
              </w:rPr>
            </w:pPr>
          </w:p>
        </w:tc>
        <w:tc>
          <w:tcPr>
            <w:tcW w:w="395" w:type="pct"/>
            <w:vMerge/>
            <w:vAlign w:val="center"/>
          </w:tcPr>
          <w:p w14:paraId="065337AC" w14:textId="77777777" w:rsidR="003142C0" w:rsidRPr="007B78B3" w:rsidRDefault="003142C0" w:rsidP="003142C0">
            <w:pPr>
              <w:pStyle w:val="TableText"/>
              <w:keepNext/>
              <w:rPr>
                <w:i/>
                <w:iCs/>
              </w:rPr>
            </w:pPr>
          </w:p>
        </w:tc>
        <w:tc>
          <w:tcPr>
            <w:tcW w:w="890" w:type="pct"/>
            <w:vAlign w:val="center"/>
          </w:tcPr>
          <w:p w14:paraId="418B788F" w14:textId="77777777" w:rsidR="003142C0" w:rsidRPr="00FA46D9" w:rsidRDefault="003142C0" w:rsidP="003142C0">
            <w:pPr>
              <w:pStyle w:val="TableText"/>
              <w:keepNext/>
              <w:rPr>
                <w:rFonts w:ascii="Cambria Math" w:hAnsi="Cambria Math"/>
              </w:rPr>
            </w:pPr>
            <w:r w:rsidRPr="00FA46D9">
              <w:rPr>
                <w:rFonts w:ascii="Cambria Math" w:hAnsi="Cambria Math"/>
                <w:i/>
              </w:rPr>
              <w:t>I</w:t>
            </w:r>
            <w:r w:rsidRPr="00FA46D9">
              <w:rPr>
                <w:rFonts w:ascii="Cambria Math" w:hAnsi="Cambria Math"/>
                <w:vertAlign w:val="subscript"/>
              </w:rPr>
              <w:t>n</w:t>
            </w:r>
          </w:p>
        </w:tc>
        <w:tc>
          <w:tcPr>
            <w:tcW w:w="527" w:type="pct"/>
            <w:vAlign w:val="center"/>
          </w:tcPr>
          <w:p w14:paraId="1E9CCCD5" w14:textId="77777777" w:rsidR="003142C0" w:rsidRPr="007B78B3" w:rsidRDefault="003142C0" w:rsidP="003142C0">
            <w:pPr>
              <w:pStyle w:val="TableText"/>
              <w:keepNext/>
            </w:pPr>
            <w:r w:rsidRPr="007B78B3">
              <w:t>1</w:t>
            </w:r>
          </w:p>
        </w:tc>
        <w:tc>
          <w:tcPr>
            <w:tcW w:w="309" w:type="pct"/>
            <w:vAlign w:val="center"/>
          </w:tcPr>
          <w:p w14:paraId="006ADAC7" w14:textId="77777777" w:rsidR="003142C0" w:rsidRPr="00FA46D9" w:rsidRDefault="003142C0" w:rsidP="003142C0">
            <w:pPr>
              <w:pStyle w:val="TableText"/>
              <w:keepNext/>
              <w:rPr>
                <w:rFonts w:ascii="Cambria Math" w:hAnsi="Cambria Math"/>
              </w:rPr>
            </w:pPr>
            <w:r w:rsidRPr="00FA46D9">
              <w:rPr>
                <w:rFonts w:ascii="Cambria Math" w:hAnsi="Cambria Math"/>
              </w:rPr>
              <w:t>0.05</w:t>
            </w:r>
          </w:p>
        </w:tc>
        <w:tc>
          <w:tcPr>
            <w:tcW w:w="310" w:type="pct"/>
            <w:vAlign w:val="center"/>
          </w:tcPr>
          <w:p w14:paraId="1E57BE24" w14:textId="77777777" w:rsidR="003142C0" w:rsidRPr="00FA46D9" w:rsidRDefault="003142C0" w:rsidP="003142C0">
            <w:pPr>
              <w:pStyle w:val="TableText"/>
              <w:keepNext/>
              <w:rPr>
                <w:rFonts w:ascii="Cambria Math" w:hAnsi="Cambria Math"/>
              </w:rPr>
            </w:pPr>
            <w:r w:rsidRPr="00FA46D9">
              <w:rPr>
                <w:rFonts w:ascii="Cambria Math" w:hAnsi="Cambria Math"/>
              </w:rPr>
              <w:t>0.05</w:t>
            </w:r>
          </w:p>
        </w:tc>
        <w:tc>
          <w:tcPr>
            <w:tcW w:w="310" w:type="pct"/>
            <w:vAlign w:val="center"/>
          </w:tcPr>
          <w:p w14:paraId="27262740" w14:textId="77777777" w:rsidR="003142C0" w:rsidRPr="00FA46D9" w:rsidRDefault="003142C0" w:rsidP="003142C0">
            <w:pPr>
              <w:pStyle w:val="TableText"/>
              <w:keepNext/>
              <w:rPr>
                <w:rFonts w:ascii="Cambria Math" w:hAnsi="Cambria Math"/>
              </w:rPr>
            </w:pPr>
            <w:r w:rsidRPr="00FA46D9">
              <w:rPr>
                <w:rFonts w:ascii="Cambria Math" w:hAnsi="Cambria Math"/>
              </w:rPr>
              <w:t>0.5</w:t>
            </w:r>
          </w:p>
        </w:tc>
        <w:tc>
          <w:tcPr>
            <w:tcW w:w="267" w:type="pct"/>
            <w:vAlign w:val="center"/>
          </w:tcPr>
          <w:p w14:paraId="7DBC7BC1" w14:textId="77777777" w:rsidR="003142C0" w:rsidRPr="00FA46D9" w:rsidRDefault="003142C0" w:rsidP="003142C0">
            <w:pPr>
              <w:pStyle w:val="TableText"/>
              <w:keepNext/>
              <w:rPr>
                <w:rFonts w:ascii="Cambria Math" w:hAnsi="Cambria Math"/>
              </w:rPr>
            </w:pPr>
            <w:r w:rsidRPr="00FA46D9">
              <w:rPr>
                <w:rFonts w:ascii="Cambria Math" w:hAnsi="Cambria Math"/>
              </w:rPr>
              <w:t>—</w:t>
            </w:r>
          </w:p>
        </w:tc>
      </w:tr>
      <w:tr w:rsidR="003142C0" w:rsidRPr="007B78B3" w14:paraId="019D9C39" w14:textId="77777777" w:rsidTr="003142C0">
        <w:trPr>
          <w:cantSplit/>
        </w:trPr>
        <w:tc>
          <w:tcPr>
            <w:tcW w:w="1300" w:type="pct"/>
            <w:vMerge w:val="restart"/>
            <w:tcMar>
              <w:left w:w="28" w:type="dxa"/>
              <w:right w:w="28" w:type="dxa"/>
            </w:tcMar>
            <w:vAlign w:val="center"/>
          </w:tcPr>
          <w:p w14:paraId="56A19A39" w14:textId="77777777" w:rsidR="003142C0" w:rsidRPr="007B78B3" w:rsidRDefault="003142C0" w:rsidP="003142C0">
            <w:pPr>
              <w:pStyle w:val="TableText"/>
              <w:keepNext/>
              <w:jc w:val="left"/>
            </w:pPr>
            <w:r w:rsidRPr="007B78B3">
              <w:t>Operation of accessories</w:t>
            </w:r>
            <w:r w:rsidRPr="007B78B3">
              <w:rPr>
                <w:vertAlign w:val="superscript"/>
              </w:rPr>
              <w:t>8</w:t>
            </w:r>
          </w:p>
        </w:tc>
        <w:tc>
          <w:tcPr>
            <w:tcW w:w="692" w:type="pct"/>
            <w:vMerge w:val="restart"/>
            <w:shd w:val="clear" w:color="auto" w:fill="auto"/>
            <w:vAlign w:val="center"/>
          </w:tcPr>
          <w:p w14:paraId="10A6605D" w14:textId="77777777" w:rsidR="003142C0" w:rsidRPr="007B78B3" w:rsidRDefault="003142C0" w:rsidP="003142C0">
            <w:pPr>
              <w:pStyle w:val="TableText"/>
              <w:keepNext/>
            </w:pPr>
            <w:r w:rsidRPr="007B78B3">
              <w:t>AS 62053.21</w:t>
            </w:r>
          </w:p>
          <w:p w14:paraId="59CB9997" w14:textId="77777777" w:rsidR="003142C0" w:rsidRPr="007B78B3" w:rsidRDefault="003142C0" w:rsidP="003142C0">
            <w:pPr>
              <w:pStyle w:val="TableText"/>
              <w:keepNext/>
            </w:pPr>
            <w:r w:rsidRPr="007B78B3">
              <w:t>AS 62053.22</w:t>
            </w:r>
          </w:p>
        </w:tc>
        <w:tc>
          <w:tcPr>
            <w:tcW w:w="395" w:type="pct"/>
            <w:vAlign w:val="center"/>
          </w:tcPr>
          <w:p w14:paraId="72D00C78" w14:textId="77777777" w:rsidR="003142C0" w:rsidRPr="007B78B3" w:rsidRDefault="003142C0" w:rsidP="003142C0">
            <w:pPr>
              <w:pStyle w:val="TableText"/>
              <w:keepNext/>
            </w:pPr>
            <w:r w:rsidRPr="007B78B3">
              <w:t>D</w:t>
            </w:r>
          </w:p>
        </w:tc>
        <w:tc>
          <w:tcPr>
            <w:tcW w:w="890" w:type="pct"/>
            <w:vAlign w:val="center"/>
          </w:tcPr>
          <w:p w14:paraId="327B56E6"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0.05 </w:t>
            </w:r>
            <w:proofErr w:type="spellStart"/>
            <w:r w:rsidRPr="00FA46D9">
              <w:rPr>
                <w:rFonts w:ascii="Cambria Math" w:hAnsi="Cambria Math"/>
                <w:i/>
              </w:rPr>
              <w:t>I</w:t>
            </w:r>
            <w:r w:rsidRPr="00FA46D9">
              <w:rPr>
                <w:rFonts w:ascii="Cambria Math" w:hAnsi="Cambria Math"/>
                <w:vertAlign w:val="subscript"/>
              </w:rPr>
              <w:t>b</w:t>
            </w:r>
            <w:proofErr w:type="spellEnd"/>
            <w:r w:rsidRPr="00FA46D9">
              <w:rPr>
                <w:rFonts w:ascii="Cambria Math" w:hAnsi="Cambria Math"/>
              </w:rPr>
              <w:t xml:space="preserve"> or 0.05 </w:t>
            </w:r>
            <w:r w:rsidRPr="00FA46D9">
              <w:rPr>
                <w:rFonts w:ascii="Cambria Math" w:hAnsi="Cambria Math"/>
                <w:i/>
              </w:rPr>
              <w:t>I</w:t>
            </w:r>
            <w:r w:rsidRPr="00FA46D9">
              <w:rPr>
                <w:rFonts w:ascii="Cambria Math" w:hAnsi="Cambria Math"/>
                <w:vertAlign w:val="subscript"/>
              </w:rPr>
              <w:t>n</w:t>
            </w:r>
          </w:p>
        </w:tc>
        <w:tc>
          <w:tcPr>
            <w:tcW w:w="527" w:type="pct"/>
            <w:vAlign w:val="center"/>
          </w:tcPr>
          <w:p w14:paraId="40C18069" w14:textId="77777777" w:rsidR="003142C0" w:rsidRPr="007B78B3" w:rsidRDefault="003142C0" w:rsidP="003142C0">
            <w:pPr>
              <w:pStyle w:val="TableText"/>
              <w:keepNext/>
            </w:pPr>
            <w:r w:rsidRPr="007B78B3">
              <w:t>1</w:t>
            </w:r>
          </w:p>
        </w:tc>
        <w:tc>
          <w:tcPr>
            <w:tcW w:w="309" w:type="pct"/>
            <w:vAlign w:val="center"/>
          </w:tcPr>
          <w:p w14:paraId="5A68013A"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6303FA0A"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2A9C4805" w14:textId="77777777" w:rsidR="003142C0" w:rsidRPr="00FA46D9" w:rsidRDefault="003142C0" w:rsidP="003142C0">
            <w:pPr>
              <w:pStyle w:val="TableText"/>
              <w:keepNext/>
              <w:rPr>
                <w:rFonts w:ascii="Cambria Math" w:hAnsi="Cambria Math"/>
              </w:rPr>
            </w:pPr>
            <w:r w:rsidRPr="00FA46D9">
              <w:rPr>
                <w:rFonts w:ascii="Cambria Math" w:hAnsi="Cambria Math"/>
              </w:rPr>
              <w:t>0.5</w:t>
            </w:r>
          </w:p>
        </w:tc>
        <w:tc>
          <w:tcPr>
            <w:tcW w:w="267" w:type="pct"/>
            <w:vAlign w:val="center"/>
          </w:tcPr>
          <w:p w14:paraId="4883C15B" w14:textId="77777777" w:rsidR="003142C0" w:rsidRPr="00FA46D9" w:rsidRDefault="003142C0" w:rsidP="003142C0">
            <w:pPr>
              <w:pStyle w:val="TableText"/>
              <w:keepNext/>
              <w:rPr>
                <w:rFonts w:ascii="Cambria Math" w:hAnsi="Cambria Math"/>
              </w:rPr>
            </w:pPr>
            <w:r w:rsidRPr="00FA46D9">
              <w:rPr>
                <w:rFonts w:ascii="Cambria Math" w:hAnsi="Cambria Math"/>
              </w:rPr>
              <w:t>—</w:t>
            </w:r>
          </w:p>
        </w:tc>
      </w:tr>
      <w:tr w:rsidR="003142C0" w:rsidRPr="007B78B3" w14:paraId="6E60DE7C" w14:textId="77777777" w:rsidTr="003142C0">
        <w:trPr>
          <w:cantSplit/>
        </w:trPr>
        <w:tc>
          <w:tcPr>
            <w:tcW w:w="1300" w:type="pct"/>
            <w:vMerge/>
            <w:tcMar>
              <w:left w:w="28" w:type="dxa"/>
              <w:right w:w="28" w:type="dxa"/>
            </w:tcMar>
            <w:vAlign w:val="center"/>
          </w:tcPr>
          <w:p w14:paraId="167EFA38" w14:textId="77777777" w:rsidR="003142C0" w:rsidRPr="007B78B3" w:rsidRDefault="003142C0" w:rsidP="003142C0">
            <w:pPr>
              <w:pStyle w:val="TableText"/>
              <w:keepNext/>
              <w:jc w:val="left"/>
            </w:pPr>
          </w:p>
        </w:tc>
        <w:tc>
          <w:tcPr>
            <w:tcW w:w="692" w:type="pct"/>
            <w:vMerge/>
            <w:shd w:val="clear" w:color="auto" w:fill="auto"/>
            <w:vAlign w:val="center"/>
          </w:tcPr>
          <w:p w14:paraId="20520313" w14:textId="77777777" w:rsidR="003142C0" w:rsidRPr="007B78B3" w:rsidRDefault="003142C0" w:rsidP="003142C0">
            <w:pPr>
              <w:pStyle w:val="TableText"/>
              <w:keepNext/>
            </w:pPr>
          </w:p>
        </w:tc>
        <w:tc>
          <w:tcPr>
            <w:tcW w:w="395" w:type="pct"/>
            <w:vAlign w:val="center"/>
          </w:tcPr>
          <w:p w14:paraId="054CAEE2" w14:textId="77777777" w:rsidR="003142C0" w:rsidRPr="007B78B3" w:rsidRDefault="003142C0" w:rsidP="003142C0">
            <w:pPr>
              <w:pStyle w:val="TableText"/>
              <w:keepNext/>
            </w:pPr>
            <w:r w:rsidRPr="007B78B3">
              <w:t>D</w:t>
            </w:r>
          </w:p>
        </w:tc>
        <w:tc>
          <w:tcPr>
            <w:tcW w:w="890" w:type="pct"/>
            <w:vAlign w:val="center"/>
          </w:tcPr>
          <w:p w14:paraId="69DDCE0E"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0.01 </w:t>
            </w:r>
            <w:r w:rsidRPr="00FA46D9">
              <w:rPr>
                <w:rFonts w:ascii="Cambria Math" w:hAnsi="Cambria Math"/>
                <w:i/>
              </w:rPr>
              <w:t>I</w:t>
            </w:r>
            <w:r w:rsidRPr="00FA46D9">
              <w:rPr>
                <w:rFonts w:ascii="Cambria Math" w:hAnsi="Cambria Math"/>
                <w:vertAlign w:val="subscript"/>
              </w:rPr>
              <w:t>n</w:t>
            </w:r>
          </w:p>
        </w:tc>
        <w:tc>
          <w:tcPr>
            <w:tcW w:w="527" w:type="pct"/>
            <w:vAlign w:val="center"/>
          </w:tcPr>
          <w:p w14:paraId="7D36EF3F" w14:textId="77777777" w:rsidR="003142C0" w:rsidRPr="007B78B3" w:rsidRDefault="003142C0" w:rsidP="003142C0">
            <w:pPr>
              <w:pStyle w:val="TableText"/>
              <w:keepNext/>
            </w:pPr>
            <w:r w:rsidRPr="007B78B3">
              <w:t>1</w:t>
            </w:r>
          </w:p>
        </w:tc>
        <w:tc>
          <w:tcPr>
            <w:tcW w:w="309" w:type="pct"/>
            <w:vAlign w:val="center"/>
          </w:tcPr>
          <w:p w14:paraId="3F854BA8" w14:textId="77777777" w:rsidR="003142C0" w:rsidRPr="00FA46D9" w:rsidRDefault="003142C0" w:rsidP="003142C0">
            <w:pPr>
              <w:pStyle w:val="TableText"/>
              <w:keepNext/>
              <w:rPr>
                <w:rFonts w:ascii="Cambria Math" w:hAnsi="Cambria Math"/>
              </w:rPr>
            </w:pPr>
            <w:r w:rsidRPr="00FA46D9">
              <w:rPr>
                <w:rFonts w:ascii="Cambria Math" w:hAnsi="Cambria Math"/>
              </w:rPr>
              <w:t>0.05</w:t>
            </w:r>
          </w:p>
        </w:tc>
        <w:tc>
          <w:tcPr>
            <w:tcW w:w="310" w:type="pct"/>
            <w:vAlign w:val="center"/>
          </w:tcPr>
          <w:p w14:paraId="77B44AF6" w14:textId="77777777" w:rsidR="003142C0" w:rsidRPr="00FA46D9" w:rsidRDefault="003142C0" w:rsidP="003142C0">
            <w:pPr>
              <w:pStyle w:val="TableText"/>
              <w:keepNext/>
              <w:rPr>
                <w:rFonts w:ascii="Cambria Math" w:hAnsi="Cambria Math"/>
              </w:rPr>
            </w:pPr>
            <w:r w:rsidRPr="00FA46D9">
              <w:rPr>
                <w:rFonts w:ascii="Cambria Math" w:hAnsi="Cambria Math"/>
              </w:rPr>
              <w:t>0.1</w:t>
            </w:r>
          </w:p>
        </w:tc>
        <w:tc>
          <w:tcPr>
            <w:tcW w:w="310" w:type="pct"/>
            <w:vAlign w:val="center"/>
          </w:tcPr>
          <w:p w14:paraId="5AACC4E3"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310A2CAE" w14:textId="77777777" w:rsidR="003142C0" w:rsidRPr="00FA46D9" w:rsidRDefault="003142C0" w:rsidP="003142C0">
            <w:pPr>
              <w:pStyle w:val="TableText"/>
              <w:keepNext/>
              <w:rPr>
                <w:rFonts w:ascii="Cambria Math" w:hAnsi="Cambria Math"/>
              </w:rPr>
            </w:pPr>
            <w:r w:rsidRPr="00FA46D9">
              <w:rPr>
                <w:rFonts w:ascii="Cambria Math" w:hAnsi="Cambria Math"/>
              </w:rPr>
              <w:t>—</w:t>
            </w:r>
          </w:p>
        </w:tc>
      </w:tr>
      <w:tr w:rsidR="003142C0" w:rsidRPr="007B78B3" w14:paraId="4B67181A" w14:textId="77777777" w:rsidTr="003142C0">
        <w:trPr>
          <w:cantSplit/>
        </w:trPr>
        <w:tc>
          <w:tcPr>
            <w:tcW w:w="1300" w:type="pct"/>
            <w:tcMar>
              <w:left w:w="28" w:type="dxa"/>
              <w:right w:w="28" w:type="dxa"/>
            </w:tcMar>
            <w:vAlign w:val="center"/>
          </w:tcPr>
          <w:p w14:paraId="15441BA2" w14:textId="77777777" w:rsidR="003142C0" w:rsidRPr="007B78B3" w:rsidRDefault="003142C0" w:rsidP="003142C0">
            <w:pPr>
              <w:pStyle w:val="TableText"/>
              <w:keepNext/>
              <w:jc w:val="left"/>
            </w:pPr>
            <w:r w:rsidRPr="007B78B3">
              <w:t>Sub-harmonics in the AC circuit</w:t>
            </w:r>
          </w:p>
        </w:tc>
        <w:tc>
          <w:tcPr>
            <w:tcW w:w="692" w:type="pct"/>
            <w:shd w:val="clear" w:color="auto" w:fill="auto"/>
            <w:vAlign w:val="center"/>
          </w:tcPr>
          <w:p w14:paraId="70E4CE92" w14:textId="77777777" w:rsidR="003142C0" w:rsidRPr="007B78B3" w:rsidRDefault="003142C0" w:rsidP="003142C0">
            <w:pPr>
              <w:pStyle w:val="TableText"/>
              <w:keepNext/>
              <w:rPr>
                <w:vertAlign w:val="superscript"/>
              </w:rPr>
            </w:pPr>
            <w:r w:rsidRPr="007B78B3">
              <w:t>A.2.17</w:t>
            </w:r>
            <w:r w:rsidRPr="007B78B3">
              <w:rPr>
                <w:vertAlign w:val="superscript"/>
              </w:rPr>
              <w:t>5</w:t>
            </w:r>
          </w:p>
        </w:tc>
        <w:tc>
          <w:tcPr>
            <w:tcW w:w="395" w:type="pct"/>
            <w:vAlign w:val="center"/>
          </w:tcPr>
          <w:p w14:paraId="14D5A423" w14:textId="77777777" w:rsidR="003142C0" w:rsidRPr="007B78B3" w:rsidRDefault="003142C0" w:rsidP="003142C0">
            <w:pPr>
              <w:pStyle w:val="TableText"/>
              <w:keepNext/>
            </w:pPr>
            <w:r w:rsidRPr="007B78B3">
              <w:t>D</w:t>
            </w:r>
          </w:p>
        </w:tc>
        <w:tc>
          <w:tcPr>
            <w:tcW w:w="890" w:type="pct"/>
            <w:vAlign w:val="center"/>
          </w:tcPr>
          <w:p w14:paraId="6306982C"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0.5 </w:t>
            </w:r>
            <w:proofErr w:type="spellStart"/>
            <w:r w:rsidRPr="00FA46D9">
              <w:rPr>
                <w:rFonts w:ascii="Cambria Math" w:hAnsi="Cambria Math"/>
                <w:i/>
              </w:rPr>
              <w:t>I</w:t>
            </w:r>
            <w:r w:rsidRPr="00FA46D9">
              <w:rPr>
                <w:rFonts w:ascii="Cambria Math" w:hAnsi="Cambria Math"/>
                <w:vertAlign w:val="subscript"/>
              </w:rPr>
              <w:t>b</w:t>
            </w:r>
            <w:proofErr w:type="spellEnd"/>
            <w:r w:rsidRPr="00FA46D9">
              <w:rPr>
                <w:rFonts w:ascii="Cambria Math" w:hAnsi="Cambria Math"/>
              </w:rPr>
              <w:t xml:space="preserve"> or 0.5 </w:t>
            </w:r>
            <w:r w:rsidRPr="00FA46D9">
              <w:rPr>
                <w:rFonts w:ascii="Cambria Math" w:hAnsi="Cambria Math"/>
                <w:i/>
              </w:rPr>
              <w:t>I</w:t>
            </w:r>
            <w:r w:rsidRPr="00FA46D9">
              <w:rPr>
                <w:rFonts w:ascii="Cambria Math" w:hAnsi="Cambria Math"/>
                <w:vertAlign w:val="subscript"/>
              </w:rPr>
              <w:t>n</w:t>
            </w:r>
          </w:p>
        </w:tc>
        <w:tc>
          <w:tcPr>
            <w:tcW w:w="527" w:type="pct"/>
            <w:vAlign w:val="center"/>
          </w:tcPr>
          <w:p w14:paraId="0F08B870" w14:textId="77777777" w:rsidR="003142C0" w:rsidRPr="007B78B3" w:rsidRDefault="003142C0" w:rsidP="003142C0">
            <w:pPr>
              <w:pStyle w:val="TableText"/>
              <w:keepNext/>
            </w:pPr>
            <w:r w:rsidRPr="007B78B3">
              <w:t>1</w:t>
            </w:r>
          </w:p>
        </w:tc>
        <w:tc>
          <w:tcPr>
            <w:tcW w:w="309" w:type="pct"/>
            <w:vAlign w:val="center"/>
          </w:tcPr>
          <w:p w14:paraId="5C985C1B" w14:textId="77777777" w:rsidR="003142C0" w:rsidRPr="00FA46D9" w:rsidRDefault="003142C0" w:rsidP="003142C0">
            <w:pPr>
              <w:pStyle w:val="TableText"/>
              <w:keepNext/>
              <w:rPr>
                <w:rFonts w:ascii="Cambria Math" w:hAnsi="Cambria Math"/>
              </w:rPr>
            </w:pPr>
            <w:r w:rsidRPr="00FA46D9">
              <w:rPr>
                <w:rFonts w:ascii="Cambria Math" w:hAnsi="Cambria Math"/>
              </w:rPr>
              <w:t>0.5</w:t>
            </w:r>
          </w:p>
        </w:tc>
        <w:tc>
          <w:tcPr>
            <w:tcW w:w="310" w:type="pct"/>
            <w:vAlign w:val="center"/>
          </w:tcPr>
          <w:p w14:paraId="5C125338" w14:textId="77777777" w:rsidR="003142C0" w:rsidRPr="00FA46D9" w:rsidRDefault="003142C0" w:rsidP="003142C0">
            <w:pPr>
              <w:pStyle w:val="TableText"/>
              <w:keepNext/>
              <w:rPr>
                <w:rFonts w:ascii="Cambria Math" w:hAnsi="Cambria Math"/>
              </w:rPr>
            </w:pPr>
            <w:r w:rsidRPr="00FA46D9">
              <w:rPr>
                <w:rFonts w:ascii="Cambria Math" w:hAnsi="Cambria Math"/>
              </w:rPr>
              <w:t>0.75</w:t>
            </w:r>
          </w:p>
        </w:tc>
        <w:tc>
          <w:tcPr>
            <w:tcW w:w="310" w:type="pct"/>
            <w:vAlign w:val="center"/>
          </w:tcPr>
          <w:p w14:paraId="460F7C43" w14:textId="77777777" w:rsidR="003142C0" w:rsidRPr="00FA46D9" w:rsidRDefault="003142C0" w:rsidP="003142C0">
            <w:pPr>
              <w:pStyle w:val="TableText"/>
              <w:keepNext/>
              <w:rPr>
                <w:rFonts w:ascii="Cambria Math" w:hAnsi="Cambria Math"/>
              </w:rPr>
            </w:pPr>
            <w:r w:rsidRPr="00FA46D9">
              <w:rPr>
                <w:rFonts w:ascii="Cambria Math" w:hAnsi="Cambria Math"/>
              </w:rPr>
              <w:t>1.5</w:t>
            </w:r>
          </w:p>
        </w:tc>
        <w:tc>
          <w:tcPr>
            <w:tcW w:w="267" w:type="pct"/>
            <w:vAlign w:val="center"/>
          </w:tcPr>
          <w:p w14:paraId="5B1EE5EA" w14:textId="77777777" w:rsidR="003142C0" w:rsidRPr="00FA46D9" w:rsidRDefault="003142C0" w:rsidP="003142C0">
            <w:pPr>
              <w:pStyle w:val="TableText"/>
              <w:keepNext/>
              <w:rPr>
                <w:rFonts w:ascii="Cambria Math" w:hAnsi="Cambria Math"/>
              </w:rPr>
            </w:pPr>
            <w:r w:rsidRPr="00FA46D9">
              <w:rPr>
                <w:rFonts w:ascii="Cambria Math" w:hAnsi="Cambria Math"/>
              </w:rPr>
              <w:t>3.0</w:t>
            </w:r>
          </w:p>
        </w:tc>
      </w:tr>
      <w:tr w:rsidR="003142C0" w:rsidRPr="007B78B3" w14:paraId="292D4F89" w14:textId="77777777" w:rsidTr="003142C0">
        <w:trPr>
          <w:cantSplit/>
        </w:trPr>
        <w:tc>
          <w:tcPr>
            <w:tcW w:w="1300" w:type="pct"/>
            <w:tcMar>
              <w:left w:w="28" w:type="dxa"/>
              <w:right w:w="28" w:type="dxa"/>
            </w:tcMar>
            <w:vAlign w:val="center"/>
          </w:tcPr>
          <w:p w14:paraId="4D146BF8" w14:textId="77777777" w:rsidR="003142C0" w:rsidRPr="007B78B3" w:rsidRDefault="003142C0" w:rsidP="003142C0">
            <w:pPr>
              <w:pStyle w:val="TableText"/>
              <w:keepNext/>
              <w:jc w:val="left"/>
            </w:pPr>
            <w:r w:rsidRPr="007B78B3">
              <w:t>Odd harmonics in the AC circuit</w:t>
            </w:r>
          </w:p>
        </w:tc>
        <w:tc>
          <w:tcPr>
            <w:tcW w:w="692" w:type="pct"/>
            <w:shd w:val="clear" w:color="auto" w:fill="auto"/>
            <w:vAlign w:val="center"/>
          </w:tcPr>
          <w:p w14:paraId="237EF0B9" w14:textId="77777777" w:rsidR="003142C0" w:rsidRPr="007B78B3" w:rsidRDefault="003142C0" w:rsidP="003142C0">
            <w:pPr>
              <w:pStyle w:val="TableText"/>
              <w:keepNext/>
              <w:rPr>
                <w:vertAlign w:val="superscript"/>
              </w:rPr>
            </w:pPr>
            <w:r w:rsidRPr="007B78B3">
              <w:t>A.2.18</w:t>
            </w:r>
            <w:r w:rsidRPr="007B78B3">
              <w:rPr>
                <w:vertAlign w:val="superscript"/>
              </w:rPr>
              <w:t>5</w:t>
            </w:r>
          </w:p>
        </w:tc>
        <w:tc>
          <w:tcPr>
            <w:tcW w:w="395" w:type="pct"/>
            <w:vAlign w:val="center"/>
          </w:tcPr>
          <w:p w14:paraId="57E5A4B3" w14:textId="77777777" w:rsidR="003142C0" w:rsidRPr="007B78B3" w:rsidRDefault="003142C0" w:rsidP="003142C0">
            <w:pPr>
              <w:pStyle w:val="TableText"/>
              <w:keepNext/>
            </w:pPr>
            <w:r w:rsidRPr="007B78B3">
              <w:t>D</w:t>
            </w:r>
          </w:p>
        </w:tc>
        <w:tc>
          <w:tcPr>
            <w:tcW w:w="890" w:type="pct"/>
            <w:vAlign w:val="center"/>
          </w:tcPr>
          <w:p w14:paraId="1FEC4969"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0.5 </w:t>
            </w:r>
            <w:proofErr w:type="spellStart"/>
            <w:r w:rsidRPr="00FA46D9">
              <w:rPr>
                <w:rFonts w:ascii="Cambria Math" w:hAnsi="Cambria Math"/>
                <w:i/>
              </w:rPr>
              <w:t>I</w:t>
            </w:r>
            <w:r w:rsidRPr="00FA46D9">
              <w:rPr>
                <w:rFonts w:ascii="Cambria Math" w:hAnsi="Cambria Math"/>
                <w:vertAlign w:val="subscript"/>
              </w:rPr>
              <w:t>b</w:t>
            </w:r>
            <w:proofErr w:type="spellEnd"/>
            <w:r w:rsidRPr="00FA46D9">
              <w:rPr>
                <w:rFonts w:ascii="Cambria Math" w:hAnsi="Cambria Math"/>
              </w:rPr>
              <w:t xml:space="preserve"> or 0.5 </w:t>
            </w:r>
            <w:r w:rsidRPr="00FA46D9">
              <w:rPr>
                <w:rFonts w:ascii="Cambria Math" w:hAnsi="Cambria Math"/>
                <w:i/>
              </w:rPr>
              <w:t>I</w:t>
            </w:r>
            <w:r w:rsidRPr="00FA46D9">
              <w:rPr>
                <w:rFonts w:ascii="Cambria Math" w:hAnsi="Cambria Math"/>
                <w:vertAlign w:val="subscript"/>
              </w:rPr>
              <w:t>n</w:t>
            </w:r>
          </w:p>
        </w:tc>
        <w:tc>
          <w:tcPr>
            <w:tcW w:w="527" w:type="pct"/>
            <w:vAlign w:val="center"/>
          </w:tcPr>
          <w:p w14:paraId="46C90794" w14:textId="77777777" w:rsidR="003142C0" w:rsidRPr="007B78B3" w:rsidRDefault="003142C0" w:rsidP="003142C0">
            <w:pPr>
              <w:pStyle w:val="TableText"/>
              <w:keepNext/>
            </w:pPr>
            <w:r w:rsidRPr="007B78B3">
              <w:t>1</w:t>
            </w:r>
          </w:p>
        </w:tc>
        <w:tc>
          <w:tcPr>
            <w:tcW w:w="309" w:type="pct"/>
            <w:vAlign w:val="center"/>
          </w:tcPr>
          <w:p w14:paraId="293488B7" w14:textId="77777777" w:rsidR="003142C0" w:rsidRPr="00FA46D9" w:rsidRDefault="003142C0" w:rsidP="003142C0">
            <w:pPr>
              <w:pStyle w:val="TableText"/>
              <w:keepNext/>
              <w:rPr>
                <w:rFonts w:ascii="Cambria Math" w:hAnsi="Cambria Math"/>
              </w:rPr>
            </w:pPr>
            <w:r w:rsidRPr="00FA46D9">
              <w:rPr>
                <w:rFonts w:ascii="Cambria Math" w:hAnsi="Cambria Math"/>
              </w:rPr>
              <w:t>0.4</w:t>
            </w:r>
          </w:p>
        </w:tc>
        <w:tc>
          <w:tcPr>
            <w:tcW w:w="310" w:type="pct"/>
            <w:vAlign w:val="center"/>
          </w:tcPr>
          <w:p w14:paraId="5F6DA70D" w14:textId="77777777" w:rsidR="003142C0" w:rsidRPr="00FA46D9" w:rsidRDefault="003142C0" w:rsidP="003142C0">
            <w:pPr>
              <w:pStyle w:val="TableText"/>
              <w:keepNext/>
              <w:rPr>
                <w:rFonts w:ascii="Cambria Math" w:hAnsi="Cambria Math"/>
              </w:rPr>
            </w:pPr>
            <w:r w:rsidRPr="00FA46D9">
              <w:rPr>
                <w:rFonts w:ascii="Cambria Math" w:hAnsi="Cambria Math"/>
              </w:rPr>
              <w:t>0.5</w:t>
            </w:r>
          </w:p>
        </w:tc>
        <w:tc>
          <w:tcPr>
            <w:tcW w:w="310" w:type="pct"/>
            <w:vAlign w:val="center"/>
          </w:tcPr>
          <w:p w14:paraId="0CAE7E02" w14:textId="77777777" w:rsidR="003142C0" w:rsidRPr="00FA46D9" w:rsidRDefault="003142C0" w:rsidP="003142C0">
            <w:pPr>
              <w:pStyle w:val="TableText"/>
              <w:keepNext/>
              <w:rPr>
                <w:rFonts w:ascii="Cambria Math" w:hAnsi="Cambria Math"/>
              </w:rPr>
            </w:pPr>
            <w:r w:rsidRPr="00FA46D9">
              <w:rPr>
                <w:rFonts w:ascii="Cambria Math" w:hAnsi="Cambria Math"/>
              </w:rPr>
              <w:t>0.8</w:t>
            </w:r>
          </w:p>
        </w:tc>
        <w:tc>
          <w:tcPr>
            <w:tcW w:w="267" w:type="pct"/>
            <w:vAlign w:val="center"/>
          </w:tcPr>
          <w:p w14:paraId="1D24D5DD" w14:textId="77777777" w:rsidR="003142C0" w:rsidRPr="00FA46D9" w:rsidRDefault="003142C0" w:rsidP="003142C0">
            <w:pPr>
              <w:pStyle w:val="TableText"/>
              <w:keepNext/>
              <w:rPr>
                <w:rFonts w:ascii="Cambria Math" w:hAnsi="Cambria Math"/>
              </w:rPr>
            </w:pPr>
            <w:r w:rsidRPr="00FA46D9">
              <w:rPr>
                <w:rFonts w:ascii="Cambria Math" w:hAnsi="Cambria Math"/>
              </w:rPr>
              <w:t>1.0</w:t>
            </w:r>
          </w:p>
        </w:tc>
      </w:tr>
      <w:tr w:rsidR="003142C0" w:rsidRPr="007B78B3" w14:paraId="7D29B82C" w14:textId="77777777" w:rsidTr="003142C0">
        <w:trPr>
          <w:cantSplit/>
        </w:trPr>
        <w:tc>
          <w:tcPr>
            <w:tcW w:w="1300" w:type="pct"/>
            <w:tcMar>
              <w:left w:w="28" w:type="dxa"/>
              <w:right w:w="28" w:type="dxa"/>
            </w:tcMar>
            <w:vAlign w:val="center"/>
          </w:tcPr>
          <w:p w14:paraId="4A5102DA" w14:textId="77777777" w:rsidR="003142C0" w:rsidRPr="007B78B3" w:rsidRDefault="003142C0" w:rsidP="003142C0">
            <w:pPr>
              <w:pStyle w:val="TableText"/>
              <w:keepNext/>
              <w:jc w:val="left"/>
            </w:pPr>
            <w:r w:rsidRPr="007B78B3">
              <w:t>Tilt at 3</w:t>
            </w:r>
            <w:r w:rsidRPr="007B78B3">
              <w:sym w:font="Symbol" w:char="F0B0"/>
            </w:r>
            <w:r w:rsidRPr="007B78B3">
              <w:t xml:space="preserve"> in any direction from the vertical</w:t>
            </w:r>
            <w:r w:rsidRPr="007B78B3">
              <w:rPr>
                <w:vertAlign w:val="superscript"/>
              </w:rPr>
              <w:t>9</w:t>
            </w:r>
          </w:p>
        </w:tc>
        <w:tc>
          <w:tcPr>
            <w:tcW w:w="692" w:type="pct"/>
            <w:shd w:val="clear" w:color="auto" w:fill="auto"/>
            <w:vAlign w:val="center"/>
          </w:tcPr>
          <w:p w14:paraId="20E734FF" w14:textId="77777777" w:rsidR="003142C0" w:rsidRPr="007B78B3" w:rsidRDefault="003142C0" w:rsidP="003142C0">
            <w:pPr>
              <w:pStyle w:val="TableText"/>
              <w:keepNext/>
            </w:pPr>
            <w:r w:rsidRPr="007B78B3">
              <w:rPr>
                <w:rFonts w:eastAsia="Times"/>
              </w:rPr>
              <w:t>AS 1284.1</w:t>
            </w:r>
          </w:p>
        </w:tc>
        <w:tc>
          <w:tcPr>
            <w:tcW w:w="395" w:type="pct"/>
            <w:vAlign w:val="center"/>
          </w:tcPr>
          <w:p w14:paraId="60E8DF45" w14:textId="77777777" w:rsidR="003142C0" w:rsidRPr="007B78B3" w:rsidRDefault="003142C0" w:rsidP="003142C0">
            <w:pPr>
              <w:pStyle w:val="TableText"/>
              <w:keepNext/>
            </w:pPr>
            <w:r w:rsidRPr="007B78B3">
              <w:t>I</w:t>
            </w:r>
          </w:p>
        </w:tc>
        <w:tc>
          <w:tcPr>
            <w:tcW w:w="890" w:type="pct"/>
            <w:vAlign w:val="center"/>
          </w:tcPr>
          <w:p w14:paraId="60CA4297"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0.1 </w:t>
            </w:r>
            <w:proofErr w:type="spellStart"/>
            <w:r w:rsidRPr="00FA46D9">
              <w:rPr>
                <w:rFonts w:ascii="Cambria Math" w:hAnsi="Cambria Math"/>
                <w:i/>
              </w:rPr>
              <w:t>I</w:t>
            </w:r>
            <w:r w:rsidRPr="00FA46D9">
              <w:rPr>
                <w:rFonts w:ascii="Cambria Math" w:hAnsi="Cambria Math"/>
                <w:vertAlign w:val="subscript"/>
              </w:rPr>
              <w:t>b</w:t>
            </w:r>
            <w:proofErr w:type="spellEnd"/>
          </w:p>
        </w:tc>
        <w:tc>
          <w:tcPr>
            <w:tcW w:w="527" w:type="pct"/>
            <w:vAlign w:val="center"/>
          </w:tcPr>
          <w:p w14:paraId="4A69839B" w14:textId="77777777" w:rsidR="003142C0" w:rsidRPr="007B78B3" w:rsidRDefault="003142C0" w:rsidP="003142C0">
            <w:pPr>
              <w:pStyle w:val="TableText"/>
              <w:keepNext/>
            </w:pPr>
            <w:r w:rsidRPr="007B78B3">
              <w:t>1</w:t>
            </w:r>
          </w:p>
        </w:tc>
        <w:tc>
          <w:tcPr>
            <w:tcW w:w="309" w:type="pct"/>
            <w:vAlign w:val="center"/>
          </w:tcPr>
          <w:p w14:paraId="4CEAA899"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6152E6DF"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446FEB6D"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14A79C74" w14:textId="77777777" w:rsidR="003142C0" w:rsidRPr="00FA46D9" w:rsidRDefault="003142C0" w:rsidP="003142C0">
            <w:pPr>
              <w:pStyle w:val="TableText"/>
              <w:keepNext/>
              <w:rPr>
                <w:rFonts w:ascii="Cambria Math" w:hAnsi="Cambria Math"/>
              </w:rPr>
            </w:pPr>
            <w:r w:rsidRPr="00FA46D9">
              <w:rPr>
                <w:rFonts w:ascii="Cambria Math" w:hAnsi="Cambria Math"/>
              </w:rPr>
              <w:t>0.8</w:t>
            </w:r>
          </w:p>
        </w:tc>
      </w:tr>
      <w:tr w:rsidR="003142C0" w:rsidRPr="007B78B3" w14:paraId="75633011" w14:textId="77777777" w:rsidTr="003142C0">
        <w:trPr>
          <w:cantSplit/>
        </w:trPr>
        <w:tc>
          <w:tcPr>
            <w:tcW w:w="1300" w:type="pct"/>
            <w:vMerge w:val="restart"/>
            <w:tcMar>
              <w:left w:w="28" w:type="dxa"/>
              <w:right w:w="28" w:type="dxa"/>
            </w:tcMar>
            <w:vAlign w:val="center"/>
          </w:tcPr>
          <w:p w14:paraId="448B6C5E" w14:textId="77777777" w:rsidR="003142C0" w:rsidRPr="007B78B3" w:rsidRDefault="003142C0" w:rsidP="003142C0">
            <w:pPr>
              <w:pStyle w:val="TableText"/>
              <w:keepNext/>
              <w:jc w:val="left"/>
            </w:pPr>
            <w:r w:rsidRPr="007B78B3">
              <w:t>Current coil self-heating</w:t>
            </w:r>
            <w:r w:rsidRPr="007B78B3">
              <w:rPr>
                <w:vertAlign w:val="superscript"/>
              </w:rPr>
              <w:t>9</w:t>
            </w:r>
          </w:p>
        </w:tc>
        <w:tc>
          <w:tcPr>
            <w:tcW w:w="692" w:type="pct"/>
            <w:vMerge w:val="restart"/>
            <w:shd w:val="clear" w:color="auto" w:fill="auto"/>
            <w:vAlign w:val="center"/>
          </w:tcPr>
          <w:p w14:paraId="33C919B5" w14:textId="77777777" w:rsidR="003142C0" w:rsidRPr="007B78B3" w:rsidRDefault="003142C0" w:rsidP="003142C0">
            <w:pPr>
              <w:pStyle w:val="TableText"/>
              <w:keepNext/>
            </w:pPr>
            <w:r w:rsidRPr="007B78B3">
              <w:rPr>
                <w:rFonts w:eastAsia="Times"/>
              </w:rPr>
              <w:t>AS 1284.1</w:t>
            </w:r>
            <w:r w:rsidRPr="007B78B3">
              <w:rPr>
                <w:rFonts w:eastAsia="Times"/>
                <w:vertAlign w:val="superscript"/>
              </w:rPr>
              <w:t>10</w:t>
            </w:r>
            <w:r w:rsidRPr="007B78B3">
              <w:rPr>
                <w:rFonts w:eastAsia="Times"/>
              </w:rPr>
              <w:t xml:space="preserve"> </w:t>
            </w:r>
          </w:p>
        </w:tc>
        <w:tc>
          <w:tcPr>
            <w:tcW w:w="395" w:type="pct"/>
            <w:vMerge w:val="restart"/>
            <w:vAlign w:val="center"/>
          </w:tcPr>
          <w:p w14:paraId="44EBFA23" w14:textId="77777777" w:rsidR="003142C0" w:rsidRPr="007B78B3" w:rsidRDefault="003142C0" w:rsidP="003142C0">
            <w:pPr>
              <w:pStyle w:val="TableText"/>
              <w:keepNext/>
            </w:pPr>
            <w:r w:rsidRPr="007B78B3">
              <w:t>D</w:t>
            </w:r>
          </w:p>
        </w:tc>
        <w:tc>
          <w:tcPr>
            <w:tcW w:w="890" w:type="pct"/>
            <w:vAlign w:val="center"/>
          </w:tcPr>
          <w:p w14:paraId="2BE7F233" w14:textId="77777777" w:rsidR="003142C0" w:rsidRPr="00FA46D9" w:rsidRDefault="003142C0" w:rsidP="003142C0">
            <w:pPr>
              <w:pStyle w:val="TableText"/>
              <w:keepNext/>
              <w:rPr>
                <w:rFonts w:ascii="Cambria Math" w:hAnsi="Cambria Math"/>
              </w:rPr>
            </w:pPr>
            <w:r w:rsidRPr="00FA46D9">
              <w:rPr>
                <w:rFonts w:ascii="Cambria Math" w:hAnsi="Cambria Math"/>
                <w:i/>
              </w:rPr>
              <w:t>I</w:t>
            </w:r>
            <w:r w:rsidRPr="00FA46D9">
              <w:rPr>
                <w:rFonts w:ascii="Cambria Math" w:hAnsi="Cambria Math"/>
                <w:vertAlign w:val="subscript"/>
              </w:rPr>
              <w:t>max</w:t>
            </w:r>
          </w:p>
        </w:tc>
        <w:tc>
          <w:tcPr>
            <w:tcW w:w="527" w:type="pct"/>
            <w:vAlign w:val="center"/>
          </w:tcPr>
          <w:p w14:paraId="7C434E10" w14:textId="77777777" w:rsidR="003142C0" w:rsidRPr="007B78B3" w:rsidRDefault="003142C0" w:rsidP="003142C0">
            <w:pPr>
              <w:pStyle w:val="TableText"/>
              <w:keepNext/>
            </w:pPr>
            <w:r w:rsidRPr="007B78B3">
              <w:t>1</w:t>
            </w:r>
          </w:p>
        </w:tc>
        <w:tc>
          <w:tcPr>
            <w:tcW w:w="309" w:type="pct"/>
            <w:vAlign w:val="center"/>
          </w:tcPr>
          <w:p w14:paraId="3D16BD37"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2C65B522"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54E29E23"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14D974D1" w14:textId="77777777" w:rsidR="003142C0" w:rsidRPr="00FA46D9" w:rsidRDefault="003142C0" w:rsidP="003142C0">
            <w:pPr>
              <w:pStyle w:val="TableText"/>
              <w:keepNext/>
              <w:rPr>
                <w:rFonts w:ascii="Cambria Math" w:hAnsi="Cambria Math"/>
              </w:rPr>
            </w:pPr>
            <w:r w:rsidRPr="00FA46D9">
              <w:rPr>
                <w:rFonts w:ascii="Cambria Math" w:hAnsi="Cambria Math"/>
              </w:rPr>
              <w:t>1.0</w:t>
            </w:r>
          </w:p>
        </w:tc>
      </w:tr>
      <w:tr w:rsidR="003142C0" w:rsidRPr="007B78B3" w14:paraId="581F4F81" w14:textId="77777777" w:rsidTr="003142C0">
        <w:trPr>
          <w:cantSplit/>
        </w:trPr>
        <w:tc>
          <w:tcPr>
            <w:tcW w:w="1300" w:type="pct"/>
            <w:vMerge/>
            <w:tcMar>
              <w:left w:w="28" w:type="dxa"/>
              <w:right w:w="28" w:type="dxa"/>
            </w:tcMar>
            <w:vAlign w:val="center"/>
          </w:tcPr>
          <w:p w14:paraId="7937FA94" w14:textId="77777777" w:rsidR="003142C0" w:rsidRPr="007B78B3" w:rsidRDefault="003142C0" w:rsidP="003142C0">
            <w:pPr>
              <w:pStyle w:val="TableText"/>
              <w:keepNext/>
              <w:jc w:val="left"/>
            </w:pPr>
          </w:p>
        </w:tc>
        <w:tc>
          <w:tcPr>
            <w:tcW w:w="692" w:type="pct"/>
            <w:vMerge/>
            <w:shd w:val="clear" w:color="auto" w:fill="auto"/>
            <w:vAlign w:val="center"/>
          </w:tcPr>
          <w:p w14:paraId="7394EA16" w14:textId="77777777" w:rsidR="003142C0" w:rsidRPr="007B78B3" w:rsidRDefault="003142C0" w:rsidP="003142C0">
            <w:pPr>
              <w:pStyle w:val="TableText"/>
              <w:keepNext/>
            </w:pPr>
          </w:p>
        </w:tc>
        <w:tc>
          <w:tcPr>
            <w:tcW w:w="395" w:type="pct"/>
            <w:vMerge/>
            <w:vAlign w:val="center"/>
          </w:tcPr>
          <w:p w14:paraId="32E5449B" w14:textId="77777777" w:rsidR="003142C0" w:rsidRPr="007B78B3" w:rsidRDefault="003142C0" w:rsidP="003142C0">
            <w:pPr>
              <w:pStyle w:val="TableText"/>
              <w:keepNext/>
            </w:pPr>
          </w:p>
        </w:tc>
        <w:tc>
          <w:tcPr>
            <w:tcW w:w="890" w:type="pct"/>
            <w:vAlign w:val="center"/>
          </w:tcPr>
          <w:p w14:paraId="2085B677" w14:textId="77777777" w:rsidR="003142C0" w:rsidRPr="00FA46D9" w:rsidRDefault="003142C0" w:rsidP="003142C0">
            <w:pPr>
              <w:pStyle w:val="TableText"/>
              <w:keepNext/>
              <w:rPr>
                <w:rFonts w:ascii="Cambria Math" w:hAnsi="Cambria Math"/>
              </w:rPr>
            </w:pPr>
            <w:r w:rsidRPr="00FA46D9">
              <w:rPr>
                <w:rFonts w:ascii="Cambria Math" w:hAnsi="Cambria Math"/>
                <w:i/>
              </w:rPr>
              <w:t>I</w:t>
            </w:r>
            <w:r w:rsidRPr="00FA46D9">
              <w:rPr>
                <w:rFonts w:ascii="Cambria Math" w:hAnsi="Cambria Math"/>
                <w:vertAlign w:val="subscript"/>
              </w:rPr>
              <w:t>max</w:t>
            </w:r>
          </w:p>
        </w:tc>
        <w:tc>
          <w:tcPr>
            <w:tcW w:w="527" w:type="pct"/>
            <w:vAlign w:val="center"/>
          </w:tcPr>
          <w:p w14:paraId="44B5C9FF" w14:textId="77777777" w:rsidR="003142C0" w:rsidRPr="007B78B3" w:rsidRDefault="003142C0" w:rsidP="003142C0">
            <w:pPr>
              <w:pStyle w:val="TableText"/>
              <w:keepNext/>
            </w:pPr>
            <w:r w:rsidRPr="007B78B3">
              <w:t xml:space="preserve">0.5 </w:t>
            </w:r>
            <w:proofErr w:type="spellStart"/>
            <w:r w:rsidRPr="007B78B3">
              <w:t>ind.</w:t>
            </w:r>
            <w:proofErr w:type="spellEnd"/>
          </w:p>
        </w:tc>
        <w:tc>
          <w:tcPr>
            <w:tcW w:w="309" w:type="pct"/>
            <w:vAlign w:val="center"/>
          </w:tcPr>
          <w:p w14:paraId="0D132284"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321FE47E"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0C8D74A4"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29C07A44" w14:textId="77777777" w:rsidR="003142C0" w:rsidRPr="00FA46D9" w:rsidRDefault="003142C0" w:rsidP="003142C0">
            <w:pPr>
              <w:pStyle w:val="TableText"/>
              <w:keepNext/>
              <w:rPr>
                <w:rFonts w:ascii="Cambria Math" w:hAnsi="Cambria Math"/>
              </w:rPr>
            </w:pPr>
            <w:r w:rsidRPr="00FA46D9">
              <w:rPr>
                <w:rFonts w:ascii="Cambria Math" w:hAnsi="Cambria Math"/>
              </w:rPr>
              <w:t>1.0</w:t>
            </w:r>
          </w:p>
        </w:tc>
      </w:tr>
      <w:tr w:rsidR="003142C0" w:rsidRPr="007B78B3" w14:paraId="6A6F824A" w14:textId="77777777" w:rsidTr="003142C0">
        <w:trPr>
          <w:cantSplit/>
        </w:trPr>
        <w:tc>
          <w:tcPr>
            <w:tcW w:w="1300" w:type="pct"/>
            <w:vMerge w:val="restart"/>
            <w:tcMar>
              <w:left w:w="28" w:type="dxa"/>
              <w:right w:w="28" w:type="dxa"/>
            </w:tcMar>
            <w:vAlign w:val="center"/>
          </w:tcPr>
          <w:p w14:paraId="4439E8AC" w14:textId="77777777" w:rsidR="003142C0" w:rsidRPr="007B78B3" w:rsidRDefault="003142C0" w:rsidP="003142C0">
            <w:pPr>
              <w:pStyle w:val="TableText"/>
              <w:keepNext/>
              <w:jc w:val="left"/>
            </w:pPr>
            <w:r w:rsidRPr="007B78B3">
              <w:t>Alternative usage and phase reversal (balanced two-element driven)</w:t>
            </w:r>
            <w:r w:rsidRPr="007B78B3">
              <w:rPr>
                <w:vertAlign w:val="superscript"/>
              </w:rPr>
              <w:t>9</w:t>
            </w:r>
          </w:p>
        </w:tc>
        <w:tc>
          <w:tcPr>
            <w:tcW w:w="692" w:type="pct"/>
            <w:vMerge w:val="restart"/>
            <w:shd w:val="clear" w:color="auto" w:fill="auto"/>
            <w:vAlign w:val="center"/>
          </w:tcPr>
          <w:p w14:paraId="7C9FDC08" w14:textId="77777777" w:rsidR="003142C0" w:rsidRPr="007B78B3" w:rsidRDefault="003142C0" w:rsidP="003142C0">
            <w:pPr>
              <w:pStyle w:val="TableText"/>
              <w:keepNext/>
            </w:pPr>
            <w:r w:rsidRPr="007B78B3">
              <w:rPr>
                <w:rFonts w:eastAsia="Times"/>
              </w:rPr>
              <w:t>AS 1284.1</w:t>
            </w:r>
          </w:p>
        </w:tc>
        <w:tc>
          <w:tcPr>
            <w:tcW w:w="395" w:type="pct"/>
            <w:vMerge w:val="restart"/>
            <w:vAlign w:val="center"/>
          </w:tcPr>
          <w:p w14:paraId="1BC91F09" w14:textId="77777777" w:rsidR="003142C0" w:rsidRPr="007B78B3" w:rsidRDefault="003142C0" w:rsidP="003142C0">
            <w:pPr>
              <w:pStyle w:val="TableText"/>
              <w:keepNext/>
            </w:pPr>
            <w:r w:rsidRPr="007B78B3">
              <w:t>D</w:t>
            </w:r>
          </w:p>
        </w:tc>
        <w:tc>
          <w:tcPr>
            <w:tcW w:w="890" w:type="pct"/>
            <w:vAlign w:val="center"/>
          </w:tcPr>
          <w:p w14:paraId="0DB86720"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0.05 </w:t>
            </w:r>
            <w:proofErr w:type="spellStart"/>
            <w:r w:rsidRPr="00FA46D9">
              <w:rPr>
                <w:rFonts w:ascii="Cambria Math" w:hAnsi="Cambria Math"/>
                <w:i/>
              </w:rPr>
              <w:t>I</w:t>
            </w:r>
            <w:r w:rsidRPr="00FA46D9">
              <w:rPr>
                <w:rFonts w:ascii="Cambria Math" w:hAnsi="Cambria Math"/>
                <w:vertAlign w:val="subscript"/>
              </w:rPr>
              <w:t>b</w:t>
            </w:r>
            <w:proofErr w:type="spellEnd"/>
          </w:p>
        </w:tc>
        <w:tc>
          <w:tcPr>
            <w:tcW w:w="527" w:type="pct"/>
            <w:vAlign w:val="center"/>
          </w:tcPr>
          <w:p w14:paraId="7658FBB5" w14:textId="77777777" w:rsidR="003142C0" w:rsidRPr="007B78B3" w:rsidRDefault="003142C0" w:rsidP="003142C0">
            <w:pPr>
              <w:pStyle w:val="TableText"/>
              <w:keepNext/>
            </w:pPr>
            <w:r w:rsidRPr="007B78B3">
              <w:t>1</w:t>
            </w:r>
          </w:p>
        </w:tc>
        <w:tc>
          <w:tcPr>
            <w:tcW w:w="309" w:type="pct"/>
            <w:vAlign w:val="center"/>
          </w:tcPr>
          <w:p w14:paraId="4EBD3ABA"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4C82C1AB"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4F4C9DA1"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49480187" w14:textId="77777777" w:rsidR="003142C0" w:rsidRPr="00FA46D9" w:rsidRDefault="003142C0" w:rsidP="003142C0">
            <w:pPr>
              <w:pStyle w:val="TableText"/>
              <w:keepNext/>
              <w:rPr>
                <w:rFonts w:ascii="Cambria Math" w:hAnsi="Cambria Math"/>
              </w:rPr>
            </w:pPr>
            <w:r w:rsidRPr="00FA46D9">
              <w:rPr>
                <w:rFonts w:ascii="Cambria Math" w:hAnsi="Cambria Math"/>
              </w:rPr>
              <w:t>1.0</w:t>
            </w:r>
          </w:p>
        </w:tc>
      </w:tr>
      <w:tr w:rsidR="003142C0" w:rsidRPr="007B78B3" w14:paraId="028FAAE2" w14:textId="77777777" w:rsidTr="003142C0">
        <w:trPr>
          <w:cantSplit/>
        </w:trPr>
        <w:tc>
          <w:tcPr>
            <w:tcW w:w="1300" w:type="pct"/>
            <w:vMerge/>
            <w:tcMar>
              <w:left w:w="28" w:type="dxa"/>
              <w:right w:w="28" w:type="dxa"/>
            </w:tcMar>
            <w:vAlign w:val="center"/>
          </w:tcPr>
          <w:p w14:paraId="52E64073" w14:textId="77777777" w:rsidR="003142C0" w:rsidRPr="007B78B3" w:rsidRDefault="003142C0" w:rsidP="003142C0">
            <w:pPr>
              <w:pStyle w:val="TableText"/>
              <w:keepNext/>
              <w:jc w:val="left"/>
            </w:pPr>
          </w:p>
        </w:tc>
        <w:tc>
          <w:tcPr>
            <w:tcW w:w="692" w:type="pct"/>
            <w:vMerge/>
            <w:shd w:val="clear" w:color="auto" w:fill="auto"/>
            <w:vAlign w:val="center"/>
          </w:tcPr>
          <w:p w14:paraId="6643675F" w14:textId="77777777" w:rsidR="003142C0" w:rsidRPr="007B78B3" w:rsidRDefault="003142C0" w:rsidP="003142C0">
            <w:pPr>
              <w:pStyle w:val="TableText"/>
              <w:keepNext/>
            </w:pPr>
          </w:p>
        </w:tc>
        <w:tc>
          <w:tcPr>
            <w:tcW w:w="395" w:type="pct"/>
            <w:vMerge/>
            <w:vAlign w:val="center"/>
          </w:tcPr>
          <w:p w14:paraId="42E1A16C" w14:textId="77777777" w:rsidR="003142C0" w:rsidRPr="007B78B3" w:rsidRDefault="003142C0" w:rsidP="003142C0">
            <w:pPr>
              <w:pStyle w:val="TableText"/>
              <w:keepNext/>
            </w:pPr>
          </w:p>
        </w:tc>
        <w:tc>
          <w:tcPr>
            <w:tcW w:w="890" w:type="pct"/>
            <w:vAlign w:val="center"/>
          </w:tcPr>
          <w:p w14:paraId="64FA7404" w14:textId="77777777" w:rsidR="003142C0" w:rsidRPr="00FA46D9" w:rsidRDefault="003142C0" w:rsidP="003142C0">
            <w:pPr>
              <w:pStyle w:val="TableText"/>
              <w:keepNext/>
              <w:rPr>
                <w:rFonts w:ascii="Cambria Math" w:hAnsi="Cambria Math"/>
              </w:rPr>
            </w:pPr>
            <w:proofErr w:type="spellStart"/>
            <w:r w:rsidRPr="00FA46D9">
              <w:rPr>
                <w:rFonts w:ascii="Cambria Math" w:hAnsi="Cambria Math"/>
                <w:i/>
              </w:rPr>
              <w:t>I</w:t>
            </w:r>
            <w:r w:rsidRPr="00FA46D9">
              <w:rPr>
                <w:rFonts w:ascii="Cambria Math" w:hAnsi="Cambria Math"/>
                <w:vertAlign w:val="subscript"/>
              </w:rPr>
              <w:t>b</w:t>
            </w:r>
            <w:proofErr w:type="spellEnd"/>
          </w:p>
        </w:tc>
        <w:tc>
          <w:tcPr>
            <w:tcW w:w="527" w:type="pct"/>
            <w:vAlign w:val="center"/>
          </w:tcPr>
          <w:p w14:paraId="774197BD" w14:textId="77777777" w:rsidR="003142C0" w:rsidRPr="007B78B3" w:rsidRDefault="003142C0" w:rsidP="003142C0">
            <w:pPr>
              <w:pStyle w:val="TableText"/>
              <w:keepNext/>
            </w:pPr>
            <w:r w:rsidRPr="007B78B3">
              <w:t>1</w:t>
            </w:r>
          </w:p>
        </w:tc>
        <w:tc>
          <w:tcPr>
            <w:tcW w:w="309" w:type="pct"/>
            <w:vAlign w:val="center"/>
          </w:tcPr>
          <w:p w14:paraId="2A672925"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52A2311B"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3342A948"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1F650C25" w14:textId="77777777" w:rsidR="003142C0" w:rsidRPr="00FA46D9" w:rsidRDefault="003142C0" w:rsidP="003142C0">
            <w:pPr>
              <w:pStyle w:val="TableText"/>
              <w:keepNext/>
              <w:rPr>
                <w:rFonts w:ascii="Cambria Math" w:hAnsi="Cambria Math"/>
              </w:rPr>
            </w:pPr>
            <w:r w:rsidRPr="00FA46D9">
              <w:rPr>
                <w:rFonts w:ascii="Cambria Math" w:hAnsi="Cambria Math"/>
              </w:rPr>
              <w:t>0.5</w:t>
            </w:r>
          </w:p>
        </w:tc>
      </w:tr>
      <w:tr w:rsidR="003142C0" w:rsidRPr="007B78B3" w14:paraId="53A453EC" w14:textId="77777777" w:rsidTr="003142C0">
        <w:trPr>
          <w:cantSplit/>
        </w:trPr>
        <w:tc>
          <w:tcPr>
            <w:tcW w:w="1300" w:type="pct"/>
            <w:vMerge w:val="restart"/>
            <w:tcMar>
              <w:left w:w="28" w:type="dxa"/>
              <w:right w:w="0" w:type="dxa"/>
            </w:tcMar>
            <w:vAlign w:val="center"/>
          </w:tcPr>
          <w:p w14:paraId="5C9B3F7F" w14:textId="77777777" w:rsidR="003142C0" w:rsidRPr="007B78B3" w:rsidRDefault="003142C0" w:rsidP="003142C0">
            <w:pPr>
              <w:pStyle w:val="TableText"/>
              <w:keepNext/>
              <w:jc w:val="left"/>
            </w:pPr>
            <w:r w:rsidRPr="007B78B3">
              <w:t>Alternative usage and phase reversal (single-element driven)</w:t>
            </w:r>
            <w:r w:rsidRPr="007B78B3">
              <w:rPr>
                <w:vertAlign w:val="superscript"/>
              </w:rPr>
              <w:t>9</w:t>
            </w:r>
          </w:p>
        </w:tc>
        <w:tc>
          <w:tcPr>
            <w:tcW w:w="692" w:type="pct"/>
            <w:vMerge w:val="restart"/>
            <w:shd w:val="clear" w:color="auto" w:fill="auto"/>
            <w:vAlign w:val="center"/>
          </w:tcPr>
          <w:p w14:paraId="4ADFC919" w14:textId="77777777" w:rsidR="003142C0" w:rsidRPr="007B78B3" w:rsidRDefault="003142C0" w:rsidP="003142C0">
            <w:pPr>
              <w:pStyle w:val="TableText"/>
              <w:keepNext/>
            </w:pPr>
            <w:r w:rsidRPr="007B78B3">
              <w:rPr>
                <w:rFonts w:eastAsia="Times"/>
              </w:rPr>
              <w:t>AS 1284.1</w:t>
            </w:r>
          </w:p>
        </w:tc>
        <w:tc>
          <w:tcPr>
            <w:tcW w:w="395" w:type="pct"/>
            <w:vMerge w:val="restart"/>
            <w:vAlign w:val="center"/>
          </w:tcPr>
          <w:p w14:paraId="0632AC63" w14:textId="77777777" w:rsidR="003142C0" w:rsidRPr="007B78B3" w:rsidRDefault="003142C0" w:rsidP="003142C0">
            <w:pPr>
              <w:pStyle w:val="TableText"/>
              <w:keepNext/>
            </w:pPr>
            <w:r w:rsidRPr="007B78B3">
              <w:t>D</w:t>
            </w:r>
          </w:p>
        </w:tc>
        <w:tc>
          <w:tcPr>
            <w:tcW w:w="890" w:type="pct"/>
            <w:vAlign w:val="center"/>
          </w:tcPr>
          <w:p w14:paraId="610BFF72"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0.1 </w:t>
            </w:r>
            <w:proofErr w:type="spellStart"/>
            <w:r w:rsidRPr="00FA46D9">
              <w:rPr>
                <w:rFonts w:ascii="Cambria Math" w:hAnsi="Cambria Math"/>
                <w:i/>
              </w:rPr>
              <w:t>I</w:t>
            </w:r>
            <w:r w:rsidRPr="00FA46D9">
              <w:rPr>
                <w:rFonts w:ascii="Cambria Math" w:hAnsi="Cambria Math"/>
                <w:vertAlign w:val="subscript"/>
              </w:rPr>
              <w:t>b</w:t>
            </w:r>
            <w:proofErr w:type="spellEnd"/>
          </w:p>
        </w:tc>
        <w:tc>
          <w:tcPr>
            <w:tcW w:w="527" w:type="pct"/>
            <w:vAlign w:val="center"/>
          </w:tcPr>
          <w:p w14:paraId="24539C12" w14:textId="77777777" w:rsidR="003142C0" w:rsidRPr="007B78B3" w:rsidRDefault="003142C0" w:rsidP="003142C0">
            <w:pPr>
              <w:pStyle w:val="TableText"/>
              <w:keepNext/>
            </w:pPr>
            <w:r w:rsidRPr="007B78B3">
              <w:t>1</w:t>
            </w:r>
          </w:p>
        </w:tc>
        <w:tc>
          <w:tcPr>
            <w:tcW w:w="309" w:type="pct"/>
            <w:vAlign w:val="center"/>
          </w:tcPr>
          <w:p w14:paraId="36972858"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5FF38E96"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1DB1E96F"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4D55121A" w14:textId="77777777" w:rsidR="003142C0" w:rsidRPr="00FA46D9" w:rsidRDefault="003142C0" w:rsidP="003142C0">
            <w:pPr>
              <w:pStyle w:val="TableText"/>
              <w:keepNext/>
              <w:rPr>
                <w:rFonts w:ascii="Cambria Math" w:hAnsi="Cambria Math"/>
              </w:rPr>
            </w:pPr>
            <w:r w:rsidRPr="00FA46D9">
              <w:rPr>
                <w:rFonts w:ascii="Cambria Math" w:hAnsi="Cambria Math"/>
              </w:rPr>
              <w:t>1.0</w:t>
            </w:r>
          </w:p>
        </w:tc>
      </w:tr>
      <w:tr w:rsidR="003142C0" w:rsidRPr="007B78B3" w14:paraId="55CF46A1" w14:textId="77777777" w:rsidTr="003142C0">
        <w:trPr>
          <w:cantSplit/>
        </w:trPr>
        <w:tc>
          <w:tcPr>
            <w:tcW w:w="1300" w:type="pct"/>
            <w:vMerge/>
            <w:tcMar>
              <w:left w:w="28" w:type="dxa"/>
              <w:right w:w="28" w:type="dxa"/>
            </w:tcMar>
            <w:vAlign w:val="center"/>
          </w:tcPr>
          <w:p w14:paraId="623474D3" w14:textId="77777777" w:rsidR="003142C0" w:rsidRPr="007B78B3" w:rsidRDefault="003142C0" w:rsidP="003142C0">
            <w:pPr>
              <w:pStyle w:val="TableText"/>
              <w:keepNext/>
              <w:jc w:val="left"/>
            </w:pPr>
          </w:p>
        </w:tc>
        <w:tc>
          <w:tcPr>
            <w:tcW w:w="692" w:type="pct"/>
            <w:vMerge/>
            <w:shd w:val="clear" w:color="auto" w:fill="auto"/>
            <w:vAlign w:val="center"/>
          </w:tcPr>
          <w:p w14:paraId="1172B8AB" w14:textId="77777777" w:rsidR="003142C0" w:rsidRPr="007B78B3" w:rsidRDefault="003142C0" w:rsidP="003142C0">
            <w:pPr>
              <w:pStyle w:val="TableText"/>
              <w:keepNext/>
            </w:pPr>
          </w:p>
        </w:tc>
        <w:tc>
          <w:tcPr>
            <w:tcW w:w="395" w:type="pct"/>
            <w:vMerge/>
            <w:vAlign w:val="center"/>
          </w:tcPr>
          <w:p w14:paraId="79232ED1" w14:textId="77777777" w:rsidR="003142C0" w:rsidRPr="007B78B3" w:rsidRDefault="003142C0" w:rsidP="003142C0">
            <w:pPr>
              <w:pStyle w:val="TableText"/>
              <w:keepNext/>
            </w:pPr>
          </w:p>
        </w:tc>
        <w:tc>
          <w:tcPr>
            <w:tcW w:w="890" w:type="pct"/>
            <w:vAlign w:val="center"/>
          </w:tcPr>
          <w:p w14:paraId="55C7F8B1"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2 </w:t>
            </w:r>
            <w:proofErr w:type="spellStart"/>
            <w:r w:rsidRPr="00FA46D9">
              <w:rPr>
                <w:rFonts w:ascii="Cambria Math" w:hAnsi="Cambria Math"/>
                <w:i/>
              </w:rPr>
              <w:t>I</w:t>
            </w:r>
            <w:r w:rsidRPr="00FA46D9">
              <w:rPr>
                <w:rFonts w:ascii="Cambria Math" w:hAnsi="Cambria Math"/>
                <w:vertAlign w:val="subscript"/>
              </w:rPr>
              <w:t>b</w:t>
            </w:r>
            <w:proofErr w:type="spellEnd"/>
          </w:p>
        </w:tc>
        <w:tc>
          <w:tcPr>
            <w:tcW w:w="527" w:type="pct"/>
            <w:vAlign w:val="center"/>
          </w:tcPr>
          <w:p w14:paraId="739C8660" w14:textId="77777777" w:rsidR="003142C0" w:rsidRPr="007B78B3" w:rsidRDefault="003142C0" w:rsidP="003142C0">
            <w:pPr>
              <w:pStyle w:val="TableText"/>
              <w:keepNext/>
            </w:pPr>
            <w:r w:rsidRPr="007B78B3">
              <w:t>1</w:t>
            </w:r>
          </w:p>
        </w:tc>
        <w:tc>
          <w:tcPr>
            <w:tcW w:w="309" w:type="pct"/>
            <w:vAlign w:val="center"/>
          </w:tcPr>
          <w:p w14:paraId="56DBF62D"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4F800C5D"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7E673AD3"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5948B832" w14:textId="77777777" w:rsidR="003142C0" w:rsidRPr="00FA46D9" w:rsidRDefault="003142C0" w:rsidP="003142C0">
            <w:pPr>
              <w:pStyle w:val="TableText"/>
              <w:keepNext/>
              <w:rPr>
                <w:rFonts w:ascii="Cambria Math" w:hAnsi="Cambria Math"/>
              </w:rPr>
            </w:pPr>
            <w:r w:rsidRPr="00FA46D9">
              <w:rPr>
                <w:rFonts w:ascii="Cambria Math" w:hAnsi="Cambria Math"/>
              </w:rPr>
              <w:t>0.5</w:t>
            </w:r>
          </w:p>
        </w:tc>
      </w:tr>
      <w:tr w:rsidR="003142C0" w:rsidRPr="007B78B3" w14:paraId="2F59EE1A" w14:textId="77777777" w:rsidTr="003142C0">
        <w:trPr>
          <w:cantSplit/>
        </w:trPr>
        <w:tc>
          <w:tcPr>
            <w:tcW w:w="1300" w:type="pct"/>
            <w:tcMar>
              <w:left w:w="28" w:type="dxa"/>
              <w:right w:w="28" w:type="dxa"/>
            </w:tcMar>
            <w:vAlign w:val="center"/>
          </w:tcPr>
          <w:p w14:paraId="0BD580FB" w14:textId="77777777" w:rsidR="003142C0" w:rsidRPr="007B78B3" w:rsidRDefault="003142C0" w:rsidP="003142C0">
            <w:pPr>
              <w:pStyle w:val="TableText"/>
              <w:keepNext/>
              <w:jc w:val="left"/>
            </w:pPr>
            <w:r w:rsidRPr="007B78B3">
              <w:t>Register friction</w:t>
            </w:r>
            <w:r w:rsidRPr="007B78B3">
              <w:rPr>
                <w:vertAlign w:val="superscript"/>
              </w:rPr>
              <w:t>9</w:t>
            </w:r>
          </w:p>
        </w:tc>
        <w:tc>
          <w:tcPr>
            <w:tcW w:w="692" w:type="pct"/>
            <w:shd w:val="clear" w:color="auto" w:fill="auto"/>
            <w:vAlign w:val="center"/>
          </w:tcPr>
          <w:p w14:paraId="18C1E5A4" w14:textId="77777777" w:rsidR="003142C0" w:rsidRPr="007B78B3" w:rsidRDefault="003142C0" w:rsidP="003142C0">
            <w:pPr>
              <w:pStyle w:val="TableText"/>
              <w:keepNext/>
            </w:pPr>
            <w:r w:rsidRPr="007B78B3">
              <w:rPr>
                <w:rFonts w:eastAsia="Times"/>
              </w:rPr>
              <w:t>AS 1284.1</w:t>
            </w:r>
          </w:p>
        </w:tc>
        <w:tc>
          <w:tcPr>
            <w:tcW w:w="395" w:type="pct"/>
            <w:vAlign w:val="center"/>
          </w:tcPr>
          <w:p w14:paraId="619390DA" w14:textId="77777777" w:rsidR="003142C0" w:rsidRPr="007B78B3" w:rsidRDefault="003142C0" w:rsidP="003142C0">
            <w:pPr>
              <w:pStyle w:val="TableText"/>
              <w:keepNext/>
            </w:pPr>
            <w:r w:rsidRPr="007B78B3">
              <w:t>D</w:t>
            </w:r>
          </w:p>
        </w:tc>
        <w:tc>
          <w:tcPr>
            <w:tcW w:w="890" w:type="pct"/>
            <w:vAlign w:val="center"/>
          </w:tcPr>
          <w:p w14:paraId="7528F7F3"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0.05 </w:t>
            </w:r>
            <w:proofErr w:type="spellStart"/>
            <w:r w:rsidRPr="00FA46D9">
              <w:rPr>
                <w:rFonts w:ascii="Cambria Math" w:hAnsi="Cambria Math"/>
                <w:i/>
              </w:rPr>
              <w:t>I</w:t>
            </w:r>
            <w:r w:rsidRPr="00FA46D9">
              <w:rPr>
                <w:rFonts w:ascii="Cambria Math" w:hAnsi="Cambria Math"/>
                <w:vertAlign w:val="subscript"/>
              </w:rPr>
              <w:t>b</w:t>
            </w:r>
            <w:proofErr w:type="spellEnd"/>
          </w:p>
        </w:tc>
        <w:tc>
          <w:tcPr>
            <w:tcW w:w="527" w:type="pct"/>
            <w:vAlign w:val="center"/>
          </w:tcPr>
          <w:p w14:paraId="3FBD0FAD" w14:textId="77777777" w:rsidR="003142C0" w:rsidRPr="007B78B3" w:rsidRDefault="003142C0" w:rsidP="003142C0">
            <w:pPr>
              <w:pStyle w:val="TableText"/>
              <w:keepNext/>
            </w:pPr>
            <w:r w:rsidRPr="007B78B3">
              <w:t>1</w:t>
            </w:r>
          </w:p>
        </w:tc>
        <w:tc>
          <w:tcPr>
            <w:tcW w:w="309" w:type="pct"/>
            <w:vAlign w:val="center"/>
          </w:tcPr>
          <w:p w14:paraId="530F36FD"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09BD6B45"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42C8E3FF"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2FDF94BD" w14:textId="77777777" w:rsidR="003142C0" w:rsidRPr="00FA46D9" w:rsidRDefault="003142C0" w:rsidP="003142C0">
            <w:pPr>
              <w:pStyle w:val="TableText"/>
              <w:keepNext/>
              <w:rPr>
                <w:rFonts w:ascii="Cambria Math" w:hAnsi="Cambria Math"/>
              </w:rPr>
            </w:pPr>
            <w:r w:rsidRPr="00FA46D9">
              <w:rPr>
                <w:rFonts w:ascii="Cambria Math" w:hAnsi="Cambria Math"/>
              </w:rPr>
              <w:t>0.5</w:t>
            </w:r>
          </w:p>
        </w:tc>
      </w:tr>
      <w:tr w:rsidR="003142C0" w:rsidRPr="007B78B3" w14:paraId="7733D1A8" w14:textId="77777777" w:rsidTr="003142C0">
        <w:trPr>
          <w:cantSplit/>
        </w:trPr>
        <w:tc>
          <w:tcPr>
            <w:tcW w:w="1300" w:type="pct"/>
            <w:tcMar>
              <w:left w:w="28" w:type="dxa"/>
              <w:right w:w="28" w:type="dxa"/>
            </w:tcMar>
            <w:vAlign w:val="center"/>
          </w:tcPr>
          <w:p w14:paraId="28103450" w14:textId="77777777" w:rsidR="003142C0" w:rsidRPr="007B78B3" w:rsidRDefault="003142C0" w:rsidP="003142C0">
            <w:pPr>
              <w:pStyle w:val="TableText"/>
              <w:keepNext/>
              <w:jc w:val="left"/>
            </w:pPr>
            <w:r w:rsidRPr="007B78B3">
              <w:t>Register changeover</w:t>
            </w:r>
            <w:r w:rsidRPr="007B78B3">
              <w:rPr>
                <w:vertAlign w:val="superscript"/>
              </w:rPr>
              <w:t>9</w:t>
            </w:r>
          </w:p>
        </w:tc>
        <w:tc>
          <w:tcPr>
            <w:tcW w:w="692" w:type="pct"/>
            <w:shd w:val="clear" w:color="auto" w:fill="auto"/>
            <w:vAlign w:val="center"/>
          </w:tcPr>
          <w:p w14:paraId="10B3A4E0" w14:textId="77777777" w:rsidR="003142C0" w:rsidRPr="007B78B3" w:rsidRDefault="003142C0" w:rsidP="003142C0">
            <w:pPr>
              <w:pStyle w:val="TableText"/>
              <w:keepNext/>
            </w:pPr>
            <w:r w:rsidRPr="007B78B3">
              <w:rPr>
                <w:rFonts w:eastAsia="Times"/>
              </w:rPr>
              <w:t>AS 1284.1</w:t>
            </w:r>
          </w:p>
        </w:tc>
        <w:tc>
          <w:tcPr>
            <w:tcW w:w="395" w:type="pct"/>
            <w:vAlign w:val="center"/>
          </w:tcPr>
          <w:p w14:paraId="56C8E79C" w14:textId="77777777" w:rsidR="003142C0" w:rsidRPr="007B78B3" w:rsidRDefault="003142C0" w:rsidP="003142C0">
            <w:pPr>
              <w:pStyle w:val="TableText"/>
              <w:keepNext/>
            </w:pPr>
            <w:r w:rsidRPr="007B78B3">
              <w:t>D</w:t>
            </w:r>
          </w:p>
        </w:tc>
        <w:tc>
          <w:tcPr>
            <w:tcW w:w="890" w:type="pct"/>
            <w:vAlign w:val="center"/>
          </w:tcPr>
          <w:p w14:paraId="746A3B63"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0.05 </w:t>
            </w:r>
            <w:proofErr w:type="spellStart"/>
            <w:r w:rsidRPr="00FA46D9">
              <w:rPr>
                <w:rFonts w:ascii="Cambria Math" w:hAnsi="Cambria Math"/>
                <w:i/>
              </w:rPr>
              <w:t>I</w:t>
            </w:r>
            <w:r w:rsidRPr="00FA46D9">
              <w:rPr>
                <w:rFonts w:ascii="Cambria Math" w:hAnsi="Cambria Math"/>
                <w:vertAlign w:val="subscript"/>
              </w:rPr>
              <w:t>b</w:t>
            </w:r>
            <w:proofErr w:type="spellEnd"/>
            <w:r w:rsidRPr="00FA46D9">
              <w:rPr>
                <w:rFonts w:ascii="Cambria Math" w:hAnsi="Cambria Math"/>
              </w:rPr>
              <w:t xml:space="preserve"> </w:t>
            </w:r>
          </w:p>
        </w:tc>
        <w:tc>
          <w:tcPr>
            <w:tcW w:w="527" w:type="pct"/>
            <w:vAlign w:val="center"/>
          </w:tcPr>
          <w:p w14:paraId="2A753E80" w14:textId="77777777" w:rsidR="003142C0" w:rsidRPr="007B78B3" w:rsidRDefault="003142C0" w:rsidP="003142C0">
            <w:pPr>
              <w:pStyle w:val="TableText"/>
              <w:keepNext/>
            </w:pPr>
            <w:r w:rsidRPr="007B78B3">
              <w:t>1</w:t>
            </w:r>
          </w:p>
        </w:tc>
        <w:tc>
          <w:tcPr>
            <w:tcW w:w="309" w:type="pct"/>
            <w:vAlign w:val="center"/>
          </w:tcPr>
          <w:p w14:paraId="6EEB7FF3"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5B988A1B"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05F71F54"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7479941B" w14:textId="77777777" w:rsidR="003142C0" w:rsidRPr="00FA46D9" w:rsidRDefault="003142C0" w:rsidP="003142C0">
            <w:pPr>
              <w:pStyle w:val="TableText"/>
              <w:keepNext/>
              <w:rPr>
                <w:rFonts w:ascii="Cambria Math" w:hAnsi="Cambria Math"/>
              </w:rPr>
            </w:pPr>
            <w:r w:rsidRPr="00FA46D9">
              <w:rPr>
                <w:rFonts w:ascii="Cambria Math" w:hAnsi="Cambria Math"/>
              </w:rPr>
              <w:t>0.4</w:t>
            </w:r>
          </w:p>
        </w:tc>
      </w:tr>
      <w:tr w:rsidR="003142C0" w:rsidRPr="007B78B3" w14:paraId="79271061" w14:textId="77777777" w:rsidTr="003142C0">
        <w:trPr>
          <w:cantSplit/>
        </w:trPr>
        <w:tc>
          <w:tcPr>
            <w:tcW w:w="1300" w:type="pct"/>
            <w:vMerge w:val="restart"/>
            <w:tcMar>
              <w:left w:w="28" w:type="dxa"/>
              <w:right w:w="28" w:type="dxa"/>
            </w:tcMar>
            <w:vAlign w:val="center"/>
          </w:tcPr>
          <w:p w14:paraId="19FF11FE" w14:textId="77777777" w:rsidR="003142C0" w:rsidRPr="007B78B3" w:rsidRDefault="003142C0" w:rsidP="003142C0">
            <w:pPr>
              <w:pStyle w:val="TableText"/>
              <w:keepNext/>
              <w:jc w:val="left"/>
            </w:pPr>
            <w:r w:rsidRPr="007B78B3">
              <w:t>Shock</w:t>
            </w:r>
            <w:r w:rsidRPr="007B78B3">
              <w:rPr>
                <w:vertAlign w:val="superscript"/>
              </w:rPr>
              <w:t>9</w:t>
            </w:r>
          </w:p>
        </w:tc>
        <w:tc>
          <w:tcPr>
            <w:tcW w:w="692" w:type="pct"/>
            <w:vMerge w:val="restart"/>
            <w:shd w:val="clear" w:color="auto" w:fill="auto"/>
            <w:vAlign w:val="center"/>
          </w:tcPr>
          <w:p w14:paraId="69620FC4" w14:textId="77777777" w:rsidR="003142C0" w:rsidRPr="007B78B3" w:rsidRDefault="003142C0" w:rsidP="003142C0">
            <w:pPr>
              <w:pStyle w:val="TableText"/>
              <w:keepNext/>
            </w:pPr>
            <w:r w:rsidRPr="007B78B3">
              <w:rPr>
                <w:rFonts w:eastAsia="Times"/>
              </w:rPr>
              <w:t>AS 1284.1</w:t>
            </w:r>
          </w:p>
        </w:tc>
        <w:tc>
          <w:tcPr>
            <w:tcW w:w="395" w:type="pct"/>
            <w:vMerge w:val="restart"/>
            <w:vAlign w:val="center"/>
          </w:tcPr>
          <w:p w14:paraId="7203D1E1" w14:textId="77777777" w:rsidR="003142C0" w:rsidRPr="007B78B3" w:rsidRDefault="003142C0" w:rsidP="003142C0">
            <w:pPr>
              <w:pStyle w:val="TableText"/>
              <w:keepNext/>
            </w:pPr>
            <w:r w:rsidRPr="007B78B3">
              <w:t>D</w:t>
            </w:r>
          </w:p>
        </w:tc>
        <w:tc>
          <w:tcPr>
            <w:tcW w:w="890" w:type="pct"/>
            <w:vAlign w:val="center"/>
          </w:tcPr>
          <w:p w14:paraId="1797925C" w14:textId="77777777" w:rsidR="003142C0" w:rsidRPr="00FA46D9" w:rsidRDefault="003142C0" w:rsidP="003142C0">
            <w:pPr>
              <w:pStyle w:val="TableText"/>
              <w:keepNext/>
              <w:rPr>
                <w:rFonts w:ascii="Cambria Math" w:hAnsi="Cambria Math"/>
              </w:rPr>
            </w:pPr>
            <w:r w:rsidRPr="00FA46D9">
              <w:rPr>
                <w:rFonts w:ascii="Cambria Math" w:hAnsi="Cambria Math"/>
              </w:rPr>
              <w:t xml:space="preserve">0.05 </w:t>
            </w:r>
            <w:proofErr w:type="spellStart"/>
            <w:r w:rsidRPr="00FA46D9">
              <w:rPr>
                <w:rFonts w:ascii="Cambria Math" w:hAnsi="Cambria Math"/>
                <w:i/>
              </w:rPr>
              <w:t>I</w:t>
            </w:r>
            <w:r w:rsidRPr="00FA46D9">
              <w:rPr>
                <w:rFonts w:ascii="Cambria Math" w:hAnsi="Cambria Math"/>
                <w:vertAlign w:val="subscript"/>
              </w:rPr>
              <w:t>b</w:t>
            </w:r>
            <w:proofErr w:type="spellEnd"/>
            <w:r w:rsidRPr="00FA46D9">
              <w:rPr>
                <w:rFonts w:ascii="Cambria Math" w:hAnsi="Cambria Math"/>
              </w:rPr>
              <w:t xml:space="preserve"> </w:t>
            </w:r>
          </w:p>
        </w:tc>
        <w:tc>
          <w:tcPr>
            <w:tcW w:w="527" w:type="pct"/>
            <w:vAlign w:val="center"/>
          </w:tcPr>
          <w:p w14:paraId="2CD6A35F" w14:textId="77777777" w:rsidR="003142C0" w:rsidRPr="007B78B3" w:rsidRDefault="003142C0" w:rsidP="003142C0">
            <w:pPr>
              <w:pStyle w:val="TableText"/>
              <w:keepNext/>
            </w:pPr>
            <w:r w:rsidRPr="007B78B3">
              <w:t>1</w:t>
            </w:r>
          </w:p>
        </w:tc>
        <w:tc>
          <w:tcPr>
            <w:tcW w:w="309" w:type="pct"/>
            <w:vAlign w:val="center"/>
          </w:tcPr>
          <w:p w14:paraId="41464615"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3FFB73E9"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2C9A9B25"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423EAAB1" w14:textId="77777777" w:rsidR="003142C0" w:rsidRPr="00FA46D9" w:rsidRDefault="003142C0" w:rsidP="003142C0">
            <w:pPr>
              <w:pStyle w:val="TableText"/>
              <w:keepNext/>
              <w:rPr>
                <w:rFonts w:ascii="Cambria Math" w:hAnsi="Cambria Math"/>
              </w:rPr>
            </w:pPr>
            <w:r w:rsidRPr="00FA46D9">
              <w:rPr>
                <w:rFonts w:ascii="Cambria Math" w:hAnsi="Cambria Math"/>
              </w:rPr>
              <w:t>0.5</w:t>
            </w:r>
          </w:p>
        </w:tc>
      </w:tr>
      <w:tr w:rsidR="003142C0" w:rsidRPr="007B78B3" w14:paraId="024ED6D2" w14:textId="77777777" w:rsidTr="003142C0">
        <w:trPr>
          <w:cantSplit/>
        </w:trPr>
        <w:tc>
          <w:tcPr>
            <w:tcW w:w="1300" w:type="pct"/>
            <w:vMerge/>
            <w:tcMar>
              <w:left w:w="28" w:type="dxa"/>
              <w:right w:w="28" w:type="dxa"/>
            </w:tcMar>
            <w:vAlign w:val="center"/>
          </w:tcPr>
          <w:p w14:paraId="6AAC4F66" w14:textId="77777777" w:rsidR="003142C0" w:rsidRPr="007B78B3" w:rsidRDefault="003142C0" w:rsidP="003142C0">
            <w:pPr>
              <w:pStyle w:val="TableText"/>
              <w:keepNext/>
            </w:pPr>
          </w:p>
        </w:tc>
        <w:tc>
          <w:tcPr>
            <w:tcW w:w="692" w:type="pct"/>
            <w:vMerge/>
            <w:shd w:val="clear" w:color="auto" w:fill="auto"/>
            <w:vAlign w:val="center"/>
          </w:tcPr>
          <w:p w14:paraId="6F6EE720" w14:textId="77777777" w:rsidR="003142C0" w:rsidRPr="007B78B3" w:rsidRDefault="003142C0" w:rsidP="003142C0">
            <w:pPr>
              <w:pStyle w:val="TableText"/>
              <w:keepNext/>
            </w:pPr>
          </w:p>
        </w:tc>
        <w:tc>
          <w:tcPr>
            <w:tcW w:w="395" w:type="pct"/>
            <w:vMerge/>
            <w:vAlign w:val="center"/>
          </w:tcPr>
          <w:p w14:paraId="0CA5A61F" w14:textId="77777777" w:rsidR="003142C0" w:rsidRPr="007B78B3" w:rsidRDefault="003142C0" w:rsidP="003142C0">
            <w:pPr>
              <w:pStyle w:val="TableText"/>
              <w:keepNext/>
            </w:pPr>
          </w:p>
        </w:tc>
        <w:tc>
          <w:tcPr>
            <w:tcW w:w="890" w:type="pct"/>
            <w:vAlign w:val="center"/>
          </w:tcPr>
          <w:p w14:paraId="49E2B187" w14:textId="77777777" w:rsidR="003142C0" w:rsidRPr="00FA46D9" w:rsidRDefault="003142C0" w:rsidP="003142C0">
            <w:pPr>
              <w:pStyle w:val="TableText"/>
              <w:keepNext/>
              <w:rPr>
                <w:rFonts w:ascii="Cambria Math" w:hAnsi="Cambria Math"/>
              </w:rPr>
            </w:pPr>
            <w:proofErr w:type="spellStart"/>
            <w:r w:rsidRPr="00FA46D9">
              <w:rPr>
                <w:rFonts w:ascii="Cambria Math" w:hAnsi="Cambria Math"/>
                <w:i/>
              </w:rPr>
              <w:t>I</w:t>
            </w:r>
            <w:r w:rsidRPr="00FA46D9">
              <w:rPr>
                <w:rFonts w:ascii="Cambria Math" w:hAnsi="Cambria Math"/>
                <w:vertAlign w:val="subscript"/>
              </w:rPr>
              <w:t>b</w:t>
            </w:r>
            <w:proofErr w:type="spellEnd"/>
            <w:r w:rsidRPr="00FA46D9">
              <w:rPr>
                <w:rFonts w:ascii="Cambria Math" w:hAnsi="Cambria Math"/>
              </w:rPr>
              <w:t xml:space="preserve"> </w:t>
            </w:r>
          </w:p>
        </w:tc>
        <w:tc>
          <w:tcPr>
            <w:tcW w:w="527" w:type="pct"/>
            <w:vAlign w:val="center"/>
          </w:tcPr>
          <w:p w14:paraId="18C15FB6" w14:textId="77777777" w:rsidR="003142C0" w:rsidRPr="007B78B3" w:rsidRDefault="003142C0" w:rsidP="003142C0">
            <w:pPr>
              <w:pStyle w:val="TableText"/>
              <w:keepNext/>
            </w:pPr>
            <w:r w:rsidRPr="007B78B3">
              <w:t>1</w:t>
            </w:r>
          </w:p>
        </w:tc>
        <w:tc>
          <w:tcPr>
            <w:tcW w:w="309" w:type="pct"/>
            <w:vAlign w:val="center"/>
          </w:tcPr>
          <w:p w14:paraId="4D819086"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7E92427D"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4C0D9F22"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419EC094" w14:textId="77777777" w:rsidR="003142C0" w:rsidRPr="00FA46D9" w:rsidRDefault="003142C0" w:rsidP="003142C0">
            <w:pPr>
              <w:pStyle w:val="TableText"/>
              <w:keepNext/>
              <w:rPr>
                <w:rFonts w:ascii="Cambria Math" w:hAnsi="Cambria Math"/>
              </w:rPr>
            </w:pPr>
            <w:r w:rsidRPr="00FA46D9">
              <w:rPr>
                <w:rFonts w:ascii="Cambria Math" w:hAnsi="Cambria Math"/>
              </w:rPr>
              <w:t>0.3</w:t>
            </w:r>
          </w:p>
        </w:tc>
      </w:tr>
      <w:tr w:rsidR="003142C0" w:rsidRPr="007B78B3" w14:paraId="00FA1DED" w14:textId="77777777" w:rsidTr="003142C0">
        <w:trPr>
          <w:cantSplit/>
        </w:trPr>
        <w:tc>
          <w:tcPr>
            <w:tcW w:w="1300" w:type="pct"/>
            <w:vMerge/>
            <w:tcMar>
              <w:left w:w="28" w:type="dxa"/>
              <w:right w:w="28" w:type="dxa"/>
            </w:tcMar>
            <w:vAlign w:val="center"/>
          </w:tcPr>
          <w:p w14:paraId="2593DCBB" w14:textId="77777777" w:rsidR="003142C0" w:rsidRPr="007B78B3" w:rsidRDefault="003142C0" w:rsidP="003142C0">
            <w:pPr>
              <w:pStyle w:val="TableText"/>
              <w:keepNext/>
            </w:pPr>
          </w:p>
        </w:tc>
        <w:tc>
          <w:tcPr>
            <w:tcW w:w="692" w:type="pct"/>
            <w:vMerge/>
            <w:shd w:val="clear" w:color="auto" w:fill="auto"/>
            <w:vAlign w:val="center"/>
          </w:tcPr>
          <w:p w14:paraId="3487AC62" w14:textId="77777777" w:rsidR="003142C0" w:rsidRPr="007B78B3" w:rsidRDefault="003142C0" w:rsidP="003142C0">
            <w:pPr>
              <w:pStyle w:val="TableText"/>
              <w:keepNext/>
            </w:pPr>
          </w:p>
        </w:tc>
        <w:tc>
          <w:tcPr>
            <w:tcW w:w="395" w:type="pct"/>
            <w:vMerge/>
            <w:vAlign w:val="center"/>
          </w:tcPr>
          <w:p w14:paraId="53ECE9CB" w14:textId="77777777" w:rsidR="003142C0" w:rsidRPr="007B78B3" w:rsidRDefault="003142C0" w:rsidP="003142C0">
            <w:pPr>
              <w:pStyle w:val="TableText"/>
              <w:keepNext/>
            </w:pPr>
          </w:p>
        </w:tc>
        <w:tc>
          <w:tcPr>
            <w:tcW w:w="890" w:type="pct"/>
            <w:vAlign w:val="center"/>
          </w:tcPr>
          <w:p w14:paraId="42D1E172" w14:textId="77777777" w:rsidR="003142C0" w:rsidRPr="00FA46D9" w:rsidRDefault="003142C0" w:rsidP="003142C0">
            <w:pPr>
              <w:pStyle w:val="TableText"/>
              <w:keepNext/>
              <w:rPr>
                <w:rFonts w:ascii="Cambria Math" w:hAnsi="Cambria Math"/>
              </w:rPr>
            </w:pPr>
            <w:proofErr w:type="spellStart"/>
            <w:r w:rsidRPr="00FA46D9">
              <w:rPr>
                <w:rFonts w:ascii="Cambria Math" w:hAnsi="Cambria Math"/>
                <w:i/>
              </w:rPr>
              <w:t>I</w:t>
            </w:r>
            <w:r w:rsidRPr="00FA46D9">
              <w:rPr>
                <w:rFonts w:ascii="Cambria Math" w:hAnsi="Cambria Math"/>
                <w:vertAlign w:val="subscript"/>
              </w:rPr>
              <w:t>b</w:t>
            </w:r>
            <w:proofErr w:type="spellEnd"/>
            <w:r w:rsidRPr="00FA46D9">
              <w:rPr>
                <w:rFonts w:ascii="Cambria Math" w:hAnsi="Cambria Math"/>
              </w:rPr>
              <w:t xml:space="preserve"> </w:t>
            </w:r>
          </w:p>
        </w:tc>
        <w:tc>
          <w:tcPr>
            <w:tcW w:w="527" w:type="pct"/>
            <w:vAlign w:val="center"/>
          </w:tcPr>
          <w:p w14:paraId="08C29DF2" w14:textId="77777777" w:rsidR="003142C0" w:rsidRPr="007B78B3" w:rsidRDefault="003142C0" w:rsidP="003142C0">
            <w:pPr>
              <w:pStyle w:val="TableText"/>
              <w:keepNext/>
            </w:pPr>
            <w:r w:rsidRPr="007B78B3">
              <w:t xml:space="preserve">0.5 </w:t>
            </w:r>
            <w:proofErr w:type="spellStart"/>
            <w:r w:rsidRPr="007B78B3">
              <w:t>ind.</w:t>
            </w:r>
            <w:proofErr w:type="spellEnd"/>
          </w:p>
        </w:tc>
        <w:tc>
          <w:tcPr>
            <w:tcW w:w="309" w:type="pct"/>
            <w:vAlign w:val="center"/>
          </w:tcPr>
          <w:p w14:paraId="2D3203FD"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72CFC7CA"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310" w:type="pct"/>
            <w:vAlign w:val="center"/>
          </w:tcPr>
          <w:p w14:paraId="28308A25" w14:textId="77777777" w:rsidR="003142C0" w:rsidRPr="00FA46D9" w:rsidRDefault="003142C0" w:rsidP="003142C0">
            <w:pPr>
              <w:pStyle w:val="TableText"/>
              <w:keepNext/>
              <w:rPr>
                <w:rFonts w:ascii="Cambria Math" w:hAnsi="Cambria Math"/>
              </w:rPr>
            </w:pPr>
            <w:r w:rsidRPr="00FA46D9">
              <w:rPr>
                <w:rFonts w:ascii="Cambria Math" w:hAnsi="Cambria Math"/>
              </w:rPr>
              <w:t>—</w:t>
            </w:r>
          </w:p>
        </w:tc>
        <w:tc>
          <w:tcPr>
            <w:tcW w:w="267" w:type="pct"/>
            <w:vAlign w:val="center"/>
          </w:tcPr>
          <w:p w14:paraId="6930675C" w14:textId="77777777" w:rsidR="003142C0" w:rsidRPr="00FA46D9" w:rsidRDefault="003142C0" w:rsidP="003142C0">
            <w:pPr>
              <w:pStyle w:val="TableText"/>
              <w:keepNext/>
              <w:rPr>
                <w:rFonts w:ascii="Cambria Math" w:hAnsi="Cambria Math"/>
              </w:rPr>
            </w:pPr>
            <w:r w:rsidRPr="00FA46D9">
              <w:rPr>
                <w:rFonts w:ascii="Cambria Math" w:hAnsi="Cambria Math"/>
              </w:rPr>
              <w:t>0.3</w:t>
            </w:r>
          </w:p>
        </w:tc>
      </w:tr>
    </w:tbl>
    <w:p w14:paraId="165AB6FC" w14:textId="77777777" w:rsidR="003142C0" w:rsidRDefault="003142C0" w:rsidP="003142C0">
      <w:pPr>
        <w:pStyle w:val="Note"/>
      </w:pPr>
      <w:r>
        <w:t>Note 1:</w:t>
      </w:r>
      <w:r>
        <w:tab/>
        <w:t>Voltage variations outside of ±10% are classified as disturbances. For the voltage ranges from –20% to –10% and +10% to +15% the limits of variation in percentage errors are three times the values given in Table 4. Below 0.8</w:t>
      </w:r>
      <w:r w:rsidRPr="008A52F7">
        <w:rPr>
          <w:rFonts w:ascii="Cambria Math" w:hAnsi="Cambria Math"/>
          <w:i/>
        </w:rPr>
        <w:t>U</w:t>
      </w:r>
      <w:r w:rsidRPr="008A52F7">
        <w:rPr>
          <w:rFonts w:ascii="Cambria Math" w:hAnsi="Cambria Math"/>
          <w:vertAlign w:val="subscript"/>
        </w:rPr>
        <w:t>n</w:t>
      </w:r>
      <w:r>
        <w:t xml:space="preserve"> the error of the meter may vary between +10% and –100%.</w:t>
      </w:r>
    </w:p>
    <w:p w14:paraId="312AA9A1" w14:textId="77777777" w:rsidR="003142C0" w:rsidRDefault="003142C0" w:rsidP="003142C0">
      <w:pPr>
        <w:pStyle w:val="Note"/>
      </w:pPr>
      <w:r>
        <w:t>Note 2:</w:t>
      </w:r>
      <w:r>
        <w:tab/>
        <w:t>Polyphase (three-phase four wire) meters shall measure and register within the limits of variation in percentage error given in Table 4 if any one or two phases of the three phase network are interrupted.</w:t>
      </w:r>
    </w:p>
    <w:p w14:paraId="4CBA60CA" w14:textId="77777777" w:rsidR="003142C0" w:rsidRDefault="003142C0" w:rsidP="003142C0">
      <w:pPr>
        <w:pStyle w:val="Note"/>
      </w:pPr>
      <w:r>
        <w:t>Note 3:</w:t>
      </w:r>
      <w:r>
        <w:tab/>
        <w:t>Applicable only if the auxiliary supply is not internally connected to the voltage measuring circuit.</w:t>
      </w:r>
    </w:p>
    <w:p w14:paraId="251FF8AB" w14:textId="77777777" w:rsidR="003142C0" w:rsidRDefault="003142C0" w:rsidP="003142C0">
      <w:pPr>
        <w:pStyle w:val="Note"/>
      </w:pPr>
      <w:r>
        <w:t>Note 4:</w:t>
      </w:r>
      <w:r>
        <w:tab/>
        <w:t>This test does not apply to transformer-operated meters.</w:t>
      </w:r>
    </w:p>
    <w:p w14:paraId="56937AA8" w14:textId="77777777" w:rsidR="003142C0" w:rsidRDefault="003142C0" w:rsidP="003142C0">
      <w:pPr>
        <w:pStyle w:val="Note"/>
      </w:pPr>
      <w:r>
        <w:t>Note 5:</w:t>
      </w:r>
      <w:r>
        <w:tab/>
        <w:t>The distortion factor of the voltage shall be less than 1%.</w:t>
      </w:r>
    </w:p>
    <w:p w14:paraId="72D56442" w14:textId="77777777" w:rsidR="003142C0" w:rsidRDefault="003142C0" w:rsidP="003142C0">
      <w:pPr>
        <w:pStyle w:val="Note"/>
      </w:pPr>
      <w:r>
        <w:t>Note 6:</w:t>
      </w:r>
      <w:r>
        <w:tab/>
        <w:t xml:space="preserve">A magnetic induction of external origin of 0.5 </w:t>
      </w:r>
      <w:proofErr w:type="spellStart"/>
      <w:r>
        <w:t>mT</w:t>
      </w:r>
      <w:proofErr w:type="spellEnd"/>
      <w:r>
        <w:t xml:space="preserve"> produced by a current of the same frequency as that of the voltage applied to the meter and under the most unfavourable conditions of phase and direction shall not cause a variation in the percentage error of the meter exceeding the values shown in Table 4. The magnetic induction shall be obtained by placing the meter in the centre of a circular coil, 1 m in mean diameter, of square section and of small radial thickness relative to the diameter, and having 400 </w:t>
      </w:r>
      <w:proofErr w:type="gramStart"/>
      <w:r>
        <w:t>At</w:t>
      </w:r>
      <w:proofErr w:type="gramEnd"/>
      <w:r>
        <w:t>.</w:t>
      </w:r>
    </w:p>
    <w:p w14:paraId="7F742106" w14:textId="77777777" w:rsidR="003142C0" w:rsidRDefault="003142C0" w:rsidP="003142C0">
      <w:pPr>
        <w:pStyle w:val="Note"/>
      </w:pPr>
      <w:r>
        <w:t>Note 7:</w:t>
      </w:r>
      <w:r>
        <w:tab/>
        <w:t>Meters constructed with passive elements only, including electromechanical meters, are exempt from this test.</w:t>
      </w:r>
    </w:p>
    <w:p w14:paraId="2523D67F" w14:textId="77777777" w:rsidR="003142C0" w:rsidRDefault="003142C0" w:rsidP="003142C0">
      <w:pPr>
        <w:pStyle w:val="Note"/>
      </w:pPr>
      <w:r>
        <w:t>Note 8:</w:t>
      </w:r>
      <w:r>
        <w:tab/>
        <w:t>All applicable accessories (auxiliary devices) shall be tested. The meter shall be operated at reference conditions and its error continuously monitored while accessories are operated. It is preferable that the connection to the auxiliary device(s) is marked to indicate the correct method of connection. If these connections are made by means of plugs and sockets, they should be irreversible. However, in the absence of those markings or irreversible connections, the variations of errors shall not exceed those indicated in this table if the meter is tested with the connections giving the most unfavourable condition.</w:t>
      </w:r>
    </w:p>
    <w:p w14:paraId="6AE88E97" w14:textId="77777777" w:rsidR="003142C0" w:rsidRDefault="003142C0" w:rsidP="003142C0">
      <w:pPr>
        <w:pStyle w:val="Note"/>
      </w:pPr>
      <w:r>
        <w:t>Note 9:</w:t>
      </w:r>
      <w:r>
        <w:tab/>
        <w:t>This test is only required for induction meters and any other meters which may be influenced by their working position.</w:t>
      </w:r>
    </w:p>
    <w:p w14:paraId="76B3297E" w14:textId="77777777" w:rsidR="003142C0" w:rsidRDefault="003142C0" w:rsidP="003142C0">
      <w:pPr>
        <w:pStyle w:val="Note"/>
      </w:pPr>
      <w:r>
        <w:t>Note 10:</w:t>
      </w:r>
      <w:r>
        <w:tab/>
        <w:t>The meter should be preconditioned for 1 hour with the voltage circuit at reference voltage and the current circuit at zero current. The percentage error should then be determined while the current coil is still in an unheated condition.</w:t>
      </w:r>
    </w:p>
    <w:p w14:paraId="524BC3AE" w14:textId="77777777" w:rsidR="007B78B3" w:rsidRDefault="007B78B3" w:rsidP="007B78B3">
      <w:pPr>
        <w:pStyle w:val="Heading2"/>
      </w:pPr>
      <w:r>
        <w:t>Value of Maximum Permissible Error</w:t>
      </w:r>
    </w:p>
    <w:p w14:paraId="3F9EBC42" w14:textId="14E582C7" w:rsidR="007B78B3" w:rsidRDefault="007B78B3" w:rsidP="007B78B3">
      <w:r>
        <w:t xml:space="preserve">The maximum permissible error of a meter shall not exceed the values specified in </w:t>
      </w:r>
      <w:r w:rsidR="00A54F54" w:rsidRPr="00304674">
        <w:t>Table</w:t>
      </w:r>
      <w:r w:rsidR="00A54F54">
        <w:t> </w:t>
      </w:r>
      <w:r w:rsidRPr="00304674">
        <w:t xml:space="preserve">1, </w:t>
      </w:r>
      <w:r w:rsidR="00A54F54" w:rsidRPr="00304674">
        <w:t>Table</w:t>
      </w:r>
      <w:r w:rsidR="00A54F54">
        <w:t> </w:t>
      </w:r>
      <w:r w:rsidRPr="00304674">
        <w:t xml:space="preserve">2 and </w:t>
      </w:r>
      <w:r w:rsidR="00A54F54" w:rsidRPr="00304674">
        <w:t>Table</w:t>
      </w:r>
      <w:r w:rsidR="00A54F54">
        <w:t> </w:t>
      </w:r>
      <w:r w:rsidRPr="00304674">
        <w:t xml:space="preserve">3 for the class of meter concerned. The mandatory test points are specified in </w:t>
      </w:r>
      <w:r w:rsidR="00A54F54" w:rsidRPr="00304674">
        <w:t>Annex</w:t>
      </w:r>
      <w:r w:rsidR="00A54F54">
        <w:t> </w:t>
      </w:r>
      <w:r w:rsidRPr="00304674">
        <w:t>C.</w:t>
      </w:r>
    </w:p>
    <w:p w14:paraId="47A905D8" w14:textId="77777777" w:rsidR="007B78B3" w:rsidRDefault="007B78B3" w:rsidP="007B78B3">
      <w:r>
        <w:t xml:space="preserve">If the manufacturer specifies that the meter is capable of measuring active energy flow in both positive and negative directions (export and import), then the accuracy of the meter shall be tested with energy flowing in each direction and comply with the maximum permissible errors specified </w:t>
      </w:r>
      <w:r w:rsidRPr="00304674">
        <w:t>in Table 1, Table 2 and Table 3</w:t>
      </w:r>
      <w:r>
        <w:t xml:space="preserve"> in each direction.</w:t>
      </w:r>
    </w:p>
    <w:p w14:paraId="3A520F74" w14:textId="43D6D07A" w:rsidR="007B78B3" w:rsidRDefault="00A57EE3" w:rsidP="007B78B3">
      <w:pPr>
        <w:pStyle w:val="Heading1"/>
      </w:pPr>
      <w:bookmarkStart w:id="10" w:name="_Toc4690868"/>
      <w:r>
        <w:t xml:space="preserve">Influence Factors </w:t>
      </w:r>
      <w:r w:rsidR="00A7097B">
        <w:t xml:space="preserve">and </w:t>
      </w:r>
      <w:r>
        <w:t>Disturbances</w:t>
      </w:r>
      <w:bookmarkEnd w:id="10"/>
    </w:p>
    <w:p w14:paraId="7927A2C3" w14:textId="77777777" w:rsidR="007B78B3" w:rsidRDefault="007B78B3" w:rsidP="007B78B3">
      <w:pPr>
        <w:pStyle w:val="Heading2"/>
      </w:pPr>
      <w:r>
        <w:t>Limits of Variation for Influence Factors and Disturbances</w:t>
      </w:r>
    </w:p>
    <w:p w14:paraId="009C19F1" w14:textId="77777777" w:rsidR="007B78B3" w:rsidRDefault="007B78B3" w:rsidP="007B78B3">
      <w:pPr>
        <w:spacing w:after="200"/>
      </w:pPr>
      <w:r>
        <w:t>Meters shall not exceed the specified maximum permissible errors when tested over the ranges of influence factors and disturbances listed in Table 4.</w:t>
      </w:r>
    </w:p>
    <w:p w14:paraId="7F9BD2D7" w14:textId="77777777" w:rsidR="007B78B3" w:rsidRDefault="007B78B3" w:rsidP="007B78B3">
      <w:pPr>
        <w:pStyle w:val="Heading2"/>
      </w:pPr>
      <w:r>
        <w:t>Temperature Range</w:t>
      </w:r>
    </w:p>
    <w:p w14:paraId="17F48D54" w14:textId="77777777" w:rsidR="007B78B3" w:rsidRDefault="007B78B3" w:rsidP="007B78B3">
      <w:pPr>
        <w:spacing w:after="200"/>
      </w:pPr>
      <w:r>
        <w:t>The minimum acceptable temperature ranges of the meter shall be as shown in Table 5. It should be noted that some of the temperatures specified are different to those given in AS 62052.11 [4] as well as those in IEC 62052-11 [9].</w:t>
      </w:r>
    </w:p>
    <w:p w14:paraId="1BDE7AE7" w14:textId="77777777" w:rsidR="003142C0" w:rsidRDefault="003142C0" w:rsidP="003142C0">
      <w:pPr>
        <w:pStyle w:val="Caption"/>
        <w:keepNext/>
      </w:pPr>
      <w:r>
        <w:t xml:space="preserve">Table </w:t>
      </w:r>
      <w:r w:rsidR="00F23ADF">
        <w:rPr>
          <w:noProof/>
        </w:rPr>
        <w:fldChar w:fldCharType="begin"/>
      </w:r>
      <w:r w:rsidR="00F23ADF">
        <w:rPr>
          <w:noProof/>
        </w:rPr>
        <w:instrText xml:space="preserve"> SEQ Table \* ARABIC </w:instrText>
      </w:r>
      <w:r w:rsidR="00F23ADF">
        <w:rPr>
          <w:noProof/>
        </w:rPr>
        <w:fldChar w:fldCharType="separate"/>
      </w:r>
      <w:r w:rsidR="00E47FB1">
        <w:rPr>
          <w:noProof/>
        </w:rPr>
        <w:t>5</w:t>
      </w:r>
      <w:r w:rsidR="00F23ADF">
        <w:rPr>
          <w:noProof/>
        </w:rPr>
        <w:fldChar w:fldCharType="end"/>
      </w:r>
      <w:r>
        <w:t>. Minimum acceptable temperature ranges</w:t>
      </w:r>
    </w:p>
    <w:tbl>
      <w:tblPr>
        <w:tblW w:w="7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758"/>
        <w:gridCol w:w="2121"/>
        <w:gridCol w:w="2160"/>
      </w:tblGrid>
      <w:tr w:rsidR="002441D4" w:rsidRPr="003142C0" w14:paraId="09A52ACA" w14:textId="77777777" w:rsidTr="009C5E0D">
        <w:tc>
          <w:tcPr>
            <w:tcW w:w="2758" w:type="dxa"/>
            <w:shd w:val="clear" w:color="auto" w:fill="F0DCDC"/>
          </w:tcPr>
          <w:p w14:paraId="51D6E09C" w14:textId="77777777" w:rsidR="002441D4" w:rsidRPr="003142C0" w:rsidRDefault="002441D4" w:rsidP="009C5E0D">
            <w:pPr>
              <w:pStyle w:val="TableText"/>
            </w:pPr>
            <w:r w:rsidRPr="003142C0">
              <w:t>Meters of class</w:t>
            </w:r>
          </w:p>
        </w:tc>
        <w:tc>
          <w:tcPr>
            <w:tcW w:w="2121" w:type="dxa"/>
            <w:shd w:val="clear" w:color="auto" w:fill="F0DCDC"/>
          </w:tcPr>
          <w:p w14:paraId="3B73AAEC" w14:textId="77777777" w:rsidR="002441D4" w:rsidRPr="003142C0" w:rsidRDefault="002441D4" w:rsidP="009C5E0D">
            <w:pPr>
              <w:pStyle w:val="TableText"/>
            </w:pPr>
            <w:r w:rsidRPr="003142C0">
              <w:t>0.2 or 0.5</w:t>
            </w:r>
          </w:p>
        </w:tc>
        <w:tc>
          <w:tcPr>
            <w:tcW w:w="2160" w:type="dxa"/>
            <w:shd w:val="clear" w:color="auto" w:fill="F0DCDC"/>
          </w:tcPr>
          <w:p w14:paraId="5F70E8F0" w14:textId="77777777" w:rsidR="002441D4" w:rsidRPr="003142C0" w:rsidRDefault="002441D4" w:rsidP="009C5E0D">
            <w:pPr>
              <w:pStyle w:val="TableText"/>
            </w:pPr>
            <w:r w:rsidRPr="003142C0">
              <w:t>1 or 1.5</w:t>
            </w:r>
          </w:p>
        </w:tc>
      </w:tr>
      <w:tr w:rsidR="002441D4" w:rsidRPr="003142C0" w14:paraId="5C76F0DD" w14:textId="77777777" w:rsidTr="009C5E0D">
        <w:tc>
          <w:tcPr>
            <w:tcW w:w="2758" w:type="dxa"/>
            <w:shd w:val="clear" w:color="auto" w:fill="auto"/>
          </w:tcPr>
          <w:p w14:paraId="20673491" w14:textId="77777777" w:rsidR="002441D4" w:rsidRPr="003142C0" w:rsidRDefault="002441D4" w:rsidP="009C5E0D">
            <w:pPr>
              <w:pStyle w:val="TableText"/>
              <w:jc w:val="left"/>
            </w:pPr>
            <w:r w:rsidRPr="003142C0">
              <w:t>Specified operating range</w:t>
            </w:r>
          </w:p>
        </w:tc>
        <w:tc>
          <w:tcPr>
            <w:tcW w:w="2121" w:type="dxa"/>
          </w:tcPr>
          <w:p w14:paraId="32586675" w14:textId="77777777" w:rsidR="002441D4" w:rsidRPr="00FA46D9" w:rsidRDefault="002441D4" w:rsidP="009C5E0D">
            <w:pPr>
              <w:pStyle w:val="TableText"/>
              <w:rPr>
                <w:rFonts w:ascii="Cambria Math" w:hAnsi="Cambria Math"/>
              </w:rPr>
            </w:pPr>
            <w:r w:rsidRPr="00FA46D9">
              <w:rPr>
                <w:rFonts w:ascii="Cambria Math" w:hAnsi="Cambria Math"/>
              </w:rPr>
              <w:t>–10</w:t>
            </w:r>
            <w:r>
              <w:rPr>
                <w:rFonts w:ascii="Cambria Math" w:hAnsi="Cambria Math"/>
              </w:rPr>
              <w:t xml:space="preserve"> </w:t>
            </w:r>
            <w:r w:rsidRPr="00FA46D9">
              <w:rPr>
                <w:rFonts w:ascii="Cambria Math" w:hAnsi="Cambria Math"/>
              </w:rPr>
              <w:t>°C to +45</w:t>
            </w:r>
            <w:r>
              <w:rPr>
                <w:rFonts w:ascii="Cambria Math" w:hAnsi="Cambria Math"/>
              </w:rPr>
              <w:t xml:space="preserve"> </w:t>
            </w:r>
            <w:r w:rsidRPr="00FA46D9">
              <w:rPr>
                <w:rFonts w:ascii="Cambria Math" w:hAnsi="Cambria Math"/>
              </w:rPr>
              <w:t>°C</w:t>
            </w:r>
          </w:p>
        </w:tc>
        <w:tc>
          <w:tcPr>
            <w:tcW w:w="2160" w:type="dxa"/>
          </w:tcPr>
          <w:p w14:paraId="045F70CC" w14:textId="7055B7C8" w:rsidR="002441D4" w:rsidRPr="00FA46D9" w:rsidRDefault="002441D4" w:rsidP="009C5E0D">
            <w:pPr>
              <w:pStyle w:val="TableText"/>
              <w:rPr>
                <w:rFonts w:ascii="Cambria Math" w:hAnsi="Cambria Math"/>
              </w:rPr>
            </w:pPr>
            <w:r w:rsidRPr="00FA46D9">
              <w:rPr>
                <w:rFonts w:ascii="Cambria Math" w:hAnsi="Cambria Math"/>
              </w:rPr>
              <w:t>–10</w:t>
            </w:r>
            <w:r>
              <w:rPr>
                <w:rFonts w:ascii="Cambria Math" w:hAnsi="Cambria Math"/>
              </w:rPr>
              <w:t xml:space="preserve"> </w:t>
            </w:r>
            <w:r w:rsidRPr="00FA46D9">
              <w:rPr>
                <w:rFonts w:ascii="Cambria Math" w:hAnsi="Cambria Math"/>
              </w:rPr>
              <w:t>°C to +</w:t>
            </w:r>
            <w:r>
              <w:rPr>
                <w:rFonts w:ascii="Cambria Math" w:hAnsi="Cambria Math"/>
              </w:rPr>
              <w:t>55</w:t>
            </w:r>
            <w:r>
              <w:rPr>
                <w:rFonts w:ascii="Cambria Math" w:hAnsi="Cambria Math"/>
                <w:vertAlign w:val="superscript"/>
              </w:rPr>
              <w:t>1</w:t>
            </w:r>
            <w:r>
              <w:rPr>
                <w:rFonts w:ascii="Cambria Math" w:hAnsi="Cambria Math"/>
              </w:rPr>
              <w:t xml:space="preserve"> </w:t>
            </w:r>
            <w:r w:rsidRPr="00FA46D9">
              <w:rPr>
                <w:rFonts w:ascii="Cambria Math" w:hAnsi="Cambria Math"/>
              </w:rPr>
              <w:t>°C</w:t>
            </w:r>
          </w:p>
        </w:tc>
      </w:tr>
      <w:tr w:rsidR="002441D4" w:rsidRPr="003142C0" w14:paraId="666D27E9" w14:textId="77777777" w:rsidTr="009C5E0D">
        <w:tc>
          <w:tcPr>
            <w:tcW w:w="2758" w:type="dxa"/>
            <w:shd w:val="clear" w:color="auto" w:fill="auto"/>
          </w:tcPr>
          <w:p w14:paraId="5A03354F" w14:textId="77777777" w:rsidR="002441D4" w:rsidRPr="003142C0" w:rsidRDefault="002441D4" w:rsidP="009C5E0D">
            <w:pPr>
              <w:pStyle w:val="TableText"/>
              <w:jc w:val="left"/>
            </w:pPr>
            <w:r w:rsidRPr="003142C0">
              <w:t>Limit range of operation</w:t>
            </w:r>
          </w:p>
        </w:tc>
        <w:tc>
          <w:tcPr>
            <w:tcW w:w="2121" w:type="dxa"/>
          </w:tcPr>
          <w:p w14:paraId="48210E89" w14:textId="77777777" w:rsidR="002441D4" w:rsidRPr="00FA46D9" w:rsidRDefault="002441D4" w:rsidP="009C5E0D">
            <w:pPr>
              <w:pStyle w:val="TableText"/>
              <w:rPr>
                <w:rFonts w:ascii="Cambria Math" w:hAnsi="Cambria Math"/>
              </w:rPr>
            </w:pPr>
            <w:r w:rsidRPr="00FA46D9">
              <w:rPr>
                <w:rFonts w:ascii="Cambria Math" w:hAnsi="Cambria Math"/>
              </w:rPr>
              <w:t>–20</w:t>
            </w:r>
            <w:r>
              <w:rPr>
                <w:rFonts w:ascii="Cambria Math" w:hAnsi="Cambria Math"/>
              </w:rPr>
              <w:t xml:space="preserve"> </w:t>
            </w:r>
            <w:r w:rsidRPr="00FA46D9">
              <w:rPr>
                <w:rFonts w:ascii="Cambria Math" w:hAnsi="Cambria Math"/>
              </w:rPr>
              <w:t>°C to +55</w:t>
            </w:r>
            <w:r>
              <w:rPr>
                <w:rFonts w:ascii="Cambria Math" w:hAnsi="Cambria Math"/>
              </w:rPr>
              <w:t xml:space="preserve"> </w:t>
            </w:r>
            <w:r w:rsidRPr="00FA46D9">
              <w:rPr>
                <w:rFonts w:ascii="Cambria Math" w:hAnsi="Cambria Math"/>
              </w:rPr>
              <w:t>°C</w:t>
            </w:r>
          </w:p>
        </w:tc>
        <w:tc>
          <w:tcPr>
            <w:tcW w:w="2160" w:type="dxa"/>
          </w:tcPr>
          <w:p w14:paraId="37377AC2" w14:textId="77777777" w:rsidR="002441D4" w:rsidRPr="00FA46D9" w:rsidRDefault="002441D4" w:rsidP="009C5E0D">
            <w:pPr>
              <w:pStyle w:val="TableText"/>
              <w:rPr>
                <w:rFonts w:ascii="Cambria Math" w:hAnsi="Cambria Math"/>
              </w:rPr>
            </w:pPr>
            <w:r w:rsidRPr="00FA46D9">
              <w:rPr>
                <w:rFonts w:ascii="Cambria Math" w:hAnsi="Cambria Math"/>
              </w:rPr>
              <w:t>–20</w:t>
            </w:r>
            <w:r>
              <w:rPr>
                <w:rFonts w:ascii="Cambria Math" w:hAnsi="Cambria Math"/>
              </w:rPr>
              <w:t xml:space="preserve"> </w:t>
            </w:r>
            <w:r w:rsidRPr="00FA46D9">
              <w:rPr>
                <w:rFonts w:ascii="Cambria Math" w:hAnsi="Cambria Math"/>
              </w:rPr>
              <w:t>°C to +70</w:t>
            </w:r>
            <w:r>
              <w:rPr>
                <w:rFonts w:ascii="Cambria Math" w:hAnsi="Cambria Math"/>
              </w:rPr>
              <w:t xml:space="preserve"> </w:t>
            </w:r>
            <w:r w:rsidRPr="00FA46D9">
              <w:rPr>
                <w:rFonts w:ascii="Cambria Math" w:hAnsi="Cambria Math"/>
              </w:rPr>
              <w:t>°C</w:t>
            </w:r>
          </w:p>
        </w:tc>
      </w:tr>
      <w:tr w:rsidR="002441D4" w:rsidRPr="003142C0" w14:paraId="005B3A80" w14:textId="77777777" w:rsidTr="009C5E0D">
        <w:tc>
          <w:tcPr>
            <w:tcW w:w="2758" w:type="dxa"/>
            <w:shd w:val="clear" w:color="auto" w:fill="auto"/>
          </w:tcPr>
          <w:p w14:paraId="04A101C5" w14:textId="77777777" w:rsidR="002441D4" w:rsidRPr="003142C0" w:rsidRDefault="002441D4" w:rsidP="009C5E0D">
            <w:pPr>
              <w:pStyle w:val="TableText"/>
              <w:jc w:val="left"/>
            </w:pPr>
            <w:r w:rsidRPr="003142C0">
              <w:t>Storage and transportation</w:t>
            </w:r>
          </w:p>
        </w:tc>
        <w:tc>
          <w:tcPr>
            <w:tcW w:w="2121" w:type="dxa"/>
          </w:tcPr>
          <w:p w14:paraId="2FCD9A2A" w14:textId="77777777" w:rsidR="002441D4" w:rsidRPr="00FA46D9" w:rsidRDefault="002441D4" w:rsidP="009C5E0D">
            <w:pPr>
              <w:pStyle w:val="TableText"/>
              <w:rPr>
                <w:rFonts w:ascii="Cambria Math" w:hAnsi="Cambria Math"/>
              </w:rPr>
            </w:pPr>
            <w:r w:rsidRPr="00FA46D9">
              <w:rPr>
                <w:rFonts w:ascii="Cambria Math" w:hAnsi="Cambria Math"/>
              </w:rPr>
              <w:t>–25</w:t>
            </w:r>
            <w:r>
              <w:rPr>
                <w:rFonts w:ascii="Cambria Math" w:hAnsi="Cambria Math"/>
              </w:rPr>
              <w:t xml:space="preserve"> </w:t>
            </w:r>
            <w:r w:rsidRPr="00FA46D9">
              <w:rPr>
                <w:rFonts w:ascii="Cambria Math" w:hAnsi="Cambria Math"/>
              </w:rPr>
              <w:t>°C to +70</w:t>
            </w:r>
            <w:r>
              <w:rPr>
                <w:rFonts w:ascii="Cambria Math" w:hAnsi="Cambria Math"/>
              </w:rPr>
              <w:t xml:space="preserve"> </w:t>
            </w:r>
            <w:r w:rsidRPr="00FA46D9">
              <w:rPr>
                <w:rFonts w:ascii="Cambria Math" w:hAnsi="Cambria Math"/>
              </w:rPr>
              <w:t>°C</w:t>
            </w:r>
          </w:p>
        </w:tc>
        <w:tc>
          <w:tcPr>
            <w:tcW w:w="2160" w:type="dxa"/>
          </w:tcPr>
          <w:p w14:paraId="7DA00E8D" w14:textId="77777777" w:rsidR="002441D4" w:rsidRPr="00FA46D9" w:rsidRDefault="002441D4" w:rsidP="009C5E0D">
            <w:pPr>
              <w:pStyle w:val="TableText"/>
              <w:rPr>
                <w:rFonts w:ascii="Cambria Math" w:hAnsi="Cambria Math"/>
              </w:rPr>
            </w:pPr>
            <w:r w:rsidRPr="00FA46D9">
              <w:rPr>
                <w:rFonts w:ascii="Cambria Math" w:hAnsi="Cambria Math"/>
              </w:rPr>
              <w:t>–25</w:t>
            </w:r>
            <w:r>
              <w:rPr>
                <w:rFonts w:ascii="Cambria Math" w:hAnsi="Cambria Math"/>
              </w:rPr>
              <w:t xml:space="preserve"> </w:t>
            </w:r>
            <w:r w:rsidRPr="00FA46D9">
              <w:rPr>
                <w:rFonts w:ascii="Cambria Math" w:hAnsi="Cambria Math"/>
              </w:rPr>
              <w:t>°C to +70</w:t>
            </w:r>
            <w:r>
              <w:rPr>
                <w:rFonts w:ascii="Cambria Math" w:hAnsi="Cambria Math"/>
              </w:rPr>
              <w:t xml:space="preserve"> </w:t>
            </w:r>
            <w:r w:rsidRPr="00FA46D9">
              <w:rPr>
                <w:rFonts w:ascii="Cambria Math" w:hAnsi="Cambria Math"/>
              </w:rPr>
              <w:t>°C</w:t>
            </w:r>
          </w:p>
        </w:tc>
      </w:tr>
    </w:tbl>
    <w:p w14:paraId="37123DBA" w14:textId="23785C68" w:rsidR="002441D4" w:rsidRPr="002441D4" w:rsidRDefault="002441D4" w:rsidP="002441D4">
      <w:r>
        <w:t>Note 1:</w:t>
      </w:r>
      <w:r>
        <w:tab/>
      </w:r>
      <w:r w:rsidRPr="00201A80">
        <w:rPr>
          <w:rFonts w:asciiTheme="minorHAnsi" w:hAnsiTheme="minorHAnsi" w:cstheme="minorHAnsi"/>
          <w:color w:val="663830"/>
        </w:rPr>
        <w:t>Th</w:t>
      </w:r>
      <w:r>
        <w:rPr>
          <w:rFonts w:asciiTheme="minorHAnsi" w:hAnsiTheme="minorHAnsi" w:cstheme="minorHAnsi"/>
        </w:rPr>
        <w:t xml:space="preserve">is value of 55 °C </w:t>
      </w:r>
      <w:r w:rsidRPr="00201A80">
        <w:rPr>
          <w:rFonts w:asciiTheme="minorHAnsi" w:hAnsiTheme="minorHAnsi" w:cstheme="minorHAnsi"/>
          <w:color w:val="663830"/>
        </w:rPr>
        <w:t>align</w:t>
      </w:r>
      <w:r>
        <w:rPr>
          <w:rFonts w:asciiTheme="minorHAnsi" w:hAnsiTheme="minorHAnsi" w:cstheme="minorHAnsi"/>
        </w:rPr>
        <w:t>s with upper temperatures in other international standards.</w:t>
      </w:r>
    </w:p>
    <w:p w14:paraId="1388A0F7" w14:textId="77777777" w:rsidR="007B78B3" w:rsidRDefault="007B78B3" w:rsidP="003142C0">
      <w:pPr>
        <w:pStyle w:val="Heading2"/>
      </w:pPr>
      <w:r>
        <w:t>Limits of Error Due to Ambient Temperature Variation</w:t>
      </w:r>
    </w:p>
    <w:p w14:paraId="7B93EF08" w14:textId="77777777" w:rsidR="007B78B3" w:rsidRDefault="007B78B3" w:rsidP="007B78B3">
      <w:pPr>
        <w:spacing w:after="200"/>
      </w:pPr>
      <w:r>
        <w:t>The mean temperature coefficient, as determined by the procedure in Annex A.2.3, should not exceed the limits specified in Table 6.</w:t>
      </w:r>
    </w:p>
    <w:p w14:paraId="7545F4CC" w14:textId="77777777" w:rsidR="00290FAC" w:rsidRDefault="00290FAC" w:rsidP="00EE276A">
      <w:pPr>
        <w:pStyle w:val="Caption"/>
      </w:pPr>
      <w:r>
        <w:t xml:space="preserve">Table </w:t>
      </w:r>
      <w:r w:rsidR="00F23ADF">
        <w:rPr>
          <w:noProof/>
        </w:rPr>
        <w:fldChar w:fldCharType="begin"/>
      </w:r>
      <w:r w:rsidR="00F23ADF">
        <w:rPr>
          <w:noProof/>
        </w:rPr>
        <w:instrText xml:space="preserve"> SEQ Table \* ARABIC </w:instrText>
      </w:r>
      <w:r w:rsidR="00F23ADF">
        <w:rPr>
          <w:noProof/>
        </w:rPr>
        <w:fldChar w:fldCharType="separate"/>
      </w:r>
      <w:r w:rsidR="00E47FB1">
        <w:rPr>
          <w:noProof/>
        </w:rPr>
        <w:t>6</w:t>
      </w:r>
      <w:r w:rsidR="00F23ADF">
        <w:rPr>
          <w:noProof/>
        </w:rPr>
        <w:fldChar w:fldCharType="end"/>
      </w:r>
      <w:r>
        <w:t xml:space="preserve">. </w:t>
      </w:r>
      <w:r w:rsidRPr="00EE276A">
        <w:t>Temperature</w:t>
      </w:r>
      <w:r w:rsidRPr="00290FAC">
        <w:t xml:space="preserve"> coefficient requirements</w:t>
      </w:r>
      <w:r>
        <w:t xml:space="preserve"> </w:t>
      </w:r>
      <w:r w:rsidRPr="00F14F44">
        <w:t>(</w:t>
      </w:r>
      <w:r w:rsidRPr="006959A7">
        <w:rPr>
          <w:rFonts w:ascii="Cambria Math" w:hAnsi="Cambria Math"/>
          <w:i/>
        </w:rPr>
        <w:t>I</w:t>
      </w:r>
      <w:r w:rsidRPr="006959A7">
        <w:rPr>
          <w:rFonts w:ascii="Cambria Math" w:hAnsi="Cambria Math"/>
          <w:vertAlign w:val="subscript"/>
          <w:lang w:val="en-US"/>
        </w:rPr>
        <w:t>n</w:t>
      </w:r>
      <w:r w:rsidRPr="00F14F44">
        <w:t xml:space="preserve"> specifications apply to transformer-operated meters; </w:t>
      </w:r>
      <w:proofErr w:type="spellStart"/>
      <w:proofErr w:type="gramStart"/>
      <w:r w:rsidRPr="006959A7">
        <w:rPr>
          <w:rFonts w:ascii="Cambria Math" w:hAnsi="Cambria Math"/>
          <w:i/>
          <w:iCs/>
        </w:rPr>
        <w:t>I</w:t>
      </w:r>
      <w:r w:rsidRPr="006959A7">
        <w:rPr>
          <w:rFonts w:ascii="Cambria Math" w:hAnsi="Cambria Math"/>
          <w:vertAlign w:val="subscript"/>
        </w:rPr>
        <w:t>b</w:t>
      </w:r>
      <w:proofErr w:type="spellEnd"/>
      <w:proofErr w:type="gramEnd"/>
      <w:r w:rsidRPr="00F14F44">
        <w:rPr>
          <w:lang w:val="en-US"/>
        </w:rPr>
        <w:t xml:space="preserve"> </w:t>
      </w:r>
      <w:r w:rsidRPr="00F14F44">
        <w:t>specifications apply to direct-connected meters</w:t>
      </w:r>
      <w:r>
        <w:t>)</w:t>
      </w:r>
    </w:p>
    <w:tbl>
      <w:tblPr>
        <w:tblW w:w="5000" w:type="pct"/>
        <w:tblLook w:val="0000" w:firstRow="0" w:lastRow="0" w:firstColumn="0" w:lastColumn="0" w:noHBand="0" w:noVBand="0"/>
      </w:tblPr>
      <w:tblGrid>
        <w:gridCol w:w="1553"/>
        <w:gridCol w:w="1983"/>
        <w:gridCol w:w="1560"/>
        <w:gridCol w:w="1159"/>
        <w:gridCol w:w="1161"/>
        <w:gridCol w:w="1161"/>
        <w:gridCol w:w="1159"/>
      </w:tblGrid>
      <w:tr w:rsidR="003142C0" w:rsidRPr="00A14168" w14:paraId="4DBA1DBE" w14:textId="77777777" w:rsidTr="00B43AE5">
        <w:tc>
          <w:tcPr>
            <w:tcW w:w="798" w:type="pct"/>
            <w:vMerge w:val="restart"/>
            <w:tcBorders>
              <w:top w:val="single" w:sz="6" w:space="0" w:color="000000"/>
              <w:left w:val="single" w:sz="6" w:space="0" w:color="000000"/>
              <w:right w:val="single" w:sz="6" w:space="0" w:color="000000"/>
            </w:tcBorders>
            <w:shd w:val="clear" w:color="auto" w:fill="F0DCDC"/>
            <w:vAlign w:val="center"/>
          </w:tcPr>
          <w:p w14:paraId="17CD2FB9" w14:textId="77777777" w:rsidR="003142C0" w:rsidRPr="0061562B" w:rsidRDefault="003142C0" w:rsidP="008A52F7">
            <w:pPr>
              <w:pStyle w:val="TableText"/>
              <w:rPr>
                <w:szCs w:val="22"/>
              </w:rPr>
            </w:pPr>
            <w:r w:rsidRPr="0061562B">
              <w:rPr>
                <w:szCs w:val="22"/>
              </w:rPr>
              <w:t>Meter type</w:t>
            </w:r>
          </w:p>
        </w:tc>
        <w:tc>
          <w:tcPr>
            <w:tcW w:w="1019" w:type="pct"/>
            <w:vMerge w:val="restart"/>
            <w:tcBorders>
              <w:top w:val="single" w:sz="6" w:space="0" w:color="000000"/>
              <w:left w:val="single" w:sz="6" w:space="0" w:color="000000"/>
              <w:right w:val="single" w:sz="6" w:space="0" w:color="000000"/>
            </w:tcBorders>
            <w:shd w:val="clear" w:color="auto" w:fill="F0DCDC"/>
            <w:vAlign w:val="center"/>
          </w:tcPr>
          <w:p w14:paraId="35AC7831" w14:textId="77777777" w:rsidR="003142C0" w:rsidRPr="0061562B" w:rsidRDefault="003142C0" w:rsidP="008A52F7">
            <w:pPr>
              <w:pStyle w:val="TableText"/>
              <w:rPr>
                <w:szCs w:val="22"/>
              </w:rPr>
            </w:pPr>
            <w:r w:rsidRPr="0061562B">
              <w:rPr>
                <w:szCs w:val="22"/>
              </w:rPr>
              <w:t xml:space="preserve">Range </w:t>
            </w:r>
            <w:r w:rsidRPr="0061562B">
              <w:rPr>
                <w:rFonts w:ascii="Times New (W1)" w:hAnsi="Times New (W1)"/>
                <w:szCs w:val="22"/>
              </w:rPr>
              <w:t>for</w:t>
            </w:r>
            <w:r w:rsidRPr="0061562B">
              <w:rPr>
                <w:szCs w:val="22"/>
              </w:rPr>
              <w:t xml:space="preserve"> test current</w:t>
            </w:r>
          </w:p>
        </w:tc>
        <w:tc>
          <w:tcPr>
            <w:tcW w:w="801" w:type="pct"/>
            <w:vMerge w:val="restart"/>
            <w:tcBorders>
              <w:top w:val="single" w:sz="6" w:space="0" w:color="000000"/>
              <w:left w:val="single" w:sz="6" w:space="0" w:color="000000"/>
              <w:right w:val="single" w:sz="6" w:space="0" w:color="000000"/>
            </w:tcBorders>
            <w:shd w:val="clear" w:color="auto" w:fill="F0DCDC"/>
            <w:vAlign w:val="center"/>
          </w:tcPr>
          <w:p w14:paraId="348BBB2E" w14:textId="77777777" w:rsidR="003142C0" w:rsidRPr="0061562B" w:rsidRDefault="003142C0" w:rsidP="008A52F7">
            <w:pPr>
              <w:pStyle w:val="TableText"/>
              <w:rPr>
                <w:szCs w:val="22"/>
              </w:rPr>
            </w:pPr>
            <w:r w:rsidRPr="0061562B">
              <w:rPr>
                <w:szCs w:val="22"/>
              </w:rPr>
              <w:t>Power factor</w:t>
            </w:r>
          </w:p>
        </w:tc>
        <w:tc>
          <w:tcPr>
            <w:tcW w:w="2382" w:type="pct"/>
            <w:gridSpan w:val="4"/>
            <w:tcBorders>
              <w:top w:val="single" w:sz="6" w:space="0" w:color="000000"/>
              <w:left w:val="single" w:sz="6" w:space="0" w:color="000000"/>
              <w:bottom w:val="single" w:sz="6" w:space="0" w:color="000000"/>
              <w:right w:val="single" w:sz="6" w:space="0" w:color="000000"/>
            </w:tcBorders>
            <w:shd w:val="clear" w:color="auto" w:fill="F0DCDC"/>
          </w:tcPr>
          <w:p w14:paraId="6F98A335" w14:textId="77777777" w:rsidR="003142C0" w:rsidRPr="0061562B" w:rsidRDefault="003142C0" w:rsidP="003142C0">
            <w:pPr>
              <w:pStyle w:val="TableText"/>
              <w:rPr>
                <w:szCs w:val="22"/>
              </w:rPr>
            </w:pPr>
            <w:r w:rsidRPr="0061562B">
              <w:rPr>
                <w:szCs w:val="22"/>
              </w:rPr>
              <w:t>Mean temperature coefficient</w:t>
            </w:r>
            <w:r w:rsidRPr="0061562B">
              <w:rPr>
                <w:bCs/>
                <w:szCs w:val="22"/>
                <w:vertAlign w:val="superscript"/>
              </w:rPr>
              <w:t>1</w:t>
            </w:r>
            <w:r w:rsidRPr="0061562B">
              <w:rPr>
                <w:szCs w:val="22"/>
              </w:rPr>
              <w:t>, in</w:t>
            </w:r>
            <w:r>
              <w:rPr>
                <w:szCs w:val="22"/>
              </w:rPr>
              <w:t xml:space="preserve"> </w:t>
            </w:r>
            <w:r w:rsidRPr="0061562B">
              <w:rPr>
                <w:szCs w:val="22"/>
              </w:rPr>
              <w:t>%/K,</w:t>
            </w:r>
            <w:r>
              <w:rPr>
                <w:szCs w:val="22"/>
              </w:rPr>
              <w:br w:type="textWrapping" w:clear="all"/>
            </w:r>
            <w:r w:rsidRPr="0061562B">
              <w:rPr>
                <w:szCs w:val="22"/>
              </w:rPr>
              <w:t>for meters of class</w:t>
            </w:r>
          </w:p>
        </w:tc>
      </w:tr>
      <w:tr w:rsidR="003142C0" w:rsidRPr="00A14168" w14:paraId="12D616BC" w14:textId="77777777" w:rsidTr="00B43AE5">
        <w:tc>
          <w:tcPr>
            <w:tcW w:w="798" w:type="pct"/>
            <w:vMerge/>
            <w:tcBorders>
              <w:left w:val="single" w:sz="6" w:space="0" w:color="000000"/>
              <w:bottom w:val="single" w:sz="6" w:space="0" w:color="000000"/>
              <w:right w:val="single" w:sz="6" w:space="0" w:color="000000"/>
            </w:tcBorders>
            <w:shd w:val="clear" w:color="auto" w:fill="F0DCDC"/>
            <w:vAlign w:val="center"/>
          </w:tcPr>
          <w:p w14:paraId="7813D4AB" w14:textId="77777777" w:rsidR="003142C0" w:rsidRPr="0061562B" w:rsidRDefault="003142C0" w:rsidP="008A52F7">
            <w:pPr>
              <w:pStyle w:val="TableText"/>
              <w:rPr>
                <w:bCs/>
                <w:szCs w:val="22"/>
              </w:rPr>
            </w:pPr>
          </w:p>
        </w:tc>
        <w:tc>
          <w:tcPr>
            <w:tcW w:w="1019" w:type="pct"/>
            <w:vMerge/>
            <w:tcBorders>
              <w:left w:val="single" w:sz="6" w:space="0" w:color="000000"/>
              <w:bottom w:val="single" w:sz="6" w:space="0" w:color="000000"/>
              <w:right w:val="single" w:sz="6" w:space="0" w:color="000000"/>
            </w:tcBorders>
            <w:shd w:val="clear" w:color="auto" w:fill="F0DCDC"/>
          </w:tcPr>
          <w:p w14:paraId="2BD28B60" w14:textId="77777777" w:rsidR="003142C0" w:rsidRPr="0061562B" w:rsidRDefault="003142C0" w:rsidP="008A52F7">
            <w:pPr>
              <w:pStyle w:val="TableText"/>
              <w:rPr>
                <w:bCs/>
                <w:szCs w:val="22"/>
              </w:rPr>
            </w:pPr>
          </w:p>
        </w:tc>
        <w:tc>
          <w:tcPr>
            <w:tcW w:w="801" w:type="pct"/>
            <w:vMerge/>
            <w:tcBorders>
              <w:left w:val="single" w:sz="6" w:space="0" w:color="000000"/>
              <w:bottom w:val="single" w:sz="6" w:space="0" w:color="000000"/>
              <w:right w:val="single" w:sz="6" w:space="0" w:color="000000"/>
            </w:tcBorders>
            <w:shd w:val="clear" w:color="auto" w:fill="F0DCDC"/>
          </w:tcPr>
          <w:p w14:paraId="4739A10A" w14:textId="77777777" w:rsidR="003142C0" w:rsidRPr="0061562B" w:rsidRDefault="003142C0" w:rsidP="008A52F7">
            <w:pPr>
              <w:pStyle w:val="TableText"/>
              <w:rPr>
                <w:bCs/>
                <w:szCs w:val="22"/>
              </w:rPr>
            </w:pPr>
          </w:p>
        </w:tc>
        <w:tc>
          <w:tcPr>
            <w:tcW w:w="595" w:type="pct"/>
            <w:tcBorders>
              <w:top w:val="single" w:sz="6" w:space="0" w:color="000000"/>
              <w:left w:val="single" w:sz="6" w:space="0" w:color="000000"/>
              <w:bottom w:val="single" w:sz="6" w:space="0" w:color="000000"/>
              <w:right w:val="single" w:sz="6" w:space="0" w:color="000000"/>
            </w:tcBorders>
            <w:shd w:val="clear" w:color="auto" w:fill="F0DCDC"/>
          </w:tcPr>
          <w:p w14:paraId="08E3DB32" w14:textId="77777777" w:rsidR="003142C0" w:rsidRPr="0061562B" w:rsidRDefault="003142C0" w:rsidP="008A52F7">
            <w:pPr>
              <w:pStyle w:val="TableText"/>
              <w:rPr>
                <w:bCs/>
                <w:szCs w:val="22"/>
              </w:rPr>
            </w:pPr>
            <w:r w:rsidRPr="0061562B">
              <w:rPr>
                <w:bCs/>
                <w:szCs w:val="22"/>
              </w:rPr>
              <w:t>0.2</w:t>
            </w:r>
          </w:p>
        </w:tc>
        <w:tc>
          <w:tcPr>
            <w:tcW w:w="596" w:type="pct"/>
            <w:tcBorders>
              <w:top w:val="single" w:sz="6" w:space="0" w:color="000000"/>
              <w:left w:val="single" w:sz="6" w:space="0" w:color="000000"/>
              <w:bottom w:val="single" w:sz="6" w:space="0" w:color="000000"/>
              <w:right w:val="single" w:sz="6" w:space="0" w:color="000000"/>
            </w:tcBorders>
            <w:shd w:val="clear" w:color="auto" w:fill="F0DCDC"/>
          </w:tcPr>
          <w:p w14:paraId="285CC97C" w14:textId="77777777" w:rsidR="003142C0" w:rsidRPr="0061562B" w:rsidRDefault="003142C0" w:rsidP="008A52F7">
            <w:pPr>
              <w:pStyle w:val="TableText"/>
              <w:rPr>
                <w:bCs/>
                <w:szCs w:val="22"/>
              </w:rPr>
            </w:pPr>
            <w:r w:rsidRPr="0061562B">
              <w:rPr>
                <w:bCs/>
                <w:szCs w:val="22"/>
              </w:rPr>
              <w:t>0.5</w:t>
            </w:r>
          </w:p>
        </w:tc>
        <w:tc>
          <w:tcPr>
            <w:tcW w:w="596" w:type="pct"/>
            <w:tcBorders>
              <w:top w:val="single" w:sz="6" w:space="0" w:color="000000"/>
              <w:left w:val="single" w:sz="6" w:space="0" w:color="000000"/>
              <w:bottom w:val="single" w:sz="6" w:space="0" w:color="000000"/>
              <w:right w:val="single" w:sz="6" w:space="0" w:color="000000"/>
            </w:tcBorders>
            <w:shd w:val="clear" w:color="auto" w:fill="F0DCDC"/>
          </w:tcPr>
          <w:p w14:paraId="0AAA55FE" w14:textId="77777777" w:rsidR="003142C0" w:rsidRPr="0061562B" w:rsidRDefault="003142C0" w:rsidP="008A52F7">
            <w:pPr>
              <w:pStyle w:val="TableText"/>
              <w:rPr>
                <w:bCs/>
                <w:szCs w:val="22"/>
              </w:rPr>
            </w:pPr>
            <w:r w:rsidRPr="0061562B">
              <w:rPr>
                <w:bCs/>
                <w:szCs w:val="22"/>
              </w:rPr>
              <w:t>1</w:t>
            </w:r>
          </w:p>
        </w:tc>
        <w:tc>
          <w:tcPr>
            <w:tcW w:w="595" w:type="pct"/>
            <w:tcBorders>
              <w:top w:val="single" w:sz="6" w:space="0" w:color="000000"/>
              <w:left w:val="single" w:sz="6" w:space="0" w:color="000000"/>
              <w:bottom w:val="single" w:sz="6" w:space="0" w:color="000000"/>
              <w:right w:val="single" w:sz="6" w:space="0" w:color="000000"/>
            </w:tcBorders>
            <w:shd w:val="clear" w:color="auto" w:fill="F0DCDC"/>
          </w:tcPr>
          <w:p w14:paraId="43B1B0BD" w14:textId="77777777" w:rsidR="003142C0" w:rsidRPr="0061562B" w:rsidRDefault="003142C0" w:rsidP="008A52F7">
            <w:pPr>
              <w:pStyle w:val="TableText"/>
              <w:rPr>
                <w:bCs/>
                <w:szCs w:val="22"/>
              </w:rPr>
            </w:pPr>
            <w:r w:rsidRPr="0061562B">
              <w:rPr>
                <w:bCs/>
                <w:szCs w:val="22"/>
              </w:rPr>
              <w:t>1.5</w:t>
            </w:r>
          </w:p>
        </w:tc>
      </w:tr>
      <w:tr w:rsidR="00FA46D9" w:rsidRPr="00A14168" w14:paraId="782C9CC9" w14:textId="77777777" w:rsidTr="00FA46D9">
        <w:tc>
          <w:tcPr>
            <w:tcW w:w="798" w:type="pct"/>
            <w:vMerge w:val="restart"/>
            <w:tcBorders>
              <w:top w:val="single" w:sz="6" w:space="0" w:color="000000"/>
              <w:left w:val="single" w:sz="6" w:space="0" w:color="000000"/>
              <w:right w:val="single" w:sz="6" w:space="0" w:color="000000"/>
            </w:tcBorders>
            <w:shd w:val="clear" w:color="auto" w:fill="auto"/>
            <w:vAlign w:val="center"/>
          </w:tcPr>
          <w:p w14:paraId="3A32D621" w14:textId="77777777" w:rsidR="003142C0" w:rsidRPr="008F1BE1" w:rsidRDefault="003142C0" w:rsidP="008A52F7">
            <w:pPr>
              <w:pStyle w:val="TableText"/>
              <w:jc w:val="left"/>
              <w:rPr>
                <w:bCs/>
              </w:rPr>
            </w:pPr>
            <w:r w:rsidRPr="008F1BE1">
              <w:rPr>
                <w:bCs/>
              </w:rPr>
              <w:t>Direct-connected</w:t>
            </w:r>
          </w:p>
        </w:tc>
        <w:tc>
          <w:tcPr>
            <w:tcW w:w="1019" w:type="pct"/>
            <w:tcBorders>
              <w:top w:val="single" w:sz="6" w:space="0" w:color="000000"/>
              <w:left w:val="single" w:sz="6" w:space="0" w:color="000000"/>
              <w:bottom w:val="single" w:sz="6" w:space="0" w:color="000000"/>
              <w:right w:val="single" w:sz="6" w:space="0" w:color="000000"/>
            </w:tcBorders>
            <w:vAlign w:val="center"/>
          </w:tcPr>
          <w:p w14:paraId="4B4D93CB" w14:textId="77777777" w:rsidR="003142C0" w:rsidRPr="00FA46D9" w:rsidRDefault="003142C0" w:rsidP="008A52F7">
            <w:pPr>
              <w:pStyle w:val="TableText"/>
              <w:rPr>
                <w:rFonts w:ascii="Cambria Math" w:hAnsi="Cambria Math"/>
                <w:bCs/>
              </w:rPr>
            </w:pPr>
            <w:r w:rsidRPr="00FA46D9">
              <w:rPr>
                <w:rFonts w:ascii="Cambria Math" w:hAnsi="Cambria Math"/>
                <w:bCs/>
              </w:rPr>
              <w:t>0.1</w:t>
            </w:r>
            <w:r w:rsidRPr="00FA46D9">
              <w:rPr>
                <w:rFonts w:ascii="Cambria Math" w:hAnsi="Cambria Math"/>
                <w:bCs/>
                <w:i/>
              </w:rPr>
              <w:t xml:space="preserve"> I</w:t>
            </w:r>
            <w:r w:rsidRPr="00FA46D9">
              <w:rPr>
                <w:rFonts w:ascii="Cambria Math" w:hAnsi="Cambria Math"/>
                <w:vertAlign w:val="subscript"/>
                <w:lang w:val="en-US"/>
              </w:rPr>
              <w:t>b</w:t>
            </w:r>
            <w:r w:rsidRPr="00FA46D9">
              <w:rPr>
                <w:rFonts w:ascii="Cambria Math" w:hAnsi="Cambria Math"/>
                <w:lang w:val="en-US"/>
              </w:rPr>
              <w:t xml:space="preserve"> </w:t>
            </w:r>
            <w:r w:rsidRPr="00FA46D9">
              <w:rPr>
                <w:rFonts w:ascii="Cambria Math" w:hAnsi="Cambria Math"/>
              </w:rPr>
              <w:t>≤</w:t>
            </w:r>
            <w:r w:rsidRPr="00FA46D9">
              <w:rPr>
                <w:rFonts w:ascii="Cambria Math" w:hAnsi="Cambria Math"/>
                <w:bCs/>
              </w:rPr>
              <w:t xml:space="preserve"> </w:t>
            </w:r>
            <w:r w:rsidRPr="00FA46D9">
              <w:rPr>
                <w:rFonts w:ascii="Cambria Math" w:hAnsi="Cambria Math"/>
                <w:bCs/>
                <w:i/>
              </w:rPr>
              <w:t>I</w:t>
            </w:r>
            <w:r w:rsidRPr="00FA46D9">
              <w:rPr>
                <w:rFonts w:ascii="Cambria Math" w:hAnsi="Cambria Math"/>
                <w:bCs/>
              </w:rPr>
              <w:t xml:space="preserve"> ≤ </w:t>
            </w:r>
            <w:r w:rsidRPr="00FA46D9">
              <w:rPr>
                <w:rFonts w:ascii="Cambria Math" w:hAnsi="Cambria Math"/>
                <w:bCs/>
                <w:i/>
              </w:rPr>
              <w:t>I</w:t>
            </w:r>
            <w:r w:rsidRPr="00FA46D9">
              <w:rPr>
                <w:rFonts w:ascii="Cambria Math" w:hAnsi="Cambria Math"/>
                <w:bCs/>
                <w:vertAlign w:val="subscript"/>
              </w:rPr>
              <w:t>max</w:t>
            </w:r>
          </w:p>
        </w:tc>
        <w:tc>
          <w:tcPr>
            <w:tcW w:w="801" w:type="pct"/>
            <w:tcBorders>
              <w:top w:val="single" w:sz="6" w:space="0" w:color="000000"/>
              <w:left w:val="single" w:sz="6" w:space="0" w:color="000000"/>
              <w:bottom w:val="single" w:sz="6" w:space="0" w:color="000000"/>
              <w:right w:val="single" w:sz="6" w:space="0" w:color="000000"/>
            </w:tcBorders>
            <w:vAlign w:val="center"/>
          </w:tcPr>
          <w:p w14:paraId="7A2BAA7C" w14:textId="77777777" w:rsidR="003142C0" w:rsidRPr="00FA46D9" w:rsidRDefault="003142C0" w:rsidP="008A52F7">
            <w:pPr>
              <w:pStyle w:val="TableText"/>
              <w:rPr>
                <w:rFonts w:ascii="Cambria Math" w:hAnsi="Cambria Math"/>
                <w:bCs/>
              </w:rPr>
            </w:pPr>
            <w:r w:rsidRPr="00FA46D9">
              <w:rPr>
                <w:rFonts w:ascii="Cambria Math" w:hAnsi="Cambria Math"/>
                <w:bCs/>
              </w:rPr>
              <w:t>1</w:t>
            </w:r>
          </w:p>
        </w:tc>
        <w:tc>
          <w:tcPr>
            <w:tcW w:w="595" w:type="pct"/>
            <w:tcBorders>
              <w:top w:val="single" w:sz="6" w:space="0" w:color="000000"/>
              <w:left w:val="single" w:sz="6" w:space="0" w:color="000000"/>
              <w:bottom w:val="single" w:sz="6" w:space="0" w:color="000000"/>
              <w:right w:val="single" w:sz="6" w:space="0" w:color="000000"/>
            </w:tcBorders>
            <w:vAlign w:val="center"/>
          </w:tcPr>
          <w:p w14:paraId="78384BC8" w14:textId="77777777" w:rsidR="003142C0" w:rsidRPr="00FA46D9" w:rsidRDefault="003142C0" w:rsidP="008A52F7">
            <w:pPr>
              <w:pStyle w:val="TableText"/>
              <w:rPr>
                <w:rFonts w:ascii="Cambria Math" w:hAnsi="Cambria Math"/>
                <w:bCs/>
              </w:rPr>
            </w:pPr>
            <w:r w:rsidRPr="00FA46D9">
              <w:rPr>
                <w:rFonts w:ascii="Cambria Math" w:hAnsi="Cambria Math"/>
                <w:bCs/>
              </w:rPr>
              <w:t>—</w:t>
            </w:r>
          </w:p>
        </w:tc>
        <w:tc>
          <w:tcPr>
            <w:tcW w:w="596" w:type="pct"/>
            <w:tcBorders>
              <w:top w:val="single" w:sz="6" w:space="0" w:color="000000"/>
              <w:left w:val="single" w:sz="6" w:space="0" w:color="000000"/>
              <w:bottom w:val="single" w:sz="6" w:space="0" w:color="000000"/>
              <w:right w:val="single" w:sz="6" w:space="0" w:color="000000"/>
            </w:tcBorders>
            <w:vAlign w:val="center"/>
          </w:tcPr>
          <w:p w14:paraId="22C037DC" w14:textId="77777777" w:rsidR="003142C0" w:rsidRPr="00FA46D9" w:rsidRDefault="003142C0" w:rsidP="008A52F7">
            <w:pPr>
              <w:pStyle w:val="TableText"/>
              <w:rPr>
                <w:rFonts w:ascii="Cambria Math" w:hAnsi="Cambria Math"/>
                <w:bCs/>
              </w:rPr>
            </w:pPr>
            <w:r w:rsidRPr="00FA46D9">
              <w:rPr>
                <w:rFonts w:ascii="Cambria Math" w:hAnsi="Cambria Math"/>
                <w:bCs/>
              </w:rPr>
              <w:t>—</w:t>
            </w:r>
          </w:p>
        </w:tc>
        <w:tc>
          <w:tcPr>
            <w:tcW w:w="596" w:type="pct"/>
            <w:tcBorders>
              <w:top w:val="single" w:sz="6" w:space="0" w:color="000000"/>
              <w:left w:val="single" w:sz="6" w:space="0" w:color="000000"/>
              <w:bottom w:val="single" w:sz="6" w:space="0" w:color="000000"/>
              <w:right w:val="single" w:sz="6" w:space="0" w:color="000000"/>
            </w:tcBorders>
            <w:vAlign w:val="center"/>
          </w:tcPr>
          <w:p w14:paraId="432BC4AB" w14:textId="77777777" w:rsidR="003142C0" w:rsidRPr="00FA46D9" w:rsidRDefault="003142C0" w:rsidP="008A52F7">
            <w:pPr>
              <w:pStyle w:val="TableText"/>
              <w:rPr>
                <w:rFonts w:ascii="Cambria Math" w:hAnsi="Cambria Math"/>
                <w:bCs/>
              </w:rPr>
            </w:pPr>
            <w:r w:rsidRPr="00FA46D9">
              <w:rPr>
                <w:rFonts w:ascii="Cambria Math" w:hAnsi="Cambria Math"/>
              </w:rPr>
              <w:t>0.05</w:t>
            </w:r>
          </w:p>
        </w:tc>
        <w:tc>
          <w:tcPr>
            <w:tcW w:w="595" w:type="pct"/>
            <w:tcBorders>
              <w:top w:val="single" w:sz="6" w:space="0" w:color="000000"/>
              <w:left w:val="single" w:sz="6" w:space="0" w:color="000000"/>
              <w:bottom w:val="single" w:sz="6" w:space="0" w:color="000000"/>
              <w:right w:val="single" w:sz="6" w:space="0" w:color="000000"/>
            </w:tcBorders>
            <w:vAlign w:val="center"/>
          </w:tcPr>
          <w:p w14:paraId="0124B47C" w14:textId="77777777" w:rsidR="003142C0" w:rsidRPr="00FA46D9" w:rsidRDefault="003142C0" w:rsidP="008A52F7">
            <w:pPr>
              <w:pStyle w:val="TableText"/>
              <w:rPr>
                <w:rFonts w:ascii="Cambria Math" w:hAnsi="Cambria Math"/>
                <w:bCs/>
              </w:rPr>
            </w:pPr>
            <w:r w:rsidRPr="00FA46D9">
              <w:rPr>
                <w:rFonts w:ascii="Cambria Math" w:hAnsi="Cambria Math"/>
              </w:rPr>
              <w:t>0.05</w:t>
            </w:r>
          </w:p>
        </w:tc>
      </w:tr>
      <w:tr w:rsidR="00FA46D9" w:rsidRPr="00A14168" w14:paraId="78B9521B" w14:textId="77777777" w:rsidTr="00FA46D9">
        <w:tc>
          <w:tcPr>
            <w:tcW w:w="798" w:type="pct"/>
            <w:vMerge/>
            <w:tcBorders>
              <w:left w:val="single" w:sz="6" w:space="0" w:color="000000"/>
              <w:bottom w:val="single" w:sz="6" w:space="0" w:color="000000"/>
              <w:right w:val="single" w:sz="6" w:space="0" w:color="000000"/>
            </w:tcBorders>
            <w:shd w:val="clear" w:color="auto" w:fill="auto"/>
            <w:vAlign w:val="center"/>
          </w:tcPr>
          <w:p w14:paraId="6287BD82" w14:textId="77777777" w:rsidR="003142C0" w:rsidRPr="008F1BE1" w:rsidRDefault="003142C0" w:rsidP="008A52F7">
            <w:pPr>
              <w:pStyle w:val="TableText"/>
              <w:jc w:val="left"/>
              <w:rPr>
                <w:bCs/>
              </w:rPr>
            </w:pPr>
          </w:p>
        </w:tc>
        <w:tc>
          <w:tcPr>
            <w:tcW w:w="1019" w:type="pct"/>
            <w:tcBorders>
              <w:top w:val="single" w:sz="6" w:space="0" w:color="000000"/>
              <w:left w:val="single" w:sz="6" w:space="0" w:color="000000"/>
              <w:bottom w:val="single" w:sz="6" w:space="0" w:color="000000"/>
              <w:right w:val="single" w:sz="6" w:space="0" w:color="000000"/>
            </w:tcBorders>
            <w:vAlign w:val="center"/>
          </w:tcPr>
          <w:p w14:paraId="0C7E1E97" w14:textId="77777777" w:rsidR="003142C0" w:rsidRPr="00FA46D9" w:rsidRDefault="003142C0" w:rsidP="008A52F7">
            <w:pPr>
              <w:pStyle w:val="TableText"/>
              <w:rPr>
                <w:rFonts w:ascii="Cambria Math" w:hAnsi="Cambria Math"/>
                <w:bCs/>
              </w:rPr>
            </w:pPr>
            <w:r w:rsidRPr="00FA46D9">
              <w:rPr>
                <w:rFonts w:ascii="Cambria Math" w:hAnsi="Cambria Math"/>
                <w:bCs/>
              </w:rPr>
              <w:t>0.2</w:t>
            </w:r>
            <w:r w:rsidRPr="00FA46D9">
              <w:rPr>
                <w:rFonts w:ascii="Cambria Math" w:hAnsi="Cambria Math"/>
                <w:bCs/>
                <w:i/>
              </w:rPr>
              <w:t xml:space="preserve"> I</w:t>
            </w:r>
            <w:r w:rsidRPr="00FA46D9">
              <w:rPr>
                <w:rFonts w:ascii="Cambria Math" w:hAnsi="Cambria Math"/>
                <w:vertAlign w:val="subscript"/>
                <w:lang w:val="en-US"/>
              </w:rPr>
              <w:t>b</w:t>
            </w:r>
            <w:r w:rsidRPr="00FA46D9">
              <w:rPr>
                <w:rFonts w:ascii="Cambria Math" w:hAnsi="Cambria Math"/>
                <w:lang w:val="en-US"/>
              </w:rPr>
              <w:t xml:space="preserve"> </w:t>
            </w:r>
            <w:r w:rsidRPr="00FA46D9">
              <w:rPr>
                <w:rFonts w:ascii="Cambria Math" w:hAnsi="Cambria Math"/>
                <w:bCs/>
              </w:rPr>
              <w:t xml:space="preserve">≤ </w:t>
            </w:r>
            <w:r w:rsidRPr="00FA46D9">
              <w:rPr>
                <w:rFonts w:ascii="Cambria Math" w:hAnsi="Cambria Math"/>
                <w:bCs/>
                <w:i/>
              </w:rPr>
              <w:t>I</w:t>
            </w:r>
            <w:r w:rsidRPr="00FA46D9">
              <w:rPr>
                <w:rFonts w:ascii="Cambria Math" w:hAnsi="Cambria Math"/>
                <w:bCs/>
              </w:rPr>
              <w:t xml:space="preserve"> ≤ </w:t>
            </w:r>
            <w:r w:rsidRPr="00FA46D9">
              <w:rPr>
                <w:rFonts w:ascii="Cambria Math" w:hAnsi="Cambria Math"/>
                <w:bCs/>
                <w:i/>
              </w:rPr>
              <w:t>I</w:t>
            </w:r>
            <w:r w:rsidRPr="00FA46D9">
              <w:rPr>
                <w:rFonts w:ascii="Cambria Math" w:hAnsi="Cambria Math"/>
                <w:bCs/>
                <w:vertAlign w:val="subscript"/>
              </w:rPr>
              <w:t>max</w:t>
            </w:r>
          </w:p>
        </w:tc>
        <w:tc>
          <w:tcPr>
            <w:tcW w:w="801" w:type="pct"/>
            <w:tcBorders>
              <w:top w:val="single" w:sz="6" w:space="0" w:color="000000"/>
              <w:left w:val="single" w:sz="6" w:space="0" w:color="000000"/>
              <w:bottom w:val="single" w:sz="6" w:space="0" w:color="000000"/>
              <w:right w:val="single" w:sz="6" w:space="0" w:color="000000"/>
            </w:tcBorders>
            <w:vAlign w:val="center"/>
          </w:tcPr>
          <w:p w14:paraId="5D682BB8" w14:textId="77777777" w:rsidR="003142C0" w:rsidRPr="00FA46D9" w:rsidRDefault="003142C0" w:rsidP="008A52F7">
            <w:pPr>
              <w:pStyle w:val="TableText"/>
              <w:rPr>
                <w:rFonts w:ascii="Cambria Math" w:hAnsi="Cambria Math"/>
                <w:bCs/>
              </w:rPr>
            </w:pPr>
            <w:r w:rsidRPr="00FA46D9">
              <w:rPr>
                <w:rFonts w:ascii="Cambria Math" w:hAnsi="Cambria Math"/>
                <w:bCs/>
              </w:rPr>
              <w:t>0.5 inductive</w:t>
            </w:r>
          </w:p>
        </w:tc>
        <w:tc>
          <w:tcPr>
            <w:tcW w:w="595" w:type="pct"/>
            <w:tcBorders>
              <w:top w:val="single" w:sz="6" w:space="0" w:color="000000"/>
              <w:left w:val="single" w:sz="6" w:space="0" w:color="000000"/>
              <w:bottom w:val="single" w:sz="6" w:space="0" w:color="000000"/>
              <w:right w:val="single" w:sz="6" w:space="0" w:color="000000"/>
            </w:tcBorders>
            <w:vAlign w:val="center"/>
          </w:tcPr>
          <w:p w14:paraId="006219C6" w14:textId="77777777" w:rsidR="003142C0" w:rsidRPr="00FA46D9" w:rsidRDefault="003142C0" w:rsidP="008A52F7">
            <w:pPr>
              <w:pStyle w:val="TableText"/>
              <w:rPr>
                <w:rFonts w:ascii="Cambria Math" w:hAnsi="Cambria Math"/>
                <w:bCs/>
              </w:rPr>
            </w:pPr>
            <w:r w:rsidRPr="00FA46D9">
              <w:rPr>
                <w:rFonts w:ascii="Cambria Math" w:hAnsi="Cambria Math"/>
                <w:bCs/>
              </w:rPr>
              <w:t>—</w:t>
            </w:r>
          </w:p>
        </w:tc>
        <w:tc>
          <w:tcPr>
            <w:tcW w:w="596" w:type="pct"/>
            <w:tcBorders>
              <w:top w:val="single" w:sz="6" w:space="0" w:color="000000"/>
              <w:left w:val="single" w:sz="6" w:space="0" w:color="000000"/>
              <w:bottom w:val="single" w:sz="6" w:space="0" w:color="000000"/>
              <w:right w:val="single" w:sz="6" w:space="0" w:color="000000"/>
            </w:tcBorders>
            <w:vAlign w:val="center"/>
          </w:tcPr>
          <w:p w14:paraId="4E8371EF" w14:textId="77777777" w:rsidR="003142C0" w:rsidRPr="00FA46D9" w:rsidRDefault="003142C0" w:rsidP="008A52F7">
            <w:pPr>
              <w:pStyle w:val="TableText"/>
              <w:rPr>
                <w:rFonts w:ascii="Cambria Math" w:hAnsi="Cambria Math"/>
                <w:bCs/>
              </w:rPr>
            </w:pPr>
            <w:r w:rsidRPr="00FA46D9">
              <w:rPr>
                <w:rFonts w:ascii="Cambria Math" w:hAnsi="Cambria Math"/>
                <w:bCs/>
              </w:rPr>
              <w:t>—</w:t>
            </w:r>
          </w:p>
        </w:tc>
        <w:tc>
          <w:tcPr>
            <w:tcW w:w="596" w:type="pct"/>
            <w:tcBorders>
              <w:top w:val="single" w:sz="6" w:space="0" w:color="000000"/>
              <w:left w:val="single" w:sz="6" w:space="0" w:color="000000"/>
              <w:bottom w:val="single" w:sz="6" w:space="0" w:color="000000"/>
              <w:right w:val="single" w:sz="6" w:space="0" w:color="000000"/>
            </w:tcBorders>
            <w:vAlign w:val="center"/>
          </w:tcPr>
          <w:p w14:paraId="23B6AFB9" w14:textId="77777777" w:rsidR="003142C0" w:rsidRPr="00FA46D9" w:rsidRDefault="003142C0" w:rsidP="008A52F7">
            <w:pPr>
              <w:pStyle w:val="TableText"/>
              <w:rPr>
                <w:rFonts w:ascii="Cambria Math" w:hAnsi="Cambria Math"/>
                <w:bCs/>
              </w:rPr>
            </w:pPr>
            <w:r w:rsidRPr="00FA46D9">
              <w:rPr>
                <w:rFonts w:ascii="Cambria Math" w:hAnsi="Cambria Math"/>
              </w:rPr>
              <w:t>0.07</w:t>
            </w:r>
          </w:p>
        </w:tc>
        <w:tc>
          <w:tcPr>
            <w:tcW w:w="595" w:type="pct"/>
            <w:tcBorders>
              <w:top w:val="single" w:sz="6" w:space="0" w:color="000000"/>
              <w:left w:val="single" w:sz="6" w:space="0" w:color="000000"/>
              <w:bottom w:val="single" w:sz="6" w:space="0" w:color="000000"/>
              <w:right w:val="single" w:sz="6" w:space="0" w:color="000000"/>
            </w:tcBorders>
            <w:vAlign w:val="center"/>
          </w:tcPr>
          <w:p w14:paraId="32802287" w14:textId="77777777" w:rsidR="003142C0" w:rsidRPr="00FA46D9" w:rsidRDefault="003142C0" w:rsidP="008A52F7">
            <w:pPr>
              <w:pStyle w:val="TableText"/>
              <w:rPr>
                <w:rFonts w:ascii="Cambria Math" w:hAnsi="Cambria Math"/>
                <w:bCs/>
              </w:rPr>
            </w:pPr>
            <w:r w:rsidRPr="00FA46D9">
              <w:rPr>
                <w:rFonts w:ascii="Cambria Math" w:hAnsi="Cambria Math"/>
              </w:rPr>
              <w:t>0.07</w:t>
            </w:r>
          </w:p>
        </w:tc>
      </w:tr>
      <w:tr w:rsidR="00FA46D9" w:rsidRPr="00A14168" w14:paraId="6E014167" w14:textId="77777777" w:rsidTr="00FA46D9">
        <w:tc>
          <w:tcPr>
            <w:tcW w:w="798" w:type="pct"/>
            <w:vMerge w:val="restart"/>
            <w:tcBorders>
              <w:top w:val="single" w:sz="6" w:space="0" w:color="000000"/>
              <w:left w:val="single" w:sz="6" w:space="0" w:color="000000"/>
              <w:right w:val="single" w:sz="6" w:space="0" w:color="000000"/>
            </w:tcBorders>
            <w:shd w:val="clear" w:color="auto" w:fill="auto"/>
            <w:vAlign w:val="center"/>
          </w:tcPr>
          <w:p w14:paraId="788FD76E" w14:textId="77777777" w:rsidR="003142C0" w:rsidRPr="008F1BE1" w:rsidRDefault="003142C0" w:rsidP="008A52F7">
            <w:pPr>
              <w:pStyle w:val="TableText"/>
              <w:jc w:val="left"/>
              <w:rPr>
                <w:bCs/>
              </w:rPr>
            </w:pPr>
            <w:r w:rsidRPr="008F1BE1">
              <w:rPr>
                <w:bCs/>
              </w:rPr>
              <w:t>Transformer-operated</w:t>
            </w:r>
          </w:p>
        </w:tc>
        <w:tc>
          <w:tcPr>
            <w:tcW w:w="1019" w:type="pct"/>
            <w:tcBorders>
              <w:top w:val="single" w:sz="6" w:space="0" w:color="000000"/>
              <w:left w:val="single" w:sz="6" w:space="0" w:color="000000"/>
              <w:bottom w:val="single" w:sz="6" w:space="0" w:color="000000"/>
              <w:right w:val="single" w:sz="6" w:space="0" w:color="000000"/>
            </w:tcBorders>
            <w:vAlign w:val="center"/>
          </w:tcPr>
          <w:p w14:paraId="4148A074" w14:textId="77777777" w:rsidR="003142C0" w:rsidRPr="00FA46D9" w:rsidRDefault="003142C0" w:rsidP="008A52F7">
            <w:pPr>
              <w:pStyle w:val="TableText"/>
              <w:rPr>
                <w:rFonts w:ascii="Cambria Math" w:hAnsi="Cambria Math"/>
                <w:bCs/>
              </w:rPr>
            </w:pPr>
            <w:r w:rsidRPr="00FA46D9">
              <w:rPr>
                <w:rFonts w:ascii="Cambria Math" w:hAnsi="Cambria Math"/>
                <w:bCs/>
              </w:rPr>
              <w:t>0.05</w:t>
            </w:r>
            <w:r w:rsidRPr="00FA46D9">
              <w:rPr>
                <w:rFonts w:ascii="Cambria Math" w:hAnsi="Cambria Math"/>
                <w:bCs/>
                <w:i/>
              </w:rPr>
              <w:t xml:space="preserve"> I</w:t>
            </w:r>
            <w:r w:rsidRPr="00FA46D9">
              <w:rPr>
                <w:rFonts w:ascii="Cambria Math" w:hAnsi="Cambria Math"/>
                <w:vertAlign w:val="subscript"/>
                <w:lang w:val="en-US"/>
              </w:rPr>
              <w:t>n</w:t>
            </w:r>
            <w:r w:rsidRPr="00FA46D9">
              <w:rPr>
                <w:rFonts w:ascii="Cambria Math" w:hAnsi="Cambria Math"/>
                <w:bCs/>
              </w:rPr>
              <w:t xml:space="preserve"> ≤ </w:t>
            </w:r>
            <w:r w:rsidRPr="00FA46D9">
              <w:rPr>
                <w:rFonts w:ascii="Cambria Math" w:hAnsi="Cambria Math"/>
                <w:bCs/>
                <w:i/>
              </w:rPr>
              <w:t>I</w:t>
            </w:r>
            <w:r w:rsidRPr="00FA46D9">
              <w:rPr>
                <w:rFonts w:ascii="Cambria Math" w:hAnsi="Cambria Math"/>
                <w:bCs/>
              </w:rPr>
              <w:t xml:space="preserve"> ≤ </w:t>
            </w:r>
            <w:r w:rsidRPr="00FA46D9">
              <w:rPr>
                <w:rFonts w:ascii="Cambria Math" w:hAnsi="Cambria Math"/>
                <w:bCs/>
                <w:i/>
              </w:rPr>
              <w:t>I</w:t>
            </w:r>
            <w:r w:rsidRPr="00FA46D9">
              <w:rPr>
                <w:rFonts w:ascii="Cambria Math" w:hAnsi="Cambria Math"/>
                <w:bCs/>
                <w:vertAlign w:val="subscript"/>
              </w:rPr>
              <w:t>max</w:t>
            </w:r>
          </w:p>
        </w:tc>
        <w:tc>
          <w:tcPr>
            <w:tcW w:w="801" w:type="pct"/>
            <w:tcBorders>
              <w:top w:val="single" w:sz="6" w:space="0" w:color="000000"/>
              <w:left w:val="single" w:sz="6" w:space="0" w:color="000000"/>
              <w:bottom w:val="single" w:sz="6" w:space="0" w:color="000000"/>
              <w:right w:val="single" w:sz="6" w:space="0" w:color="000000"/>
            </w:tcBorders>
            <w:vAlign w:val="center"/>
          </w:tcPr>
          <w:p w14:paraId="1A4067F9" w14:textId="77777777" w:rsidR="003142C0" w:rsidRPr="00FA46D9" w:rsidRDefault="003142C0" w:rsidP="008A52F7">
            <w:pPr>
              <w:pStyle w:val="TableText"/>
              <w:rPr>
                <w:rFonts w:ascii="Cambria Math" w:hAnsi="Cambria Math"/>
                <w:bCs/>
              </w:rPr>
            </w:pPr>
            <w:r w:rsidRPr="00FA46D9">
              <w:rPr>
                <w:rFonts w:ascii="Cambria Math" w:hAnsi="Cambria Math"/>
                <w:bCs/>
              </w:rPr>
              <w:t>1</w:t>
            </w:r>
          </w:p>
        </w:tc>
        <w:tc>
          <w:tcPr>
            <w:tcW w:w="595" w:type="pct"/>
            <w:tcBorders>
              <w:top w:val="single" w:sz="6" w:space="0" w:color="000000"/>
              <w:left w:val="single" w:sz="6" w:space="0" w:color="000000"/>
              <w:bottom w:val="single" w:sz="6" w:space="0" w:color="000000"/>
              <w:right w:val="single" w:sz="6" w:space="0" w:color="000000"/>
            </w:tcBorders>
            <w:vAlign w:val="center"/>
          </w:tcPr>
          <w:p w14:paraId="33E1692A" w14:textId="77777777" w:rsidR="003142C0" w:rsidRPr="00FA46D9" w:rsidRDefault="003142C0" w:rsidP="008A52F7">
            <w:pPr>
              <w:pStyle w:val="TableText"/>
              <w:rPr>
                <w:rFonts w:ascii="Cambria Math" w:hAnsi="Cambria Math"/>
                <w:bCs/>
              </w:rPr>
            </w:pPr>
            <w:r w:rsidRPr="00FA46D9">
              <w:rPr>
                <w:rFonts w:ascii="Cambria Math" w:hAnsi="Cambria Math"/>
                <w:bCs/>
              </w:rPr>
              <w:t>0.01</w:t>
            </w:r>
          </w:p>
        </w:tc>
        <w:tc>
          <w:tcPr>
            <w:tcW w:w="596" w:type="pct"/>
            <w:tcBorders>
              <w:top w:val="single" w:sz="6" w:space="0" w:color="000000"/>
              <w:left w:val="single" w:sz="6" w:space="0" w:color="000000"/>
              <w:bottom w:val="single" w:sz="6" w:space="0" w:color="000000"/>
              <w:right w:val="single" w:sz="6" w:space="0" w:color="000000"/>
            </w:tcBorders>
            <w:vAlign w:val="center"/>
          </w:tcPr>
          <w:p w14:paraId="698C4274" w14:textId="77777777" w:rsidR="003142C0" w:rsidRPr="00FA46D9" w:rsidRDefault="003142C0" w:rsidP="008A52F7">
            <w:pPr>
              <w:pStyle w:val="TableText"/>
              <w:rPr>
                <w:rFonts w:ascii="Cambria Math" w:hAnsi="Cambria Math"/>
                <w:bCs/>
              </w:rPr>
            </w:pPr>
            <w:r w:rsidRPr="00FA46D9">
              <w:rPr>
                <w:rFonts w:ascii="Cambria Math" w:hAnsi="Cambria Math"/>
              </w:rPr>
              <w:t>0.03</w:t>
            </w:r>
          </w:p>
        </w:tc>
        <w:tc>
          <w:tcPr>
            <w:tcW w:w="596" w:type="pct"/>
            <w:tcBorders>
              <w:top w:val="single" w:sz="6" w:space="0" w:color="000000"/>
              <w:left w:val="single" w:sz="6" w:space="0" w:color="000000"/>
              <w:bottom w:val="single" w:sz="6" w:space="0" w:color="000000"/>
              <w:right w:val="single" w:sz="6" w:space="0" w:color="000000"/>
            </w:tcBorders>
            <w:vAlign w:val="center"/>
          </w:tcPr>
          <w:p w14:paraId="44DE3FF2" w14:textId="77777777" w:rsidR="003142C0" w:rsidRPr="00FA46D9" w:rsidRDefault="003142C0" w:rsidP="008A52F7">
            <w:pPr>
              <w:pStyle w:val="TableText"/>
              <w:rPr>
                <w:rFonts w:ascii="Cambria Math" w:hAnsi="Cambria Math"/>
                <w:bCs/>
              </w:rPr>
            </w:pPr>
            <w:r w:rsidRPr="00FA46D9">
              <w:rPr>
                <w:rFonts w:ascii="Cambria Math" w:hAnsi="Cambria Math"/>
              </w:rPr>
              <w:t>0.05</w:t>
            </w:r>
          </w:p>
        </w:tc>
        <w:tc>
          <w:tcPr>
            <w:tcW w:w="595" w:type="pct"/>
            <w:tcBorders>
              <w:top w:val="single" w:sz="6" w:space="0" w:color="000000"/>
              <w:left w:val="single" w:sz="6" w:space="0" w:color="000000"/>
              <w:bottom w:val="single" w:sz="6" w:space="0" w:color="000000"/>
              <w:right w:val="single" w:sz="6" w:space="0" w:color="000000"/>
            </w:tcBorders>
            <w:vAlign w:val="center"/>
          </w:tcPr>
          <w:p w14:paraId="1D47FEA8" w14:textId="77777777" w:rsidR="003142C0" w:rsidRPr="00FA46D9" w:rsidRDefault="003142C0" w:rsidP="008A52F7">
            <w:pPr>
              <w:pStyle w:val="TableText"/>
              <w:rPr>
                <w:rFonts w:ascii="Cambria Math" w:hAnsi="Cambria Math"/>
                <w:bCs/>
              </w:rPr>
            </w:pPr>
            <w:r w:rsidRPr="00FA46D9">
              <w:rPr>
                <w:rFonts w:ascii="Cambria Math" w:hAnsi="Cambria Math"/>
              </w:rPr>
              <w:t>0.05</w:t>
            </w:r>
          </w:p>
        </w:tc>
      </w:tr>
      <w:tr w:rsidR="00FA46D9" w:rsidRPr="004D23A4" w14:paraId="5BCEADC1" w14:textId="77777777" w:rsidTr="00FA46D9">
        <w:tc>
          <w:tcPr>
            <w:tcW w:w="798" w:type="pct"/>
            <w:vMerge/>
            <w:tcBorders>
              <w:left w:val="single" w:sz="6" w:space="0" w:color="000000"/>
              <w:bottom w:val="single" w:sz="6" w:space="0" w:color="000000"/>
              <w:right w:val="single" w:sz="6" w:space="0" w:color="000000"/>
            </w:tcBorders>
            <w:shd w:val="clear" w:color="auto" w:fill="auto"/>
            <w:vAlign w:val="center"/>
          </w:tcPr>
          <w:p w14:paraId="41370C78" w14:textId="77777777" w:rsidR="003142C0" w:rsidRPr="008F1BE1" w:rsidRDefault="003142C0" w:rsidP="008A52F7">
            <w:pPr>
              <w:pStyle w:val="TableText"/>
              <w:rPr>
                <w:bCs/>
              </w:rPr>
            </w:pPr>
          </w:p>
        </w:tc>
        <w:tc>
          <w:tcPr>
            <w:tcW w:w="1019" w:type="pct"/>
            <w:tcBorders>
              <w:top w:val="single" w:sz="6" w:space="0" w:color="000000"/>
              <w:left w:val="single" w:sz="6" w:space="0" w:color="000000"/>
              <w:bottom w:val="single" w:sz="6" w:space="0" w:color="000000"/>
              <w:right w:val="single" w:sz="6" w:space="0" w:color="000000"/>
            </w:tcBorders>
            <w:vAlign w:val="center"/>
          </w:tcPr>
          <w:p w14:paraId="77E641C4" w14:textId="77777777" w:rsidR="003142C0" w:rsidRPr="00FA46D9" w:rsidRDefault="003142C0" w:rsidP="008A52F7">
            <w:pPr>
              <w:pStyle w:val="TableText"/>
              <w:rPr>
                <w:rFonts w:ascii="Cambria Math" w:hAnsi="Cambria Math"/>
                <w:bCs/>
              </w:rPr>
            </w:pPr>
            <w:r w:rsidRPr="00FA46D9">
              <w:rPr>
                <w:rFonts w:ascii="Cambria Math" w:hAnsi="Cambria Math"/>
                <w:bCs/>
              </w:rPr>
              <w:t>0.1</w:t>
            </w:r>
            <w:r w:rsidRPr="00FA46D9">
              <w:rPr>
                <w:rFonts w:ascii="Cambria Math" w:hAnsi="Cambria Math"/>
                <w:bCs/>
                <w:i/>
              </w:rPr>
              <w:t xml:space="preserve"> I</w:t>
            </w:r>
            <w:r w:rsidRPr="00FA46D9">
              <w:rPr>
                <w:rFonts w:ascii="Cambria Math" w:hAnsi="Cambria Math"/>
                <w:vertAlign w:val="subscript"/>
                <w:lang w:val="en-US"/>
              </w:rPr>
              <w:t>n</w:t>
            </w:r>
            <w:r w:rsidRPr="00FA46D9">
              <w:rPr>
                <w:rFonts w:ascii="Cambria Math" w:hAnsi="Cambria Math"/>
                <w:bCs/>
              </w:rPr>
              <w:t xml:space="preserve"> ≤ </w:t>
            </w:r>
            <w:r w:rsidRPr="00FA46D9">
              <w:rPr>
                <w:rFonts w:ascii="Cambria Math" w:hAnsi="Cambria Math"/>
                <w:bCs/>
                <w:i/>
              </w:rPr>
              <w:t>I</w:t>
            </w:r>
            <w:r w:rsidRPr="00FA46D9">
              <w:rPr>
                <w:rFonts w:ascii="Cambria Math" w:hAnsi="Cambria Math"/>
                <w:bCs/>
              </w:rPr>
              <w:t xml:space="preserve"> ≤ </w:t>
            </w:r>
            <w:r w:rsidRPr="00FA46D9">
              <w:rPr>
                <w:rFonts w:ascii="Cambria Math" w:hAnsi="Cambria Math"/>
                <w:bCs/>
                <w:i/>
              </w:rPr>
              <w:t>I</w:t>
            </w:r>
            <w:r w:rsidRPr="00FA46D9">
              <w:rPr>
                <w:rFonts w:ascii="Cambria Math" w:hAnsi="Cambria Math"/>
                <w:bCs/>
                <w:vertAlign w:val="subscript"/>
              </w:rPr>
              <w:t>max</w:t>
            </w:r>
          </w:p>
        </w:tc>
        <w:tc>
          <w:tcPr>
            <w:tcW w:w="801" w:type="pct"/>
            <w:tcBorders>
              <w:top w:val="single" w:sz="6" w:space="0" w:color="000000"/>
              <w:left w:val="single" w:sz="6" w:space="0" w:color="000000"/>
              <w:bottom w:val="single" w:sz="6" w:space="0" w:color="000000"/>
              <w:right w:val="single" w:sz="6" w:space="0" w:color="000000"/>
            </w:tcBorders>
            <w:vAlign w:val="center"/>
          </w:tcPr>
          <w:p w14:paraId="5775E4CD" w14:textId="77777777" w:rsidR="003142C0" w:rsidRPr="00FA46D9" w:rsidRDefault="003142C0" w:rsidP="008A52F7">
            <w:pPr>
              <w:pStyle w:val="TableText"/>
              <w:rPr>
                <w:rFonts w:ascii="Cambria Math" w:hAnsi="Cambria Math"/>
                <w:bCs/>
              </w:rPr>
            </w:pPr>
            <w:r w:rsidRPr="00FA46D9">
              <w:rPr>
                <w:rFonts w:ascii="Cambria Math" w:hAnsi="Cambria Math"/>
                <w:bCs/>
              </w:rPr>
              <w:t>0.5 inductive</w:t>
            </w:r>
          </w:p>
        </w:tc>
        <w:tc>
          <w:tcPr>
            <w:tcW w:w="595" w:type="pct"/>
            <w:tcBorders>
              <w:top w:val="single" w:sz="6" w:space="0" w:color="000000"/>
              <w:left w:val="single" w:sz="6" w:space="0" w:color="000000"/>
              <w:bottom w:val="single" w:sz="6" w:space="0" w:color="000000"/>
              <w:right w:val="single" w:sz="6" w:space="0" w:color="000000"/>
            </w:tcBorders>
            <w:vAlign w:val="center"/>
          </w:tcPr>
          <w:p w14:paraId="60D77C30" w14:textId="77777777" w:rsidR="003142C0" w:rsidRPr="00FA46D9" w:rsidRDefault="003142C0" w:rsidP="008A52F7">
            <w:pPr>
              <w:pStyle w:val="TableText"/>
              <w:rPr>
                <w:rFonts w:ascii="Cambria Math" w:hAnsi="Cambria Math"/>
                <w:bCs/>
              </w:rPr>
            </w:pPr>
            <w:r w:rsidRPr="00FA46D9">
              <w:rPr>
                <w:rFonts w:ascii="Cambria Math" w:hAnsi="Cambria Math"/>
              </w:rPr>
              <w:t>0.02</w:t>
            </w:r>
          </w:p>
        </w:tc>
        <w:tc>
          <w:tcPr>
            <w:tcW w:w="596" w:type="pct"/>
            <w:tcBorders>
              <w:top w:val="single" w:sz="6" w:space="0" w:color="000000"/>
              <w:left w:val="single" w:sz="6" w:space="0" w:color="000000"/>
              <w:bottom w:val="single" w:sz="6" w:space="0" w:color="000000"/>
              <w:right w:val="single" w:sz="6" w:space="0" w:color="000000"/>
            </w:tcBorders>
            <w:vAlign w:val="center"/>
          </w:tcPr>
          <w:p w14:paraId="45C436F9" w14:textId="77777777" w:rsidR="003142C0" w:rsidRPr="00FA46D9" w:rsidRDefault="003142C0" w:rsidP="008A52F7">
            <w:pPr>
              <w:pStyle w:val="TableText"/>
              <w:rPr>
                <w:rFonts w:ascii="Cambria Math" w:hAnsi="Cambria Math"/>
                <w:bCs/>
              </w:rPr>
            </w:pPr>
            <w:r w:rsidRPr="00FA46D9">
              <w:rPr>
                <w:rFonts w:ascii="Cambria Math" w:hAnsi="Cambria Math"/>
              </w:rPr>
              <w:t>0.05</w:t>
            </w:r>
          </w:p>
        </w:tc>
        <w:tc>
          <w:tcPr>
            <w:tcW w:w="596" w:type="pct"/>
            <w:tcBorders>
              <w:top w:val="single" w:sz="6" w:space="0" w:color="000000"/>
              <w:left w:val="single" w:sz="6" w:space="0" w:color="000000"/>
              <w:bottom w:val="single" w:sz="6" w:space="0" w:color="000000"/>
              <w:right w:val="single" w:sz="6" w:space="0" w:color="000000"/>
            </w:tcBorders>
            <w:vAlign w:val="center"/>
          </w:tcPr>
          <w:p w14:paraId="137DB9C3" w14:textId="77777777" w:rsidR="003142C0" w:rsidRPr="00FA46D9" w:rsidRDefault="003142C0" w:rsidP="008A52F7">
            <w:pPr>
              <w:pStyle w:val="TableText"/>
              <w:rPr>
                <w:rFonts w:ascii="Cambria Math" w:hAnsi="Cambria Math"/>
                <w:bCs/>
              </w:rPr>
            </w:pPr>
            <w:r w:rsidRPr="00FA46D9">
              <w:rPr>
                <w:rFonts w:ascii="Cambria Math" w:hAnsi="Cambria Math"/>
              </w:rPr>
              <w:t>0.07</w:t>
            </w:r>
          </w:p>
        </w:tc>
        <w:tc>
          <w:tcPr>
            <w:tcW w:w="595" w:type="pct"/>
            <w:tcBorders>
              <w:top w:val="single" w:sz="6" w:space="0" w:color="000000"/>
              <w:left w:val="single" w:sz="6" w:space="0" w:color="000000"/>
              <w:bottom w:val="single" w:sz="6" w:space="0" w:color="000000"/>
              <w:right w:val="single" w:sz="6" w:space="0" w:color="000000"/>
            </w:tcBorders>
            <w:vAlign w:val="center"/>
          </w:tcPr>
          <w:p w14:paraId="594C365F" w14:textId="77777777" w:rsidR="003142C0" w:rsidRPr="00FA46D9" w:rsidRDefault="003142C0" w:rsidP="008A52F7">
            <w:pPr>
              <w:pStyle w:val="TableText"/>
              <w:rPr>
                <w:rFonts w:ascii="Cambria Math" w:hAnsi="Cambria Math"/>
                <w:bCs/>
              </w:rPr>
            </w:pPr>
            <w:r w:rsidRPr="00FA46D9">
              <w:rPr>
                <w:rFonts w:ascii="Cambria Math" w:hAnsi="Cambria Math"/>
              </w:rPr>
              <w:t>0.07</w:t>
            </w:r>
          </w:p>
        </w:tc>
      </w:tr>
    </w:tbl>
    <w:p w14:paraId="22ECBDC0" w14:textId="77777777" w:rsidR="003142C0" w:rsidRDefault="00290FAC" w:rsidP="00290FAC">
      <w:pPr>
        <w:pStyle w:val="Note"/>
      </w:pPr>
      <w:r w:rsidRPr="00290FAC">
        <w:t>Note 1:</w:t>
      </w:r>
      <w:r w:rsidRPr="00290FAC">
        <w:tab/>
        <w:t>The mean temperature coefficient shall be determined over the whole operating range, using temperature intervals as described in Annex A.2.3. The temperature shall not fall outside the specified operating temperature range at any time during the test.</w:t>
      </w:r>
    </w:p>
    <w:p w14:paraId="6F383328" w14:textId="77777777" w:rsidR="007B78B3" w:rsidRDefault="007B78B3" w:rsidP="003142C0">
      <w:pPr>
        <w:pStyle w:val="Heading2"/>
      </w:pPr>
      <w:r>
        <w:t>Humidity</w:t>
      </w:r>
    </w:p>
    <w:p w14:paraId="5A0F7F83" w14:textId="5B7DD939" w:rsidR="007B78B3" w:rsidRDefault="007B78B3" w:rsidP="007B78B3">
      <w:pPr>
        <w:spacing w:after="200"/>
      </w:pPr>
      <w:r>
        <w:t xml:space="preserve">All meters shall be subjected to the damp heat cyclic test described in </w:t>
      </w:r>
      <w:r w:rsidRPr="00037EBB">
        <w:t xml:space="preserve">Annex </w:t>
      </w:r>
      <w:r w:rsidR="00037EBB">
        <w:t>A.2.4</w:t>
      </w:r>
      <w:r>
        <w:t>. At the conclusion of this test, the meter shall show no damage and shall operate correctly. Any information displayed by the meter shall remain unchanged.</w:t>
      </w:r>
    </w:p>
    <w:p w14:paraId="1F9BB9B4" w14:textId="77777777" w:rsidR="007B78B3" w:rsidRDefault="007B78B3" w:rsidP="003142C0">
      <w:pPr>
        <w:pStyle w:val="Heading2"/>
      </w:pPr>
      <w:r>
        <w:t>Solar Radiation</w:t>
      </w:r>
    </w:p>
    <w:p w14:paraId="3430048F" w14:textId="77777777" w:rsidR="007B78B3" w:rsidRDefault="007B78B3" w:rsidP="007B78B3">
      <w:pPr>
        <w:spacing w:after="200"/>
      </w:pPr>
      <w:r>
        <w:t>All meters, unless intended for, and clearly marked as, ‘for indoor use only’, shall be subjected to the solar radiation test described in Annex A.2.5. At the conclusion of the test, no change in the appearance of the meter shall be evident and the meter function shall not be impaired.</w:t>
      </w:r>
    </w:p>
    <w:p w14:paraId="312BB772" w14:textId="77777777" w:rsidR="007B78B3" w:rsidRDefault="007B78B3" w:rsidP="003142C0">
      <w:pPr>
        <w:pStyle w:val="Heading2"/>
      </w:pPr>
      <w:r>
        <w:t>Dust</w:t>
      </w:r>
    </w:p>
    <w:p w14:paraId="75294D8D" w14:textId="77777777" w:rsidR="007B78B3" w:rsidRDefault="007B78B3" w:rsidP="007B78B3">
      <w:pPr>
        <w:spacing w:after="200"/>
      </w:pPr>
      <w:r>
        <w:t xml:space="preserve">All meters shall be subjected to the dust test (without suction in the meter) described in Annex A.2.6. At the conclusion of the test, there shall be no evidence of dust accumulation in a manner which could affect meter operation or safety, nor </w:t>
      </w:r>
      <w:proofErr w:type="gramStart"/>
      <w:r>
        <w:t>shall there</w:t>
      </w:r>
      <w:proofErr w:type="gramEnd"/>
      <w:r>
        <w:t xml:space="preserve"> be evidence of dust deposition in a way which could lead to tracking along the </w:t>
      </w:r>
      <w:proofErr w:type="spellStart"/>
      <w:r>
        <w:t>creepage</w:t>
      </w:r>
      <w:proofErr w:type="spellEnd"/>
      <w:r>
        <w:t xml:space="preserve"> distances. The function of the meter shall not be impaired.</w:t>
      </w:r>
    </w:p>
    <w:p w14:paraId="4C9122D1" w14:textId="77777777" w:rsidR="007B78B3" w:rsidRDefault="007B78B3" w:rsidP="003142C0">
      <w:pPr>
        <w:pStyle w:val="Heading2"/>
      </w:pPr>
      <w:r>
        <w:t>Starting and No-Load Condition</w:t>
      </w:r>
    </w:p>
    <w:p w14:paraId="76F18ADB" w14:textId="77777777" w:rsidR="007B78B3" w:rsidRDefault="007B78B3" w:rsidP="003142C0">
      <w:pPr>
        <w:pStyle w:val="Heading3"/>
      </w:pPr>
      <w:r>
        <w:t>General</w:t>
      </w:r>
    </w:p>
    <w:p w14:paraId="2B68F915" w14:textId="77777777" w:rsidR="007B78B3" w:rsidRDefault="007B78B3" w:rsidP="007B78B3">
      <w:pPr>
        <w:spacing w:after="200"/>
      </w:pPr>
      <w:r>
        <w:t>For these tests, the conditions and the values of the influence quantities shall be as specified in Annex A.1.1 except for any changes specified below.</w:t>
      </w:r>
    </w:p>
    <w:p w14:paraId="7528687A" w14:textId="77777777" w:rsidR="007B78B3" w:rsidRDefault="007B78B3" w:rsidP="003142C0">
      <w:pPr>
        <w:pStyle w:val="Heading3"/>
      </w:pPr>
      <w:r>
        <w:t>Initial Start Up of the Meter</w:t>
      </w:r>
    </w:p>
    <w:p w14:paraId="2A3D05F6" w14:textId="77777777" w:rsidR="007B78B3" w:rsidRDefault="007B78B3" w:rsidP="007B78B3">
      <w:pPr>
        <w:spacing w:after="200"/>
      </w:pPr>
      <w:r>
        <w:t>The meter shall be functional within 5 s after the rated voltage is applied to the meter terminals.</w:t>
      </w:r>
    </w:p>
    <w:p w14:paraId="021A68BE" w14:textId="77777777" w:rsidR="007B78B3" w:rsidRDefault="007B78B3" w:rsidP="003142C0">
      <w:pPr>
        <w:pStyle w:val="Heading3"/>
      </w:pPr>
      <w:r>
        <w:t>Running with No Load</w:t>
      </w:r>
    </w:p>
    <w:p w14:paraId="4A30E13E" w14:textId="77777777" w:rsidR="007B78B3" w:rsidRDefault="007B78B3" w:rsidP="007B78B3">
      <w:pPr>
        <w:spacing w:after="200"/>
      </w:pPr>
      <w:r>
        <w:t>When the voltage is applied with no current flowing in the current circuit, the test output of a meter shall not produce more than one pulse. For this test, the current circuit shall be open-circuit and a voltage of 115% of the reference voltage shall be applied to the voltage circuits.</w:t>
      </w:r>
    </w:p>
    <w:p w14:paraId="503DE569" w14:textId="77777777" w:rsidR="007B78B3" w:rsidRDefault="007B78B3" w:rsidP="00BC7090">
      <w:r>
        <w:t>The minimum test period shall be:</w:t>
      </w:r>
    </w:p>
    <w:p w14:paraId="7196CE79" w14:textId="77777777" w:rsidR="007B78B3" w:rsidRDefault="002D1FCF" w:rsidP="00F74CE3">
      <w:pPr>
        <w:pStyle w:val="ListParagraph"/>
        <w:numPr>
          <w:ilvl w:val="0"/>
          <w:numId w:val="7"/>
        </w:numPr>
        <w:ind w:left="714" w:hanging="357"/>
        <w:contextualSpacing w:val="0"/>
      </w:pPr>
      <m:oMath>
        <m:f>
          <m:fPr>
            <m:ctrlPr>
              <w:rPr>
                <w:rFonts w:ascii="Cambria Math" w:hAnsi="Cambria Math" w:cs="Arial"/>
                <w:i/>
                <w:sz w:val="22"/>
                <w:vertAlign w:val="superscript"/>
              </w:rPr>
            </m:ctrlPr>
          </m:fPr>
          <m:num>
            <m:r>
              <w:rPr>
                <w:rFonts w:ascii="Cambria Math" w:hAnsi="Cambria Math" w:cs="Arial"/>
                <w:sz w:val="22"/>
                <w:vertAlign w:val="superscript"/>
              </w:rPr>
              <m:t>900×</m:t>
            </m:r>
            <m:sSup>
              <m:sSupPr>
                <m:ctrlPr>
                  <w:rPr>
                    <w:rFonts w:ascii="Cambria Math" w:hAnsi="Cambria Math" w:cs="Arial"/>
                    <w:i/>
                    <w:sz w:val="22"/>
                    <w:vertAlign w:val="superscript"/>
                  </w:rPr>
                </m:ctrlPr>
              </m:sSupPr>
              <m:e>
                <m:r>
                  <w:rPr>
                    <w:rFonts w:ascii="Cambria Math" w:hAnsi="Cambria Math" w:cs="Arial"/>
                    <w:sz w:val="22"/>
                    <w:vertAlign w:val="superscript"/>
                  </w:rPr>
                  <m:t>10</m:t>
                </m:r>
              </m:e>
              <m:sup>
                <m:r>
                  <w:rPr>
                    <w:rFonts w:ascii="Cambria Math" w:hAnsi="Cambria Math" w:cs="Arial"/>
                    <w:sz w:val="22"/>
                    <w:vertAlign w:val="superscript"/>
                  </w:rPr>
                  <m:t>6</m:t>
                </m:r>
              </m:sup>
            </m:sSup>
          </m:num>
          <m:den>
            <m:r>
              <w:rPr>
                <w:rFonts w:ascii="Cambria Math" w:hAnsi="Cambria Math" w:cs="Arial"/>
                <w:sz w:val="22"/>
                <w:vertAlign w:val="superscript"/>
              </w:rPr>
              <m:t>km</m:t>
            </m:r>
            <m:sSub>
              <m:sSubPr>
                <m:ctrlPr>
                  <w:rPr>
                    <w:rFonts w:ascii="Cambria Math" w:hAnsi="Cambria Math" w:cs="Arial"/>
                    <w:i/>
                    <w:sz w:val="22"/>
                    <w:vertAlign w:val="superscript"/>
                  </w:rPr>
                </m:ctrlPr>
              </m:sSubPr>
              <m:e>
                <m:r>
                  <w:rPr>
                    <w:rFonts w:ascii="Cambria Math" w:hAnsi="Cambria Math" w:cs="Arial"/>
                    <w:sz w:val="22"/>
                    <w:vertAlign w:val="superscript"/>
                  </w:rPr>
                  <m:t>U</m:t>
                </m:r>
              </m:e>
              <m:sub>
                <m:r>
                  <m:rPr>
                    <m:sty m:val="p"/>
                  </m:rPr>
                  <w:rPr>
                    <w:rFonts w:ascii="Cambria Math" w:hAnsi="Cambria Math" w:cs="Arial"/>
                    <w:sz w:val="22"/>
                    <w:vertAlign w:val="superscript"/>
                  </w:rPr>
                  <m:t>nom</m:t>
                </m:r>
              </m:sub>
            </m:sSub>
            <m:sSub>
              <m:sSubPr>
                <m:ctrlPr>
                  <w:rPr>
                    <w:rFonts w:ascii="Cambria Math" w:hAnsi="Cambria Math" w:cs="Arial"/>
                    <w:i/>
                    <w:sz w:val="22"/>
                    <w:vertAlign w:val="superscript"/>
                  </w:rPr>
                </m:ctrlPr>
              </m:sSubPr>
              <m:e>
                <m:r>
                  <w:rPr>
                    <w:rFonts w:ascii="Cambria Math" w:hAnsi="Cambria Math" w:cs="Arial"/>
                    <w:sz w:val="22"/>
                    <w:vertAlign w:val="superscript"/>
                  </w:rPr>
                  <m:t>I</m:t>
                </m:r>
              </m:e>
              <m:sub>
                <m:r>
                  <m:rPr>
                    <m:sty m:val="p"/>
                  </m:rPr>
                  <w:rPr>
                    <w:rFonts w:ascii="Cambria Math" w:hAnsi="Cambria Math" w:cs="Arial"/>
                    <w:sz w:val="22"/>
                    <w:vertAlign w:val="superscript"/>
                  </w:rPr>
                  <m:t>max</m:t>
                </m:r>
              </m:sub>
            </m:sSub>
          </m:den>
        </m:f>
      </m:oMath>
      <w:r w:rsidR="00290FAC">
        <w:t xml:space="preserve"> </w:t>
      </w:r>
      <w:r w:rsidR="007B78B3">
        <w:t>min for meters of class 0.2;</w:t>
      </w:r>
    </w:p>
    <w:p w14:paraId="417BF649" w14:textId="77777777" w:rsidR="007B78B3" w:rsidRDefault="002D1FCF" w:rsidP="00F74CE3">
      <w:pPr>
        <w:pStyle w:val="ListParagraph"/>
        <w:numPr>
          <w:ilvl w:val="0"/>
          <w:numId w:val="7"/>
        </w:numPr>
        <w:ind w:left="714" w:hanging="357"/>
        <w:contextualSpacing w:val="0"/>
      </w:pPr>
      <m:oMath>
        <m:f>
          <m:fPr>
            <m:ctrlPr>
              <w:rPr>
                <w:rFonts w:ascii="Cambria Math" w:hAnsi="Cambria Math" w:cs="Arial"/>
                <w:i/>
                <w:sz w:val="22"/>
                <w:vertAlign w:val="superscript"/>
              </w:rPr>
            </m:ctrlPr>
          </m:fPr>
          <m:num>
            <m:r>
              <w:rPr>
                <w:rFonts w:ascii="Cambria Math" w:hAnsi="Cambria Math" w:cs="Arial"/>
                <w:sz w:val="22"/>
                <w:vertAlign w:val="superscript"/>
              </w:rPr>
              <m:t>600×</m:t>
            </m:r>
            <m:sSup>
              <m:sSupPr>
                <m:ctrlPr>
                  <w:rPr>
                    <w:rFonts w:ascii="Cambria Math" w:hAnsi="Cambria Math" w:cs="Arial"/>
                    <w:i/>
                    <w:sz w:val="22"/>
                    <w:vertAlign w:val="superscript"/>
                  </w:rPr>
                </m:ctrlPr>
              </m:sSupPr>
              <m:e>
                <m:r>
                  <w:rPr>
                    <w:rFonts w:ascii="Cambria Math" w:hAnsi="Cambria Math" w:cs="Arial"/>
                    <w:sz w:val="22"/>
                    <w:vertAlign w:val="superscript"/>
                  </w:rPr>
                  <m:t>10</m:t>
                </m:r>
              </m:e>
              <m:sup>
                <m:r>
                  <w:rPr>
                    <w:rFonts w:ascii="Cambria Math" w:hAnsi="Cambria Math" w:cs="Arial"/>
                    <w:sz w:val="22"/>
                    <w:vertAlign w:val="superscript"/>
                  </w:rPr>
                  <m:t>6</m:t>
                </m:r>
              </m:sup>
            </m:sSup>
          </m:num>
          <m:den>
            <m:r>
              <w:rPr>
                <w:rFonts w:ascii="Cambria Math" w:hAnsi="Cambria Math" w:cs="Arial"/>
                <w:sz w:val="22"/>
                <w:vertAlign w:val="superscript"/>
              </w:rPr>
              <m:t>km</m:t>
            </m:r>
            <m:sSub>
              <m:sSubPr>
                <m:ctrlPr>
                  <w:rPr>
                    <w:rFonts w:ascii="Cambria Math" w:hAnsi="Cambria Math" w:cs="Arial"/>
                    <w:i/>
                    <w:sz w:val="22"/>
                    <w:vertAlign w:val="superscript"/>
                  </w:rPr>
                </m:ctrlPr>
              </m:sSubPr>
              <m:e>
                <m:r>
                  <w:rPr>
                    <w:rFonts w:ascii="Cambria Math" w:hAnsi="Cambria Math" w:cs="Arial"/>
                    <w:sz w:val="22"/>
                    <w:vertAlign w:val="superscript"/>
                  </w:rPr>
                  <m:t>U</m:t>
                </m:r>
              </m:e>
              <m:sub>
                <m:r>
                  <m:rPr>
                    <m:sty m:val="p"/>
                  </m:rPr>
                  <w:rPr>
                    <w:rFonts w:ascii="Cambria Math" w:hAnsi="Cambria Math" w:cs="Arial"/>
                    <w:sz w:val="22"/>
                    <w:vertAlign w:val="superscript"/>
                  </w:rPr>
                  <m:t>nom</m:t>
                </m:r>
              </m:sub>
            </m:sSub>
            <m:sSub>
              <m:sSubPr>
                <m:ctrlPr>
                  <w:rPr>
                    <w:rFonts w:ascii="Cambria Math" w:hAnsi="Cambria Math" w:cs="Arial"/>
                    <w:i/>
                    <w:sz w:val="22"/>
                    <w:vertAlign w:val="superscript"/>
                  </w:rPr>
                </m:ctrlPr>
              </m:sSubPr>
              <m:e>
                <m:r>
                  <w:rPr>
                    <w:rFonts w:ascii="Cambria Math" w:hAnsi="Cambria Math" w:cs="Arial"/>
                    <w:sz w:val="22"/>
                    <w:vertAlign w:val="superscript"/>
                  </w:rPr>
                  <m:t>I</m:t>
                </m:r>
              </m:e>
              <m:sub>
                <m:r>
                  <m:rPr>
                    <m:sty m:val="p"/>
                  </m:rPr>
                  <w:rPr>
                    <w:rFonts w:ascii="Cambria Math" w:hAnsi="Cambria Math" w:cs="Arial"/>
                    <w:sz w:val="22"/>
                    <w:vertAlign w:val="superscript"/>
                  </w:rPr>
                  <m:t>max</m:t>
                </m:r>
              </m:sub>
            </m:sSub>
          </m:den>
        </m:f>
        <m:r>
          <w:rPr>
            <w:rFonts w:ascii="Cambria Math" w:hAnsi="Cambria Math" w:cs="Arial"/>
            <w:sz w:val="22"/>
            <w:vertAlign w:val="superscript"/>
          </w:rPr>
          <m:t xml:space="preserve"> </m:t>
        </m:r>
      </m:oMath>
      <w:r w:rsidR="007B78B3">
        <w:t>min for meters of class 0.5 and 1;</w:t>
      </w:r>
    </w:p>
    <w:p w14:paraId="4BA431F3" w14:textId="77777777" w:rsidR="007B78B3" w:rsidRDefault="002D1FCF" w:rsidP="00F74CE3">
      <w:pPr>
        <w:pStyle w:val="ListParagraph"/>
        <w:numPr>
          <w:ilvl w:val="0"/>
          <w:numId w:val="7"/>
        </w:numPr>
        <w:ind w:left="714" w:hanging="357"/>
        <w:contextualSpacing w:val="0"/>
      </w:pPr>
      <m:oMath>
        <m:f>
          <m:fPr>
            <m:ctrlPr>
              <w:rPr>
                <w:rFonts w:ascii="Cambria Math" w:hAnsi="Cambria Math" w:cs="Arial"/>
                <w:i/>
                <w:sz w:val="22"/>
                <w:vertAlign w:val="superscript"/>
              </w:rPr>
            </m:ctrlPr>
          </m:fPr>
          <m:num>
            <m:r>
              <w:rPr>
                <w:rFonts w:ascii="Cambria Math" w:hAnsi="Cambria Math" w:cs="Arial"/>
                <w:sz w:val="22"/>
                <w:vertAlign w:val="superscript"/>
              </w:rPr>
              <m:t>480×</m:t>
            </m:r>
            <m:sSup>
              <m:sSupPr>
                <m:ctrlPr>
                  <w:rPr>
                    <w:rFonts w:ascii="Cambria Math" w:hAnsi="Cambria Math" w:cs="Arial"/>
                    <w:i/>
                    <w:sz w:val="22"/>
                    <w:vertAlign w:val="superscript"/>
                  </w:rPr>
                </m:ctrlPr>
              </m:sSupPr>
              <m:e>
                <m:r>
                  <w:rPr>
                    <w:rFonts w:ascii="Cambria Math" w:hAnsi="Cambria Math" w:cs="Arial"/>
                    <w:sz w:val="22"/>
                    <w:vertAlign w:val="superscript"/>
                  </w:rPr>
                  <m:t>10</m:t>
                </m:r>
              </m:e>
              <m:sup>
                <m:r>
                  <w:rPr>
                    <w:rFonts w:ascii="Cambria Math" w:hAnsi="Cambria Math" w:cs="Arial"/>
                    <w:sz w:val="22"/>
                    <w:vertAlign w:val="superscript"/>
                  </w:rPr>
                  <m:t>6</m:t>
                </m:r>
              </m:sup>
            </m:sSup>
          </m:num>
          <m:den>
            <m:r>
              <w:rPr>
                <w:rFonts w:ascii="Cambria Math" w:hAnsi="Cambria Math" w:cs="Arial"/>
                <w:sz w:val="22"/>
                <w:vertAlign w:val="superscript"/>
              </w:rPr>
              <m:t>km</m:t>
            </m:r>
            <m:sSub>
              <m:sSubPr>
                <m:ctrlPr>
                  <w:rPr>
                    <w:rFonts w:ascii="Cambria Math" w:hAnsi="Cambria Math" w:cs="Arial"/>
                    <w:i/>
                    <w:sz w:val="22"/>
                    <w:vertAlign w:val="superscript"/>
                  </w:rPr>
                </m:ctrlPr>
              </m:sSubPr>
              <m:e>
                <m:r>
                  <w:rPr>
                    <w:rFonts w:ascii="Cambria Math" w:hAnsi="Cambria Math" w:cs="Arial"/>
                    <w:sz w:val="22"/>
                    <w:vertAlign w:val="superscript"/>
                  </w:rPr>
                  <m:t>U</m:t>
                </m:r>
              </m:e>
              <m:sub>
                <m:r>
                  <m:rPr>
                    <m:sty m:val="p"/>
                  </m:rPr>
                  <w:rPr>
                    <w:rFonts w:ascii="Cambria Math" w:hAnsi="Cambria Math" w:cs="Arial"/>
                    <w:sz w:val="22"/>
                    <w:vertAlign w:val="superscript"/>
                  </w:rPr>
                  <m:t>nom</m:t>
                </m:r>
              </m:sub>
            </m:sSub>
            <m:sSub>
              <m:sSubPr>
                <m:ctrlPr>
                  <w:rPr>
                    <w:rFonts w:ascii="Cambria Math" w:hAnsi="Cambria Math" w:cs="Arial"/>
                    <w:i/>
                    <w:sz w:val="22"/>
                    <w:vertAlign w:val="superscript"/>
                  </w:rPr>
                </m:ctrlPr>
              </m:sSubPr>
              <m:e>
                <m:r>
                  <w:rPr>
                    <w:rFonts w:ascii="Cambria Math" w:hAnsi="Cambria Math" w:cs="Arial"/>
                    <w:sz w:val="22"/>
                    <w:vertAlign w:val="superscript"/>
                  </w:rPr>
                  <m:t>I</m:t>
                </m:r>
              </m:e>
              <m:sub>
                <m:r>
                  <m:rPr>
                    <m:sty m:val="p"/>
                  </m:rPr>
                  <w:rPr>
                    <w:rFonts w:ascii="Cambria Math" w:hAnsi="Cambria Math" w:cs="Arial"/>
                    <w:sz w:val="22"/>
                    <w:vertAlign w:val="superscript"/>
                  </w:rPr>
                  <m:t>max</m:t>
                </m:r>
              </m:sub>
            </m:sSub>
          </m:den>
        </m:f>
        <m:r>
          <w:rPr>
            <w:rFonts w:ascii="Cambria Math" w:hAnsi="Cambria Math" w:cs="Arial"/>
            <w:sz w:val="22"/>
            <w:vertAlign w:val="superscript"/>
          </w:rPr>
          <m:t xml:space="preserve"> </m:t>
        </m:r>
      </m:oMath>
      <w:proofErr w:type="gramStart"/>
      <w:r w:rsidR="007B78B3">
        <w:t>min</w:t>
      </w:r>
      <w:proofErr w:type="gramEnd"/>
      <w:r w:rsidR="007B78B3">
        <w:t xml:space="preserve"> for class 1.5 meters.</w:t>
      </w:r>
    </w:p>
    <w:p w14:paraId="751D1289" w14:textId="77777777" w:rsidR="007B78B3" w:rsidRDefault="007B78B3" w:rsidP="00BC7090">
      <w:r>
        <w:t>Where:</w:t>
      </w:r>
    </w:p>
    <w:p w14:paraId="775D1B1C" w14:textId="77777777" w:rsidR="007B78B3" w:rsidRDefault="007B78B3" w:rsidP="00BC7090">
      <w:pPr>
        <w:tabs>
          <w:tab w:val="left" w:pos="993"/>
        </w:tabs>
        <w:spacing w:after="60"/>
        <w:ind w:left="425"/>
      </w:pPr>
      <w:proofErr w:type="gramStart"/>
      <w:r w:rsidRPr="00FA46D9">
        <w:rPr>
          <w:rFonts w:ascii="Cambria Math" w:hAnsi="Cambria Math"/>
          <w:i/>
        </w:rPr>
        <w:t>k</w:t>
      </w:r>
      <w:proofErr w:type="gramEnd"/>
      <w:r>
        <w:tab/>
        <w:t>is the number of pulses emitted by the output device of the meter per kilowatt hour (imp/kWh);</w:t>
      </w:r>
    </w:p>
    <w:p w14:paraId="49E5FF6D" w14:textId="77777777" w:rsidR="007B78B3" w:rsidRDefault="007B78B3" w:rsidP="00BC7090">
      <w:pPr>
        <w:tabs>
          <w:tab w:val="left" w:pos="993"/>
        </w:tabs>
        <w:spacing w:after="60"/>
        <w:ind w:left="425"/>
      </w:pPr>
      <w:proofErr w:type="gramStart"/>
      <w:r w:rsidRPr="00FA46D9">
        <w:rPr>
          <w:rFonts w:ascii="Cambria Math" w:hAnsi="Cambria Math"/>
          <w:i/>
        </w:rPr>
        <w:t>m</w:t>
      </w:r>
      <w:proofErr w:type="gramEnd"/>
      <w:r>
        <w:tab/>
        <w:t>is the number of measuring elements;</w:t>
      </w:r>
    </w:p>
    <w:p w14:paraId="1784D4FD" w14:textId="77777777" w:rsidR="007B78B3" w:rsidRDefault="007B78B3" w:rsidP="00BC7090">
      <w:pPr>
        <w:tabs>
          <w:tab w:val="left" w:pos="993"/>
        </w:tabs>
        <w:spacing w:after="60"/>
        <w:ind w:left="425"/>
      </w:pPr>
      <w:proofErr w:type="spellStart"/>
      <w:r w:rsidRPr="00FA46D9">
        <w:rPr>
          <w:rFonts w:ascii="Cambria Math" w:hAnsi="Cambria Math"/>
          <w:i/>
        </w:rPr>
        <w:t>U</w:t>
      </w:r>
      <w:r w:rsidRPr="00FA46D9">
        <w:rPr>
          <w:rFonts w:ascii="Cambria Math" w:hAnsi="Cambria Math"/>
          <w:vertAlign w:val="subscript"/>
        </w:rPr>
        <w:t>nom</w:t>
      </w:r>
      <w:proofErr w:type="spellEnd"/>
      <w:r>
        <w:tab/>
        <w:t>is the reference voltage in volts; and</w:t>
      </w:r>
    </w:p>
    <w:p w14:paraId="5DEB9FF6" w14:textId="77777777" w:rsidR="007B78B3" w:rsidRDefault="007B78B3" w:rsidP="00BC7090">
      <w:pPr>
        <w:tabs>
          <w:tab w:val="left" w:pos="993"/>
        </w:tabs>
        <w:spacing w:after="200"/>
        <w:ind w:left="425"/>
      </w:pPr>
      <w:proofErr w:type="gramStart"/>
      <w:r w:rsidRPr="00FA46D9">
        <w:rPr>
          <w:rFonts w:ascii="Cambria Math" w:hAnsi="Cambria Math"/>
          <w:i/>
        </w:rPr>
        <w:t>I</w:t>
      </w:r>
      <w:r w:rsidRPr="00FA46D9">
        <w:rPr>
          <w:rFonts w:ascii="Cambria Math" w:hAnsi="Cambria Math"/>
          <w:vertAlign w:val="subscript"/>
        </w:rPr>
        <w:t>max</w:t>
      </w:r>
      <w:proofErr w:type="gramEnd"/>
      <w:r>
        <w:t xml:space="preserve"> </w:t>
      </w:r>
      <w:r>
        <w:tab/>
        <w:t>is the maximum current in amperes.</w:t>
      </w:r>
    </w:p>
    <w:p w14:paraId="33648718" w14:textId="77777777" w:rsidR="007B78B3" w:rsidRDefault="007B78B3" w:rsidP="007B78B3">
      <w:pPr>
        <w:spacing w:after="200"/>
      </w:pPr>
      <w:r>
        <w:t xml:space="preserve">In the case of an induction meter, a current of </w:t>
      </w:r>
      <w:r w:rsidRPr="006959A7">
        <w:rPr>
          <w:rFonts w:asciiTheme="majorHAnsi" w:hAnsiTheme="majorHAnsi" w:cstheme="majorHAnsi"/>
        </w:rPr>
        <w:t>0.001</w:t>
      </w:r>
      <w:r w:rsidRPr="00A57EE3">
        <w:rPr>
          <w:rFonts w:ascii="Cambria Math" w:hAnsi="Cambria Math"/>
        </w:rPr>
        <w:t xml:space="preserve"> </w:t>
      </w:r>
      <w:proofErr w:type="spellStart"/>
      <w:proofErr w:type="gramStart"/>
      <w:r w:rsidRPr="00A57EE3">
        <w:rPr>
          <w:rFonts w:ascii="Cambria Math" w:hAnsi="Cambria Math"/>
          <w:i/>
        </w:rPr>
        <w:t>I</w:t>
      </w:r>
      <w:r w:rsidRPr="00A57EE3">
        <w:rPr>
          <w:rFonts w:ascii="Cambria Math" w:hAnsi="Cambria Math"/>
          <w:vertAlign w:val="subscript"/>
        </w:rPr>
        <w:t>b</w:t>
      </w:r>
      <w:proofErr w:type="spellEnd"/>
      <w:proofErr w:type="gramEnd"/>
      <w:r>
        <w:t xml:space="preserve"> with power factor of </w:t>
      </w:r>
      <w:r w:rsidRPr="00A57EE3">
        <w:rPr>
          <w:rFonts w:ascii="Cambria Math" w:hAnsi="Cambria Math"/>
        </w:rPr>
        <w:t>1</w:t>
      </w:r>
      <w:r>
        <w:t xml:space="preserve"> shall be in each current circuit, and connected in turn for forward and reverse rotation. The reference voltage shall be applied to each voltage circuit. Under these conditions, the rotor may start but shall not complete a revolution.</w:t>
      </w:r>
    </w:p>
    <w:p w14:paraId="329F7EAF" w14:textId="77777777" w:rsidR="007B78B3" w:rsidRDefault="007B78B3" w:rsidP="007B78B3">
      <w:pPr>
        <w:spacing w:after="200"/>
      </w:pPr>
      <w:r>
        <w:t>It is acceptable to use an appropriate meter register instead of the test output to assess this requirement by appropriately substituting the resolution for the meter constant to determine the minimum test period.</w:t>
      </w:r>
    </w:p>
    <w:p w14:paraId="2BCBC6AF" w14:textId="77777777" w:rsidR="007B78B3" w:rsidRDefault="007B78B3" w:rsidP="00A57EE3">
      <w:pPr>
        <w:pStyle w:val="Heading3"/>
      </w:pPr>
      <w:r>
        <w:t>Starting</w:t>
      </w:r>
    </w:p>
    <w:p w14:paraId="4391E983" w14:textId="77777777" w:rsidR="007B78B3" w:rsidRDefault="007B78B3" w:rsidP="007B78B3">
      <w:pPr>
        <w:spacing w:after="200"/>
      </w:pPr>
      <w:r>
        <w:t>Static meters shall start and continue to register at the current (and, in the case of polyphase meters, with balanced load) specified in Table 7. Class 1.5 induction meters shall start and complete at least one revolution at the current specified, with each voltage circuit being at reference voltage.</w:t>
      </w:r>
    </w:p>
    <w:p w14:paraId="4FB81A6F" w14:textId="77777777" w:rsidR="00A57EE3" w:rsidRDefault="00A57EE3" w:rsidP="00A57EE3">
      <w:pPr>
        <w:pStyle w:val="Caption"/>
        <w:keepNext/>
      </w:pPr>
      <w:r>
        <w:t xml:space="preserve">Table </w:t>
      </w:r>
      <w:r w:rsidR="00F23ADF">
        <w:rPr>
          <w:noProof/>
        </w:rPr>
        <w:fldChar w:fldCharType="begin"/>
      </w:r>
      <w:r w:rsidR="00F23ADF">
        <w:rPr>
          <w:noProof/>
        </w:rPr>
        <w:instrText xml:space="preserve"> SEQ Table \* ARABIC </w:instrText>
      </w:r>
      <w:r w:rsidR="00F23ADF">
        <w:rPr>
          <w:noProof/>
        </w:rPr>
        <w:fldChar w:fldCharType="separate"/>
      </w:r>
      <w:r w:rsidR="00E47FB1">
        <w:rPr>
          <w:noProof/>
        </w:rPr>
        <w:t>7</w:t>
      </w:r>
      <w:r w:rsidR="00F23ADF">
        <w:rPr>
          <w:noProof/>
        </w:rPr>
        <w:fldChar w:fldCharType="end"/>
      </w:r>
      <w:r>
        <w:t>. Starting current for 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3126"/>
        <w:gridCol w:w="1931"/>
        <w:gridCol w:w="1157"/>
        <w:gridCol w:w="1157"/>
        <w:gridCol w:w="1173"/>
        <w:gridCol w:w="1198"/>
      </w:tblGrid>
      <w:tr w:rsidR="00A57EE3" w:rsidRPr="009E7160" w14:paraId="4D2FBCFB" w14:textId="77777777" w:rsidTr="00B43AE5">
        <w:trPr>
          <w:jc w:val="center"/>
        </w:trPr>
        <w:tc>
          <w:tcPr>
            <w:tcW w:w="1604" w:type="pct"/>
            <w:vMerge w:val="restart"/>
            <w:shd w:val="clear" w:color="auto" w:fill="F0DCDC"/>
            <w:tcMar>
              <w:left w:w="28" w:type="dxa"/>
              <w:right w:w="28" w:type="dxa"/>
            </w:tcMar>
          </w:tcPr>
          <w:p w14:paraId="64DAF7FA" w14:textId="77777777" w:rsidR="00A57EE3" w:rsidRPr="009E7160" w:rsidRDefault="00A57EE3" w:rsidP="008A52F7">
            <w:pPr>
              <w:pStyle w:val="TableText"/>
            </w:pPr>
          </w:p>
        </w:tc>
        <w:tc>
          <w:tcPr>
            <w:tcW w:w="991" w:type="pct"/>
            <w:vMerge w:val="restart"/>
            <w:shd w:val="clear" w:color="auto" w:fill="F0DCDC"/>
            <w:tcMar>
              <w:left w:w="28" w:type="dxa"/>
              <w:right w:w="28" w:type="dxa"/>
            </w:tcMar>
            <w:vAlign w:val="center"/>
          </w:tcPr>
          <w:p w14:paraId="3F6821FD" w14:textId="77777777" w:rsidR="00A57EE3" w:rsidRPr="009E7160" w:rsidRDefault="00A57EE3" w:rsidP="008A52F7">
            <w:pPr>
              <w:pStyle w:val="TableText"/>
              <w:rPr>
                <w:rFonts w:eastAsia="Times"/>
              </w:rPr>
            </w:pPr>
            <w:r w:rsidRPr="009E7160">
              <w:rPr>
                <w:rFonts w:eastAsia="Times"/>
              </w:rPr>
              <w:t>Power factor</w:t>
            </w:r>
          </w:p>
        </w:tc>
        <w:tc>
          <w:tcPr>
            <w:tcW w:w="2405" w:type="pct"/>
            <w:gridSpan w:val="4"/>
            <w:shd w:val="clear" w:color="auto" w:fill="F0DCDC"/>
            <w:tcMar>
              <w:left w:w="28" w:type="dxa"/>
              <w:right w:w="28" w:type="dxa"/>
            </w:tcMar>
          </w:tcPr>
          <w:p w14:paraId="18ECBD88" w14:textId="77777777" w:rsidR="00A57EE3" w:rsidRPr="009E7160" w:rsidRDefault="00A57EE3" w:rsidP="008A52F7">
            <w:pPr>
              <w:pStyle w:val="TableText"/>
              <w:rPr>
                <w:rFonts w:eastAsia="Times"/>
              </w:rPr>
            </w:pPr>
            <w:r w:rsidRPr="009E7160">
              <w:rPr>
                <w:rFonts w:eastAsia="Times"/>
              </w:rPr>
              <w:t>Class of meter</w:t>
            </w:r>
          </w:p>
        </w:tc>
      </w:tr>
      <w:tr w:rsidR="00A57EE3" w:rsidRPr="009E7160" w14:paraId="08B763F2" w14:textId="77777777" w:rsidTr="00B43AE5">
        <w:trPr>
          <w:jc w:val="center"/>
        </w:trPr>
        <w:tc>
          <w:tcPr>
            <w:tcW w:w="1604" w:type="pct"/>
            <w:vMerge/>
            <w:shd w:val="clear" w:color="auto" w:fill="F0DCDC"/>
            <w:tcMar>
              <w:left w:w="28" w:type="dxa"/>
              <w:right w:w="28" w:type="dxa"/>
            </w:tcMar>
          </w:tcPr>
          <w:p w14:paraId="3B71DA53" w14:textId="77777777" w:rsidR="00A57EE3" w:rsidRPr="009E7160" w:rsidRDefault="00A57EE3" w:rsidP="008A52F7">
            <w:pPr>
              <w:pStyle w:val="TableText"/>
            </w:pPr>
          </w:p>
        </w:tc>
        <w:tc>
          <w:tcPr>
            <w:tcW w:w="991" w:type="pct"/>
            <w:vMerge/>
            <w:shd w:val="clear" w:color="auto" w:fill="F0DCDC"/>
            <w:tcMar>
              <w:left w:w="28" w:type="dxa"/>
              <w:right w:w="28" w:type="dxa"/>
            </w:tcMar>
          </w:tcPr>
          <w:p w14:paraId="19D186A2" w14:textId="77777777" w:rsidR="00A57EE3" w:rsidRPr="009E7160" w:rsidRDefault="00A57EE3" w:rsidP="008A52F7">
            <w:pPr>
              <w:pStyle w:val="TableText"/>
            </w:pPr>
          </w:p>
        </w:tc>
        <w:tc>
          <w:tcPr>
            <w:tcW w:w="594" w:type="pct"/>
            <w:shd w:val="clear" w:color="auto" w:fill="F0DCDC"/>
            <w:tcMar>
              <w:left w:w="28" w:type="dxa"/>
              <w:right w:w="28" w:type="dxa"/>
            </w:tcMar>
          </w:tcPr>
          <w:p w14:paraId="1626BE95" w14:textId="77777777" w:rsidR="00A57EE3" w:rsidRPr="009E7160" w:rsidRDefault="00A57EE3" w:rsidP="008A52F7">
            <w:pPr>
              <w:pStyle w:val="TableText"/>
            </w:pPr>
            <w:r w:rsidRPr="009E7160">
              <w:t>0.2</w:t>
            </w:r>
          </w:p>
        </w:tc>
        <w:tc>
          <w:tcPr>
            <w:tcW w:w="594" w:type="pct"/>
            <w:shd w:val="clear" w:color="auto" w:fill="F0DCDC"/>
            <w:tcMar>
              <w:left w:w="28" w:type="dxa"/>
              <w:right w:w="28" w:type="dxa"/>
            </w:tcMar>
          </w:tcPr>
          <w:p w14:paraId="676A29C7" w14:textId="77777777" w:rsidR="00A57EE3" w:rsidRPr="009E7160" w:rsidRDefault="00A57EE3" w:rsidP="008A52F7">
            <w:pPr>
              <w:pStyle w:val="TableText"/>
            </w:pPr>
            <w:r w:rsidRPr="009E7160">
              <w:t>0.5</w:t>
            </w:r>
          </w:p>
        </w:tc>
        <w:tc>
          <w:tcPr>
            <w:tcW w:w="602" w:type="pct"/>
            <w:shd w:val="clear" w:color="auto" w:fill="F0DCDC"/>
            <w:tcMar>
              <w:left w:w="28" w:type="dxa"/>
              <w:right w:w="28" w:type="dxa"/>
            </w:tcMar>
          </w:tcPr>
          <w:p w14:paraId="6ED1945A" w14:textId="77777777" w:rsidR="00A57EE3" w:rsidRPr="009E7160" w:rsidRDefault="00A57EE3" w:rsidP="008A52F7">
            <w:pPr>
              <w:pStyle w:val="TableText"/>
            </w:pPr>
            <w:r w:rsidRPr="009E7160">
              <w:t>1</w:t>
            </w:r>
          </w:p>
        </w:tc>
        <w:tc>
          <w:tcPr>
            <w:tcW w:w="615" w:type="pct"/>
            <w:shd w:val="clear" w:color="auto" w:fill="F0DCDC"/>
            <w:tcMar>
              <w:left w:w="28" w:type="dxa"/>
              <w:right w:w="28" w:type="dxa"/>
            </w:tcMar>
          </w:tcPr>
          <w:p w14:paraId="79353176" w14:textId="77777777" w:rsidR="00A57EE3" w:rsidRPr="009E7160" w:rsidRDefault="00A57EE3" w:rsidP="008A52F7">
            <w:pPr>
              <w:pStyle w:val="TableText"/>
            </w:pPr>
            <w:r w:rsidRPr="009E7160">
              <w:t>1.5</w:t>
            </w:r>
          </w:p>
        </w:tc>
      </w:tr>
      <w:tr w:rsidR="00A57EE3" w:rsidRPr="00A14168" w14:paraId="2CA707AB" w14:textId="77777777" w:rsidTr="00A57EE3">
        <w:trPr>
          <w:jc w:val="center"/>
        </w:trPr>
        <w:tc>
          <w:tcPr>
            <w:tcW w:w="1604" w:type="pct"/>
            <w:tcMar>
              <w:left w:w="85" w:type="dxa"/>
              <w:right w:w="85" w:type="dxa"/>
            </w:tcMar>
          </w:tcPr>
          <w:p w14:paraId="7E81F9ED" w14:textId="77777777" w:rsidR="00A57EE3" w:rsidRPr="008F1BE1" w:rsidRDefault="00A57EE3" w:rsidP="008A52F7">
            <w:pPr>
              <w:pStyle w:val="TableText"/>
              <w:jc w:val="left"/>
            </w:pPr>
            <w:r w:rsidRPr="008F1BE1">
              <w:t>Direct-connected meter</w:t>
            </w:r>
          </w:p>
        </w:tc>
        <w:tc>
          <w:tcPr>
            <w:tcW w:w="991" w:type="pct"/>
            <w:tcMar>
              <w:left w:w="28" w:type="dxa"/>
              <w:right w:w="28" w:type="dxa"/>
            </w:tcMar>
          </w:tcPr>
          <w:p w14:paraId="5B5DF015" w14:textId="77777777" w:rsidR="00A57EE3" w:rsidRPr="00A57EE3" w:rsidRDefault="00A57EE3" w:rsidP="008A52F7">
            <w:pPr>
              <w:pStyle w:val="TableText"/>
              <w:rPr>
                <w:rFonts w:ascii="Cambria Math" w:hAnsi="Cambria Math"/>
              </w:rPr>
            </w:pPr>
            <w:r w:rsidRPr="00A57EE3">
              <w:rPr>
                <w:rFonts w:ascii="Cambria Math" w:hAnsi="Cambria Math"/>
              </w:rPr>
              <w:t>1</w:t>
            </w:r>
          </w:p>
        </w:tc>
        <w:tc>
          <w:tcPr>
            <w:tcW w:w="594" w:type="pct"/>
            <w:tcMar>
              <w:left w:w="28" w:type="dxa"/>
              <w:right w:w="28" w:type="dxa"/>
            </w:tcMar>
          </w:tcPr>
          <w:p w14:paraId="3DD0408D" w14:textId="77777777" w:rsidR="00A57EE3" w:rsidRPr="00A57EE3" w:rsidRDefault="00A57EE3" w:rsidP="008A52F7">
            <w:pPr>
              <w:pStyle w:val="TableText"/>
              <w:rPr>
                <w:rFonts w:ascii="Cambria Math" w:hAnsi="Cambria Math"/>
              </w:rPr>
            </w:pPr>
            <w:r w:rsidRPr="00A57EE3">
              <w:rPr>
                <w:rFonts w:ascii="Cambria Math" w:hAnsi="Cambria Math"/>
              </w:rPr>
              <w:t>—</w:t>
            </w:r>
          </w:p>
        </w:tc>
        <w:tc>
          <w:tcPr>
            <w:tcW w:w="594" w:type="pct"/>
            <w:tcMar>
              <w:left w:w="28" w:type="dxa"/>
              <w:right w:w="28" w:type="dxa"/>
            </w:tcMar>
          </w:tcPr>
          <w:p w14:paraId="794942C7" w14:textId="77777777" w:rsidR="00A57EE3" w:rsidRPr="00A57EE3" w:rsidRDefault="00A57EE3" w:rsidP="008A52F7">
            <w:pPr>
              <w:pStyle w:val="TableText"/>
              <w:rPr>
                <w:rFonts w:ascii="Cambria Math" w:hAnsi="Cambria Math"/>
              </w:rPr>
            </w:pPr>
            <w:r w:rsidRPr="00A57EE3">
              <w:rPr>
                <w:rFonts w:ascii="Cambria Math" w:hAnsi="Cambria Math"/>
              </w:rPr>
              <w:t>—</w:t>
            </w:r>
          </w:p>
        </w:tc>
        <w:tc>
          <w:tcPr>
            <w:tcW w:w="602" w:type="pct"/>
            <w:tcMar>
              <w:left w:w="28" w:type="dxa"/>
              <w:right w:w="28" w:type="dxa"/>
            </w:tcMar>
          </w:tcPr>
          <w:p w14:paraId="0A93B92B" w14:textId="77777777" w:rsidR="00A57EE3" w:rsidRPr="00A57EE3" w:rsidRDefault="00A57EE3" w:rsidP="008A52F7">
            <w:pPr>
              <w:pStyle w:val="TableText"/>
              <w:rPr>
                <w:rFonts w:ascii="Cambria Math" w:hAnsi="Cambria Math"/>
              </w:rPr>
            </w:pPr>
            <w:r w:rsidRPr="00A57EE3">
              <w:rPr>
                <w:rFonts w:ascii="Cambria Math" w:hAnsi="Cambria Math"/>
              </w:rPr>
              <w:t>0.004</w:t>
            </w:r>
            <w:r w:rsidRPr="00A57EE3">
              <w:rPr>
                <w:rFonts w:ascii="Cambria Math" w:hAnsi="Cambria Math"/>
                <w:i/>
              </w:rPr>
              <w:t xml:space="preserve"> I</w:t>
            </w:r>
            <w:r w:rsidRPr="00A57EE3">
              <w:rPr>
                <w:rFonts w:ascii="Cambria Math" w:hAnsi="Cambria Math"/>
                <w:vertAlign w:val="subscript"/>
                <w:lang w:val="en-US"/>
              </w:rPr>
              <w:t>b</w:t>
            </w:r>
          </w:p>
        </w:tc>
        <w:tc>
          <w:tcPr>
            <w:tcW w:w="615" w:type="pct"/>
            <w:tcMar>
              <w:left w:w="28" w:type="dxa"/>
              <w:right w:w="28" w:type="dxa"/>
            </w:tcMar>
          </w:tcPr>
          <w:p w14:paraId="6033573F" w14:textId="77777777" w:rsidR="00A57EE3" w:rsidRPr="00A57EE3" w:rsidRDefault="00A57EE3" w:rsidP="008A52F7">
            <w:pPr>
              <w:pStyle w:val="TableText"/>
              <w:rPr>
                <w:rFonts w:ascii="Cambria Math" w:hAnsi="Cambria Math"/>
                <w:vertAlign w:val="subscript"/>
              </w:rPr>
            </w:pPr>
            <w:r w:rsidRPr="00A57EE3">
              <w:rPr>
                <w:rFonts w:ascii="Cambria Math" w:hAnsi="Cambria Math"/>
              </w:rPr>
              <w:t>0.005</w:t>
            </w:r>
            <w:r w:rsidRPr="00A57EE3">
              <w:rPr>
                <w:rFonts w:ascii="Cambria Math" w:hAnsi="Cambria Math"/>
                <w:i/>
              </w:rPr>
              <w:t xml:space="preserve"> I</w:t>
            </w:r>
            <w:r w:rsidRPr="00A57EE3">
              <w:rPr>
                <w:rFonts w:ascii="Cambria Math" w:hAnsi="Cambria Math"/>
                <w:vertAlign w:val="subscript"/>
                <w:lang w:val="en-US"/>
              </w:rPr>
              <w:t>b</w:t>
            </w:r>
          </w:p>
        </w:tc>
      </w:tr>
      <w:tr w:rsidR="00A57EE3" w:rsidRPr="00A14168" w14:paraId="7E4549B2" w14:textId="77777777" w:rsidTr="00A57EE3">
        <w:trPr>
          <w:jc w:val="center"/>
        </w:trPr>
        <w:tc>
          <w:tcPr>
            <w:tcW w:w="1604" w:type="pct"/>
            <w:tcMar>
              <w:left w:w="85" w:type="dxa"/>
              <w:right w:w="85" w:type="dxa"/>
            </w:tcMar>
          </w:tcPr>
          <w:p w14:paraId="1EDE07A9" w14:textId="77777777" w:rsidR="00A57EE3" w:rsidRPr="008F1BE1" w:rsidRDefault="00A57EE3" w:rsidP="008A52F7">
            <w:pPr>
              <w:pStyle w:val="TableText"/>
              <w:jc w:val="left"/>
            </w:pPr>
            <w:r w:rsidRPr="008F1BE1">
              <w:t>Transformer-operated meter</w:t>
            </w:r>
          </w:p>
        </w:tc>
        <w:tc>
          <w:tcPr>
            <w:tcW w:w="991" w:type="pct"/>
            <w:tcMar>
              <w:left w:w="28" w:type="dxa"/>
              <w:right w:w="28" w:type="dxa"/>
            </w:tcMar>
            <w:vAlign w:val="center"/>
          </w:tcPr>
          <w:p w14:paraId="46D89E62" w14:textId="77777777" w:rsidR="00A57EE3" w:rsidRPr="00A57EE3" w:rsidRDefault="00A57EE3" w:rsidP="008A52F7">
            <w:pPr>
              <w:pStyle w:val="TableText"/>
              <w:rPr>
                <w:rFonts w:ascii="Cambria Math" w:hAnsi="Cambria Math"/>
              </w:rPr>
            </w:pPr>
            <w:r w:rsidRPr="00A57EE3">
              <w:rPr>
                <w:rFonts w:ascii="Cambria Math" w:hAnsi="Cambria Math"/>
              </w:rPr>
              <w:t>1</w:t>
            </w:r>
          </w:p>
        </w:tc>
        <w:tc>
          <w:tcPr>
            <w:tcW w:w="594" w:type="pct"/>
            <w:tcMar>
              <w:left w:w="28" w:type="dxa"/>
              <w:right w:w="28" w:type="dxa"/>
            </w:tcMar>
            <w:vAlign w:val="center"/>
          </w:tcPr>
          <w:p w14:paraId="7F40F415" w14:textId="77777777" w:rsidR="00A57EE3" w:rsidRPr="00A57EE3" w:rsidRDefault="00A57EE3" w:rsidP="008A52F7">
            <w:pPr>
              <w:pStyle w:val="TableText"/>
              <w:rPr>
                <w:rFonts w:ascii="Cambria Math" w:hAnsi="Cambria Math"/>
              </w:rPr>
            </w:pPr>
            <w:r w:rsidRPr="00A57EE3">
              <w:rPr>
                <w:rFonts w:ascii="Cambria Math" w:hAnsi="Cambria Math"/>
              </w:rPr>
              <w:t>0.001</w:t>
            </w:r>
            <w:r w:rsidRPr="00A57EE3">
              <w:rPr>
                <w:rFonts w:ascii="Cambria Math" w:hAnsi="Cambria Math"/>
                <w:i/>
              </w:rPr>
              <w:t xml:space="preserve"> I</w:t>
            </w:r>
            <w:r w:rsidRPr="00A57EE3">
              <w:rPr>
                <w:rFonts w:ascii="Cambria Math" w:hAnsi="Cambria Math"/>
                <w:vertAlign w:val="subscript"/>
                <w:lang w:val="en-US"/>
              </w:rPr>
              <w:t>n</w:t>
            </w:r>
          </w:p>
        </w:tc>
        <w:tc>
          <w:tcPr>
            <w:tcW w:w="594" w:type="pct"/>
            <w:tcMar>
              <w:left w:w="28" w:type="dxa"/>
              <w:right w:w="28" w:type="dxa"/>
            </w:tcMar>
            <w:vAlign w:val="center"/>
          </w:tcPr>
          <w:p w14:paraId="79E0CBB4" w14:textId="77777777" w:rsidR="00A57EE3" w:rsidRPr="00A57EE3" w:rsidRDefault="00A57EE3" w:rsidP="008A52F7">
            <w:pPr>
              <w:pStyle w:val="TableText"/>
              <w:rPr>
                <w:rFonts w:ascii="Cambria Math" w:hAnsi="Cambria Math"/>
              </w:rPr>
            </w:pPr>
            <w:r w:rsidRPr="00A57EE3">
              <w:rPr>
                <w:rFonts w:ascii="Cambria Math" w:hAnsi="Cambria Math"/>
              </w:rPr>
              <w:t>0.001</w:t>
            </w:r>
            <w:r w:rsidRPr="00A57EE3">
              <w:rPr>
                <w:rFonts w:ascii="Cambria Math" w:hAnsi="Cambria Math"/>
                <w:i/>
              </w:rPr>
              <w:t xml:space="preserve"> I</w:t>
            </w:r>
            <w:r w:rsidRPr="00A57EE3">
              <w:rPr>
                <w:rFonts w:ascii="Cambria Math" w:hAnsi="Cambria Math"/>
                <w:vertAlign w:val="subscript"/>
                <w:lang w:val="en-US"/>
              </w:rPr>
              <w:t>n</w:t>
            </w:r>
          </w:p>
        </w:tc>
        <w:tc>
          <w:tcPr>
            <w:tcW w:w="602" w:type="pct"/>
            <w:tcMar>
              <w:left w:w="28" w:type="dxa"/>
              <w:right w:w="28" w:type="dxa"/>
            </w:tcMar>
            <w:vAlign w:val="center"/>
          </w:tcPr>
          <w:p w14:paraId="3FF39ED1" w14:textId="77777777" w:rsidR="00A57EE3" w:rsidRPr="00A57EE3" w:rsidRDefault="00A57EE3" w:rsidP="008A52F7">
            <w:pPr>
              <w:pStyle w:val="TableText"/>
              <w:rPr>
                <w:rFonts w:ascii="Cambria Math" w:hAnsi="Cambria Math"/>
              </w:rPr>
            </w:pPr>
            <w:r w:rsidRPr="00A57EE3">
              <w:rPr>
                <w:rFonts w:ascii="Cambria Math" w:hAnsi="Cambria Math"/>
              </w:rPr>
              <w:t>0.002</w:t>
            </w:r>
            <w:r w:rsidRPr="00A57EE3">
              <w:rPr>
                <w:rFonts w:ascii="Cambria Math" w:hAnsi="Cambria Math"/>
                <w:i/>
              </w:rPr>
              <w:t xml:space="preserve"> I</w:t>
            </w:r>
            <w:r w:rsidRPr="00A57EE3">
              <w:rPr>
                <w:rFonts w:ascii="Cambria Math" w:hAnsi="Cambria Math"/>
                <w:vertAlign w:val="subscript"/>
                <w:lang w:val="en-US"/>
              </w:rPr>
              <w:t>n</w:t>
            </w:r>
          </w:p>
        </w:tc>
        <w:tc>
          <w:tcPr>
            <w:tcW w:w="615" w:type="pct"/>
            <w:tcMar>
              <w:left w:w="28" w:type="dxa"/>
              <w:right w:w="28" w:type="dxa"/>
            </w:tcMar>
            <w:vAlign w:val="center"/>
          </w:tcPr>
          <w:p w14:paraId="00209D75" w14:textId="77777777" w:rsidR="00A57EE3" w:rsidRPr="00A57EE3" w:rsidRDefault="00A57EE3" w:rsidP="008A52F7">
            <w:pPr>
              <w:pStyle w:val="TableText"/>
              <w:rPr>
                <w:rFonts w:ascii="Cambria Math" w:hAnsi="Cambria Math"/>
              </w:rPr>
            </w:pPr>
            <w:r w:rsidRPr="00A57EE3">
              <w:rPr>
                <w:rFonts w:ascii="Cambria Math" w:hAnsi="Cambria Math"/>
                <w:lang w:val="en-US"/>
              </w:rPr>
              <w:t xml:space="preserve">0.0025 </w:t>
            </w:r>
            <w:r w:rsidRPr="00A57EE3">
              <w:rPr>
                <w:rFonts w:ascii="Cambria Math" w:hAnsi="Cambria Math"/>
                <w:i/>
                <w:lang w:val="en-US"/>
              </w:rPr>
              <w:t>I</w:t>
            </w:r>
            <w:r w:rsidRPr="00A57EE3">
              <w:rPr>
                <w:rFonts w:ascii="Cambria Math" w:hAnsi="Cambria Math"/>
                <w:vertAlign w:val="subscript"/>
                <w:lang w:val="en-US"/>
              </w:rPr>
              <w:t>n</w:t>
            </w:r>
          </w:p>
        </w:tc>
      </w:tr>
    </w:tbl>
    <w:p w14:paraId="43293AB6" w14:textId="77777777" w:rsidR="00A57EE3" w:rsidRDefault="00A57EE3" w:rsidP="00A57EE3">
      <w:pPr>
        <w:pStyle w:val="Heading1"/>
      </w:pPr>
      <w:bookmarkStart w:id="11" w:name="_Toc4690869"/>
      <w:r>
        <w:t>Internal Clocks</w:t>
      </w:r>
      <w:bookmarkEnd w:id="11"/>
    </w:p>
    <w:p w14:paraId="1FBE2286" w14:textId="77777777" w:rsidR="00A57EE3" w:rsidRDefault="00A57EE3" w:rsidP="00A57EE3">
      <w:pPr>
        <w:spacing w:after="200"/>
      </w:pPr>
      <w:r>
        <w:t>Any solid state internal clock used for electricity meters and load control devices shall meet the timing requirements specified in AS 62054.21 [10].</w:t>
      </w:r>
    </w:p>
    <w:p w14:paraId="5C3F3051" w14:textId="77777777" w:rsidR="00A57EE3" w:rsidRDefault="00A57EE3" w:rsidP="00A57EE3">
      <w:pPr>
        <w:spacing w:after="200"/>
      </w:pPr>
      <w:r>
        <w:t>Meters must demonstrate a convenient methodology of clock synchronisation via the local optical or serial port.</w:t>
      </w:r>
    </w:p>
    <w:p w14:paraId="7F2D71C2" w14:textId="77777777" w:rsidR="00A57EE3" w:rsidRDefault="00A57EE3" w:rsidP="00A57EE3">
      <w:pPr>
        <w:spacing w:after="200"/>
      </w:pPr>
      <w:r>
        <w:t>For meters recording load profile for tariff calculation, the clock synchronisation must not permit clock adjustment that crosses an interval boundary.</w:t>
      </w:r>
    </w:p>
    <w:p w14:paraId="0D72139E" w14:textId="77777777" w:rsidR="00A57EE3" w:rsidRDefault="00A57EE3" w:rsidP="00A57EE3">
      <w:pPr>
        <w:pStyle w:val="Heading1"/>
      </w:pPr>
      <w:bookmarkStart w:id="12" w:name="_Toc4690870"/>
      <w:r>
        <w:t>Operational Requirements</w:t>
      </w:r>
      <w:bookmarkEnd w:id="12"/>
    </w:p>
    <w:p w14:paraId="6C675CDA" w14:textId="77777777" w:rsidR="00A57EE3" w:rsidRDefault="00A57EE3" w:rsidP="00A57EE3">
      <w:pPr>
        <w:pStyle w:val="Heading2"/>
      </w:pPr>
      <w:r>
        <w:t>Suitability of Construction</w:t>
      </w:r>
    </w:p>
    <w:p w14:paraId="546209D6" w14:textId="06033893" w:rsidR="00A57EE3" w:rsidRDefault="00A57EE3" w:rsidP="00A57EE3">
      <w:pPr>
        <w:spacing w:after="200"/>
      </w:pPr>
      <w:r>
        <w:t xml:space="preserve">Meters shall withstand the amount of vibration and shock that may be encountered under conditions of normal use, and as given by the tests outlined in Annexes A.2.7 and </w:t>
      </w:r>
      <w:r w:rsidR="00037EBB">
        <w:t>A.2.8</w:t>
      </w:r>
      <w:r>
        <w:t xml:space="preserve">. </w:t>
      </w:r>
    </w:p>
    <w:p w14:paraId="50202D49" w14:textId="77777777" w:rsidR="00A57EE3" w:rsidRDefault="00A57EE3" w:rsidP="00A57EE3">
      <w:pPr>
        <w:spacing w:after="200"/>
      </w:pPr>
      <w:r>
        <w:t>Dust shall not impair the performance of the meter, as demonstrated by the test outlined in Annex A.2.6.</w:t>
      </w:r>
    </w:p>
    <w:p w14:paraId="7D761B7D" w14:textId="77777777" w:rsidR="00A57EE3" w:rsidRDefault="00A57EE3" w:rsidP="00A57EE3">
      <w:pPr>
        <w:pStyle w:val="Heading2"/>
      </w:pPr>
      <w:r>
        <w:t>Acting upon Significant Faults</w:t>
      </w:r>
    </w:p>
    <w:p w14:paraId="37097FAC" w14:textId="77777777" w:rsidR="00A57EE3" w:rsidRDefault="00A57EE3" w:rsidP="00A57EE3">
      <w:pPr>
        <w:spacing w:after="200"/>
      </w:pPr>
      <w:r>
        <w:t>Meters shall be designed and manufactured such that when they are exposed to disturbances, significant faults do not occur, or if they do they are detected, logged and acted upon by communicating this information to the responsible parties until the situation has been rectified, for example through the use of meter alerts. The log shall be in the form of a permanent record with an associated date and time for each event.</w:t>
      </w:r>
    </w:p>
    <w:p w14:paraId="0273CDAB" w14:textId="77777777" w:rsidR="00A57EE3" w:rsidRDefault="00A57EE3" w:rsidP="00A57EE3">
      <w:pPr>
        <w:pStyle w:val="Heading2"/>
      </w:pPr>
      <w:r>
        <w:t>Display</w:t>
      </w:r>
    </w:p>
    <w:p w14:paraId="2FA5C6FB" w14:textId="77777777" w:rsidR="00A57EE3" w:rsidRDefault="00A57EE3" w:rsidP="00A57EE3">
      <w:pPr>
        <w:spacing w:after="200"/>
      </w:pPr>
      <w:r>
        <w:t>A meter shall have a display which is legible whilst operating, and visible to the consumer when installed in the normal installation position as specified by the manufacturer. The display may be physically separate from the meter.</w:t>
      </w:r>
    </w:p>
    <w:p w14:paraId="05CF44F6" w14:textId="77777777" w:rsidR="00A57EE3" w:rsidRDefault="00A57EE3" w:rsidP="00A57EE3">
      <w:pPr>
        <w:spacing w:after="200"/>
      </w:pPr>
      <w:r>
        <w:t>There shall be a procedure that shows all relevant elements of the indicator display, regardless of whether or not current is flowing through the meter, with sufficient time to allow the operator to check them.</w:t>
      </w:r>
    </w:p>
    <w:p w14:paraId="7B953734" w14:textId="77777777" w:rsidR="00A57EE3" w:rsidRDefault="00A57EE3" w:rsidP="00A57EE3">
      <w:pPr>
        <w:spacing w:after="200"/>
      </w:pPr>
      <w:r>
        <w:t>A meter shall be able to display the quantity of electrical energy corresponding to the maximum current (</w:t>
      </w:r>
      <w:proofErr w:type="gramStart"/>
      <w:r w:rsidRPr="00A57EE3">
        <w:rPr>
          <w:rFonts w:ascii="Cambria Math" w:hAnsi="Cambria Math"/>
          <w:i/>
        </w:rPr>
        <w:t>I</w:t>
      </w:r>
      <w:r w:rsidRPr="00A57EE3">
        <w:rPr>
          <w:rFonts w:ascii="Cambria Math" w:hAnsi="Cambria Math"/>
          <w:vertAlign w:val="subscript"/>
        </w:rPr>
        <w:t>max</w:t>
      </w:r>
      <w:proofErr w:type="gramEnd"/>
      <w:r>
        <w:t>) for at least 4 000 h, without returning to the same index.</w:t>
      </w:r>
    </w:p>
    <w:p w14:paraId="2673BBAE" w14:textId="77777777" w:rsidR="00A57EE3" w:rsidRDefault="00A57EE3" w:rsidP="00A57EE3">
      <w:pPr>
        <w:pStyle w:val="Heading2"/>
      </w:pPr>
      <w:r>
        <w:t>Auxiliary Devices Interface</w:t>
      </w:r>
    </w:p>
    <w:p w14:paraId="40F3CA5E" w14:textId="77777777" w:rsidR="00A57EE3" w:rsidRDefault="00A57EE3" w:rsidP="00A57EE3">
      <w:pPr>
        <w:spacing w:after="200"/>
      </w:pPr>
      <w:r>
        <w:t>If instructions or data, which alter the parameters that determine the measurement result, can be introduced through the interface into the meter, the interface shall be sealed as described in clause 9.2.</w:t>
      </w:r>
    </w:p>
    <w:p w14:paraId="63A74EEA" w14:textId="77777777" w:rsidR="00A57EE3" w:rsidRDefault="00A57EE3" w:rsidP="00A57EE3">
      <w:pPr>
        <w:pStyle w:val="Heading2"/>
      </w:pPr>
      <w:r>
        <w:t>Optical Port</w:t>
      </w:r>
    </w:p>
    <w:p w14:paraId="248B4DE3" w14:textId="77777777" w:rsidR="00A57EE3" w:rsidRDefault="00A57EE3" w:rsidP="00A57EE3">
      <w:pPr>
        <w:spacing w:after="200"/>
      </w:pPr>
      <w:r>
        <w:t>Any optical port shall be capable of reliable operation in the range of lighting conditions specified by the manufacturer. The performance of the optical port shall comply with the requirements of Annex A.1.3.</w:t>
      </w:r>
    </w:p>
    <w:p w14:paraId="0F37C001" w14:textId="77777777" w:rsidR="00A57EE3" w:rsidRDefault="00A57EE3" w:rsidP="00A57EE3">
      <w:pPr>
        <w:pStyle w:val="Heading1"/>
      </w:pPr>
      <w:bookmarkStart w:id="13" w:name="_Toc4690871"/>
      <w:r>
        <w:t>M</w:t>
      </w:r>
      <w:r w:rsidR="00EB4C00">
        <w:t>arkings</w:t>
      </w:r>
      <w:bookmarkEnd w:id="13"/>
    </w:p>
    <w:p w14:paraId="68CDA53A" w14:textId="77777777" w:rsidR="00A57EE3" w:rsidRDefault="00A57EE3" w:rsidP="00A57EE3">
      <w:pPr>
        <w:pStyle w:val="Heading2"/>
      </w:pPr>
      <w:r>
        <w:t xml:space="preserve">Information to be </w:t>
      </w:r>
      <w:proofErr w:type="gramStart"/>
      <w:r>
        <w:t>Displayed</w:t>
      </w:r>
      <w:proofErr w:type="gramEnd"/>
      <w:r>
        <w:t xml:space="preserve"> on Meter Exterior</w:t>
      </w:r>
    </w:p>
    <w:p w14:paraId="34488B1F" w14:textId="77777777" w:rsidR="00A57EE3" w:rsidRDefault="00A57EE3" w:rsidP="00A57EE3">
      <w:pPr>
        <w:spacing w:after="200"/>
      </w:pPr>
      <w:r>
        <w:t>Meters shall be clearly and permanently marked in the vicinity of the indicating device with the following information:</w:t>
      </w:r>
    </w:p>
    <w:p w14:paraId="5E0DF110" w14:textId="77777777" w:rsidR="00A57EE3" w:rsidRDefault="00A57EE3" w:rsidP="00F74CE3">
      <w:pPr>
        <w:pStyle w:val="ListParagraph"/>
        <w:numPr>
          <w:ilvl w:val="0"/>
          <w:numId w:val="8"/>
        </w:numPr>
        <w:spacing w:after="200"/>
      </w:pPr>
      <w:r>
        <w:t>manufacturer’s name or mark;</w:t>
      </w:r>
    </w:p>
    <w:p w14:paraId="57E5D39E" w14:textId="77777777" w:rsidR="00A57EE3" w:rsidRDefault="00A57EE3" w:rsidP="00F74CE3">
      <w:pPr>
        <w:pStyle w:val="ListParagraph"/>
        <w:numPr>
          <w:ilvl w:val="0"/>
          <w:numId w:val="8"/>
        </w:numPr>
        <w:spacing w:after="200"/>
      </w:pPr>
      <w:r>
        <w:t>model designation;</w:t>
      </w:r>
    </w:p>
    <w:p w14:paraId="26F44850" w14:textId="77777777" w:rsidR="00A57EE3" w:rsidRDefault="00A57EE3" w:rsidP="00F74CE3">
      <w:pPr>
        <w:pStyle w:val="ListParagraph"/>
        <w:numPr>
          <w:ilvl w:val="0"/>
          <w:numId w:val="8"/>
        </w:numPr>
        <w:spacing w:after="200"/>
      </w:pPr>
      <w:r>
        <w:t>serial or identification number;</w:t>
      </w:r>
    </w:p>
    <w:p w14:paraId="0486FED5" w14:textId="77777777" w:rsidR="00A57EE3" w:rsidRDefault="00A57EE3" w:rsidP="00F74CE3">
      <w:pPr>
        <w:pStyle w:val="ListParagraph"/>
        <w:numPr>
          <w:ilvl w:val="0"/>
          <w:numId w:val="8"/>
        </w:numPr>
        <w:spacing w:after="200"/>
      </w:pPr>
      <w:r>
        <w:t>pattern approval number;</w:t>
      </w:r>
    </w:p>
    <w:p w14:paraId="49EAD5B8" w14:textId="77777777" w:rsidR="00A57EE3" w:rsidRDefault="00A57EE3" w:rsidP="00F74CE3">
      <w:pPr>
        <w:pStyle w:val="ListParagraph"/>
        <w:numPr>
          <w:ilvl w:val="0"/>
          <w:numId w:val="8"/>
        </w:numPr>
        <w:spacing w:after="200"/>
      </w:pPr>
      <w:r>
        <w:t>number of phases and the number of wires for which the meter is suitable (for example single-phase two wire, three-phase three wire, three-phase four wire); these markings may be replaced by the graphic symbols used in IEC 62053-52 [11];</w:t>
      </w:r>
    </w:p>
    <w:p w14:paraId="5115D15B" w14:textId="77777777" w:rsidR="00A57EE3" w:rsidRDefault="00A57EE3" w:rsidP="00F74CE3">
      <w:pPr>
        <w:pStyle w:val="ListParagraph"/>
        <w:numPr>
          <w:ilvl w:val="0"/>
          <w:numId w:val="8"/>
        </w:numPr>
        <w:spacing w:after="200"/>
      </w:pPr>
      <w:r>
        <w:t>reference frequency;</w:t>
      </w:r>
    </w:p>
    <w:p w14:paraId="4D0D5DE9" w14:textId="449E2336" w:rsidR="00A57EE3" w:rsidRDefault="00A57EE3" w:rsidP="00F74CE3">
      <w:pPr>
        <w:pStyle w:val="ListParagraph"/>
        <w:numPr>
          <w:ilvl w:val="0"/>
          <w:numId w:val="8"/>
        </w:numPr>
        <w:spacing w:after="200"/>
      </w:pPr>
      <w:r>
        <w:t>temperature limits (if more restrictive than –10</w:t>
      </w:r>
      <w:r w:rsidR="00A7097B">
        <w:t xml:space="preserve"> </w:t>
      </w:r>
      <w:r>
        <w:t>°C to +</w:t>
      </w:r>
      <w:r w:rsidR="006711C3">
        <w:t xml:space="preserve">55 </w:t>
      </w:r>
      <w:r>
        <w:t>°C);</w:t>
      </w:r>
    </w:p>
    <w:p w14:paraId="14D882EC" w14:textId="77777777" w:rsidR="00A57EE3" w:rsidRDefault="00A57EE3" w:rsidP="00F74CE3">
      <w:pPr>
        <w:pStyle w:val="ListParagraph"/>
        <w:numPr>
          <w:ilvl w:val="0"/>
          <w:numId w:val="8"/>
        </w:numPr>
        <w:spacing w:after="200"/>
      </w:pPr>
      <w:r>
        <w:t>meter constant (in units as specified in clause 2.28), which may be marked on the meter using a sticker which must be permanent and indelible;</w:t>
      </w:r>
    </w:p>
    <w:p w14:paraId="512351F4" w14:textId="77777777" w:rsidR="00A57EE3" w:rsidRDefault="00A57EE3" w:rsidP="00F74CE3">
      <w:pPr>
        <w:pStyle w:val="ListParagraph"/>
        <w:numPr>
          <w:ilvl w:val="0"/>
          <w:numId w:val="8"/>
        </w:numPr>
        <w:spacing w:after="200"/>
      </w:pPr>
      <w:r>
        <w:t>rated voltage;</w:t>
      </w:r>
    </w:p>
    <w:p w14:paraId="530BDCA6" w14:textId="77777777" w:rsidR="00A57EE3" w:rsidRDefault="00A57EE3" w:rsidP="00F74CE3">
      <w:pPr>
        <w:pStyle w:val="ListParagraph"/>
        <w:numPr>
          <w:ilvl w:val="0"/>
          <w:numId w:val="8"/>
        </w:numPr>
        <w:spacing w:after="200"/>
      </w:pPr>
      <w:r>
        <w:t>rated currents;</w:t>
      </w:r>
    </w:p>
    <w:p w14:paraId="091CB270" w14:textId="77777777" w:rsidR="00A57EE3" w:rsidRDefault="00A57EE3" w:rsidP="00F74CE3">
      <w:pPr>
        <w:pStyle w:val="ListParagraph"/>
        <w:numPr>
          <w:ilvl w:val="0"/>
          <w:numId w:val="8"/>
        </w:numPr>
        <w:spacing w:after="200"/>
      </w:pPr>
      <w:r>
        <w:t>class of meter; and</w:t>
      </w:r>
    </w:p>
    <w:p w14:paraId="2CF615E8" w14:textId="77777777" w:rsidR="00A57EE3" w:rsidRDefault="00A57EE3" w:rsidP="00F74CE3">
      <w:pPr>
        <w:pStyle w:val="ListParagraph"/>
        <w:numPr>
          <w:ilvl w:val="0"/>
          <w:numId w:val="8"/>
        </w:numPr>
        <w:spacing w:after="200"/>
      </w:pPr>
      <w:r>
        <w:t>‘</w:t>
      </w:r>
      <w:proofErr w:type="gramStart"/>
      <w:r>
        <w:t>for</w:t>
      </w:r>
      <w:proofErr w:type="gramEnd"/>
      <w:r>
        <w:t xml:space="preserve"> indoor use only’ if the meter is intended for indoor use only.</w:t>
      </w:r>
    </w:p>
    <w:p w14:paraId="77B326FE" w14:textId="77777777" w:rsidR="00A57EE3" w:rsidRDefault="00A57EE3" w:rsidP="00A57EE3">
      <w:pPr>
        <w:spacing w:after="200"/>
      </w:pPr>
      <w:r>
        <w:t>Space for a verification mark shall be provided as described in clause 9.1.</w:t>
      </w:r>
    </w:p>
    <w:p w14:paraId="2EEBC394" w14:textId="77777777" w:rsidR="00A57EE3" w:rsidRDefault="00A57EE3" w:rsidP="00A57EE3">
      <w:pPr>
        <w:pStyle w:val="Heading2"/>
      </w:pPr>
      <w:r>
        <w:t>Notices</w:t>
      </w:r>
    </w:p>
    <w:p w14:paraId="25BACE6C" w14:textId="77777777" w:rsidR="00A57EE3" w:rsidRDefault="00A57EE3" w:rsidP="00A57EE3">
      <w:pPr>
        <w:spacing w:after="200"/>
      </w:pPr>
      <w:r>
        <w:t>Any special notice or limitation of use relating to the meter shall be either clearly marked on a notice visible to the operator or provided in an operators’ manual.</w:t>
      </w:r>
    </w:p>
    <w:p w14:paraId="0A8DCDEB" w14:textId="77777777" w:rsidR="00A57EE3" w:rsidRDefault="00A57EE3" w:rsidP="00A57EE3">
      <w:pPr>
        <w:pStyle w:val="Heading1"/>
      </w:pPr>
      <w:bookmarkStart w:id="14" w:name="_Toc4690872"/>
      <w:r>
        <w:t>Verification Mark and Sealing</w:t>
      </w:r>
      <w:bookmarkEnd w:id="14"/>
    </w:p>
    <w:p w14:paraId="7D216B30" w14:textId="77777777" w:rsidR="00A57EE3" w:rsidRDefault="00A57EE3" w:rsidP="00A57EE3">
      <w:pPr>
        <w:pStyle w:val="Heading2"/>
      </w:pPr>
      <w:r>
        <w:t>Verification Mark</w:t>
      </w:r>
    </w:p>
    <w:p w14:paraId="061A00D5" w14:textId="77777777" w:rsidR="00A57EE3" w:rsidRDefault="00A57EE3" w:rsidP="00A57EE3">
      <w:pPr>
        <w:spacing w:after="200"/>
      </w:pPr>
      <w:r>
        <w:t>Provision shall be made for the application of a verification mark either on a stamping plug or an adhesive label. The following requirements apply:</w:t>
      </w:r>
    </w:p>
    <w:p w14:paraId="2E9EB08A" w14:textId="77777777" w:rsidR="00A57EE3" w:rsidRDefault="00A57EE3" w:rsidP="00F74CE3">
      <w:pPr>
        <w:pStyle w:val="ListParagraph"/>
        <w:numPr>
          <w:ilvl w:val="0"/>
          <w:numId w:val="9"/>
        </w:numPr>
        <w:spacing w:after="200"/>
      </w:pPr>
      <w:r>
        <w:t>the mark shall be easily affixed without affecting the metrological properties of the meter;</w:t>
      </w:r>
    </w:p>
    <w:p w14:paraId="18E76AB6" w14:textId="77777777" w:rsidR="00A57EE3" w:rsidRDefault="00A57EE3" w:rsidP="00F74CE3">
      <w:pPr>
        <w:pStyle w:val="ListParagraph"/>
        <w:numPr>
          <w:ilvl w:val="0"/>
          <w:numId w:val="9"/>
        </w:numPr>
        <w:spacing w:after="200"/>
      </w:pPr>
      <w:r>
        <w:t>the mark shall be visible without moving or dismantling the meter when in use;</w:t>
      </w:r>
    </w:p>
    <w:p w14:paraId="00F59406" w14:textId="77777777" w:rsidR="00A57EE3" w:rsidRDefault="00A57EE3" w:rsidP="00F74CE3">
      <w:pPr>
        <w:pStyle w:val="ListParagraph"/>
        <w:numPr>
          <w:ilvl w:val="0"/>
          <w:numId w:val="9"/>
        </w:numPr>
        <w:spacing w:after="200"/>
      </w:pPr>
      <w:r>
        <w:t>the part on which the mark is located shall not be removable from the meter without damaging the mark; and</w:t>
      </w:r>
    </w:p>
    <w:p w14:paraId="683C5DBA" w14:textId="77777777" w:rsidR="00A57EE3" w:rsidRDefault="00A57EE3" w:rsidP="00F74CE3">
      <w:pPr>
        <w:pStyle w:val="ListParagraph"/>
        <w:numPr>
          <w:ilvl w:val="0"/>
          <w:numId w:val="9"/>
        </w:numPr>
        <w:spacing w:after="200"/>
      </w:pPr>
      <w:proofErr w:type="gramStart"/>
      <w:r>
        <w:t>the</w:t>
      </w:r>
      <w:proofErr w:type="gramEnd"/>
      <w:r>
        <w:t xml:space="preserve"> size of the space shall be sufficient to contain the marks applied by the verifying authority and to ensure that those marks shall be legible. A minimum size of 200 mm</w:t>
      </w:r>
      <w:r w:rsidRPr="00342045">
        <w:rPr>
          <w:vertAlign w:val="superscript"/>
        </w:rPr>
        <w:t>2</w:t>
      </w:r>
      <w:r>
        <w:t xml:space="preserve"> is recommended.</w:t>
      </w:r>
    </w:p>
    <w:p w14:paraId="6EE4A793" w14:textId="77777777" w:rsidR="00A57EE3" w:rsidRDefault="00A57EE3" w:rsidP="00342045">
      <w:pPr>
        <w:pStyle w:val="Heading2"/>
      </w:pPr>
      <w:r>
        <w:t>Sealing</w:t>
      </w:r>
    </w:p>
    <w:p w14:paraId="54FD9322" w14:textId="77777777" w:rsidR="00A57EE3" w:rsidRDefault="00A57EE3" w:rsidP="00A57EE3">
      <w:pPr>
        <w:spacing w:after="200"/>
      </w:pPr>
      <w:r>
        <w:t xml:space="preserve">Provision shall be made for sealing those devices and parameters that have a </w:t>
      </w:r>
      <w:proofErr w:type="spellStart"/>
      <w:r>
        <w:t>metrologically</w:t>
      </w:r>
      <w:proofErr w:type="spellEnd"/>
      <w:r>
        <w:t xml:space="preserve"> significant effect and that determine the measurement result. This may include devices and parameters that affect the configuration of the meter as well as those which affect the calibration. If instructions or data, which alter the parameters that determine the measurement result, can be introduced through an auxiliary device interface into the meter, the interface shall also be sealed (see clause 7.4).</w:t>
      </w:r>
    </w:p>
    <w:p w14:paraId="1F026C60" w14:textId="77777777" w:rsidR="00A57EE3" w:rsidRDefault="00A57EE3" w:rsidP="00A57EE3">
      <w:pPr>
        <w:spacing w:after="200"/>
      </w:pPr>
      <w:r>
        <w:t>Sealing may be by mechanical or solid state means. Mechanical means include those where access to a solid state means of changing the parameters (for example via a keyboard) is prohibited by a mechanical seal.</w:t>
      </w:r>
    </w:p>
    <w:p w14:paraId="3B045D5E" w14:textId="77777777" w:rsidR="00A57EE3" w:rsidRDefault="00A57EE3" w:rsidP="00A57EE3">
      <w:pPr>
        <w:spacing w:after="200"/>
      </w:pPr>
      <w:r>
        <w:t>The requirements for solid state seals are:</w:t>
      </w:r>
    </w:p>
    <w:p w14:paraId="317EA55C" w14:textId="77777777" w:rsidR="00A57EE3" w:rsidRDefault="00A57EE3" w:rsidP="00F74CE3">
      <w:pPr>
        <w:pStyle w:val="ListParagraph"/>
        <w:numPr>
          <w:ilvl w:val="0"/>
          <w:numId w:val="10"/>
        </w:numPr>
        <w:spacing w:after="200"/>
      </w:pPr>
      <w:r>
        <w:t>Access by authorised persons to protected parameters shall be protected by some form of physical key or a password or access code (for example a four-digit code).</w:t>
      </w:r>
    </w:p>
    <w:p w14:paraId="629A7577" w14:textId="77777777" w:rsidR="00A57EE3" w:rsidRDefault="00A57EE3" w:rsidP="00F74CE3">
      <w:pPr>
        <w:pStyle w:val="ListParagraph"/>
        <w:numPr>
          <w:ilvl w:val="0"/>
          <w:numId w:val="10"/>
        </w:numPr>
        <w:spacing w:after="200"/>
      </w:pPr>
      <w:r>
        <w:t>Any access to alter protected parameters shall be automatically recorded (for example by means of a counter which automatically increments when access is initiated).</w:t>
      </w:r>
    </w:p>
    <w:p w14:paraId="5A99352A" w14:textId="77777777" w:rsidR="00A57EE3" w:rsidRDefault="00A57EE3" w:rsidP="00F74CE3">
      <w:pPr>
        <w:pStyle w:val="ListParagraph"/>
        <w:numPr>
          <w:ilvl w:val="0"/>
          <w:numId w:val="10"/>
        </w:numPr>
        <w:spacing w:after="200"/>
      </w:pPr>
      <w:r>
        <w:t>The record shall be readily accessible by a simple action (for example by display of the counter when a button identified as being for this purpose is pressed, or during the indication check).</w:t>
      </w:r>
    </w:p>
    <w:p w14:paraId="42996B6B" w14:textId="77777777" w:rsidR="00A57EE3" w:rsidRDefault="00A57EE3" w:rsidP="00F74CE3">
      <w:pPr>
        <w:pStyle w:val="ListParagraph"/>
        <w:numPr>
          <w:ilvl w:val="0"/>
          <w:numId w:val="10"/>
        </w:numPr>
        <w:spacing w:after="200"/>
      </w:pPr>
      <w:r>
        <w:t>The record shall be readily identifiable as such and shall not be easily confused with other indications of the meter.</w:t>
      </w:r>
    </w:p>
    <w:p w14:paraId="12BAB593" w14:textId="77777777" w:rsidR="00A57EE3" w:rsidRDefault="00A57EE3" w:rsidP="00F74CE3">
      <w:pPr>
        <w:pStyle w:val="ListParagraph"/>
        <w:numPr>
          <w:ilvl w:val="0"/>
          <w:numId w:val="10"/>
        </w:numPr>
        <w:spacing w:after="200"/>
      </w:pPr>
      <w:r>
        <w:t>A reference record in the same form as the incremental record shall be permanently marked on the meter to indicate that the parameters have been accessed since the last verification (for example the reference record could be associated with the verification mark).</w:t>
      </w:r>
    </w:p>
    <w:p w14:paraId="1FD489BE" w14:textId="77777777" w:rsidR="00A57EE3" w:rsidRDefault="00A57EE3" w:rsidP="00F74CE3">
      <w:pPr>
        <w:pStyle w:val="ListParagraph"/>
        <w:numPr>
          <w:ilvl w:val="0"/>
          <w:numId w:val="10"/>
        </w:numPr>
        <w:spacing w:after="200"/>
      </w:pPr>
      <w:r>
        <w:t>The record shall not repeat in a sequence of less than 99 alterations. It shall also persist reliably for a period of at least two years (unless it is overwritten by a further alteration). The record shall persist through tests for influence factors and disturbances specified in the document.</w:t>
      </w:r>
    </w:p>
    <w:p w14:paraId="37B5007C" w14:textId="77777777" w:rsidR="00342045" w:rsidRDefault="00342045" w:rsidP="00342045">
      <w:pPr>
        <w:pStyle w:val="Heading1"/>
      </w:pPr>
      <w:bookmarkStart w:id="15" w:name="_Toc4690873"/>
      <w:r>
        <w:t>General</w:t>
      </w:r>
      <w:bookmarkEnd w:id="15"/>
    </w:p>
    <w:p w14:paraId="7EB46481" w14:textId="4CB6A8B3" w:rsidR="00D0156B" w:rsidRDefault="00342045" w:rsidP="00D0156B">
      <w:pPr>
        <w:pStyle w:val="Heading2"/>
      </w:pPr>
      <w:r>
        <w:t>Pattern Approval</w:t>
      </w:r>
    </w:p>
    <w:p w14:paraId="5878F7DB" w14:textId="77777777" w:rsidR="00342045" w:rsidRDefault="00342045" w:rsidP="00342045">
      <w:pPr>
        <w:pStyle w:val="Heading3"/>
      </w:pPr>
      <w:r>
        <w:t>Documentation</w:t>
      </w:r>
    </w:p>
    <w:p w14:paraId="33C96739" w14:textId="77777777" w:rsidR="00342045" w:rsidRDefault="00342045" w:rsidP="00342045">
      <w:pPr>
        <w:spacing w:after="200"/>
      </w:pPr>
      <w:r>
        <w:t xml:space="preserve">Submission of a meter for pattern approval shall be in accordance with the latest version of </w:t>
      </w:r>
      <w:r w:rsidRPr="00342045">
        <w:rPr>
          <w:i/>
        </w:rPr>
        <w:t>NMI P 106 Approval and Certification Procedures for Measuring Instruments Suitable for Use for Trade and any Other Legal Purpose</w:t>
      </w:r>
      <w:r>
        <w:t xml:space="preserve"> [12]. A submission shall be accompanied by sufficient technical information including drawings, specifications, photographs and descriptions to ensure complete understanding of the construction and method of operation of the meter.</w:t>
      </w:r>
    </w:p>
    <w:p w14:paraId="5089C74E" w14:textId="77777777" w:rsidR="00342045" w:rsidRDefault="00342045" w:rsidP="00342045">
      <w:pPr>
        <w:spacing w:after="200"/>
      </w:pPr>
      <w:r>
        <w:t>Details of the measurement data contained in the memory and calculation methods shall also be provided.</w:t>
      </w:r>
    </w:p>
    <w:p w14:paraId="50AFCDC2" w14:textId="77777777" w:rsidR="00342045" w:rsidRDefault="00342045" w:rsidP="00342045">
      <w:pPr>
        <w:spacing w:after="200"/>
      </w:pPr>
      <w:r>
        <w:t>For meters with solid state components the documentation shall include a list of solid state sub-assemblies with their essential characteristics, and a description of the solid state devices with drawings, diagrams and general software information explaining their construction and operation. Evidence of traceability for internal clocks may be required (see clause 6).</w:t>
      </w:r>
    </w:p>
    <w:p w14:paraId="03755DD4" w14:textId="77777777" w:rsidR="00342045" w:rsidRDefault="00342045" w:rsidP="00342045">
      <w:pPr>
        <w:spacing w:after="200"/>
      </w:pPr>
      <w:r>
        <w:t>The software and/or firmware versions for which pattern approval is being sought shall be specified. The applicant shall advise NMI of future modifications to software and/or firmware with the potential to affect the metrology of the meter.</w:t>
      </w:r>
    </w:p>
    <w:p w14:paraId="489D3308" w14:textId="77777777" w:rsidR="00342045" w:rsidRDefault="00342045" w:rsidP="00342045">
      <w:pPr>
        <w:spacing w:after="200"/>
      </w:pPr>
      <w:r>
        <w:t>The applicant shall keep a record of any changes to the meter design (including software and firmware) with the potential to affect the metrology of the meter. The record shall contain sufficient information to show which serial numbers have been affected by these changes.</w:t>
      </w:r>
    </w:p>
    <w:p w14:paraId="51BB8968" w14:textId="77777777" w:rsidR="00342045" w:rsidRDefault="00342045" w:rsidP="00342045">
      <w:pPr>
        <w:pStyle w:val="Heading3"/>
      </w:pPr>
      <w:r>
        <w:t>Meters Submitted for Testing</w:t>
      </w:r>
    </w:p>
    <w:p w14:paraId="229329E8" w14:textId="77777777" w:rsidR="00342045" w:rsidRDefault="00342045" w:rsidP="00342045">
      <w:pPr>
        <w:spacing w:after="200"/>
      </w:pPr>
      <w:r>
        <w:t>Examination shall be carried out on one or more sample meters submitted for laboratory tests.</w:t>
      </w:r>
    </w:p>
    <w:p w14:paraId="02BB7BEE" w14:textId="77777777" w:rsidR="00342045" w:rsidRDefault="00342045" w:rsidP="00342045">
      <w:pPr>
        <w:pStyle w:val="Heading3"/>
      </w:pPr>
      <w:r>
        <w:t>Laboratory Examination</w:t>
      </w:r>
    </w:p>
    <w:p w14:paraId="6D8E1A59" w14:textId="0D4B2E79" w:rsidR="00342045" w:rsidRDefault="00342045" w:rsidP="00342045">
      <w:pPr>
        <w:spacing w:after="200"/>
      </w:pPr>
      <w:r>
        <w:t xml:space="preserve">The meter shall be examined in conjunction with the submitted documentation to ensure that it complies with the </w:t>
      </w:r>
      <w:r w:rsidR="0029562D">
        <w:t xml:space="preserve">applicable </w:t>
      </w:r>
      <w:r>
        <w:t>specifications</w:t>
      </w:r>
      <w:r w:rsidR="002B0DC9">
        <w:t xml:space="preserve">. The applicable clauses for each pathway are provided in </w:t>
      </w:r>
      <w:r>
        <w:t>clause</w:t>
      </w:r>
      <w:r w:rsidR="002B0DC9">
        <w:t xml:space="preserve"> 1.2</w:t>
      </w:r>
      <w:r>
        <w:t>.</w:t>
      </w:r>
    </w:p>
    <w:p w14:paraId="7F95ADB5" w14:textId="77777777" w:rsidR="00342045" w:rsidRDefault="00342045" w:rsidP="00342045">
      <w:pPr>
        <w:pStyle w:val="Heading3"/>
      </w:pPr>
      <w:r>
        <w:t>Laboratory Tests</w:t>
      </w:r>
    </w:p>
    <w:p w14:paraId="2C3606BF" w14:textId="77777777" w:rsidR="00342045" w:rsidRDefault="00342045" w:rsidP="00342045">
      <w:pPr>
        <w:pStyle w:val="Heading4"/>
      </w:pPr>
      <w:r>
        <w:t>General</w:t>
      </w:r>
    </w:p>
    <w:p w14:paraId="2FAD88F5" w14:textId="77777777" w:rsidR="00342045" w:rsidRDefault="00342045" w:rsidP="00342045">
      <w:pPr>
        <w:spacing w:after="200"/>
      </w:pPr>
      <w:r>
        <w:t>Laboratory tests shall be performed in accordance with any limitations of use marked on the meter or included in any documentation accompanying the meter.</w:t>
      </w:r>
    </w:p>
    <w:p w14:paraId="2F6BE1FE" w14:textId="77777777" w:rsidR="00342045" w:rsidRDefault="00342045" w:rsidP="00342045">
      <w:pPr>
        <w:pStyle w:val="Heading4"/>
      </w:pPr>
      <w:r>
        <w:t>Acceptable Indications</w:t>
      </w:r>
    </w:p>
    <w:p w14:paraId="58C98F95" w14:textId="77777777" w:rsidR="00342045" w:rsidRDefault="00342045" w:rsidP="00342045">
      <w:pPr>
        <w:spacing w:after="200"/>
      </w:pPr>
      <w:r>
        <w:t xml:space="preserve">For compliance with the maximum permissible errors, indications of </w:t>
      </w:r>
      <w:r w:rsidRPr="00342045">
        <w:rPr>
          <w:rFonts w:ascii="Cambria Math" w:hAnsi="Cambria Math"/>
        </w:rPr>
        <w:t>(</w:t>
      </w:r>
      <w:r w:rsidRPr="00342045">
        <w:rPr>
          <w:rFonts w:ascii="Cambria Math" w:hAnsi="Cambria Math"/>
          <w:i/>
        </w:rPr>
        <w:t>N</w:t>
      </w:r>
      <w:r w:rsidRPr="00342045">
        <w:rPr>
          <w:rFonts w:ascii="Cambria Math" w:hAnsi="Cambria Math"/>
        </w:rPr>
        <w:t xml:space="preserve"> ± 1</w:t>
      </w:r>
      <w:proofErr w:type="gramStart"/>
      <w:r w:rsidRPr="00342045">
        <w:rPr>
          <w:rFonts w:ascii="Cambria Math" w:hAnsi="Cambria Math"/>
        </w:rPr>
        <w:t>)</w:t>
      </w:r>
      <w:r w:rsidRPr="00342045">
        <w:rPr>
          <w:rFonts w:ascii="Cambria Math" w:hAnsi="Cambria Math"/>
          <w:i/>
        </w:rPr>
        <w:t>d</w:t>
      </w:r>
      <w:proofErr w:type="gramEnd"/>
      <w:r>
        <w:t xml:space="preserve"> are acceptable whereas indications of </w:t>
      </w:r>
      <w:r w:rsidRPr="00342045">
        <w:rPr>
          <w:rFonts w:ascii="Cambria Math" w:hAnsi="Cambria Math"/>
        </w:rPr>
        <w:t>(</w:t>
      </w:r>
      <w:r w:rsidRPr="00342045">
        <w:rPr>
          <w:rFonts w:ascii="Cambria Math" w:hAnsi="Cambria Math"/>
          <w:i/>
        </w:rPr>
        <w:t>N</w:t>
      </w:r>
      <w:r w:rsidRPr="00342045">
        <w:rPr>
          <w:rFonts w:ascii="Cambria Math" w:hAnsi="Cambria Math"/>
        </w:rPr>
        <w:t xml:space="preserve"> ± 2)</w:t>
      </w:r>
      <w:r w:rsidRPr="00342045">
        <w:rPr>
          <w:rFonts w:ascii="Cambria Math" w:hAnsi="Cambria Math"/>
          <w:i/>
        </w:rPr>
        <w:t>d</w:t>
      </w:r>
      <w:r>
        <w:t xml:space="preserve"> are not acceptable, where </w:t>
      </w:r>
      <w:r w:rsidRPr="00342045">
        <w:rPr>
          <w:rFonts w:ascii="Cambria Math" w:hAnsi="Cambria Math"/>
          <w:i/>
        </w:rPr>
        <w:t>d</w:t>
      </w:r>
      <w:r>
        <w:t xml:space="preserve"> is the scale interval and </w:t>
      </w:r>
      <w:r w:rsidRPr="00342045">
        <w:rPr>
          <w:rFonts w:ascii="Cambria Math" w:hAnsi="Cambria Math"/>
          <w:i/>
        </w:rPr>
        <w:t>N</w:t>
      </w:r>
      <w:r>
        <w:t xml:space="preserve"> is an integer.</w:t>
      </w:r>
    </w:p>
    <w:p w14:paraId="47963DD1" w14:textId="77777777" w:rsidR="00342045" w:rsidRDefault="00342045" w:rsidP="00342045">
      <w:pPr>
        <w:pStyle w:val="Heading4"/>
      </w:pPr>
      <w:r>
        <w:t>Tests for Interface</w:t>
      </w:r>
    </w:p>
    <w:p w14:paraId="69CE49F9" w14:textId="77777777" w:rsidR="00342045" w:rsidRDefault="00342045" w:rsidP="00342045">
      <w:pPr>
        <w:spacing w:after="200"/>
      </w:pPr>
      <w:r>
        <w:t>If the meter is provided with an interface through which auxiliary devices or other meters can be connected, the tests shall be carried out with a sample device connected and tests applicable to the interface applied (see clause 7.4). The electromagnetic susceptibility test (see Annex A.2.9) may be carried out on a meter with a meandering cable, 3 m long, connected to the interface.</w:t>
      </w:r>
    </w:p>
    <w:p w14:paraId="29F8C780" w14:textId="77777777" w:rsidR="00342045" w:rsidRDefault="00342045" w:rsidP="00342045">
      <w:pPr>
        <w:pStyle w:val="Heading2"/>
      </w:pPr>
      <w:r>
        <w:t>Verification</w:t>
      </w:r>
    </w:p>
    <w:p w14:paraId="7F52BBED" w14:textId="26C49FB5" w:rsidR="0026206A" w:rsidRDefault="00342045" w:rsidP="00A57EE3">
      <w:pPr>
        <w:spacing w:after="200"/>
      </w:pPr>
      <w:r>
        <w:t xml:space="preserve">Verification shall be performed in accordance with </w:t>
      </w:r>
      <w:r w:rsidRPr="00342045">
        <w:rPr>
          <w:i/>
        </w:rPr>
        <w:t>NITP 14 National Instrument Test Procedures for Utility Meters</w:t>
      </w:r>
      <w:r>
        <w:t>. Meters shall comply with any requirements listed in the certificate of approval.</w:t>
      </w:r>
      <w:r w:rsidR="0026206A">
        <w:br w:type="page"/>
      </w:r>
    </w:p>
    <w:p w14:paraId="413458A2" w14:textId="77777777" w:rsidR="00E54B90" w:rsidRDefault="002D0549" w:rsidP="002D0549">
      <w:pPr>
        <w:pStyle w:val="HeadingAnnexA"/>
      </w:pPr>
      <w:bookmarkStart w:id="16" w:name="_Toc528660298"/>
      <w:bookmarkStart w:id="17" w:name="_Toc4690874"/>
      <w:bookmarkEnd w:id="16"/>
      <w:r>
        <w:t>Performance Tests (Mandatory)</w:t>
      </w:r>
      <w:bookmarkEnd w:id="17"/>
    </w:p>
    <w:bookmarkEnd w:id="0"/>
    <w:p w14:paraId="103910AD" w14:textId="77777777" w:rsidR="00931CD7" w:rsidRDefault="002D0549" w:rsidP="002D0549">
      <w:pPr>
        <w:pStyle w:val="HeadingAnnexB"/>
      </w:pPr>
      <w:r>
        <w:t>Conditions for Tests</w:t>
      </w:r>
    </w:p>
    <w:p w14:paraId="78417DCF" w14:textId="77777777" w:rsidR="002D0549" w:rsidRDefault="002D0549" w:rsidP="002D0549">
      <w:pPr>
        <w:pStyle w:val="HeadingAnnexC"/>
      </w:pPr>
      <w:r>
        <w:t>Reference Conditions</w:t>
      </w:r>
    </w:p>
    <w:p w14:paraId="03845A8D" w14:textId="77777777" w:rsidR="002D0549" w:rsidRDefault="002D0549" w:rsidP="002D0549">
      <w:r>
        <w:t>The reference conditions which should be used when determining accuracy are summarised in Table A.1.</w:t>
      </w:r>
    </w:p>
    <w:p w14:paraId="07927984" w14:textId="77777777" w:rsidR="002D0549" w:rsidRDefault="002D0549" w:rsidP="002D0549">
      <w:r>
        <w:t xml:space="preserve">The following test conditions shall be maintained: </w:t>
      </w:r>
    </w:p>
    <w:p w14:paraId="194C6977" w14:textId="77777777" w:rsidR="002D0549" w:rsidRDefault="002D0549" w:rsidP="00F74CE3">
      <w:pPr>
        <w:pStyle w:val="ListParagraph"/>
        <w:numPr>
          <w:ilvl w:val="0"/>
          <w:numId w:val="12"/>
        </w:numPr>
      </w:pPr>
      <w:r>
        <w:t>the meter shall be tested in its case with the cover in position; all parts intended to be earthed shall be earthed; and</w:t>
      </w:r>
    </w:p>
    <w:p w14:paraId="2376A9AA" w14:textId="77777777" w:rsidR="002D0549" w:rsidRDefault="002D0549" w:rsidP="00F74CE3">
      <w:pPr>
        <w:pStyle w:val="ListParagraph"/>
        <w:numPr>
          <w:ilvl w:val="0"/>
          <w:numId w:val="12"/>
        </w:numPr>
      </w:pPr>
      <w:proofErr w:type="gramStart"/>
      <w:r>
        <w:t>before</w:t>
      </w:r>
      <w:proofErr w:type="gramEnd"/>
      <w:r>
        <w:t xml:space="preserve"> any test is made, the circuits shall have been energised for a time sufficient to reach thermal stability.</w:t>
      </w:r>
    </w:p>
    <w:p w14:paraId="1A579169" w14:textId="77777777" w:rsidR="00933301" w:rsidRDefault="00933301" w:rsidP="00933301">
      <w:r>
        <w:t>In addition, for polyphase meters:</w:t>
      </w:r>
    </w:p>
    <w:p w14:paraId="2C723AE5" w14:textId="77777777" w:rsidR="00933301" w:rsidRDefault="00933301" w:rsidP="00F74CE3">
      <w:pPr>
        <w:pStyle w:val="ListParagraph"/>
        <w:numPr>
          <w:ilvl w:val="0"/>
          <w:numId w:val="13"/>
        </w:numPr>
      </w:pPr>
      <w:r>
        <w:t>the phase sequence shall be as marked on the diagram of connections;</w:t>
      </w:r>
    </w:p>
    <w:p w14:paraId="354A1D30" w14:textId="77777777" w:rsidR="00933301" w:rsidRDefault="00933301" w:rsidP="00F74CE3">
      <w:pPr>
        <w:pStyle w:val="ListParagraph"/>
        <w:numPr>
          <w:ilvl w:val="0"/>
          <w:numId w:val="13"/>
        </w:numPr>
      </w:pPr>
      <w:r>
        <w:t>the voltages and currents shall be substantially balanced:</w:t>
      </w:r>
    </w:p>
    <w:p w14:paraId="774E848A" w14:textId="77777777" w:rsidR="00933301" w:rsidRDefault="00933301" w:rsidP="00F74CE3">
      <w:pPr>
        <w:pStyle w:val="ListParagraph"/>
        <w:numPr>
          <w:ilvl w:val="0"/>
          <w:numId w:val="13"/>
        </w:numPr>
      </w:pPr>
      <w:r>
        <w:t>each of the voltages between phase and neutral and between any two phases shall not differ from the corresponding voltage by more than ±1%;</w:t>
      </w:r>
    </w:p>
    <w:p w14:paraId="1A3F94A0" w14:textId="77777777" w:rsidR="00933301" w:rsidRDefault="00933301" w:rsidP="00F74CE3">
      <w:pPr>
        <w:pStyle w:val="ListParagraph"/>
        <w:numPr>
          <w:ilvl w:val="0"/>
          <w:numId w:val="13"/>
        </w:numPr>
      </w:pPr>
      <w:r>
        <w:t>each of the currents in the conduits shall not differ from the average current by more than ±2%; and</w:t>
      </w:r>
    </w:p>
    <w:p w14:paraId="14358695" w14:textId="77777777" w:rsidR="00933301" w:rsidRDefault="00933301" w:rsidP="00F74CE3">
      <w:pPr>
        <w:pStyle w:val="ListParagraph"/>
        <w:numPr>
          <w:ilvl w:val="0"/>
          <w:numId w:val="13"/>
        </w:numPr>
      </w:pPr>
      <w:proofErr w:type="gramStart"/>
      <w:r>
        <w:t>the</w:t>
      </w:r>
      <w:proofErr w:type="gramEnd"/>
      <w:r>
        <w:t xml:space="preserve"> phase displacements of each of these currents from the corresponding phase-to-neutral voltage, irrespective of the phase angle, shall not differ from each other by more than 2°.</w:t>
      </w:r>
    </w:p>
    <w:p w14:paraId="6478CE67" w14:textId="77777777" w:rsidR="00933301" w:rsidRDefault="00933301" w:rsidP="00933301">
      <w:pPr>
        <w:pStyle w:val="HeadingAnnexC"/>
      </w:pPr>
      <w:r>
        <w:t>Tests for Influence Factors and Disturbances</w:t>
      </w:r>
    </w:p>
    <w:p w14:paraId="0993422D" w14:textId="08BCF3EA" w:rsidR="00933301" w:rsidRDefault="00933301" w:rsidP="00933301">
      <w:r>
        <w:t xml:space="preserve">Before tests are conducted the meter shall be in zero or ready condition. The tests shall first be carried out under reference conditions and then as specified in Table 4 and Annex A.2. Static meters shall undergo all the tests listed in Annex A.2. Induction meters may be exempt from tests listed in Annexes A.2.7, </w:t>
      </w:r>
      <w:r w:rsidR="00037EBB">
        <w:t>A.2.8</w:t>
      </w:r>
      <w:r>
        <w:t>, A.2.9, A.2.10, A.2.11, A.2.14 and A.2.15 but shall undergo the additional tests indicated in Table 4. The procedures for these additional tests are specified in AS 1284.1 [5].</w:t>
      </w:r>
    </w:p>
    <w:p w14:paraId="715E7C61" w14:textId="77777777" w:rsidR="00933301" w:rsidRDefault="00933301" w:rsidP="00933301">
      <w:r>
        <w:t>Only one influence factor or disturbance shall be evaluated at a time. All indicators shall be checked. Any calculated quantities shall be checked for correct multiplication and rounding (see clause 4.3).</w:t>
      </w:r>
    </w:p>
    <w:p w14:paraId="50D692BE" w14:textId="77777777" w:rsidR="00933301" w:rsidRDefault="00933301" w:rsidP="00933301">
      <w:r>
        <w:t>The effect of influence factors and disturbances on any interfaces (see clause 7.4) or solid state sealing provisions (see clause 9.2) shall also be checked.</w:t>
      </w:r>
    </w:p>
    <w:p w14:paraId="52C86674" w14:textId="77777777" w:rsidR="00933301" w:rsidRDefault="00933301" w:rsidP="00933301">
      <w:pPr>
        <w:pStyle w:val="HeadingAnnexC"/>
      </w:pPr>
      <w:r>
        <w:t>Requirements for Optical Ports</w:t>
      </w:r>
    </w:p>
    <w:p w14:paraId="6D0F4B67" w14:textId="77777777" w:rsidR="00933301" w:rsidRDefault="00933301" w:rsidP="00933301">
      <w:r>
        <w:t>Optical ports shall comply with the requirements of clauses 4.3.5.4 and 5.2 of AS 62056.21 [13].</w:t>
      </w:r>
    </w:p>
    <w:p w14:paraId="7ECC9165" w14:textId="77777777" w:rsidR="00933301" w:rsidRDefault="00933301" w:rsidP="00933301">
      <w:pPr>
        <w:pStyle w:val="Caption"/>
        <w:keepNext/>
      </w:pPr>
      <w:r>
        <w:t xml:space="preserve">Table A.1. </w:t>
      </w:r>
      <w:r w:rsidRPr="00933301">
        <w:t>Reference conditions and their permissible tolerances</w:t>
      </w:r>
    </w:p>
    <w:tbl>
      <w:tblPr>
        <w:tblStyle w:val="TableGrid"/>
        <w:tblW w:w="5000" w:type="pct"/>
        <w:tblLook w:val="01E0" w:firstRow="1" w:lastRow="1" w:firstColumn="1" w:lastColumn="1" w:noHBand="0" w:noVBand="0"/>
      </w:tblPr>
      <w:tblGrid>
        <w:gridCol w:w="3093"/>
        <w:gridCol w:w="3053"/>
        <w:gridCol w:w="868"/>
        <w:gridCol w:w="868"/>
        <w:gridCol w:w="868"/>
        <w:gridCol w:w="992"/>
      </w:tblGrid>
      <w:tr w:rsidR="00AB0D3D" w:rsidRPr="002D0549" w14:paraId="639B77B1" w14:textId="77777777" w:rsidTr="00B43AE5">
        <w:tc>
          <w:tcPr>
            <w:tcW w:w="1598" w:type="pct"/>
            <w:vMerge w:val="restart"/>
            <w:shd w:val="clear" w:color="auto" w:fill="F0DCDC"/>
          </w:tcPr>
          <w:p w14:paraId="08F2CDF3" w14:textId="77777777" w:rsidR="002D0549" w:rsidRPr="002D0549" w:rsidRDefault="002D0549" w:rsidP="00933301">
            <w:pPr>
              <w:pStyle w:val="TableText"/>
              <w:keepNext/>
            </w:pPr>
            <w:r w:rsidRPr="002D0549">
              <w:t>Influence quantity</w:t>
            </w:r>
          </w:p>
        </w:tc>
        <w:tc>
          <w:tcPr>
            <w:tcW w:w="1577" w:type="pct"/>
            <w:vMerge w:val="restart"/>
            <w:shd w:val="clear" w:color="auto" w:fill="F0DCDC"/>
          </w:tcPr>
          <w:p w14:paraId="65D3994C" w14:textId="77777777" w:rsidR="002D0549" w:rsidRPr="002D0549" w:rsidRDefault="002D0549" w:rsidP="00933301">
            <w:pPr>
              <w:pStyle w:val="TableText"/>
              <w:keepNext/>
            </w:pPr>
            <w:r w:rsidRPr="002D0549">
              <w:t>Reference value</w:t>
            </w:r>
          </w:p>
        </w:tc>
        <w:tc>
          <w:tcPr>
            <w:tcW w:w="1825" w:type="pct"/>
            <w:gridSpan w:val="4"/>
            <w:shd w:val="clear" w:color="auto" w:fill="F0DCDC"/>
          </w:tcPr>
          <w:p w14:paraId="01ACF764" w14:textId="77777777" w:rsidR="002D0549" w:rsidRPr="002D0549" w:rsidRDefault="002D0549" w:rsidP="00933301">
            <w:pPr>
              <w:pStyle w:val="TableText"/>
              <w:keepNext/>
            </w:pPr>
            <w:r w:rsidRPr="002D0549">
              <w:t>Permissible tolerances for meters of class</w:t>
            </w:r>
          </w:p>
        </w:tc>
      </w:tr>
      <w:tr w:rsidR="00AB0D3D" w:rsidRPr="002D0549" w14:paraId="21CFED5C" w14:textId="77777777" w:rsidTr="00B43AE5">
        <w:tc>
          <w:tcPr>
            <w:tcW w:w="1598" w:type="pct"/>
            <w:vMerge/>
            <w:shd w:val="clear" w:color="auto" w:fill="F0DCDC"/>
          </w:tcPr>
          <w:p w14:paraId="5E4B9C44" w14:textId="77777777" w:rsidR="002D0549" w:rsidRPr="002D0549" w:rsidRDefault="002D0549" w:rsidP="00933301">
            <w:pPr>
              <w:pStyle w:val="TableText"/>
              <w:keepNext/>
            </w:pPr>
          </w:p>
        </w:tc>
        <w:tc>
          <w:tcPr>
            <w:tcW w:w="1577" w:type="pct"/>
            <w:vMerge/>
            <w:shd w:val="clear" w:color="auto" w:fill="F0DCDC"/>
          </w:tcPr>
          <w:p w14:paraId="15B6BAD1" w14:textId="77777777" w:rsidR="002D0549" w:rsidRPr="002D0549" w:rsidRDefault="002D0549" w:rsidP="00933301">
            <w:pPr>
              <w:pStyle w:val="TableText"/>
              <w:keepNext/>
            </w:pPr>
          </w:p>
        </w:tc>
        <w:tc>
          <w:tcPr>
            <w:tcW w:w="456" w:type="pct"/>
            <w:shd w:val="clear" w:color="auto" w:fill="F0DCDC"/>
          </w:tcPr>
          <w:p w14:paraId="1E299CCC" w14:textId="77777777" w:rsidR="002D0549" w:rsidRPr="002D0549" w:rsidRDefault="002D0549" w:rsidP="00933301">
            <w:pPr>
              <w:pStyle w:val="TableText"/>
              <w:keepNext/>
            </w:pPr>
            <w:r w:rsidRPr="002D0549">
              <w:t>0.2</w:t>
            </w:r>
          </w:p>
        </w:tc>
        <w:tc>
          <w:tcPr>
            <w:tcW w:w="456" w:type="pct"/>
            <w:shd w:val="clear" w:color="auto" w:fill="F0DCDC"/>
          </w:tcPr>
          <w:p w14:paraId="3D7112C7" w14:textId="77777777" w:rsidR="002D0549" w:rsidRPr="002D0549" w:rsidRDefault="002D0549" w:rsidP="00933301">
            <w:pPr>
              <w:pStyle w:val="TableText"/>
              <w:keepNext/>
            </w:pPr>
            <w:r w:rsidRPr="002D0549">
              <w:t>0.5</w:t>
            </w:r>
          </w:p>
        </w:tc>
        <w:tc>
          <w:tcPr>
            <w:tcW w:w="456" w:type="pct"/>
            <w:shd w:val="clear" w:color="auto" w:fill="F0DCDC"/>
          </w:tcPr>
          <w:p w14:paraId="35EA3FE0" w14:textId="77777777" w:rsidR="002D0549" w:rsidRPr="002D0549" w:rsidRDefault="002D0549" w:rsidP="00933301">
            <w:pPr>
              <w:pStyle w:val="TableText"/>
              <w:keepNext/>
            </w:pPr>
            <w:r w:rsidRPr="002D0549">
              <w:t>1</w:t>
            </w:r>
          </w:p>
        </w:tc>
        <w:tc>
          <w:tcPr>
            <w:tcW w:w="458" w:type="pct"/>
            <w:shd w:val="clear" w:color="auto" w:fill="F0DCDC"/>
          </w:tcPr>
          <w:p w14:paraId="76A13735" w14:textId="77777777" w:rsidR="002D0549" w:rsidRPr="002D0549" w:rsidRDefault="002D0549" w:rsidP="00933301">
            <w:pPr>
              <w:pStyle w:val="TableText"/>
              <w:keepNext/>
            </w:pPr>
            <w:r w:rsidRPr="002D0549">
              <w:t>1.5</w:t>
            </w:r>
          </w:p>
        </w:tc>
      </w:tr>
      <w:tr w:rsidR="00AB0D3D" w:rsidRPr="002D0549" w14:paraId="414A691B" w14:textId="77777777" w:rsidTr="006959A7">
        <w:tc>
          <w:tcPr>
            <w:tcW w:w="1598" w:type="pct"/>
          </w:tcPr>
          <w:p w14:paraId="40D194B3" w14:textId="77777777" w:rsidR="002D0549" w:rsidRPr="002D0549" w:rsidRDefault="002D0549" w:rsidP="00933301">
            <w:pPr>
              <w:pStyle w:val="TableText"/>
              <w:keepNext/>
              <w:jc w:val="left"/>
              <w:rPr>
                <w:vertAlign w:val="superscript"/>
              </w:rPr>
            </w:pPr>
            <w:r w:rsidRPr="002D0549">
              <w:t>Ambient temperature</w:t>
            </w:r>
            <w:r w:rsidRPr="002D0549">
              <w:rPr>
                <w:vertAlign w:val="superscript"/>
              </w:rPr>
              <w:t>1</w:t>
            </w:r>
          </w:p>
        </w:tc>
        <w:tc>
          <w:tcPr>
            <w:tcW w:w="1577" w:type="pct"/>
          </w:tcPr>
          <w:p w14:paraId="43426C4C" w14:textId="6EC74C82" w:rsidR="002D0549" w:rsidRPr="002D0549" w:rsidRDefault="002D0549" w:rsidP="00BB34ED">
            <w:pPr>
              <w:pStyle w:val="TableText"/>
              <w:keepNext/>
              <w:jc w:val="left"/>
            </w:pPr>
            <w:r w:rsidRPr="002D0549">
              <w:t>Reference temperature of 23</w:t>
            </w:r>
            <w:r w:rsidR="00A7097B">
              <w:t> </w:t>
            </w:r>
            <w:r w:rsidRPr="002D0549">
              <w:sym w:font="Symbol" w:char="F0B0"/>
            </w:r>
            <w:r w:rsidRPr="002D0549">
              <w:t>C</w:t>
            </w:r>
          </w:p>
        </w:tc>
        <w:tc>
          <w:tcPr>
            <w:tcW w:w="456" w:type="pct"/>
          </w:tcPr>
          <w:p w14:paraId="66416E35" w14:textId="6ECF049F" w:rsidR="002D0549" w:rsidRPr="002D0549" w:rsidRDefault="002D0549" w:rsidP="00933301">
            <w:pPr>
              <w:pStyle w:val="TableText"/>
              <w:keepNext/>
              <w:rPr>
                <w:rFonts w:ascii="Cambria Math" w:hAnsi="Cambria Math"/>
              </w:rPr>
            </w:pPr>
            <w:r w:rsidRPr="002D0549">
              <w:rPr>
                <w:rFonts w:ascii="Cambria Math" w:hAnsi="Cambria Math"/>
              </w:rPr>
              <w:t>±2</w:t>
            </w:r>
            <w:r w:rsidR="00A7097B">
              <w:rPr>
                <w:rFonts w:ascii="Cambria Math" w:hAnsi="Cambria Math"/>
              </w:rPr>
              <w:t xml:space="preserve"> </w:t>
            </w:r>
            <w:r w:rsidRPr="002D0549">
              <w:rPr>
                <w:rFonts w:ascii="Cambria Math" w:hAnsi="Cambria Math"/>
              </w:rPr>
              <w:sym w:font="Symbol" w:char="F0B0"/>
            </w:r>
            <w:r w:rsidRPr="002D0549">
              <w:rPr>
                <w:rFonts w:ascii="Cambria Math" w:hAnsi="Cambria Math"/>
              </w:rPr>
              <w:t>C</w:t>
            </w:r>
          </w:p>
        </w:tc>
        <w:tc>
          <w:tcPr>
            <w:tcW w:w="456" w:type="pct"/>
          </w:tcPr>
          <w:p w14:paraId="772DD5D8" w14:textId="16F12919" w:rsidR="002D0549" w:rsidRPr="002D0549" w:rsidRDefault="002D0549" w:rsidP="00933301">
            <w:pPr>
              <w:pStyle w:val="TableText"/>
              <w:keepNext/>
              <w:rPr>
                <w:rFonts w:ascii="Cambria Math" w:hAnsi="Cambria Math"/>
              </w:rPr>
            </w:pPr>
            <w:r w:rsidRPr="002D0549">
              <w:rPr>
                <w:rFonts w:ascii="Cambria Math" w:hAnsi="Cambria Math"/>
              </w:rPr>
              <w:t>±2</w:t>
            </w:r>
            <w:r w:rsidR="00A7097B">
              <w:rPr>
                <w:rFonts w:ascii="Cambria Math" w:hAnsi="Cambria Math"/>
              </w:rPr>
              <w:t xml:space="preserve"> </w:t>
            </w:r>
            <w:r w:rsidRPr="002D0549">
              <w:rPr>
                <w:rFonts w:ascii="Cambria Math" w:hAnsi="Cambria Math"/>
              </w:rPr>
              <w:sym w:font="Symbol" w:char="F0B0"/>
            </w:r>
            <w:r w:rsidRPr="002D0549">
              <w:rPr>
                <w:rFonts w:ascii="Cambria Math" w:hAnsi="Cambria Math"/>
              </w:rPr>
              <w:t>C</w:t>
            </w:r>
          </w:p>
        </w:tc>
        <w:tc>
          <w:tcPr>
            <w:tcW w:w="456" w:type="pct"/>
          </w:tcPr>
          <w:p w14:paraId="3471C392" w14:textId="3CC255C3" w:rsidR="002D0549" w:rsidRPr="002D0549" w:rsidRDefault="002D0549" w:rsidP="00933301">
            <w:pPr>
              <w:pStyle w:val="TableText"/>
              <w:keepNext/>
              <w:rPr>
                <w:rFonts w:ascii="Cambria Math" w:hAnsi="Cambria Math"/>
              </w:rPr>
            </w:pPr>
            <w:r w:rsidRPr="002D0549">
              <w:rPr>
                <w:rFonts w:ascii="Cambria Math" w:hAnsi="Cambria Math"/>
              </w:rPr>
              <w:t>±2</w:t>
            </w:r>
            <w:r w:rsidR="00A7097B">
              <w:rPr>
                <w:rFonts w:ascii="Cambria Math" w:hAnsi="Cambria Math"/>
              </w:rPr>
              <w:t xml:space="preserve"> </w:t>
            </w:r>
            <w:r w:rsidRPr="002D0549">
              <w:rPr>
                <w:rFonts w:ascii="Cambria Math" w:hAnsi="Cambria Math"/>
              </w:rPr>
              <w:sym w:font="Symbol" w:char="F0B0"/>
            </w:r>
            <w:r w:rsidRPr="002D0549">
              <w:rPr>
                <w:rFonts w:ascii="Cambria Math" w:hAnsi="Cambria Math"/>
              </w:rPr>
              <w:t>C</w:t>
            </w:r>
          </w:p>
        </w:tc>
        <w:tc>
          <w:tcPr>
            <w:tcW w:w="458" w:type="pct"/>
          </w:tcPr>
          <w:p w14:paraId="0B687482" w14:textId="0660DDBB" w:rsidR="002D0549" w:rsidRPr="002D0549" w:rsidRDefault="002D0549" w:rsidP="00933301">
            <w:pPr>
              <w:pStyle w:val="TableText"/>
              <w:keepNext/>
              <w:rPr>
                <w:rFonts w:ascii="Cambria Math" w:hAnsi="Cambria Math"/>
              </w:rPr>
            </w:pPr>
            <w:r w:rsidRPr="002D0549">
              <w:rPr>
                <w:rFonts w:ascii="Cambria Math" w:hAnsi="Cambria Math"/>
              </w:rPr>
              <w:t>±2</w:t>
            </w:r>
            <w:r w:rsidR="00A7097B">
              <w:rPr>
                <w:rFonts w:ascii="Cambria Math" w:hAnsi="Cambria Math"/>
              </w:rPr>
              <w:t xml:space="preserve"> </w:t>
            </w:r>
            <w:r w:rsidRPr="002D0549">
              <w:rPr>
                <w:rFonts w:ascii="Cambria Math" w:hAnsi="Cambria Math"/>
              </w:rPr>
              <w:sym w:font="Symbol" w:char="F0B0"/>
            </w:r>
            <w:r w:rsidRPr="002D0549">
              <w:rPr>
                <w:rFonts w:ascii="Cambria Math" w:hAnsi="Cambria Math"/>
              </w:rPr>
              <w:t>C</w:t>
            </w:r>
          </w:p>
        </w:tc>
      </w:tr>
      <w:tr w:rsidR="00AB0D3D" w:rsidRPr="002D0549" w14:paraId="0129CA63" w14:textId="77777777" w:rsidTr="006959A7">
        <w:tc>
          <w:tcPr>
            <w:tcW w:w="1598" w:type="pct"/>
          </w:tcPr>
          <w:p w14:paraId="5EAF0E64" w14:textId="77777777" w:rsidR="002D0549" w:rsidRPr="002D0549" w:rsidRDefault="002D0549" w:rsidP="00933301">
            <w:pPr>
              <w:pStyle w:val="TableText"/>
              <w:keepNext/>
              <w:jc w:val="left"/>
            </w:pPr>
            <w:r w:rsidRPr="002D0549">
              <w:t>Voltage</w:t>
            </w:r>
          </w:p>
        </w:tc>
        <w:tc>
          <w:tcPr>
            <w:tcW w:w="1577" w:type="pct"/>
          </w:tcPr>
          <w:p w14:paraId="7CC80D82" w14:textId="77777777" w:rsidR="002D0549" w:rsidRPr="002D0549" w:rsidRDefault="002D0549" w:rsidP="00933301">
            <w:pPr>
              <w:pStyle w:val="TableText"/>
              <w:keepNext/>
              <w:jc w:val="left"/>
            </w:pPr>
            <w:r w:rsidRPr="002D0549">
              <w:t>For direct-connected and current-transformer operated meters: 230/400</w:t>
            </w:r>
            <w:r w:rsidR="00933301">
              <w:t xml:space="preserve">  </w:t>
            </w:r>
            <w:r w:rsidRPr="002D0549">
              <w:t>V</w:t>
            </w:r>
            <w:r w:rsidRPr="002D0549">
              <w:br/>
              <w:t>For voltage-transformer operated meters: 63.5/110 V</w:t>
            </w:r>
          </w:p>
        </w:tc>
        <w:tc>
          <w:tcPr>
            <w:tcW w:w="456" w:type="pct"/>
          </w:tcPr>
          <w:p w14:paraId="21BB25BF" w14:textId="77777777" w:rsidR="002D0549" w:rsidRPr="002D0549" w:rsidRDefault="002D0549" w:rsidP="00933301">
            <w:pPr>
              <w:pStyle w:val="TableText"/>
              <w:keepNext/>
              <w:rPr>
                <w:rFonts w:ascii="Cambria Math" w:hAnsi="Cambria Math"/>
              </w:rPr>
            </w:pPr>
            <w:r w:rsidRPr="002D0549">
              <w:rPr>
                <w:rFonts w:ascii="Cambria Math" w:hAnsi="Cambria Math"/>
              </w:rPr>
              <w:t>±1.0%</w:t>
            </w:r>
          </w:p>
        </w:tc>
        <w:tc>
          <w:tcPr>
            <w:tcW w:w="456" w:type="pct"/>
          </w:tcPr>
          <w:p w14:paraId="23A3CB0F" w14:textId="77777777" w:rsidR="002D0549" w:rsidRPr="002D0549" w:rsidRDefault="002D0549" w:rsidP="00933301">
            <w:pPr>
              <w:pStyle w:val="TableText"/>
              <w:keepNext/>
              <w:rPr>
                <w:rFonts w:ascii="Cambria Math" w:hAnsi="Cambria Math"/>
              </w:rPr>
            </w:pPr>
            <w:r w:rsidRPr="002D0549">
              <w:rPr>
                <w:rFonts w:ascii="Cambria Math" w:hAnsi="Cambria Math"/>
              </w:rPr>
              <w:t>±1.0%</w:t>
            </w:r>
          </w:p>
        </w:tc>
        <w:tc>
          <w:tcPr>
            <w:tcW w:w="456" w:type="pct"/>
          </w:tcPr>
          <w:p w14:paraId="5DB1BA8A" w14:textId="77777777" w:rsidR="002D0549" w:rsidRPr="002D0549" w:rsidRDefault="002D0549" w:rsidP="00933301">
            <w:pPr>
              <w:pStyle w:val="TableText"/>
              <w:keepNext/>
              <w:rPr>
                <w:rFonts w:ascii="Cambria Math" w:hAnsi="Cambria Math"/>
              </w:rPr>
            </w:pPr>
            <w:r w:rsidRPr="002D0549">
              <w:rPr>
                <w:rFonts w:ascii="Cambria Math" w:hAnsi="Cambria Math"/>
              </w:rPr>
              <w:t>±1.0%</w:t>
            </w:r>
          </w:p>
        </w:tc>
        <w:tc>
          <w:tcPr>
            <w:tcW w:w="458" w:type="pct"/>
          </w:tcPr>
          <w:p w14:paraId="064E33E7" w14:textId="77777777" w:rsidR="002D0549" w:rsidRPr="002D0549" w:rsidRDefault="002D0549" w:rsidP="00933301">
            <w:pPr>
              <w:pStyle w:val="TableText"/>
              <w:keepNext/>
              <w:rPr>
                <w:rFonts w:ascii="Cambria Math" w:hAnsi="Cambria Math"/>
              </w:rPr>
            </w:pPr>
            <w:r w:rsidRPr="002D0549">
              <w:rPr>
                <w:rFonts w:ascii="Cambria Math" w:hAnsi="Cambria Math"/>
              </w:rPr>
              <w:t>±1.0%</w:t>
            </w:r>
          </w:p>
        </w:tc>
      </w:tr>
      <w:tr w:rsidR="00AB0D3D" w:rsidRPr="002D0549" w14:paraId="5D537F9A" w14:textId="77777777" w:rsidTr="006959A7">
        <w:tc>
          <w:tcPr>
            <w:tcW w:w="1598" w:type="pct"/>
          </w:tcPr>
          <w:p w14:paraId="3B45E48C" w14:textId="77777777" w:rsidR="002D0549" w:rsidRPr="002D0549" w:rsidRDefault="002D0549" w:rsidP="00933301">
            <w:pPr>
              <w:pStyle w:val="TableText"/>
              <w:keepNext/>
              <w:jc w:val="left"/>
            </w:pPr>
            <w:r w:rsidRPr="002D0549">
              <w:t>Frequency</w:t>
            </w:r>
          </w:p>
        </w:tc>
        <w:tc>
          <w:tcPr>
            <w:tcW w:w="1577" w:type="pct"/>
          </w:tcPr>
          <w:p w14:paraId="035DABA0" w14:textId="77777777" w:rsidR="002D0549" w:rsidRPr="002D0549" w:rsidRDefault="002D0549" w:rsidP="00933301">
            <w:pPr>
              <w:pStyle w:val="TableText"/>
              <w:keepNext/>
              <w:jc w:val="left"/>
            </w:pPr>
            <w:r w:rsidRPr="002D0549">
              <w:t>50 Hz</w:t>
            </w:r>
          </w:p>
        </w:tc>
        <w:tc>
          <w:tcPr>
            <w:tcW w:w="456" w:type="pct"/>
          </w:tcPr>
          <w:p w14:paraId="3B8DD31F" w14:textId="77777777" w:rsidR="002D0549" w:rsidRPr="002D0549" w:rsidRDefault="002D0549" w:rsidP="00933301">
            <w:pPr>
              <w:pStyle w:val="TableText"/>
              <w:keepNext/>
              <w:rPr>
                <w:rFonts w:ascii="Cambria Math" w:hAnsi="Cambria Math"/>
              </w:rPr>
            </w:pPr>
            <w:r w:rsidRPr="002D0549">
              <w:rPr>
                <w:rFonts w:ascii="Cambria Math" w:hAnsi="Cambria Math"/>
              </w:rPr>
              <w:t>±0.3%</w:t>
            </w:r>
          </w:p>
        </w:tc>
        <w:tc>
          <w:tcPr>
            <w:tcW w:w="456" w:type="pct"/>
          </w:tcPr>
          <w:p w14:paraId="4AE9165E" w14:textId="77777777" w:rsidR="002D0549" w:rsidRPr="002D0549" w:rsidRDefault="002D0549" w:rsidP="00933301">
            <w:pPr>
              <w:pStyle w:val="TableText"/>
              <w:keepNext/>
              <w:rPr>
                <w:rFonts w:ascii="Cambria Math" w:hAnsi="Cambria Math"/>
              </w:rPr>
            </w:pPr>
            <w:r w:rsidRPr="002D0549">
              <w:rPr>
                <w:rFonts w:ascii="Cambria Math" w:hAnsi="Cambria Math"/>
              </w:rPr>
              <w:t>±0.3%</w:t>
            </w:r>
          </w:p>
        </w:tc>
        <w:tc>
          <w:tcPr>
            <w:tcW w:w="456" w:type="pct"/>
          </w:tcPr>
          <w:p w14:paraId="6B0BE046" w14:textId="77777777" w:rsidR="002D0549" w:rsidRPr="002D0549" w:rsidRDefault="002D0549" w:rsidP="00933301">
            <w:pPr>
              <w:pStyle w:val="TableText"/>
              <w:keepNext/>
              <w:rPr>
                <w:rFonts w:ascii="Cambria Math" w:hAnsi="Cambria Math"/>
              </w:rPr>
            </w:pPr>
            <w:r w:rsidRPr="002D0549">
              <w:rPr>
                <w:rFonts w:ascii="Cambria Math" w:hAnsi="Cambria Math"/>
              </w:rPr>
              <w:t>±0.3%</w:t>
            </w:r>
          </w:p>
        </w:tc>
        <w:tc>
          <w:tcPr>
            <w:tcW w:w="458" w:type="pct"/>
          </w:tcPr>
          <w:p w14:paraId="41A7CC40" w14:textId="77777777" w:rsidR="002D0549" w:rsidRPr="002D0549" w:rsidRDefault="002D0549" w:rsidP="00933301">
            <w:pPr>
              <w:pStyle w:val="TableText"/>
              <w:keepNext/>
              <w:rPr>
                <w:rFonts w:ascii="Cambria Math" w:hAnsi="Cambria Math"/>
              </w:rPr>
            </w:pPr>
            <w:r w:rsidRPr="002D0549">
              <w:rPr>
                <w:rFonts w:ascii="Cambria Math" w:hAnsi="Cambria Math"/>
              </w:rPr>
              <w:t>±0.3%</w:t>
            </w:r>
          </w:p>
        </w:tc>
      </w:tr>
      <w:tr w:rsidR="00AB0D3D" w:rsidRPr="002D0549" w14:paraId="2C15AD2D" w14:textId="77777777" w:rsidTr="006959A7">
        <w:tc>
          <w:tcPr>
            <w:tcW w:w="1598" w:type="pct"/>
          </w:tcPr>
          <w:p w14:paraId="6753144E" w14:textId="77777777" w:rsidR="002D0549" w:rsidRPr="002D0549" w:rsidRDefault="002D0549" w:rsidP="00933301">
            <w:pPr>
              <w:pStyle w:val="TableText"/>
              <w:keepNext/>
              <w:jc w:val="left"/>
            </w:pPr>
            <w:r w:rsidRPr="002D0549">
              <w:t>Phase sequence</w:t>
            </w:r>
          </w:p>
        </w:tc>
        <w:tc>
          <w:tcPr>
            <w:tcW w:w="1577" w:type="pct"/>
          </w:tcPr>
          <w:p w14:paraId="793EDA9C" w14:textId="77777777" w:rsidR="002D0549" w:rsidRPr="002D0549" w:rsidRDefault="002D0549" w:rsidP="00933301">
            <w:pPr>
              <w:pStyle w:val="TableText"/>
              <w:keepNext/>
              <w:jc w:val="left"/>
            </w:pPr>
            <w:r w:rsidRPr="002D0549">
              <w:t>L1-L2-L3</w:t>
            </w:r>
          </w:p>
        </w:tc>
        <w:tc>
          <w:tcPr>
            <w:tcW w:w="456" w:type="pct"/>
          </w:tcPr>
          <w:p w14:paraId="7B55908C" w14:textId="77777777" w:rsidR="002D0549" w:rsidRPr="002D0549" w:rsidRDefault="002D0549" w:rsidP="00933301">
            <w:pPr>
              <w:pStyle w:val="TableText"/>
              <w:keepNext/>
              <w:rPr>
                <w:rFonts w:ascii="Cambria Math" w:hAnsi="Cambria Math"/>
              </w:rPr>
            </w:pPr>
            <w:r w:rsidRPr="002D0549">
              <w:rPr>
                <w:rFonts w:ascii="Cambria Math" w:hAnsi="Cambria Math"/>
              </w:rPr>
              <w:t>—</w:t>
            </w:r>
          </w:p>
        </w:tc>
        <w:tc>
          <w:tcPr>
            <w:tcW w:w="456" w:type="pct"/>
          </w:tcPr>
          <w:p w14:paraId="1C97510F" w14:textId="77777777" w:rsidR="002D0549" w:rsidRPr="002D0549" w:rsidRDefault="002D0549" w:rsidP="00933301">
            <w:pPr>
              <w:pStyle w:val="TableText"/>
              <w:keepNext/>
              <w:rPr>
                <w:rFonts w:ascii="Cambria Math" w:hAnsi="Cambria Math"/>
              </w:rPr>
            </w:pPr>
            <w:r w:rsidRPr="002D0549">
              <w:rPr>
                <w:rFonts w:ascii="Cambria Math" w:hAnsi="Cambria Math"/>
              </w:rPr>
              <w:t>—</w:t>
            </w:r>
          </w:p>
        </w:tc>
        <w:tc>
          <w:tcPr>
            <w:tcW w:w="456" w:type="pct"/>
          </w:tcPr>
          <w:p w14:paraId="740D6C36" w14:textId="77777777" w:rsidR="002D0549" w:rsidRPr="002D0549" w:rsidRDefault="002D0549" w:rsidP="00933301">
            <w:pPr>
              <w:pStyle w:val="TableText"/>
              <w:keepNext/>
              <w:rPr>
                <w:rFonts w:ascii="Cambria Math" w:hAnsi="Cambria Math"/>
              </w:rPr>
            </w:pPr>
            <w:r w:rsidRPr="002D0549">
              <w:rPr>
                <w:rFonts w:ascii="Cambria Math" w:hAnsi="Cambria Math"/>
              </w:rPr>
              <w:t>—</w:t>
            </w:r>
          </w:p>
        </w:tc>
        <w:tc>
          <w:tcPr>
            <w:tcW w:w="458" w:type="pct"/>
          </w:tcPr>
          <w:p w14:paraId="41FD438F" w14:textId="77777777" w:rsidR="002D0549" w:rsidRPr="002D0549" w:rsidRDefault="002D0549" w:rsidP="00933301">
            <w:pPr>
              <w:pStyle w:val="TableText"/>
              <w:keepNext/>
              <w:rPr>
                <w:rFonts w:ascii="Cambria Math" w:hAnsi="Cambria Math"/>
              </w:rPr>
            </w:pPr>
            <w:r w:rsidRPr="002D0549">
              <w:rPr>
                <w:rFonts w:ascii="Cambria Math" w:hAnsi="Cambria Math"/>
              </w:rPr>
              <w:t>—</w:t>
            </w:r>
          </w:p>
        </w:tc>
      </w:tr>
      <w:tr w:rsidR="00AB0D3D" w:rsidRPr="002D0549" w14:paraId="2E7DFAF4" w14:textId="77777777" w:rsidTr="006959A7">
        <w:tc>
          <w:tcPr>
            <w:tcW w:w="1598" w:type="pct"/>
          </w:tcPr>
          <w:p w14:paraId="56A16439" w14:textId="77777777" w:rsidR="002D0549" w:rsidRPr="002D0549" w:rsidRDefault="002D0549" w:rsidP="00933301">
            <w:pPr>
              <w:pStyle w:val="TableText"/>
              <w:keepNext/>
              <w:jc w:val="left"/>
            </w:pPr>
            <w:r w:rsidRPr="002D0549">
              <w:t>Voltage unbalance</w:t>
            </w:r>
          </w:p>
        </w:tc>
        <w:tc>
          <w:tcPr>
            <w:tcW w:w="1577" w:type="pct"/>
          </w:tcPr>
          <w:p w14:paraId="088EC67D" w14:textId="77777777" w:rsidR="002D0549" w:rsidRPr="002D0549" w:rsidRDefault="002D0549" w:rsidP="00933301">
            <w:pPr>
              <w:pStyle w:val="TableText"/>
              <w:keepNext/>
              <w:jc w:val="left"/>
            </w:pPr>
            <w:r w:rsidRPr="002D0549">
              <w:t>All phases connected</w:t>
            </w:r>
          </w:p>
        </w:tc>
        <w:tc>
          <w:tcPr>
            <w:tcW w:w="456" w:type="pct"/>
          </w:tcPr>
          <w:p w14:paraId="68614C79" w14:textId="77777777" w:rsidR="002D0549" w:rsidRPr="002D0549" w:rsidRDefault="002D0549" w:rsidP="00933301">
            <w:pPr>
              <w:pStyle w:val="TableText"/>
              <w:keepNext/>
              <w:rPr>
                <w:rFonts w:ascii="Cambria Math" w:hAnsi="Cambria Math"/>
              </w:rPr>
            </w:pPr>
            <w:r w:rsidRPr="002D0549">
              <w:rPr>
                <w:rFonts w:ascii="Cambria Math" w:hAnsi="Cambria Math"/>
              </w:rPr>
              <w:t>—</w:t>
            </w:r>
          </w:p>
        </w:tc>
        <w:tc>
          <w:tcPr>
            <w:tcW w:w="456" w:type="pct"/>
          </w:tcPr>
          <w:p w14:paraId="77BFBE75" w14:textId="77777777" w:rsidR="002D0549" w:rsidRPr="002D0549" w:rsidRDefault="002D0549" w:rsidP="00933301">
            <w:pPr>
              <w:pStyle w:val="TableText"/>
              <w:keepNext/>
              <w:rPr>
                <w:rFonts w:ascii="Cambria Math" w:hAnsi="Cambria Math"/>
              </w:rPr>
            </w:pPr>
            <w:r w:rsidRPr="002D0549">
              <w:rPr>
                <w:rFonts w:ascii="Cambria Math" w:hAnsi="Cambria Math"/>
              </w:rPr>
              <w:t>—</w:t>
            </w:r>
          </w:p>
        </w:tc>
        <w:tc>
          <w:tcPr>
            <w:tcW w:w="456" w:type="pct"/>
          </w:tcPr>
          <w:p w14:paraId="11FA7C0D" w14:textId="77777777" w:rsidR="002D0549" w:rsidRPr="002D0549" w:rsidRDefault="002D0549" w:rsidP="00933301">
            <w:pPr>
              <w:pStyle w:val="TableText"/>
              <w:keepNext/>
              <w:rPr>
                <w:rFonts w:ascii="Cambria Math" w:hAnsi="Cambria Math"/>
              </w:rPr>
            </w:pPr>
            <w:r w:rsidRPr="002D0549">
              <w:rPr>
                <w:rFonts w:ascii="Cambria Math" w:hAnsi="Cambria Math"/>
              </w:rPr>
              <w:t>—</w:t>
            </w:r>
          </w:p>
        </w:tc>
        <w:tc>
          <w:tcPr>
            <w:tcW w:w="458" w:type="pct"/>
          </w:tcPr>
          <w:p w14:paraId="5175C7C7" w14:textId="77777777" w:rsidR="002D0549" w:rsidRPr="002D0549" w:rsidRDefault="002D0549" w:rsidP="00933301">
            <w:pPr>
              <w:pStyle w:val="TableText"/>
              <w:keepNext/>
              <w:rPr>
                <w:rFonts w:ascii="Cambria Math" w:hAnsi="Cambria Math"/>
              </w:rPr>
            </w:pPr>
            <w:r w:rsidRPr="002D0549">
              <w:rPr>
                <w:rFonts w:ascii="Cambria Math" w:hAnsi="Cambria Math"/>
              </w:rPr>
              <w:t>—</w:t>
            </w:r>
          </w:p>
        </w:tc>
      </w:tr>
      <w:tr w:rsidR="002D0549" w:rsidRPr="002D0549" w14:paraId="3AE4A746" w14:textId="77777777" w:rsidTr="006959A7">
        <w:tc>
          <w:tcPr>
            <w:tcW w:w="1598" w:type="pct"/>
            <w:vMerge w:val="restart"/>
          </w:tcPr>
          <w:p w14:paraId="32113E6E" w14:textId="77777777" w:rsidR="002D0549" w:rsidRPr="002D0549" w:rsidRDefault="002D0549" w:rsidP="00933301">
            <w:pPr>
              <w:pStyle w:val="TableText"/>
              <w:keepNext/>
              <w:jc w:val="left"/>
            </w:pPr>
            <w:r w:rsidRPr="002D0549">
              <w:t>Waveform</w:t>
            </w:r>
          </w:p>
        </w:tc>
        <w:tc>
          <w:tcPr>
            <w:tcW w:w="1577" w:type="pct"/>
            <w:vMerge w:val="restart"/>
          </w:tcPr>
          <w:p w14:paraId="5A94C8FE" w14:textId="77777777" w:rsidR="002D0549" w:rsidRPr="002D0549" w:rsidRDefault="002D0549" w:rsidP="00933301">
            <w:pPr>
              <w:pStyle w:val="TableText"/>
              <w:keepNext/>
              <w:jc w:val="left"/>
            </w:pPr>
            <w:r w:rsidRPr="002D0549">
              <w:t>Sinusoidal voltages and currents</w:t>
            </w:r>
          </w:p>
        </w:tc>
        <w:tc>
          <w:tcPr>
            <w:tcW w:w="1825" w:type="pct"/>
            <w:gridSpan w:val="4"/>
          </w:tcPr>
          <w:p w14:paraId="18EF999C" w14:textId="77777777" w:rsidR="002D0549" w:rsidRPr="002D0549" w:rsidRDefault="002D0549" w:rsidP="00933301">
            <w:pPr>
              <w:pStyle w:val="TableText"/>
              <w:keepNext/>
              <w:rPr>
                <w:rFonts w:ascii="Cambria Math" w:hAnsi="Cambria Math"/>
              </w:rPr>
            </w:pPr>
            <w:r w:rsidRPr="002D0549">
              <w:rPr>
                <w:rFonts w:ascii="Cambria Math" w:hAnsi="Cambria Math"/>
              </w:rPr>
              <w:t>Distortion factor less than</w:t>
            </w:r>
          </w:p>
        </w:tc>
      </w:tr>
      <w:tr w:rsidR="00AB0D3D" w:rsidRPr="002D0549" w14:paraId="1514B0A9" w14:textId="77777777" w:rsidTr="006959A7">
        <w:tc>
          <w:tcPr>
            <w:tcW w:w="1598" w:type="pct"/>
            <w:vMerge/>
          </w:tcPr>
          <w:p w14:paraId="70F20BB5" w14:textId="77777777" w:rsidR="002D0549" w:rsidRPr="002D0549" w:rsidRDefault="002D0549" w:rsidP="00933301">
            <w:pPr>
              <w:pStyle w:val="TableText"/>
              <w:keepNext/>
              <w:jc w:val="left"/>
            </w:pPr>
          </w:p>
        </w:tc>
        <w:tc>
          <w:tcPr>
            <w:tcW w:w="1577" w:type="pct"/>
            <w:vMerge/>
          </w:tcPr>
          <w:p w14:paraId="10B81272" w14:textId="77777777" w:rsidR="002D0549" w:rsidRPr="002D0549" w:rsidRDefault="002D0549" w:rsidP="00933301">
            <w:pPr>
              <w:pStyle w:val="TableText"/>
              <w:keepNext/>
              <w:jc w:val="left"/>
            </w:pPr>
          </w:p>
        </w:tc>
        <w:tc>
          <w:tcPr>
            <w:tcW w:w="456" w:type="pct"/>
          </w:tcPr>
          <w:p w14:paraId="00A86447" w14:textId="77777777" w:rsidR="002D0549" w:rsidRPr="002D0549" w:rsidRDefault="002D0549" w:rsidP="00933301">
            <w:pPr>
              <w:pStyle w:val="TableText"/>
              <w:keepNext/>
              <w:rPr>
                <w:rFonts w:ascii="Cambria Math" w:hAnsi="Cambria Math"/>
              </w:rPr>
            </w:pPr>
            <w:r w:rsidRPr="002D0549">
              <w:rPr>
                <w:rFonts w:ascii="Cambria Math" w:hAnsi="Cambria Math"/>
              </w:rPr>
              <w:t>2%</w:t>
            </w:r>
          </w:p>
        </w:tc>
        <w:tc>
          <w:tcPr>
            <w:tcW w:w="456" w:type="pct"/>
          </w:tcPr>
          <w:p w14:paraId="571BA87F" w14:textId="77777777" w:rsidR="002D0549" w:rsidRPr="002D0549" w:rsidRDefault="002D0549" w:rsidP="00933301">
            <w:pPr>
              <w:pStyle w:val="TableText"/>
              <w:keepNext/>
              <w:rPr>
                <w:rFonts w:ascii="Cambria Math" w:hAnsi="Cambria Math"/>
              </w:rPr>
            </w:pPr>
            <w:r w:rsidRPr="002D0549">
              <w:rPr>
                <w:rFonts w:ascii="Cambria Math" w:hAnsi="Cambria Math"/>
              </w:rPr>
              <w:t>2%</w:t>
            </w:r>
          </w:p>
        </w:tc>
        <w:tc>
          <w:tcPr>
            <w:tcW w:w="456" w:type="pct"/>
          </w:tcPr>
          <w:p w14:paraId="5B1BEC86" w14:textId="77777777" w:rsidR="002D0549" w:rsidRPr="002D0549" w:rsidRDefault="002D0549" w:rsidP="00933301">
            <w:pPr>
              <w:pStyle w:val="TableText"/>
              <w:keepNext/>
              <w:rPr>
                <w:rFonts w:ascii="Cambria Math" w:hAnsi="Cambria Math"/>
              </w:rPr>
            </w:pPr>
            <w:r w:rsidRPr="002D0549">
              <w:rPr>
                <w:rFonts w:ascii="Cambria Math" w:hAnsi="Cambria Math"/>
              </w:rPr>
              <w:t>2%</w:t>
            </w:r>
          </w:p>
        </w:tc>
        <w:tc>
          <w:tcPr>
            <w:tcW w:w="458" w:type="pct"/>
          </w:tcPr>
          <w:p w14:paraId="594DB48F" w14:textId="77777777" w:rsidR="002D0549" w:rsidRPr="002D0549" w:rsidRDefault="002D0549" w:rsidP="00933301">
            <w:pPr>
              <w:pStyle w:val="TableText"/>
              <w:keepNext/>
              <w:rPr>
                <w:rFonts w:ascii="Cambria Math" w:hAnsi="Cambria Math"/>
              </w:rPr>
            </w:pPr>
            <w:r w:rsidRPr="002D0549">
              <w:rPr>
                <w:rFonts w:ascii="Cambria Math" w:hAnsi="Cambria Math"/>
              </w:rPr>
              <w:t xml:space="preserve">3% </w:t>
            </w:r>
          </w:p>
        </w:tc>
      </w:tr>
      <w:tr w:rsidR="00AB0D3D" w:rsidRPr="002D0549" w14:paraId="43A08321" w14:textId="77777777" w:rsidTr="006959A7">
        <w:tc>
          <w:tcPr>
            <w:tcW w:w="1598" w:type="pct"/>
          </w:tcPr>
          <w:p w14:paraId="55CA0DA6" w14:textId="77777777" w:rsidR="002D0549" w:rsidRPr="002D0549" w:rsidRDefault="002D0549" w:rsidP="00933301">
            <w:pPr>
              <w:pStyle w:val="TableText"/>
              <w:keepNext/>
              <w:jc w:val="left"/>
            </w:pPr>
            <w:r w:rsidRPr="002D0549">
              <w:t>Continuous magnetic induction of external origin</w:t>
            </w:r>
          </w:p>
        </w:tc>
        <w:tc>
          <w:tcPr>
            <w:tcW w:w="1577" w:type="pct"/>
          </w:tcPr>
          <w:p w14:paraId="437A735E" w14:textId="77777777" w:rsidR="002D0549" w:rsidRPr="002D0549" w:rsidRDefault="002D0549" w:rsidP="00933301">
            <w:pPr>
              <w:pStyle w:val="TableText"/>
              <w:keepNext/>
              <w:jc w:val="left"/>
            </w:pPr>
            <w:r w:rsidRPr="002D0549">
              <w:t>Equal to zero</w:t>
            </w:r>
          </w:p>
        </w:tc>
        <w:tc>
          <w:tcPr>
            <w:tcW w:w="456" w:type="pct"/>
          </w:tcPr>
          <w:p w14:paraId="4BA8C3BA" w14:textId="77777777" w:rsidR="002D0549" w:rsidRPr="002D0549" w:rsidRDefault="002D0549" w:rsidP="00933301">
            <w:pPr>
              <w:pStyle w:val="TableText"/>
              <w:keepNext/>
              <w:rPr>
                <w:rFonts w:ascii="Cambria Math" w:hAnsi="Cambria Math"/>
              </w:rPr>
            </w:pPr>
            <w:r w:rsidRPr="002D0549">
              <w:rPr>
                <w:rFonts w:ascii="Cambria Math" w:hAnsi="Cambria Math"/>
              </w:rPr>
              <w:t>—</w:t>
            </w:r>
          </w:p>
        </w:tc>
        <w:tc>
          <w:tcPr>
            <w:tcW w:w="456" w:type="pct"/>
          </w:tcPr>
          <w:p w14:paraId="24698399" w14:textId="77777777" w:rsidR="002D0549" w:rsidRPr="002D0549" w:rsidRDefault="002D0549" w:rsidP="00933301">
            <w:pPr>
              <w:pStyle w:val="TableText"/>
              <w:keepNext/>
              <w:rPr>
                <w:rFonts w:ascii="Cambria Math" w:hAnsi="Cambria Math"/>
              </w:rPr>
            </w:pPr>
            <w:r w:rsidRPr="002D0549">
              <w:rPr>
                <w:rFonts w:ascii="Cambria Math" w:hAnsi="Cambria Math"/>
              </w:rPr>
              <w:t>—</w:t>
            </w:r>
          </w:p>
        </w:tc>
        <w:tc>
          <w:tcPr>
            <w:tcW w:w="456" w:type="pct"/>
          </w:tcPr>
          <w:p w14:paraId="7EEA53ED" w14:textId="77777777" w:rsidR="002D0549" w:rsidRPr="002D0549" w:rsidRDefault="002D0549" w:rsidP="00933301">
            <w:pPr>
              <w:pStyle w:val="TableText"/>
              <w:keepNext/>
              <w:rPr>
                <w:rFonts w:ascii="Cambria Math" w:hAnsi="Cambria Math"/>
              </w:rPr>
            </w:pPr>
            <w:r w:rsidRPr="002D0549">
              <w:rPr>
                <w:rFonts w:ascii="Cambria Math" w:hAnsi="Cambria Math"/>
              </w:rPr>
              <w:t>—</w:t>
            </w:r>
          </w:p>
        </w:tc>
        <w:tc>
          <w:tcPr>
            <w:tcW w:w="458" w:type="pct"/>
          </w:tcPr>
          <w:p w14:paraId="7EA2B902" w14:textId="77777777" w:rsidR="002D0549" w:rsidRPr="002D0549" w:rsidRDefault="002D0549" w:rsidP="00933301">
            <w:pPr>
              <w:pStyle w:val="TableText"/>
              <w:keepNext/>
              <w:rPr>
                <w:rFonts w:ascii="Cambria Math" w:hAnsi="Cambria Math"/>
              </w:rPr>
            </w:pPr>
            <w:r w:rsidRPr="002D0549">
              <w:rPr>
                <w:rFonts w:ascii="Cambria Math" w:hAnsi="Cambria Math"/>
              </w:rPr>
              <w:t>—</w:t>
            </w:r>
          </w:p>
        </w:tc>
      </w:tr>
      <w:tr w:rsidR="002D0549" w:rsidRPr="002D0549" w14:paraId="5CC4A9D9" w14:textId="77777777" w:rsidTr="006959A7">
        <w:tc>
          <w:tcPr>
            <w:tcW w:w="1598" w:type="pct"/>
            <w:vMerge w:val="restart"/>
          </w:tcPr>
          <w:p w14:paraId="7FD35723" w14:textId="77777777" w:rsidR="002D0549" w:rsidRPr="002D0549" w:rsidRDefault="002D0549" w:rsidP="00933301">
            <w:pPr>
              <w:pStyle w:val="TableText"/>
              <w:keepNext/>
              <w:jc w:val="left"/>
              <w:rPr>
                <w:vertAlign w:val="superscript"/>
              </w:rPr>
            </w:pPr>
            <w:r w:rsidRPr="002D0549">
              <w:t xml:space="preserve">Magnetic induction of external origin at the reference frequency </w:t>
            </w:r>
            <w:r w:rsidRPr="002D0549">
              <w:rPr>
                <w:vertAlign w:val="superscript"/>
              </w:rPr>
              <w:t>2</w:t>
            </w:r>
          </w:p>
        </w:tc>
        <w:tc>
          <w:tcPr>
            <w:tcW w:w="1577" w:type="pct"/>
            <w:vMerge w:val="restart"/>
          </w:tcPr>
          <w:p w14:paraId="69C2C4DC" w14:textId="77777777" w:rsidR="002D0549" w:rsidRPr="002D0549" w:rsidRDefault="002D0549" w:rsidP="00933301">
            <w:pPr>
              <w:pStyle w:val="TableText"/>
              <w:keepNext/>
              <w:jc w:val="left"/>
            </w:pPr>
            <w:r w:rsidRPr="002D0549">
              <w:t>Magnetic induction equal to zero</w:t>
            </w:r>
          </w:p>
        </w:tc>
        <w:tc>
          <w:tcPr>
            <w:tcW w:w="1825" w:type="pct"/>
            <w:gridSpan w:val="4"/>
          </w:tcPr>
          <w:p w14:paraId="70072288" w14:textId="77777777" w:rsidR="002D0549" w:rsidRPr="002D0549" w:rsidRDefault="002D0549" w:rsidP="00933301">
            <w:pPr>
              <w:pStyle w:val="TableText"/>
              <w:keepNext/>
              <w:rPr>
                <w:rFonts w:ascii="Cambria Math" w:hAnsi="Cambria Math"/>
              </w:rPr>
            </w:pPr>
            <w:r w:rsidRPr="002D0549">
              <w:rPr>
                <w:rFonts w:ascii="Cambria Math" w:hAnsi="Cambria Math"/>
              </w:rPr>
              <w:t>Induction value which causes a variation of error not greater than</w:t>
            </w:r>
          </w:p>
        </w:tc>
      </w:tr>
      <w:tr w:rsidR="00AB0D3D" w:rsidRPr="002D0549" w14:paraId="7BE0CD79" w14:textId="77777777" w:rsidTr="006959A7">
        <w:tc>
          <w:tcPr>
            <w:tcW w:w="1598" w:type="pct"/>
            <w:vMerge/>
          </w:tcPr>
          <w:p w14:paraId="7FB4E024" w14:textId="77777777" w:rsidR="002D0549" w:rsidRPr="002D0549" w:rsidRDefault="002D0549" w:rsidP="00933301">
            <w:pPr>
              <w:pStyle w:val="TableText"/>
              <w:keepNext/>
              <w:jc w:val="left"/>
            </w:pPr>
          </w:p>
        </w:tc>
        <w:tc>
          <w:tcPr>
            <w:tcW w:w="1577" w:type="pct"/>
            <w:vMerge/>
          </w:tcPr>
          <w:p w14:paraId="5907BE03" w14:textId="77777777" w:rsidR="002D0549" w:rsidRPr="002D0549" w:rsidRDefault="002D0549" w:rsidP="00933301">
            <w:pPr>
              <w:pStyle w:val="TableText"/>
              <w:keepNext/>
              <w:jc w:val="left"/>
            </w:pPr>
          </w:p>
        </w:tc>
        <w:tc>
          <w:tcPr>
            <w:tcW w:w="456" w:type="pct"/>
          </w:tcPr>
          <w:p w14:paraId="19115986" w14:textId="77777777" w:rsidR="002D0549" w:rsidRPr="002D0549" w:rsidRDefault="002D0549" w:rsidP="00933301">
            <w:pPr>
              <w:pStyle w:val="TableText"/>
              <w:keepNext/>
              <w:rPr>
                <w:rFonts w:ascii="Cambria Math" w:hAnsi="Cambria Math"/>
              </w:rPr>
            </w:pPr>
            <w:r w:rsidRPr="002D0549">
              <w:rPr>
                <w:rFonts w:ascii="Cambria Math" w:hAnsi="Cambria Math"/>
              </w:rPr>
              <w:t>±0.1%</w:t>
            </w:r>
          </w:p>
        </w:tc>
        <w:tc>
          <w:tcPr>
            <w:tcW w:w="456" w:type="pct"/>
          </w:tcPr>
          <w:p w14:paraId="49A43AC0" w14:textId="77777777" w:rsidR="002D0549" w:rsidRPr="002D0549" w:rsidRDefault="002D0549" w:rsidP="00933301">
            <w:pPr>
              <w:pStyle w:val="TableText"/>
              <w:keepNext/>
              <w:rPr>
                <w:rFonts w:ascii="Cambria Math" w:hAnsi="Cambria Math"/>
              </w:rPr>
            </w:pPr>
            <w:r w:rsidRPr="002D0549">
              <w:rPr>
                <w:rFonts w:ascii="Cambria Math" w:hAnsi="Cambria Math"/>
              </w:rPr>
              <w:t>±0.1%</w:t>
            </w:r>
          </w:p>
        </w:tc>
        <w:tc>
          <w:tcPr>
            <w:tcW w:w="456" w:type="pct"/>
          </w:tcPr>
          <w:p w14:paraId="3C6EC61F" w14:textId="77777777" w:rsidR="002D0549" w:rsidRPr="002D0549" w:rsidRDefault="002D0549" w:rsidP="00933301">
            <w:pPr>
              <w:pStyle w:val="TableText"/>
              <w:keepNext/>
              <w:rPr>
                <w:rFonts w:ascii="Cambria Math" w:hAnsi="Cambria Math"/>
              </w:rPr>
            </w:pPr>
            <w:r w:rsidRPr="002D0549">
              <w:rPr>
                <w:rFonts w:ascii="Cambria Math" w:hAnsi="Cambria Math"/>
              </w:rPr>
              <w:t>±0.2%</w:t>
            </w:r>
          </w:p>
        </w:tc>
        <w:tc>
          <w:tcPr>
            <w:tcW w:w="458" w:type="pct"/>
          </w:tcPr>
          <w:p w14:paraId="00B35C19" w14:textId="77777777" w:rsidR="002D0549" w:rsidRPr="002D0549" w:rsidRDefault="002D0549" w:rsidP="00933301">
            <w:pPr>
              <w:pStyle w:val="TableText"/>
              <w:keepNext/>
              <w:rPr>
                <w:rFonts w:ascii="Cambria Math" w:hAnsi="Cambria Math"/>
              </w:rPr>
            </w:pPr>
            <w:r w:rsidRPr="002D0549">
              <w:rPr>
                <w:rFonts w:ascii="Cambria Math" w:hAnsi="Cambria Math"/>
              </w:rPr>
              <w:t>±0.2%</w:t>
            </w:r>
          </w:p>
        </w:tc>
      </w:tr>
      <w:tr w:rsidR="002D0549" w:rsidRPr="002D0549" w14:paraId="2CF44D59" w14:textId="77777777" w:rsidTr="006959A7">
        <w:tc>
          <w:tcPr>
            <w:tcW w:w="1598" w:type="pct"/>
            <w:vMerge/>
          </w:tcPr>
          <w:p w14:paraId="7A37831B" w14:textId="77777777" w:rsidR="002D0549" w:rsidRPr="002D0549" w:rsidRDefault="002D0549" w:rsidP="00933301">
            <w:pPr>
              <w:pStyle w:val="TableText"/>
              <w:keepNext/>
              <w:jc w:val="left"/>
            </w:pPr>
          </w:p>
        </w:tc>
        <w:tc>
          <w:tcPr>
            <w:tcW w:w="1577" w:type="pct"/>
            <w:vMerge/>
          </w:tcPr>
          <w:p w14:paraId="3EAD9A9F" w14:textId="77777777" w:rsidR="002D0549" w:rsidRPr="002D0549" w:rsidRDefault="002D0549" w:rsidP="00933301">
            <w:pPr>
              <w:pStyle w:val="TableText"/>
              <w:keepNext/>
              <w:jc w:val="left"/>
            </w:pPr>
          </w:p>
        </w:tc>
        <w:tc>
          <w:tcPr>
            <w:tcW w:w="1825" w:type="pct"/>
            <w:gridSpan w:val="4"/>
          </w:tcPr>
          <w:p w14:paraId="25118A53" w14:textId="77777777" w:rsidR="002D0549" w:rsidRPr="002D0549" w:rsidRDefault="002D0549" w:rsidP="00933301">
            <w:pPr>
              <w:pStyle w:val="TableText"/>
              <w:keepNext/>
              <w:rPr>
                <w:rFonts w:ascii="Cambria Math" w:hAnsi="Cambria Math"/>
              </w:rPr>
            </w:pPr>
            <w:r w:rsidRPr="002D0549">
              <w:rPr>
                <w:rFonts w:ascii="Cambria Math" w:hAnsi="Cambria Math"/>
              </w:rPr>
              <w:t xml:space="preserve">But shall in any case be smaller than 0.05 </w:t>
            </w:r>
            <w:proofErr w:type="spellStart"/>
            <w:r w:rsidRPr="002D0549">
              <w:rPr>
                <w:rFonts w:ascii="Cambria Math" w:hAnsi="Cambria Math"/>
              </w:rPr>
              <w:t>mT</w:t>
            </w:r>
            <w:proofErr w:type="spellEnd"/>
          </w:p>
        </w:tc>
      </w:tr>
      <w:tr w:rsidR="00AB0D3D" w:rsidRPr="002D0549" w14:paraId="3B9175E5" w14:textId="77777777" w:rsidTr="006959A7">
        <w:tc>
          <w:tcPr>
            <w:tcW w:w="1598" w:type="pct"/>
          </w:tcPr>
          <w:p w14:paraId="334815D7" w14:textId="77777777" w:rsidR="002D0549" w:rsidRPr="002D0549" w:rsidRDefault="002D0549" w:rsidP="00933301">
            <w:pPr>
              <w:pStyle w:val="TableText"/>
              <w:keepNext/>
              <w:jc w:val="left"/>
            </w:pPr>
            <w:r w:rsidRPr="002D0549">
              <w:t>Electromagnetic RF fields, 30 kHz to 2.4 GHz</w:t>
            </w:r>
          </w:p>
        </w:tc>
        <w:tc>
          <w:tcPr>
            <w:tcW w:w="1577" w:type="pct"/>
          </w:tcPr>
          <w:p w14:paraId="6F7AB005" w14:textId="77777777" w:rsidR="002D0549" w:rsidRPr="002D0549" w:rsidRDefault="002D0549" w:rsidP="00933301">
            <w:pPr>
              <w:pStyle w:val="TableText"/>
              <w:keepNext/>
              <w:jc w:val="left"/>
            </w:pPr>
            <w:r w:rsidRPr="002D0549">
              <w:t>Equal to zero</w:t>
            </w:r>
          </w:p>
        </w:tc>
        <w:tc>
          <w:tcPr>
            <w:tcW w:w="456" w:type="pct"/>
          </w:tcPr>
          <w:p w14:paraId="50BFA4A1" w14:textId="77777777" w:rsidR="002D0549" w:rsidRPr="002D0549" w:rsidRDefault="002D0549" w:rsidP="00933301">
            <w:pPr>
              <w:pStyle w:val="TableText"/>
              <w:keepNext/>
              <w:rPr>
                <w:rFonts w:ascii="Cambria Math" w:hAnsi="Cambria Math"/>
              </w:rPr>
            </w:pPr>
            <w:r w:rsidRPr="002D0549">
              <w:rPr>
                <w:rFonts w:ascii="Cambria Math" w:hAnsi="Cambria Math"/>
              </w:rPr>
              <w:t>&lt; 1 V/m</w:t>
            </w:r>
          </w:p>
        </w:tc>
        <w:tc>
          <w:tcPr>
            <w:tcW w:w="456" w:type="pct"/>
          </w:tcPr>
          <w:p w14:paraId="631B9538" w14:textId="77777777" w:rsidR="002D0549" w:rsidRPr="002D0549" w:rsidRDefault="002D0549" w:rsidP="00933301">
            <w:pPr>
              <w:pStyle w:val="TableText"/>
              <w:keepNext/>
              <w:rPr>
                <w:rFonts w:ascii="Cambria Math" w:hAnsi="Cambria Math"/>
              </w:rPr>
            </w:pPr>
            <w:r w:rsidRPr="002D0549">
              <w:rPr>
                <w:rFonts w:ascii="Cambria Math" w:hAnsi="Cambria Math"/>
              </w:rPr>
              <w:t>&lt; 1 V/m</w:t>
            </w:r>
          </w:p>
        </w:tc>
        <w:tc>
          <w:tcPr>
            <w:tcW w:w="456" w:type="pct"/>
          </w:tcPr>
          <w:p w14:paraId="3438724A" w14:textId="77777777" w:rsidR="002D0549" w:rsidRPr="002D0549" w:rsidRDefault="002D0549" w:rsidP="00933301">
            <w:pPr>
              <w:pStyle w:val="TableText"/>
              <w:keepNext/>
              <w:rPr>
                <w:rFonts w:ascii="Cambria Math" w:hAnsi="Cambria Math"/>
              </w:rPr>
            </w:pPr>
            <w:r w:rsidRPr="002D0549">
              <w:rPr>
                <w:rFonts w:ascii="Cambria Math" w:hAnsi="Cambria Math"/>
              </w:rPr>
              <w:t>&lt; 1 V/m</w:t>
            </w:r>
          </w:p>
        </w:tc>
        <w:tc>
          <w:tcPr>
            <w:tcW w:w="458" w:type="pct"/>
          </w:tcPr>
          <w:p w14:paraId="74855EC4" w14:textId="77777777" w:rsidR="002D0549" w:rsidRPr="002D0549" w:rsidRDefault="002D0549" w:rsidP="00933301">
            <w:pPr>
              <w:pStyle w:val="TableText"/>
              <w:keepNext/>
              <w:rPr>
                <w:rFonts w:ascii="Cambria Math" w:hAnsi="Cambria Math"/>
              </w:rPr>
            </w:pPr>
            <w:r w:rsidRPr="002D0549">
              <w:rPr>
                <w:rFonts w:ascii="Cambria Math" w:hAnsi="Cambria Math"/>
              </w:rPr>
              <w:t>&lt; 1 V/m</w:t>
            </w:r>
          </w:p>
        </w:tc>
      </w:tr>
      <w:tr w:rsidR="00AB0D3D" w:rsidRPr="002D0549" w14:paraId="52AAB422" w14:textId="77777777" w:rsidTr="006959A7">
        <w:tc>
          <w:tcPr>
            <w:tcW w:w="1598" w:type="pct"/>
          </w:tcPr>
          <w:p w14:paraId="5664B339" w14:textId="77777777" w:rsidR="002D0549" w:rsidRPr="002D0549" w:rsidRDefault="002D0549" w:rsidP="00933301">
            <w:pPr>
              <w:pStyle w:val="TableText"/>
              <w:keepNext/>
              <w:jc w:val="left"/>
            </w:pPr>
            <w:r w:rsidRPr="002D0549">
              <w:t>Operation of accessories</w:t>
            </w:r>
          </w:p>
        </w:tc>
        <w:tc>
          <w:tcPr>
            <w:tcW w:w="1577" w:type="pct"/>
          </w:tcPr>
          <w:p w14:paraId="703C7429" w14:textId="77777777" w:rsidR="002D0549" w:rsidRPr="002D0549" w:rsidRDefault="002D0549" w:rsidP="00933301">
            <w:pPr>
              <w:pStyle w:val="TableText"/>
              <w:keepNext/>
              <w:jc w:val="left"/>
            </w:pPr>
            <w:r w:rsidRPr="002D0549">
              <w:t>None</w:t>
            </w:r>
          </w:p>
        </w:tc>
        <w:tc>
          <w:tcPr>
            <w:tcW w:w="456" w:type="pct"/>
          </w:tcPr>
          <w:p w14:paraId="5A413CA8" w14:textId="77777777" w:rsidR="002D0549" w:rsidRPr="002D0549" w:rsidRDefault="002D0549" w:rsidP="00933301">
            <w:pPr>
              <w:pStyle w:val="TableText"/>
              <w:keepNext/>
              <w:rPr>
                <w:rFonts w:ascii="Cambria Math" w:hAnsi="Cambria Math"/>
              </w:rPr>
            </w:pPr>
            <w:r w:rsidRPr="002D0549">
              <w:rPr>
                <w:rFonts w:ascii="Cambria Math" w:hAnsi="Cambria Math"/>
              </w:rPr>
              <w:t>—</w:t>
            </w:r>
          </w:p>
        </w:tc>
        <w:tc>
          <w:tcPr>
            <w:tcW w:w="456" w:type="pct"/>
          </w:tcPr>
          <w:p w14:paraId="13C0EB4D" w14:textId="77777777" w:rsidR="002D0549" w:rsidRPr="002D0549" w:rsidRDefault="002D0549" w:rsidP="00933301">
            <w:pPr>
              <w:pStyle w:val="TableText"/>
              <w:keepNext/>
              <w:rPr>
                <w:rFonts w:ascii="Cambria Math" w:hAnsi="Cambria Math"/>
              </w:rPr>
            </w:pPr>
            <w:r w:rsidRPr="002D0549">
              <w:rPr>
                <w:rFonts w:ascii="Cambria Math" w:hAnsi="Cambria Math"/>
              </w:rPr>
              <w:t>—</w:t>
            </w:r>
          </w:p>
        </w:tc>
        <w:tc>
          <w:tcPr>
            <w:tcW w:w="456" w:type="pct"/>
          </w:tcPr>
          <w:p w14:paraId="6B0F9C85" w14:textId="77777777" w:rsidR="002D0549" w:rsidRPr="002D0549" w:rsidRDefault="002D0549" w:rsidP="00933301">
            <w:pPr>
              <w:pStyle w:val="TableText"/>
              <w:keepNext/>
              <w:rPr>
                <w:rFonts w:ascii="Cambria Math" w:hAnsi="Cambria Math"/>
              </w:rPr>
            </w:pPr>
            <w:r w:rsidRPr="002D0549">
              <w:rPr>
                <w:rFonts w:ascii="Cambria Math" w:hAnsi="Cambria Math"/>
              </w:rPr>
              <w:t>—</w:t>
            </w:r>
          </w:p>
        </w:tc>
        <w:tc>
          <w:tcPr>
            <w:tcW w:w="458" w:type="pct"/>
          </w:tcPr>
          <w:p w14:paraId="50F49952" w14:textId="77777777" w:rsidR="002D0549" w:rsidRPr="002D0549" w:rsidRDefault="002D0549" w:rsidP="00933301">
            <w:pPr>
              <w:pStyle w:val="TableText"/>
              <w:keepNext/>
              <w:rPr>
                <w:rFonts w:ascii="Cambria Math" w:hAnsi="Cambria Math"/>
              </w:rPr>
            </w:pPr>
            <w:r w:rsidRPr="002D0549">
              <w:rPr>
                <w:rFonts w:ascii="Cambria Math" w:hAnsi="Cambria Math"/>
              </w:rPr>
              <w:t>—</w:t>
            </w:r>
          </w:p>
        </w:tc>
      </w:tr>
      <w:tr w:rsidR="00AB0D3D" w:rsidRPr="002D0549" w14:paraId="595F5198" w14:textId="77777777" w:rsidTr="006959A7">
        <w:tc>
          <w:tcPr>
            <w:tcW w:w="1598" w:type="pct"/>
          </w:tcPr>
          <w:p w14:paraId="79CD51EB" w14:textId="77777777" w:rsidR="002D0549" w:rsidRPr="002D0549" w:rsidRDefault="002D0549" w:rsidP="00933301">
            <w:pPr>
              <w:pStyle w:val="TableText"/>
              <w:keepNext/>
              <w:jc w:val="left"/>
            </w:pPr>
            <w:r w:rsidRPr="002D0549">
              <w:t>Conducted disturbances, induced by RF fields, 150</w:t>
            </w:r>
            <w:r>
              <w:t> </w:t>
            </w:r>
            <w:r w:rsidRPr="002D0549">
              <w:t>kHz to 80 MHz</w:t>
            </w:r>
          </w:p>
        </w:tc>
        <w:tc>
          <w:tcPr>
            <w:tcW w:w="1577" w:type="pct"/>
          </w:tcPr>
          <w:p w14:paraId="54CC8ED8" w14:textId="77777777" w:rsidR="002D0549" w:rsidRPr="002D0549" w:rsidRDefault="002D0549" w:rsidP="00933301">
            <w:pPr>
              <w:pStyle w:val="TableText"/>
              <w:keepNext/>
              <w:jc w:val="left"/>
            </w:pPr>
            <w:r w:rsidRPr="002D0549">
              <w:t>Equal to zero</w:t>
            </w:r>
          </w:p>
        </w:tc>
        <w:tc>
          <w:tcPr>
            <w:tcW w:w="456" w:type="pct"/>
          </w:tcPr>
          <w:p w14:paraId="4690D2A7" w14:textId="77777777" w:rsidR="002D0549" w:rsidRPr="002D0549" w:rsidRDefault="002D0549" w:rsidP="00933301">
            <w:pPr>
              <w:pStyle w:val="TableText"/>
              <w:keepNext/>
              <w:rPr>
                <w:rFonts w:ascii="Cambria Math" w:hAnsi="Cambria Math"/>
              </w:rPr>
            </w:pPr>
            <w:r w:rsidRPr="002D0549">
              <w:rPr>
                <w:rFonts w:ascii="Cambria Math" w:hAnsi="Cambria Math"/>
              </w:rPr>
              <w:t>&lt; 1 V</w:t>
            </w:r>
          </w:p>
        </w:tc>
        <w:tc>
          <w:tcPr>
            <w:tcW w:w="456" w:type="pct"/>
          </w:tcPr>
          <w:p w14:paraId="3CEE36DF" w14:textId="77777777" w:rsidR="002D0549" w:rsidRPr="002D0549" w:rsidRDefault="002D0549" w:rsidP="00933301">
            <w:pPr>
              <w:pStyle w:val="TableText"/>
              <w:keepNext/>
              <w:rPr>
                <w:rFonts w:ascii="Cambria Math" w:hAnsi="Cambria Math"/>
              </w:rPr>
            </w:pPr>
            <w:r w:rsidRPr="002D0549">
              <w:rPr>
                <w:rFonts w:ascii="Cambria Math" w:hAnsi="Cambria Math"/>
              </w:rPr>
              <w:t>&lt; 1 V</w:t>
            </w:r>
          </w:p>
        </w:tc>
        <w:tc>
          <w:tcPr>
            <w:tcW w:w="456" w:type="pct"/>
          </w:tcPr>
          <w:p w14:paraId="19BBD990" w14:textId="77777777" w:rsidR="002D0549" w:rsidRPr="002D0549" w:rsidRDefault="002D0549" w:rsidP="00933301">
            <w:pPr>
              <w:pStyle w:val="TableText"/>
              <w:keepNext/>
              <w:rPr>
                <w:rFonts w:ascii="Cambria Math" w:hAnsi="Cambria Math"/>
              </w:rPr>
            </w:pPr>
            <w:r w:rsidRPr="002D0549">
              <w:rPr>
                <w:rFonts w:ascii="Cambria Math" w:hAnsi="Cambria Math"/>
              </w:rPr>
              <w:t>&lt; 1 V</w:t>
            </w:r>
          </w:p>
        </w:tc>
        <w:tc>
          <w:tcPr>
            <w:tcW w:w="458" w:type="pct"/>
          </w:tcPr>
          <w:p w14:paraId="569626E7" w14:textId="77777777" w:rsidR="002D0549" w:rsidRPr="002D0549" w:rsidRDefault="002D0549" w:rsidP="00933301">
            <w:pPr>
              <w:pStyle w:val="TableText"/>
              <w:keepNext/>
              <w:rPr>
                <w:rFonts w:ascii="Cambria Math" w:hAnsi="Cambria Math"/>
              </w:rPr>
            </w:pPr>
            <w:r w:rsidRPr="002D0549">
              <w:rPr>
                <w:rFonts w:ascii="Cambria Math" w:hAnsi="Cambria Math"/>
              </w:rPr>
              <w:t>&lt; 1 V</w:t>
            </w:r>
          </w:p>
        </w:tc>
      </w:tr>
      <w:tr w:rsidR="00AB0D3D" w:rsidRPr="002D0549" w14:paraId="5BF47E3E" w14:textId="77777777" w:rsidTr="006959A7">
        <w:tc>
          <w:tcPr>
            <w:tcW w:w="1598" w:type="pct"/>
          </w:tcPr>
          <w:p w14:paraId="38CA20B7" w14:textId="77777777" w:rsidR="002D0549" w:rsidRPr="002D0549" w:rsidRDefault="002D0549" w:rsidP="00933301">
            <w:pPr>
              <w:pStyle w:val="TableText"/>
              <w:keepNext/>
              <w:jc w:val="left"/>
              <w:rPr>
                <w:vertAlign w:val="superscript"/>
              </w:rPr>
            </w:pPr>
            <w:r w:rsidRPr="002D0549">
              <w:t>Mounting position</w:t>
            </w:r>
            <w:r w:rsidRPr="002D0549">
              <w:rPr>
                <w:vertAlign w:val="superscript"/>
              </w:rPr>
              <w:t>3</w:t>
            </w:r>
          </w:p>
        </w:tc>
        <w:tc>
          <w:tcPr>
            <w:tcW w:w="1577" w:type="pct"/>
          </w:tcPr>
          <w:p w14:paraId="3D55E6EB" w14:textId="77777777" w:rsidR="002D0549" w:rsidRPr="002D0549" w:rsidRDefault="002D0549" w:rsidP="00933301">
            <w:pPr>
              <w:pStyle w:val="TableText"/>
              <w:keepNext/>
              <w:jc w:val="left"/>
              <w:rPr>
                <w:vertAlign w:val="superscript"/>
              </w:rPr>
            </w:pPr>
            <w:r w:rsidRPr="002D0549">
              <w:t>Vertical</w:t>
            </w:r>
            <w:r w:rsidRPr="002D0549">
              <w:rPr>
                <w:vertAlign w:val="superscript"/>
              </w:rPr>
              <w:t>3</w:t>
            </w:r>
          </w:p>
        </w:tc>
        <w:tc>
          <w:tcPr>
            <w:tcW w:w="456" w:type="pct"/>
          </w:tcPr>
          <w:p w14:paraId="2388A86E" w14:textId="77777777" w:rsidR="002D0549" w:rsidRPr="002D0549" w:rsidRDefault="002D0549" w:rsidP="00933301">
            <w:pPr>
              <w:pStyle w:val="TableText"/>
              <w:keepNext/>
              <w:rPr>
                <w:rFonts w:ascii="Cambria Math" w:hAnsi="Cambria Math"/>
              </w:rPr>
            </w:pPr>
            <w:r w:rsidRPr="002D0549">
              <w:rPr>
                <w:rFonts w:ascii="Cambria Math" w:hAnsi="Cambria Math"/>
              </w:rPr>
              <w:t>—</w:t>
            </w:r>
          </w:p>
        </w:tc>
        <w:tc>
          <w:tcPr>
            <w:tcW w:w="456" w:type="pct"/>
          </w:tcPr>
          <w:p w14:paraId="4CB23C62" w14:textId="77777777" w:rsidR="002D0549" w:rsidRPr="002D0549" w:rsidRDefault="002D0549" w:rsidP="00933301">
            <w:pPr>
              <w:pStyle w:val="TableText"/>
              <w:keepNext/>
              <w:rPr>
                <w:rFonts w:ascii="Cambria Math" w:hAnsi="Cambria Math"/>
              </w:rPr>
            </w:pPr>
            <w:r w:rsidRPr="002D0549">
              <w:rPr>
                <w:rFonts w:ascii="Cambria Math" w:hAnsi="Cambria Math"/>
              </w:rPr>
              <w:t>—</w:t>
            </w:r>
          </w:p>
        </w:tc>
        <w:tc>
          <w:tcPr>
            <w:tcW w:w="456" w:type="pct"/>
          </w:tcPr>
          <w:p w14:paraId="6CC34CD2" w14:textId="77777777" w:rsidR="002D0549" w:rsidRPr="002D0549" w:rsidRDefault="002D0549" w:rsidP="00933301">
            <w:pPr>
              <w:pStyle w:val="TableText"/>
              <w:keepNext/>
              <w:rPr>
                <w:rFonts w:ascii="Cambria Math" w:hAnsi="Cambria Math"/>
              </w:rPr>
            </w:pPr>
            <w:r w:rsidRPr="002D0549">
              <w:rPr>
                <w:rFonts w:ascii="Cambria Math" w:hAnsi="Cambria Math"/>
              </w:rPr>
              <w:t>—</w:t>
            </w:r>
          </w:p>
        </w:tc>
        <w:tc>
          <w:tcPr>
            <w:tcW w:w="458" w:type="pct"/>
          </w:tcPr>
          <w:p w14:paraId="1B671099" w14:textId="77777777" w:rsidR="002D0549" w:rsidRPr="002D0549" w:rsidRDefault="002D0549" w:rsidP="00933301">
            <w:pPr>
              <w:pStyle w:val="TableText"/>
              <w:keepNext/>
              <w:rPr>
                <w:rFonts w:ascii="Cambria Math" w:hAnsi="Cambria Math"/>
              </w:rPr>
            </w:pPr>
            <w:r w:rsidRPr="002D0549">
              <w:rPr>
                <w:rFonts w:ascii="Cambria Math" w:hAnsi="Cambria Math"/>
              </w:rPr>
              <w:t>0.5</w:t>
            </w:r>
            <w:r w:rsidRPr="002D0549">
              <w:rPr>
                <w:rFonts w:ascii="Cambria Math" w:hAnsi="Cambria Math"/>
              </w:rPr>
              <w:sym w:font="Symbol" w:char="F0B0"/>
            </w:r>
            <w:r w:rsidRPr="002D0549">
              <w:rPr>
                <w:rFonts w:ascii="Cambria Math" w:hAnsi="Cambria Math"/>
              </w:rPr>
              <w:t xml:space="preserve"> in any direction</w:t>
            </w:r>
          </w:p>
        </w:tc>
      </w:tr>
      <w:tr w:rsidR="00AB0D3D" w:rsidRPr="002D0549" w14:paraId="5D27F72D" w14:textId="77777777" w:rsidTr="006959A7">
        <w:tc>
          <w:tcPr>
            <w:tcW w:w="1598" w:type="pct"/>
          </w:tcPr>
          <w:p w14:paraId="4D9C075C" w14:textId="77777777" w:rsidR="002D0549" w:rsidRPr="002D0549" w:rsidRDefault="002D0549" w:rsidP="00933301">
            <w:pPr>
              <w:pStyle w:val="TableText"/>
              <w:keepNext/>
              <w:jc w:val="left"/>
              <w:rPr>
                <w:vertAlign w:val="superscript"/>
              </w:rPr>
            </w:pPr>
            <w:r w:rsidRPr="002D0549">
              <w:t>Phase angle between each current and corresponding line-to-neutral voltage</w:t>
            </w:r>
          </w:p>
        </w:tc>
        <w:tc>
          <w:tcPr>
            <w:tcW w:w="1577" w:type="pct"/>
          </w:tcPr>
          <w:p w14:paraId="75D33168" w14:textId="77777777" w:rsidR="002D0549" w:rsidRPr="002D0549" w:rsidRDefault="002D0549" w:rsidP="00933301">
            <w:pPr>
              <w:pStyle w:val="TableText"/>
              <w:keepNext/>
              <w:jc w:val="left"/>
            </w:pPr>
            <w:r w:rsidRPr="002D0549">
              <w:t>Angle equivalent to specified power factor</w:t>
            </w:r>
          </w:p>
        </w:tc>
        <w:tc>
          <w:tcPr>
            <w:tcW w:w="456" w:type="pct"/>
          </w:tcPr>
          <w:p w14:paraId="421B4C95" w14:textId="77777777" w:rsidR="002D0549" w:rsidRPr="002D0549" w:rsidRDefault="002D0549" w:rsidP="00933301">
            <w:pPr>
              <w:pStyle w:val="TableText"/>
              <w:keepNext/>
              <w:rPr>
                <w:rFonts w:ascii="Cambria Math" w:hAnsi="Cambria Math"/>
              </w:rPr>
            </w:pPr>
            <w:r w:rsidRPr="002D0549">
              <w:rPr>
                <w:rFonts w:ascii="Cambria Math" w:hAnsi="Cambria Math"/>
              </w:rPr>
              <w:t>2</w:t>
            </w:r>
            <w:r w:rsidRPr="002D0549">
              <w:rPr>
                <w:rFonts w:ascii="Cambria Math" w:hAnsi="Cambria Math"/>
              </w:rPr>
              <w:sym w:font="Symbol" w:char="F0B0"/>
            </w:r>
          </w:p>
        </w:tc>
        <w:tc>
          <w:tcPr>
            <w:tcW w:w="456" w:type="pct"/>
          </w:tcPr>
          <w:p w14:paraId="2C55B5E4" w14:textId="77777777" w:rsidR="002D0549" w:rsidRPr="002D0549" w:rsidRDefault="002D0549" w:rsidP="00933301">
            <w:pPr>
              <w:pStyle w:val="TableText"/>
              <w:keepNext/>
              <w:rPr>
                <w:rFonts w:ascii="Cambria Math" w:hAnsi="Cambria Math"/>
              </w:rPr>
            </w:pPr>
            <w:r w:rsidRPr="002D0549">
              <w:rPr>
                <w:rFonts w:ascii="Cambria Math" w:hAnsi="Cambria Math"/>
              </w:rPr>
              <w:t>2</w:t>
            </w:r>
            <w:r w:rsidRPr="002D0549">
              <w:rPr>
                <w:rFonts w:ascii="Cambria Math" w:hAnsi="Cambria Math"/>
              </w:rPr>
              <w:sym w:font="Symbol" w:char="F0B0"/>
            </w:r>
          </w:p>
        </w:tc>
        <w:tc>
          <w:tcPr>
            <w:tcW w:w="456" w:type="pct"/>
          </w:tcPr>
          <w:p w14:paraId="6F2FA36C" w14:textId="77777777" w:rsidR="002D0549" w:rsidRPr="002D0549" w:rsidRDefault="002D0549" w:rsidP="00933301">
            <w:pPr>
              <w:pStyle w:val="TableText"/>
              <w:keepNext/>
              <w:rPr>
                <w:rFonts w:ascii="Cambria Math" w:hAnsi="Cambria Math"/>
              </w:rPr>
            </w:pPr>
            <w:r w:rsidRPr="002D0549">
              <w:rPr>
                <w:rFonts w:ascii="Cambria Math" w:hAnsi="Cambria Math"/>
              </w:rPr>
              <w:t>2</w:t>
            </w:r>
            <w:r w:rsidRPr="002D0549">
              <w:rPr>
                <w:rFonts w:ascii="Cambria Math" w:hAnsi="Cambria Math"/>
              </w:rPr>
              <w:sym w:font="Symbol" w:char="F0B0"/>
            </w:r>
          </w:p>
        </w:tc>
        <w:tc>
          <w:tcPr>
            <w:tcW w:w="458" w:type="pct"/>
          </w:tcPr>
          <w:p w14:paraId="119D5DE6" w14:textId="77777777" w:rsidR="002D0549" w:rsidRPr="002D0549" w:rsidRDefault="002D0549" w:rsidP="00933301">
            <w:pPr>
              <w:pStyle w:val="TableText"/>
              <w:keepNext/>
              <w:rPr>
                <w:rFonts w:ascii="Cambria Math" w:hAnsi="Cambria Math"/>
              </w:rPr>
            </w:pPr>
            <w:r w:rsidRPr="002D0549">
              <w:rPr>
                <w:rFonts w:ascii="Cambria Math" w:hAnsi="Cambria Math"/>
              </w:rPr>
              <w:t>2</w:t>
            </w:r>
            <w:r w:rsidRPr="002D0549">
              <w:rPr>
                <w:rFonts w:ascii="Cambria Math" w:hAnsi="Cambria Math"/>
              </w:rPr>
              <w:sym w:font="Symbol" w:char="F0B0"/>
            </w:r>
          </w:p>
        </w:tc>
      </w:tr>
      <w:tr w:rsidR="00AB0D3D" w:rsidRPr="002D0549" w14:paraId="5D5E72B9" w14:textId="77777777" w:rsidTr="006959A7">
        <w:tc>
          <w:tcPr>
            <w:tcW w:w="1598" w:type="pct"/>
          </w:tcPr>
          <w:p w14:paraId="61426325" w14:textId="77777777" w:rsidR="002D0549" w:rsidRPr="002D0549" w:rsidRDefault="002D0549" w:rsidP="00933301">
            <w:pPr>
              <w:pStyle w:val="TableText"/>
              <w:keepNext/>
              <w:jc w:val="left"/>
            </w:pPr>
            <w:r w:rsidRPr="002D0549">
              <w:t>Current unbalance where balanced currents required</w:t>
            </w:r>
          </w:p>
        </w:tc>
        <w:tc>
          <w:tcPr>
            <w:tcW w:w="1577" w:type="pct"/>
          </w:tcPr>
          <w:p w14:paraId="4AE26E90" w14:textId="77777777" w:rsidR="002D0549" w:rsidRPr="002D0549" w:rsidRDefault="002D0549" w:rsidP="00933301">
            <w:pPr>
              <w:pStyle w:val="TableText"/>
              <w:keepNext/>
              <w:jc w:val="left"/>
            </w:pPr>
            <w:r w:rsidRPr="002D0549">
              <w:t>Specified value with all phases equal</w:t>
            </w:r>
          </w:p>
        </w:tc>
        <w:tc>
          <w:tcPr>
            <w:tcW w:w="456" w:type="pct"/>
          </w:tcPr>
          <w:p w14:paraId="6BB86845" w14:textId="77777777" w:rsidR="002D0549" w:rsidRPr="002D0549" w:rsidRDefault="002D0549" w:rsidP="00933301">
            <w:pPr>
              <w:pStyle w:val="TableText"/>
              <w:keepNext/>
              <w:rPr>
                <w:rFonts w:ascii="Cambria Math" w:hAnsi="Cambria Math"/>
              </w:rPr>
            </w:pPr>
            <w:r w:rsidRPr="002D0549">
              <w:rPr>
                <w:rFonts w:ascii="Cambria Math" w:hAnsi="Cambria Math"/>
              </w:rPr>
              <w:t>±1%</w:t>
            </w:r>
          </w:p>
        </w:tc>
        <w:tc>
          <w:tcPr>
            <w:tcW w:w="456" w:type="pct"/>
          </w:tcPr>
          <w:p w14:paraId="1C8516BB" w14:textId="77777777" w:rsidR="002D0549" w:rsidRPr="002D0549" w:rsidRDefault="002D0549" w:rsidP="00933301">
            <w:pPr>
              <w:pStyle w:val="TableText"/>
              <w:keepNext/>
              <w:rPr>
                <w:rFonts w:ascii="Cambria Math" w:hAnsi="Cambria Math"/>
              </w:rPr>
            </w:pPr>
            <w:r w:rsidRPr="002D0549">
              <w:rPr>
                <w:rFonts w:ascii="Cambria Math" w:hAnsi="Cambria Math"/>
              </w:rPr>
              <w:t>±1%</w:t>
            </w:r>
          </w:p>
        </w:tc>
        <w:tc>
          <w:tcPr>
            <w:tcW w:w="456" w:type="pct"/>
          </w:tcPr>
          <w:p w14:paraId="38C5BA8F" w14:textId="77777777" w:rsidR="002D0549" w:rsidRPr="002D0549" w:rsidRDefault="002D0549" w:rsidP="00933301">
            <w:pPr>
              <w:pStyle w:val="TableText"/>
              <w:keepNext/>
              <w:rPr>
                <w:rFonts w:ascii="Cambria Math" w:hAnsi="Cambria Math"/>
              </w:rPr>
            </w:pPr>
            <w:r w:rsidRPr="002D0549">
              <w:rPr>
                <w:rFonts w:ascii="Cambria Math" w:hAnsi="Cambria Math"/>
              </w:rPr>
              <w:t>±2%</w:t>
            </w:r>
          </w:p>
        </w:tc>
        <w:tc>
          <w:tcPr>
            <w:tcW w:w="458" w:type="pct"/>
          </w:tcPr>
          <w:p w14:paraId="1492C363" w14:textId="77777777" w:rsidR="002D0549" w:rsidRPr="002D0549" w:rsidRDefault="002D0549" w:rsidP="00933301">
            <w:pPr>
              <w:pStyle w:val="TableText"/>
              <w:keepNext/>
              <w:rPr>
                <w:rFonts w:ascii="Cambria Math" w:hAnsi="Cambria Math"/>
              </w:rPr>
            </w:pPr>
            <w:r w:rsidRPr="002D0549">
              <w:rPr>
                <w:rFonts w:ascii="Cambria Math" w:hAnsi="Cambria Math"/>
              </w:rPr>
              <w:t>±2%</w:t>
            </w:r>
          </w:p>
        </w:tc>
      </w:tr>
      <w:tr w:rsidR="00AB0D3D" w:rsidRPr="002D0549" w14:paraId="7EE1DDE9" w14:textId="77777777" w:rsidTr="006959A7">
        <w:tc>
          <w:tcPr>
            <w:tcW w:w="1598" w:type="pct"/>
          </w:tcPr>
          <w:p w14:paraId="0B64012C" w14:textId="77777777" w:rsidR="002D0549" w:rsidRPr="002D0549" w:rsidRDefault="002D0549" w:rsidP="00933301">
            <w:pPr>
              <w:pStyle w:val="TableText"/>
              <w:keepNext/>
              <w:jc w:val="left"/>
            </w:pPr>
            <w:r w:rsidRPr="002D0549">
              <w:t xml:space="preserve">Voltage unbalance </w:t>
            </w:r>
            <w:r w:rsidRPr="002D0549">
              <w:br/>
              <w:t>(l-l or l-n as appropriate)</w:t>
            </w:r>
          </w:p>
        </w:tc>
        <w:tc>
          <w:tcPr>
            <w:tcW w:w="1577" w:type="pct"/>
          </w:tcPr>
          <w:p w14:paraId="168D9FEC" w14:textId="77777777" w:rsidR="002D0549" w:rsidRPr="002D0549" w:rsidRDefault="002D0549" w:rsidP="00933301">
            <w:pPr>
              <w:pStyle w:val="TableText"/>
              <w:keepNext/>
              <w:jc w:val="left"/>
            </w:pPr>
            <w:r w:rsidRPr="002D0549">
              <w:t>All phases connected. All phases equal</w:t>
            </w:r>
          </w:p>
        </w:tc>
        <w:tc>
          <w:tcPr>
            <w:tcW w:w="456" w:type="pct"/>
          </w:tcPr>
          <w:p w14:paraId="523CD748" w14:textId="77777777" w:rsidR="002D0549" w:rsidRPr="002D0549" w:rsidRDefault="002D0549" w:rsidP="00933301">
            <w:pPr>
              <w:pStyle w:val="TableText"/>
              <w:keepNext/>
              <w:rPr>
                <w:rFonts w:ascii="Cambria Math" w:hAnsi="Cambria Math"/>
                <w:u w:val="single"/>
              </w:rPr>
            </w:pPr>
            <w:r w:rsidRPr="002D0549">
              <w:rPr>
                <w:rFonts w:ascii="Cambria Math" w:hAnsi="Cambria Math"/>
              </w:rPr>
              <w:t>±1%</w:t>
            </w:r>
          </w:p>
        </w:tc>
        <w:tc>
          <w:tcPr>
            <w:tcW w:w="456" w:type="pct"/>
          </w:tcPr>
          <w:p w14:paraId="031BC7FE" w14:textId="77777777" w:rsidR="002D0549" w:rsidRPr="002D0549" w:rsidRDefault="002D0549" w:rsidP="00933301">
            <w:pPr>
              <w:pStyle w:val="TableText"/>
              <w:keepNext/>
              <w:rPr>
                <w:rFonts w:ascii="Cambria Math" w:hAnsi="Cambria Math"/>
                <w:u w:val="single"/>
              </w:rPr>
            </w:pPr>
            <w:r w:rsidRPr="002D0549">
              <w:rPr>
                <w:rFonts w:ascii="Cambria Math" w:hAnsi="Cambria Math"/>
              </w:rPr>
              <w:t>±1%</w:t>
            </w:r>
          </w:p>
        </w:tc>
        <w:tc>
          <w:tcPr>
            <w:tcW w:w="456" w:type="pct"/>
          </w:tcPr>
          <w:p w14:paraId="5BD3FECA" w14:textId="77777777" w:rsidR="002D0549" w:rsidRPr="002D0549" w:rsidRDefault="002D0549" w:rsidP="00933301">
            <w:pPr>
              <w:pStyle w:val="TableText"/>
              <w:keepNext/>
              <w:rPr>
                <w:rFonts w:ascii="Cambria Math" w:hAnsi="Cambria Math"/>
                <w:u w:val="single"/>
              </w:rPr>
            </w:pPr>
            <w:r w:rsidRPr="002D0549">
              <w:rPr>
                <w:rFonts w:ascii="Cambria Math" w:hAnsi="Cambria Math"/>
              </w:rPr>
              <w:t>±1%</w:t>
            </w:r>
          </w:p>
        </w:tc>
        <w:tc>
          <w:tcPr>
            <w:tcW w:w="458" w:type="pct"/>
          </w:tcPr>
          <w:p w14:paraId="6EE268F8" w14:textId="77777777" w:rsidR="002D0549" w:rsidRPr="002D0549" w:rsidRDefault="002D0549" w:rsidP="00933301">
            <w:pPr>
              <w:pStyle w:val="TableText"/>
              <w:keepNext/>
              <w:rPr>
                <w:rFonts w:ascii="Cambria Math" w:hAnsi="Cambria Math"/>
                <w:u w:val="single"/>
              </w:rPr>
            </w:pPr>
            <w:r w:rsidRPr="002D0549">
              <w:rPr>
                <w:rFonts w:ascii="Cambria Math" w:hAnsi="Cambria Math"/>
              </w:rPr>
              <w:t>±2%</w:t>
            </w:r>
          </w:p>
        </w:tc>
      </w:tr>
    </w:tbl>
    <w:p w14:paraId="3A0B4289" w14:textId="77777777" w:rsidR="00933301" w:rsidRPr="00684AAF" w:rsidRDefault="00933301" w:rsidP="00684AAF">
      <w:pPr>
        <w:pStyle w:val="Note"/>
      </w:pPr>
      <w:r w:rsidRPr="00684AAF">
        <w:t>Note 1:</w:t>
      </w:r>
      <w:r w:rsidRPr="00684AAF">
        <w:tab/>
        <w:t>If the tests are made at a temperature other than the reference temperature, including permissible tolerances, the results shall be corrected by applying the appropriate temperature coefficient of the meter.</w:t>
      </w:r>
    </w:p>
    <w:p w14:paraId="5D04443B" w14:textId="77777777" w:rsidR="00933301" w:rsidRPr="00684AAF" w:rsidRDefault="00933301" w:rsidP="00684AAF">
      <w:pPr>
        <w:pStyle w:val="Note"/>
        <w:spacing w:after="0"/>
      </w:pPr>
      <w:r w:rsidRPr="00684AAF">
        <w:t>Note 2:</w:t>
      </w:r>
      <w:r w:rsidRPr="00684AAF">
        <w:tab/>
        <w:t>The test consists of:</w:t>
      </w:r>
    </w:p>
    <w:p w14:paraId="07BA69B2" w14:textId="77777777" w:rsidR="00933301" w:rsidRPr="00684AAF" w:rsidRDefault="00933301" w:rsidP="00F74CE3">
      <w:pPr>
        <w:pStyle w:val="Note"/>
        <w:numPr>
          <w:ilvl w:val="0"/>
          <w:numId w:val="14"/>
        </w:numPr>
        <w:spacing w:after="0"/>
        <w:ind w:left="1151" w:hanging="357"/>
      </w:pPr>
      <w:r w:rsidRPr="00684AAF">
        <w:t xml:space="preserve">For a single-phase meter, determining the errors first with the meter normally connected to the mains and then after inverting the connections to the current circuits as well as to the voltage circuits. Half of the difference between the two errors is the value of the variation of error. Because of the unknown phase of the external field, the test should be made at 0.1 </w:t>
      </w:r>
      <w:proofErr w:type="spellStart"/>
      <w:proofErr w:type="gramStart"/>
      <w:r w:rsidRPr="006959A7">
        <w:rPr>
          <w:rFonts w:ascii="Cambria Math" w:hAnsi="Cambria Math"/>
          <w:i/>
        </w:rPr>
        <w:t>I</w:t>
      </w:r>
      <w:r w:rsidRPr="006959A7">
        <w:rPr>
          <w:rFonts w:ascii="Cambria Math" w:hAnsi="Cambria Math"/>
          <w:vertAlign w:val="subscript"/>
        </w:rPr>
        <w:t>b</w:t>
      </w:r>
      <w:proofErr w:type="spellEnd"/>
      <w:proofErr w:type="gramEnd"/>
      <w:r w:rsidRPr="00684AAF">
        <w:t xml:space="preserve"> or 0.05 </w:t>
      </w:r>
      <w:r w:rsidRPr="006959A7">
        <w:rPr>
          <w:rFonts w:ascii="Cambria Math" w:hAnsi="Cambria Math"/>
          <w:i/>
        </w:rPr>
        <w:t>I</w:t>
      </w:r>
      <w:r w:rsidRPr="006959A7">
        <w:rPr>
          <w:rFonts w:ascii="Cambria Math" w:hAnsi="Cambria Math"/>
          <w:vertAlign w:val="subscript"/>
        </w:rPr>
        <w:t>n</w:t>
      </w:r>
      <w:r w:rsidRPr="00684AAF">
        <w:t xml:space="preserve"> at unity power factor and 0.2 </w:t>
      </w:r>
      <w:proofErr w:type="spellStart"/>
      <w:r w:rsidR="006959A7" w:rsidRPr="006959A7">
        <w:rPr>
          <w:rFonts w:ascii="Cambria Math" w:hAnsi="Cambria Math"/>
          <w:i/>
        </w:rPr>
        <w:t>I</w:t>
      </w:r>
      <w:r w:rsidR="006959A7" w:rsidRPr="006959A7">
        <w:rPr>
          <w:rFonts w:ascii="Cambria Math" w:hAnsi="Cambria Math"/>
          <w:vertAlign w:val="subscript"/>
        </w:rPr>
        <w:t>b</w:t>
      </w:r>
      <w:proofErr w:type="spellEnd"/>
      <w:r w:rsidR="006959A7" w:rsidRPr="00684AAF">
        <w:t xml:space="preserve"> </w:t>
      </w:r>
      <w:r w:rsidRPr="00684AAF">
        <w:t xml:space="preserve">or 0.1 </w:t>
      </w:r>
      <w:r w:rsidR="006959A7" w:rsidRPr="006959A7">
        <w:rPr>
          <w:rFonts w:ascii="Cambria Math" w:hAnsi="Cambria Math"/>
          <w:i/>
        </w:rPr>
        <w:t>I</w:t>
      </w:r>
      <w:r w:rsidR="006959A7" w:rsidRPr="006959A7">
        <w:rPr>
          <w:rFonts w:ascii="Cambria Math" w:hAnsi="Cambria Math"/>
          <w:vertAlign w:val="subscript"/>
        </w:rPr>
        <w:t>n</w:t>
      </w:r>
      <w:r w:rsidRPr="00684AAF">
        <w:t xml:space="preserve"> at 0.5 power factor.</w:t>
      </w:r>
    </w:p>
    <w:p w14:paraId="15759879" w14:textId="77777777" w:rsidR="00933301" w:rsidRPr="00684AAF" w:rsidRDefault="00933301" w:rsidP="00F74CE3">
      <w:pPr>
        <w:pStyle w:val="Note"/>
        <w:numPr>
          <w:ilvl w:val="0"/>
          <w:numId w:val="14"/>
        </w:numPr>
        <w:ind w:left="1151" w:hanging="357"/>
      </w:pPr>
      <w:r w:rsidRPr="00684AAF">
        <w:t>For a three-phase meter, making three measurements at 0.1</w:t>
      </w:r>
      <w:r w:rsidR="006959A7" w:rsidRPr="006959A7">
        <w:rPr>
          <w:rFonts w:ascii="Cambria Math" w:hAnsi="Cambria Math"/>
          <w:i/>
        </w:rPr>
        <w:t xml:space="preserve"> </w:t>
      </w:r>
      <w:proofErr w:type="spellStart"/>
      <w:r w:rsidR="006959A7" w:rsidRPr="006959A7">
        <w:rPr>
          <w:rFonts w:ascii="Cambria Math" w:hAnsi="Cambria Math"/>
          <w:i/>
        </w:rPr>
        <w:t>I</w:t>
      </w:r>
      <w:r w:rsidR="006959A7" w:rsidRPr="006959A7">
        <w:rPr>
          <w:rFonts w:ascii="Cambria Math" w:hAnsi="Cambria Math"/>
          <w:vertAlign w:val="subscript"/>
        </w:rPr>
        <w:t>b</w:t>
      </w:r>
      <w:proofErr w:type="spellEnd"/>
      <w:r w:rsidR="006959A7" w:rsidRPr="00684AAF">
        <w:t xml:space="preserve"> </w:t>
      </w:r>
      <w:r w:rsidRPr="00684AAF">
        <w:t xml:space="preserve">or 0.05 </w:t>
      </w:r>
      <w:r w:rsidR="006959A7" w:rsidRPr="006959A7">
        <w:rPr>
          <w:rFonts w:ascii="Cambria Math" w:hAnsi="Cambria Math"/>
          <w:i/>
        </w:rPr>
        <w:t>I</w:t>
      </w:r>
      <w:r w:rsidR="006959A7" w:rsidRPr="006959A7">
        <w:rPr>
          <w:rFonts w:ascii="Cambria Math" w:hAnsi="Cambria Math"/>
          <w:vertAlign w:val="subscript"/>
        </w:rPr>
        <w:t>n</w:t>
      </w:r>
      <w:r w:rsidRPr="00684AAF">
        <w:t xml:space="preserve"> at unity power factor, after each of which the connection to the current circuits and to the voltage circuits are changed over 120</w:t>
      </w:r>
      <w:r w:rsidRPr="00684AAF">
        <w:sym w:font="Symbol" w:char="F0B0"/>
      </w:r>
      <w:r w:rsidRPr="00684AAF">
        <w:t xml:space="preserve"> while the phase sequence is not altered. The greatest difference between each of the errors so determined and their average value is the value of the variation of error.</w:t>
      </w:r>
    </w:p>
    <w:p w14:paraId="5B672662" w14:textId="77777777" w:rsidR="00933301" w:rsidRDefault="00933301" w:rsidP="00684AAF">
      <w:pPr>
        <w:pStyle w:val="Note"/>
      </w:pPr>
      <w:r w:rsidRPr="00684AAF">
        <w:t>Note 3:</w:t>
      </w:r>
      <w:r w:rsidRPr="00684AAF">
        <w:tab/>
        <w:t>Applicable to induction meters only.</w:t>
      </w:r>
    </w:p>
    <w:p w14:paraId="1F3861EF" w14:textId="77777777" w:rsidR="00D603BA" w:rsidRDefault="00D603BA" w:rsidP="00D603BA">
      <w:pPr>
        <w:pStyle w:val="HeadingAnnexB"/>
      </w:pPr>
      <w:r>
        <w:t>Test Procedures for Influence Factors and Disturbances</w:t>
      </w:r>
    </w:p>
    <w:p w14:paraId="5111C99E" w14:textId="77777777" w:rsidR="00D603BA" w:rsidRDefault="00D603BA" w:rsidP="00D603BA">
      <w:r>
        <w:t xml:space="preserve">Please note that this section is only intended to provide summaries of the various test procedures; the format and some of the wording is based on </w:t>
      </w:r>
      <w:r w:rsidRPr="006959A7">
        <w:rPr>
          <w:i/>
        </w:rPr>
        <w:t>OIML D 11</w:t>
      </w:r>
      <w:r>
        <w:t xml:space="preserve"> [1]. Detailed information can be found in the references cited in each table.</w:t>
      </w:r>
    </w:p>
    <w:p w14:paraId="32708A4A" w14:textId="77777777" w:rsidR="006959A7" w:rsidRPr="006959A7" w:rsidRDefault="006959A7" w:rsidP="006959A7">
      <w:pPr>
        <w:pStyle w:val="HeadingAnnexC"/>
      </w:pPr>
      <w:bookmarkStart w:id="18" w:name="_Ref254079310"/>
      <w:bookmarkStart w:id="19" w:name="_Toc291768439"/>
      <w:bookmarkStart w:id="20" w:name="_Toc291769506"/>
      <w:r w:rsidRPr="006959A7">
        <w:t>Dry Heat</w:t>
      </w:r>
      <w:bookmarkEnd w:id="18"/>
      <w:bookmarkEnd w:id="19"/>
      <w:bookmarkEnd w:id="20"/>
    </w:p>
    <w:tbl>
      <w:tblPr>
        <w:tblStyle w:val="TableGrid"/>
        <w:tblW w:w="5000" w:type="pct"/>
        <w:tblLayout w:type="fixed"/>
        <w:tblCellMar>
          <w:left w:w="57" w:type="dxa"/>
          <w:right w:w="57" w:type="dxa"/>
        </w:tblCellMar>
        <w:tblLook w:val="01E0" w:firstRow="1" w:lastRow="1" w:firstColumn="1" w:lastColumn="1" w:noHBand="0" w:noVBand="0"/>
      </w:tblPr>
      <w:tblGrid>
        <w:gridCol w:w="1948"/>
        <w:gridCol w:w="7794"/>
      </w:tblGrid>
      <w:tr w:rsidR="00F96D1E" w:rsidRPr="006959A7" w14:paraId="5C767B85" w14:textId="77777777" w:rsidTr="00B43AE5">
        <w:tc>
          <w:tcPr>
            <w:tcW w:w="1000" w:type="pct"/>
            <w:shd w:val="clear" w:color="auto" w:fill="F0DCDC"/>
            <w:vAlign w:val="center"/>
          </w:tcPr>
          <w:p w14:paraId="22761532" w14:textId="77777777" w:rsidR="006959A7" w:rsidRPr="006959A7" w:rsidRDefault="006959A7" w:rsidP="0077285E">
            <w:pPr>
              <w:pStyle w:val="TestTableText"/>
            </w:pPr>
            <w:r w:rsidRPr="006959A7">
              <w:t>Applicable standards</w:t>
            </w:r>
          </w:p>
        </w:tc>
        <w:tc>
          <w:tcPr>
            <w:tcW w:w="4000" w:type="pct"/>
            <w:vAlign w:val="center"/>
          </w:tcPr>
          <w:p w14:paraId="2717F09D" w14:textId="77777777" w:rsidR="006959A7" w:rsidRPr="006959A7" w:rsidRDefault="006959A7" w:rsidP="0077285E">
            <w:pPr>
              <w:pStyle w:val="TestTableText"/>
            </w:pPr>
            <w:r w:rsidRPr="006959A7">
              <w:t>AS 60068.2.2</w:t>
            </w:r>
            <w:r w:rsidR="0077285E">
              <w:t xml:space="preserve"> [14]</w:t>
            </w:r>
          </w:p>
        </w:tc>
      </w:tr>
      <w:tr w:rsidR="00F96D1E" w:rsidRPr="006959A7" w14:paraId="7C5AF168" w14:textId="77777777" w:rsidTr="00B43AE5">
        <w:tc>
          <w:tcPr>
            <w:tcW w:w="1000" w:type="pct"/>
            <w:shd w:val="clear" w:color="auto" w:fill="F0DCDC"/>
          </w:tcPr>
          <w:p w14:paraId="486D77E8" w14:textId="77777777" w:rsidR="006959A7" w:rsidRPr="006959A7" w:rsidRDefault="006959A7" w:rsidP="0077285E">
            <w:pPr>
              <w:pStyle w:val="TestTableText"/>
            </w:pPr>
            <w:r w:rsidRPr="006959A7">
              <w:t>Object of test</w:t>
            </w:r>
          </w:p>
        </w:tc>
        <w:tc>
          <w:tcPr>
            <w:tcW w:w="4000" w:type="pct"/>
            <w:vAlign w:val="center"/>
          </w:tcPr>
          <w:p w14:paraId="2A9DC9E9" w14:textId="77777777" w:rsidR="006959A7" w:rsidRPr="006959A7" w:rsidRDefault="006959A7" w:rsidP="0077285E">
            <w:pPr>
              <w:pStyle w:val="TestTableText"/>
            </w:pPr>
            <w:r w:rsidRPr="006959A7">
              <w:t>To verify compliance with the provisions of clause</w:t>
            </w:r>
            <w:r w:rsidR="0077285E">
              <w:t xml:space="preserve"> 4.8</w:t>
            </w:r>
            <w:r w:rsidRPr="006959A7">
              <w:t xml:space="preserve"> under conditions of high temperature, taking into account the appropriate temperature coefficient specified in clause</w:t>
            </w:r>
            <w:r w:rsidR="0077285E">
              <w:t xml:space="preserve"> 5.3</w:t>
            </w:r>
            <w:r w:rsidRPr="006959A7">
              <w:t>.</w:t>
            </w:r>
          </w:p>
          <w:p w14:paraId="0257C631" w14:textId="77777777" w:rsidR="006959A7" w:rsidRPr="006959A7" w:rsidRDefault="006959A7" w:rsidP="0077285E">
            <w:pPr>
              <w:pStyle w:val="TestTableText"/>
            </w:pPr>
            <w:r w:rsidRPr="006959A7">
              <w:t>In addition, at the end of the test, the EUT shall show no damage or change of information and shall operate correctly.</w:t>
            </w:r>
          </w:p>
        </w:tc>
      </w:tr>
      <w:tr w:rsidR="00F96D1E" w:rsidRPr="006959A7" w14:paraId="337EB5D2" w14:textId="77777777" w:rsidTr="00B43AE5">
        <w:tc>
          <w:tcPr>
            <w:tcW w:w="1000" w:type="pct"/>
            <w:shd w:val="clear" w:color="auto" w:fill="F0DCDC"/>
          </w:tcPr>
          <w:p w14:paraId="47EC180C" w14:textId="77777777" w:rsidR="006959A7" w:rsidRPr="006959A7" w:rsidRDefault="006959A7" w:rsidP="00DF25D9">
            <w:pPr>
              <w:pStyle w:val="TestTableText"/>
            </w:pPr>
            <w:r w:rsidRPr="006959A7">
              <w:t>Test procedure</w:t>
            </w:r>
            <w:r w:rsidR="00DF25D9">
              <w:t xml:space="preserve"> </w:t>
            </w:r>
            <w:r w:rsidRPr="006959A7">
              <w:t>in brief</w:t>
            </w:r>
          </w:p>
        </w:tc>
        <w:tc>
          <w:tcPr>
            <w:tcW w:w="4000" w:type="pct"/>
            <w:vAlign w:val="center"/>
          </w:tcPr>
          <w:p w14:paraId="4763591A" w14:textId="77777777" w:rsidR="006959A7" w:rsidRPr="006959A7" w:rsidRDefault="006959A7" w:rsidP="0077285E">
            <w:pPr>
              <w:pStyle w:val="TestTableText"/>
            </w:pPr>
            <w:r w:rsidRPr="006959A7">
              <w:t>The test consists of exposure to the specified high temperature under ‘free air’ conditions for the time specified (the time specified is the time after the EUT has reached temperature stability).</w:t>
            </w:r>
          </w:p>
          <w:p w14:paraId="495E24FE" w14:textId="6A162486" w:rsidR="006959A7" w:rsidRPr="006959A7" w:rsidRDefault="006959A7" w:rsidP="0077285E">
            <w:pPr>
              <w:pStyle w:val="TestTableText"/>
            </w:pPr>
            <w:r w:rsidRPr="006959A7">
              <w:t>The change of temperature shall not exceed 1</w:t>
            </w:r>
            <w:r w:rsidR="00A7097B">
              <w:t> </w:t>
            </w:r>
            <w:r w:rsidRPr="006959A7">
              <w:sym w:font="Symbol" w:char="F0B0"/>
            </w:r>
            <w:r w:rsidRPr="006959A7">
              <w:t>C/min during heating up and cooling down. The absolute humidity of the test atmosphere shall not exceed 20 g/m</w:t>
            </w:r>
            <w:r w:rsidRPr="006959A7">
              <w:rPr>
                <w:vertAlign w:val="superscript"/>
              </w:rPr>
              <w:t>3</w:t>
            </w:r>
            <w:r w:rsidRPr="006959A7">
              <w:t>. When testing is performed at temperatures lower than 35</w:t>
            </w:r>
            <w:r w:rsidR="00A7097B">
              <w:t> </w:t>
            </w:r>
            <w:r w:rsidRPr="006959A7">
              <w:sym w:font="Symbol" w:char="F0B0"/>
            </w:r>
            <w:r w:rsidRPr="006959A7">
              <w:t>C, the relative humidity shall not exceed 50%.</w:t>
            </w:r>
          </w:p>
          <w:p w14:paraId="3BBE095A" w14:textId="77777777" w:rsidR="006959A7" w:rsidRPr="006959A7" w:rsidRDefault="006959A7" w:rsidP="0077285E">
            <w:pPr>
              <w:pStyle w:val="TestTableText"/>
            </w:pPr>
            <w:r w:rsidRPr="006959A7">
              <w:t>The EUT shall remain in operating condition for the duration of its exposure to high temperature conditions. Power to the EUT shall then be switched off before the temperature is lowered. The EUT may be switched on again once sufficient time has elapsed during the recovery period for its temperature to stabilise.</w:t>
            </w:r>
          </w:p>
          <w:p w14:paraId="04799CD0" w14:textId="77777777" w:rsidR="006959A7" w:rsidRPr="006959A7" w:rsidRDefault="006959A7" w:rsidP="0077285E">
            <w:pPr>
              <w:pStyle w:val="TestTableText"/>
            </w:pPr>
            <w:r w:rsidRPr="006959A7">
              <w:t xml:space="preserve">The EUT shall be tested as specified in Annex </w:t>
            </w:r>
            <w:r w:rsidR="0077285E">
              <w:t>A.1</w:t>
            </w:r>
            <w:r w:rsidRPr="006959A7">
              <w:t>:</w:t>
            </w:r>
          </w:p>
          <w:p w14:paraId="4881863E" w14:textId="77777777" w:rsidR="006959A7" w:rsidRPr="006959A7" w:rsidRDefault="006959A7" w:rsidP="00F74CE3">
            <w:pPr>
              <w:pStyle w:val="TestTableText"/>
              <w:numPr>
                <w:ilvl w:val="0"/>
                <w:numId w:val="16"/>
              </w:numPr>
            </w:pPr>
            <w:r w:rsidRPr="006959A7">
              <w:t>at the reference temperature following conditioning;</w:t>
            </w:r>
          </w:p>
          <w:p w14:paraId="2C07D895" w14:textId="77777777" w:rsidR="006959A7" w:rsidRPr="006959A7" w:rsidRDefault="006959A7" w:rsidP="00F74CE3">
            <w:pPr>
              <w:pStyle w:val="TestTableText"/>
              <w:numPr>
                <w:ilvl w:val="0"/>
                <w:numId w:val="16"/>
              </w:numPr>
            </w:pPr>
            <w:r w:rsidRPr="006959A7">
              <w:t>at the maximum operating temperature, 72 h after temperature stabilisation; and</w:t>
            </w:r>
          </w:p>
          <w:p w14:paraId="440CA0B9" w14:textId="77777777" w:rsidR="006959A7" w:rsidRPr="006959A7" w:rsidRDefault="006959A7" w:rsidP="00F74CE3">
            <w:pPr>
              <w:pStyle w:val="TestTableText"/>
              <w:numPr>
                <w:ilvl w:val="0"/>
                <w:numId w:val="16"/>
              </w:numPr>
            </w:pPr>
            <w:proofErr w:type="gramStart"/>
            <w:r w:rsidRPr="006959A7">
              <w:t>after</w:t>
            </w:r>
            <w:proofErr w:type="gramEnd"/>
            <w:r w:rsidRPr="006959A7">
              <w:t xml:space="preserve"> recovery of the EUT at the reference temperature.</w:t>
            </w:r>
          </w:p>
        </w:tc>
      </w:tr>
      <w:tr w:rsidR="00F96D1E" w:rsidRPr="006959A7" w14:paraId="7073B256" w14:textId="77777777" w:rsidTr="00B43AE5">
        <w:tc>
          <w:tcPr>
            <w:tcW w:w="1000" w:type="pct"/>
            <w:shd w:val="clear" w:color="auto" w:fill="F0DCDC"/>
            <w:vAlign w:val="center"/>
          </w:tcPr>
          <w:p w14:paraId="1F120040" w14:textId="77777777" w:rsidR="006959A7" w:rsidRPr="006959A7" w:rsidRDefault="006959A7" w:rsidP="0077285E">
            <w:pPr>
              <w:pStyle w:val="TestTableText"/>
            </w:pPr>
            <w:r w:rsidRPr="006959A7">
              <w:t>High temperature</w:t>
            </w:r>
          </w:p>
        </w:tc>
        <w:tc>
          <w:tcPr>
            <w:tcW w:w="4000" w:type="pct"/>
            <w:vAlign w:val="center"/>
          </w:tcPr>
          <w:p w14:paraId="10A04B41" w14:textId="6E842296" w:rsidR="006959A7" w:rsidRPr="006959A7" w:rsidRDefault="006959A7" w:rsidP="0077285E">
            <w:pPr>
              <w:pStyle w:val="TestTableText"/>
            </w:pPr>
            <w:r w:rsidRPr="006959A7">
              <w:t>The maximum temperature specified by the manufacturer for the specified operating range, ±2</w:t>
            </w:r>
            <w:r w:rsidR="00A7097B">
              <w:t> </w:t>
            </w:r>
            <w:r w:rsidRPr="006959A7">
              <w:sym w:font="Symbol" w:char="F0B0"/>
            </w:r>
            <w:r w:rsidRPr="006959A7">
              <w:t>C.</w:t>
            </w:r>
          </w:p>
        </w:tc>
      </w:tr>
      <w:tr w:rsidR="00F96D1E" w:rsidRPr="006959A7" w14:paraId="03E80A23" w14:textId="77777777" w:rsidTr="00B43AE5">
        <w:tc>
          <w:tcPr>
            <w:tcW w:w="1000" w:type="pct"/>
            <w:shd w:val="clear" w:color="auto" w:fill="F0DCDC"/>
            <w:vAlign w:val="center"/>
          </w:tcPr>
          <w:p w14:paraId="218D7026" w14:textId="77777777" w:rsidR="006959A7" w:rsidRPr="006959A7" w:rsidRDefault="006959A7" w:rsidP="00D603BA">
            <w:pPr>
              <w:pStyle w:val="TestTableText"/>
              <w:keepNext w:val="0"/>
            </w:pPr>
            <w:r w:rsidRPr="006959A7">
              <w:t>Duration</w:t>
            </w:r>
          </w:p>
        </w:tc>
        <w:tc>
          <w:tcPr>
            <w:tcW w:w="4000" w:type="pct"/>
            <w:vAlign w:val="center"/>
          </w:tcPr>
          <w:p w14:paraId="4A1432A7" w14:textId="77777777" w:rsidR="006959A7" w:rsidRPr="006959A7" w:rsidRDefault="006959A7" w:rsidP="0077285E">
            <w:pPr>
              <w:pStyle w:val="TestTableText"/>
            </w:pPr>
            <w:r w:rsidRPr="006959A7">
              <w:t>72 h</w:t>
            </w:r>
          </w:p>
        </w:tc>
      </w:tr>
    </w:tbl>
    <w:p w14:paraId="77D98F8B" w14:textId="77777777" w:rsidR="0077285E" w:rsidRPr="004D23A4" w:rsidRDefault="0077285E" w:rsidP="00F96D1E">
      <w:pPr>
        <w:pStyle w:val="HeadingAnnexC"/>
      </w:pPr>
      <w:bookmarkStart w:id="21" w:name="_Ref217391576"/>
      <w:bookmarkStart w:id="22" w:name="_Toc291768440"/>
      <w:bookmarkStart w:id="23" w:name="_Toc291769507"/>
      <w:r w:rsidRPr="004D23A4">
        <w:t>Cold</w:t>
      </w:r>
      <w:bookmarkEnd w:id="21"/>
      <w:bookmarkEnd w:id="22"/>
      <w:bookmarkEnd w:id="23"/>
    </w:p>
    <w:tbl>
      <w:tblPr>
        <w:tblStyle w:val="TableGrid"/>
        <w:tblW w:w="5000" w:type="pct"/>
        <w:tblLayout w:type="fixed"/>
        <w:tblCellMar>
          <w:left w:w="57" w:type="dxa"/>
          <w:right w:w="57" w:type="dxa"/>
        </w:tblCellMar>
        <w:tblLook w:val="01E0" w:firstRow="1" w:lastRow="1" w:firstColumn="1" w:lastColumn="1" w:noHBand="0" w:noVBand="0"/>
      </w:tblPr>
      <w:tblGrid>
        <w:gridCol w:w="1948"/>
        <w:gridCol w:w="7794"/>
      </w:tblGrid>
      <w:tr w:rsidR="00DF25D9" w:rsidRPr="003075C7" w14:paraId="4D1AFC0F" w14:textId="77777777" w:rsidTr="00B43AE5">
        <w:tc>
          <w:tcPr>
            <w:tcW w:w="1000" w:type="pct"/>
            <w:shd w:val="clear" w:color="auto" w:fill="F0DCDC"/>
          </w:tcPr>
          <w:p w14:paraId="7064B57D" w14:textId="77777777" w:rsidR="0077285E" w:rsidRPr="003075C7" w:rsidRDefault="0077285E" w:rsidP="0077285E">
            <w:pPr>
              <w:pStyle w:val="TestTableText"/>
            </w:pPr>
            <w:r w:rsidRPr="003075C7">
              <w:t>Applicable standards</w:t>
            </w:r>
          </w:p>
        </w:tc>
        <w:tc>
          <w:tcPr>
            <w:tcW w:w="4000" w:type="pct"/>
            <w:vAlign w:val="center"/>
          </w:tcPr>
          <w:p w14:paraId="62936F20" w14:textId="77777777" w:rsidR="0077285E" w:rsidRPr="003075C7" w:rsidRDefault="0077285E" w:rsidP="00306FC9">
            <w:pPr>
              <w:pStyle w:val="TestTableText"/>
            </w:pPr>
            <w:r w:rsidRPr="003075C7">
              <w:t>AS 60068.2.1</w:t>
            </w:r>
            <w:r>
              <w:t>[15]</w:t>
            </w:r>
          </w:p>
        </w:tc>
      </w:tr>
      <w:tr w:rsidR="00DF25D9" w:rsidRPr="003075C7" w14:paraId="1DD96A90" w14:textId="77777777" w:rsidTr="00B43AE5">
        <w:tc>
          <w:tcPr>
            <w:tcW w:w="1000" w:type="pct"/>
            <w:shd w:val="clear" w:color="auto" w:fill="F0DCDC"/>
          </w:tcPr>
          <w:p w14:paraId="1F44B8B2" w14:textId="77777777" w:rsidR="0077285E" w:rsidRPr="003075C7" w:rsidRDefault="0077285E" w:rsidP="0077285E">
            <w:pPr>
              <w:pStyle w:val="TestTableText"/>
            </w:pPr>
            <w:r w:rsidRPr="003075C7">
              <w:t>Object of test</w:t>
            </w:r>
          </w:p>
        </w:tc>
        <w:tc>
          <w:tcPr>
            <w:tcW w:w="4000" w:type="pct"/>
            <w:vAlign w:val="center"/>
          </w:tcPr>
          <w:p w14:paraId="2A6E5810" w14:textId="77777777" w:rsidR="0077285E" w:rsidRPr="003075C7" w:rsidRDefault="0077285E" w:rsidP="00306FC9">
            <w:pPr>
              <w:pStyle w:val="TestTableText"/>
            </w:pPr>
            <w:r w:rsidRPr="003075C7">
              <w:t xml:space="preserve">To verify compliance with the provisions of clause </w:t>
            </w:r>
            <w:r>
              <w:t>4.8</w:t>
            </w:r>
            <w:r w:rsidRPr="003075C7">
              <w:t xml:space="preserve"> under conditions of low temperature, taking into account the appropriate temperature coefficient specified in clause </w:t>
            </w:r>
            <w:r>
              <w:t>5.3</w:t>
            </w:r>
            <w:r w:rsidRPr="003075C7">
              <w:t>.</w:t>
            </w:r>
          </w:p>
          <w:p w14:paraId="663517A8" w14:textId="77777777" w:rsidR="0077285E" w:rsidRPr="003075C7" w:rsidRDefault="0077285E" w:rsidP="00306FC9">
            <w:pPr>
              <w:pStyle w:val="TestTableText"/>
            </w:pPr>
            <w:r w:rsidRPr="003075C7">
              <w:t>In addition, at the end of the test, the EUT shall show no damage or change of information and shall operate correctly.</w:t>
            </w:r>
          </w:p>
        </w:tc>
      </w:tr>
      <w:tr w:rsidR="00DF25D9" w:rsidRPr="003075C7" w14:paraId="55CD2DB6" w14:textId="77777777" w:rsidTr="00B43AE5">
        <w:tc>
          <w:tcPr>
            <w:tcW w:w="1000" w:type="pct"/>
            <w:shd w:val="clear" w:color="auto" w:fill="F0DCDC"/>
          </w:tcPr>
          <w:p w14:paraId="38D9EAAF" w14:textId="77777777" w:rsidR="0077285E" w:rsidRPr="003075C7" w:rsidRDefault="0077285E" w:rsidP="00DF25D9">
            <w:pPr>
              <w:pStyle w:val="TestTableText"/>
              <w:rPr>
                <w:szCs w:val="22"/>
              </w:rPr>
            </w:pPr>
            <w:r w:rsidRPr="003075C7">
              <w:rPr>
                <w:szCs w:val="22"/>
              </w:rPr>
              <w:t>Test procedure</w:t>
            </w:r>
            <w:r w:rsidR="00DF25D9">
              <w:rPr>
                <w:szCs w:val="22"/>
              </w:rPr>
              <w:t xml:space="preserve"> </w:t>
            </w:r>
            <w:r w:rsidRPr="003075C7">
              <w:rPr>
                <w:szCs w:val="22"/>
              </w:rPr>
              <w:t>in brief</w:t>
            </w:r>
          </w:p>
        </w:tc>
        <w:tc>
          <w:tcPr>
            <w:tcW w:w="4000" w:type="pct"/>
            <w:vAlign w:val="center"/>
          </w:tcPr>
          <w:p w14:paraId="1B0D0348" w14:textId="77777777" w:rsidR="0077285E" w:rsidRPr="003075C7" w:rsidRDefault="0077285E" w:rsidP="00306FC9">
            <w:pPr>
              <w:pStyle w:val="TestTableText"/>
            </w:pPr>
            <w:r w:rsidRPr="003075C7">
              <w:t>The test consists of exposure to the specified low temperature under ‘free air’ conditions for the time specified (the time specified is the time after the EUT has reached temperature stability).</w:t>
            </w:r>
          </w:p>
          <w:p w14:paraId="5D43B47A" w14:textId="77777777" w:rsidR="0077285E" w:rsidRPr="003075C7" w:rsidRDefault="0077285E" w:rsidP="00306FC9">
            <w:pPr>
              <w:pStyle w:val="TestTableText"/>
            </w:pPr>
            <w:r w:rsidRPr="003075C7">
              <w:t>The change of temperature shall not exceed 1</w:t>
            </w:r>
            <w:r w:rsidRPr="003075C7">
              <w:sym w:font="Symbol" w:char="F0B0"/>
            </w:r>
            <w:r w:rsidRPr="003075C7">
              <w:t>C/min during cooling down and heating up.</w:t>
            </w:r>
          </w:p>
          <w:p w14:paraId="096F8590" w14:textId="77777777" w:rsidR="0077285E" w:rsidRPr="003075C7" w:rsidRDefault="0077285E" w:rsidP="00306FC9">
            <w:pPr>
              <w:pStyle w:val="TestTableText"/>
            </w:pPr>
            <w:r w:rsidRPr="003075C7">
              <w:t>The EUT shall remain in operating condition for the duration of its exposure to low temperature conditions. Power to the EUT shall then be switched off before the temperature is raised. The EUT may be switched on again once sufficient time has elapsed during the recovery period for its temperature to stabilise.</w:t>
            </w:r>
          </w:p>
          <w:p w14:paraId="1663A59B" w14:textId="77777777" w:rsidR="0077285E" w:rsidRPr="003075C7" w:rsidRDefault="0077285E" w:rsidP="00306FC9">
            <w:pPr>
              <w:pStyle w:val="TestTableText"/>
            </w:pPr>
            <w:r w:rsidRPr="003075C7">
              <w:t xml:space="preserve">The EUT shall be tested under conditions specified in Annex </w:t>
            </w:r>
            <w:r>
              <w:t>A.1</w:t>
            </w:r>
            <w:r w:rsidRPr="003075C7">
              <w:t>:</w:t>
            </w:r>
          </w:p>
          <w:p w14:paraId="07D4D8F2" w14:textId="77777777" w:rsidR="0077285E" w:rsidRPr="003075C7" w:rsidRDefault="0077285E" w:rsidP="00F74CE3">
            <w:pPr>
              <w:pStyle w:val="TestTableText"/>
              <w:numPr>
                <w:ilvl w:val="0"/>
                <w:numId w:val="18"/>
              </w:numPr>
            </w:pPr>
            <w:r w:rsidRPr="003075C7">
              <w:t>at the reference temperature following conditioning;</w:t>
            </w:r>
          </w:p>
          <w:p w14:paraId="0B9360C8" w14:textId="77777777" w:rsidR="0077285E" w:rsidRPr="003075C7" w:rsidRDefault="0077285E" w:rsidP="00F74CE3">
            <w:pPr>
              <w:pStyle w:val="TestTableText"/>
              <w:numPr>
                <w:ilvl w:val="0"/>
                <w:numId w:val="18"/>
              </w:numPr>
            </w:pPr>
            <w:r w:rsidRPr="003075C7">
              <w:t>at the minimum operating temperature, 72 h after temperature stabilisation; and</w:t>
            </w:r>
          </w:p>
          <w:p w14:paraId="2FF49A38" w14:textId="77777777" w:rsidR="0077285E" w:rsidRPr="003075C7" w:rsidRDefault="0077285E" w:rsidP="00F74CE3">
            <w:pPr>
              <w:pStyle w:val="TestTableText"/>
              <w:numPr>
                <w:ilvl w:val="0"/>
                <w:numId w:val="18"/>
              </w:numPr>
            </w:pPr>
            <w:proofErr w:type="gramStart"/>
            <w:r w:rsidRPr="003075C7">
              <w:t>after</w:t>
            </w:r>
            <w:proofErr w:type="gramEnd"/>
            <w:r w:rsidRPr="003075C7">
              <w:t xml:space="preserve"> recovery of the EUT at the reference temperature.</w:t>
            </w:r>
          </w:p>
        </w:tc>
      </w:tr>
      <w:tr w:rsidR="00DF25D9" w:rsidRPr="003075C7" w14:paraId="4EBA8DD4" w14:textId="77777777" w:rsidTr="00B43AE5">
        <w:tc>
          <w:tcPr>
            <w:tcW w:w="1000" w:type="pct"/>
            <w:shd w:val="clear" w:color="auto" w:fill="F0DCDC"/>
          </w:tcPr>
          <w:p w14:paraId="3B5F7104" w14:textId="77777777" w:rsidR="0077285E" w:rsidRPr="003075C7" w:rsidRDefault="0077285E" w:rsidP="0077285E">
            <w:pPr>
              <w:pStyle w:val="TestTableText"/>
              <w:rPr>
                <w:szCs w:val="22"/>
              </w:rPr>
            </w:pPr>
            <w:r w:rsidRPr="003075C7">
              <w:rPr>
                <w:szCs w:val="22"/>
              </w:rPr>
              <w:t>Lower temperature</w:t>
            </w:r>
          </w:p>
        </w:tc>
        <w:tc>
          <w:tcPr>
            <w:tcW w:w="4000" w:type="pct"/>
            <w:vAlign w:val="center"/>
          </w:tcPr>
          <w:p w14:paraId="577F6E62" w14:textId="5E2FC2A3" w:rsidR="0077285E" w:rsidRPr="003075C7" w:rsidRDefault="0077285E" w:rsidP="00306FC9">
            <w:pPr>
              <w:pStyle w:val="TestTableText"/>
            </w:pPr>
            <w:r w:rsidRPr="003075C7">
              <w:t xml:space="preserve">The minimum temperature specified by the manufacturer for the </w:t>
            </w:r>
            <w:r>
              <w:t>s</w:t>
            </w:r>
            <w:r w:rsidRPr="003075C7">
              <w:t>pecified operating range, ±3</w:t>
            </w:r>
            <w:r w:rsidR="00A7097B">
              <w:t> </w:t>
            </w:r>
            <w:r w:rsidRPr="003075C7">
              <w:sym w:font="Symbol" w:char="F0B0"/>
            </w:r>
            <w:r w:rsidRPr="003075C7">
              <w:t>C</w:t>
            </w:r>
            <w:r>
              <w:t>.</w:t>
            </w:r>
          </w:p>
        </w:tc>
      </w:tr>
      <w:tr w:rsidR="00DF25D9" w:rsidRPr="003075C7" w14:paraId="62C127BD" w14:textId="77777777" w:rsidTr="00B43AE5">
        <w:tc>
          <w:tcPr>
            <w:tcW w:w="1000" w:type="pct"/>
            <w:shd w:val="clear" w:color="auto" w:fill="F0DCDC"/>
          </w:tcPr>
          <w:p w14:paraId="65DFCAE4" w14:textId="77777777" w:rsidR="0077285E" w:rsidRPr="003075C7" w:rsidRDefault="0077285E" w:rsidP="00F96D1E">
            <w:pPr>
              <w:pStyle w:val="TestTableText"/>
              <w:keepNext w:val="0"/>
              <w:rPr>
                <w:szCs w:val="22"/>
              </w:rPr>
            </w:pPr>
            <w:r w:rsidRPr="003075C7">
              <w:rPr>
                <w:szCs w:val="22"/>
              </w:rPr>
              <w:t>Duration</w:t>
            </w:r>
          </w:p>
        </w:tc>
        <w:tc>
          <w:tcPr>
            <w:tcW w:w="4000" w:type="pct"/>
            <w:vAlign w:val="center"/>
          </w:tcPr>
          <w:p w14:paraId="5577749A" w14:textId="77777777" w:rsidR="0077285E" w:rsidRPr="003075C7" w:rsidRDefault="0077285E" w:rsidP="00F96D1E">
            <w:pPr>
              <w:pStyle w:val="TestTableText"/>
              <w:keepNext w:val="0"/>
            </w:pPr>
            <w:r w:rsidRPr="003075C7">
              <w:t>72</w:t>
            </w:r>
            <w:r>
              <w:t xml:space="preserve"> h</w:t>
            </w:r>
          </w:p>
        </w:tc>
      </w:tr>
    </w:tbl>
    <w:p w14:paraId="271E57CD" w14:textId="77777777" w:rsidR="002D0549" w:rsidRDefault="00F96D1E" w:rsidP="00F96D1E">
      <w:pPr>
        <w:pStyle w:val="HeadingAnnexC"/>
      </w:pPr>
      <w:bookmarkStart w:id="24" w:name="_Ref247541515"/>
      <w:bookmarkStart w:id="25" w:name="_Ref251688670"/>
      <w:bookmarkStart w:id="26" w:name="_Toc291768441"/>
      <w:bookmarkStart w:id="27" w:name="_Toc291769508"/>
      <w:r w:rsidRPr="004D23A4">
        <w:t>Mean Temperature Coefficient</w:t>
      </w:r>
      <w:bookmarkEnd w:id="24"/>
      <w:bookmarkEnd w:id="25"/>
      <w:bookmarkEnd w:id="26"/>
      <w:bookmarkEnd w:id="27"/>
    </w:p>
    <w:tbl>
      <w:tblPr>
        <w:tblStyle w:val="TableGrid"/>
        <w:tblW w:w="5000" w:type="pct"/>
        <w:tblLayout w:type="fixed"/>
        <w:tblCellMar>
          <w:left w:w="57" w:type="dxa"/>
          <w:right w:w="57" w:type="dxa"/>
        </w:tblCellMar>
        <w:tblLook w:val="01E0" w:firstRow="1" w:lastRow="1" w:firstColumn="1" w:lastColumn="1" w:noHBand="0" w:noVBand="0"/>
      </w:tblPr>
      <w:tblGrid>
        <w:gridCol w:w="1948"/>
        <w:gridCol w:w="7794"/>
      </w:tblGrid>
      <w:tr w:rsidR="00F96D1E" w:rsidRPr="00306FC9" w14:paraId="79D231E8" w14:textId="77777777" w:rsidTr="00B43AE5">
        <w:tc>
          <w:tcPr>
            <w:tcW w:w="1000" w:type="pct"/>
            <w:shd w:val="clear" w:color="auto" w:fill="F0DCDC"/>
          </w:tcPr>
          <w:p w14:paraId="521B1AA7" w14:textId="77777777" w:rsidR="00306FC9" w:rsidRPr="00306FC9" w:rsidRDefault="00306FC9" w:rsidP="00306FC9">
            <w:pPr>
              <w:pStyle w:val="TestTableText"/>
            </w:pPr>
            <w:r w:rsidRPr="00306FC9">
              <w:t>Object of test</w:t>
            </w:r>
          </w:p>
        </w:tc>
        <w:tc>
          <w:tcPr>
            <w:tcW w:w="4000" w:type="pct"/>
            <w:vAlign w:val="center"/>
          </w:tcPr>
          <w:p w14:paraId="74DA67EF" w14:textId="77777777" w:rsidR="00306FC9" w:rsidRPr="00306FC9" w:rsidRDefault="00306FC9" w:rsidP="00F96D1E">
            <w:pPr>
              <w:pStyle w:val="TestTableText"/>
            </w:pPr>
            <w:r w:rsidRPr="00306FC9">
              <w:t xml:space="preserve">To verify compliance with the provisions of clause </w:t>
            </w:r>
            <w:r w:rsidR="00F96D1E">
              <w:t>5.3</w:t>
            </w:r>
            <w:r w:rsidRPr="00306FC9">
              <w:t xml:space="preserve"> and </w:t>
            </w:r>
            <w:r w:rsidR="00F96D1E">
              <w:t>Table 6</w:t>
            </w:r>
            <w:r w:rsidRPr="00306FC9">
              <w:t xml:space="preserve">. </w:t>
            </w:r>
          </w:p>
        </w:tc>
      </w:tr>
      <w:tr w:rsidR="00F96D1E" w:rsidRPr="00306FC9" w14:paraId="0730948B" w14:textId="77777777" w:rsidTr="00B43AE5">
        <w:tc>
          <w:tcPr>
            <w:tcW w:w="1000" w:type="pct"/>
            <w:shd w:val="clear" w:color="auto" w:fill="F0DCDC"/>
          </w:tcPr>
          <w:p w14:paraId="0FD19BAD" w14:textId="77777777" w:rsidR="00306FC9" w:rsidRPr="00306FC9" w:rsidRDefault="00306FC9" w:rsidP="00DF25D9">
            <w:pPr>
              <w:pStyle w:val="TestTableText"/>
              <w:keepNext w:val="0"/>
            </w:pPr>
            <w:r w:rsidRPr="00306FC9">
              <w:t>Test procedure</w:t>
            </w:r>
            <w:r w:rsidR="00DF25D9">
              <w:t xml:space="preserve"> </w:t>
            </w:r>
            <w:r w:rsidRPr="00306FC9">
              <w:t>in brief</w:t>
            </w:r>
          </w:p>
        </w:tc>
        <w:tc>
          <w:tcPr>
            <w:tcW w:w="4000" w:type="pct"/>
            <w:vAlign w:val="center"/>
          </w:tcPr>
          <w:p w14:paraId="774E0234" w14:textId="77777777" w:rsidR="00306FC9" w:rsidRPr="00306FC9" w:rsidRDefault="00306FC9" w:rsidP="00306FC9">
            <w:pPr>
              <w:pStyle w:val="TestTableText"/>
            </w:pPr>
            <w:r w:rsidRPr="00306FC9">
              <w:t>The meter error shall be determined at a minimum of four temperature values across the whole operating range. These temperatures should be selected so as to meet the following criteria:</w:t>
            </w:r>
          </w:p>
          <w:p w14:paraId="06B7743D" w14:textId="77777777" w:rsidR="00306FC9" w:rsidRPr="00306FC9" w:rsidRDefault="00306FC9" w:rsidP="00F74CE3">
            <w:pPr>
              <w:pStyle w:val="TestTableText"/>
              <w:numPr>
                <w:ilvl w:val="0"/>
                <w:numId w:val="19"/>
              </w:numPr>
            </w:pPr>
            <w:r w:rsidRPr="00306FC9">
              <w:t>the minimum and maximum temperatures of the specified operating range must be included;</w:t>
            </w:r>
          </w:p>
          <w:p w14:paraId="46F2F8A3" w14:textId="53E61A05" w:rsidR="00306FC9" w:rsidRPr="00306FC9" w:rsidRDefault="00306FC9" w:rsidP="00F74CE3">
            <w:pPr>
              <w:pStyle w:val="TestTableText"/>
              <w:numPr>
                <w:ilvl w:val="0"/>
                <w:numId w:val="19"/>
              </w:numPr>
            </w:pPr>
            <w:r w:rsidRPr="00306FC9">
              <w:t>where the specified operating range is –</w:t>
            </w:r>
            <w:r w:rsidR="00A7097B" w:rsidRPr="00306FC9">
              <w:t>10</w:t>
            </w:r>
            <w:r w:rsidR="00A7097B">
              <w:t> </w:t>
            </w:r>
            <w:r w:rsidR="00A7097B" w:rsidRPr="00306FC9">
              <w:sym w:font="Symbol" w:char="F0B0"/>
            </w:r>
            <w:r w:rsidR="00A7097B" w:rsidRPr="00306FC9">
              <w:t xml:space="preserve">C </w:t>
            </w:r>
            <w:r w:rsidRPr="00306FC9">
              <w:t>to 60</w:t>
            </w:r>
            <w:r w:rsidR="00A7097B">
              <w:t> </w:t>
            </w:r>
            <w:r w:rsidRPr="00306FC9">
              <w:sym w:font="Symbol" w:char="F0B0"/>
            </w:r>
            <w:r w:rsidRPr="00306FC9">
              <w:t>C, the temperatures selected should include 15</w:t>
            </w:r>
            <w:r w:rsidR="00A7097B">
              <w:t> </w:t>
            </w:r>
            <w:r w:rsidR="00A7097B" w:rsidRPr="00306FC9">
              <w:sym w:font="Symbol" w:char="F0B0"/>
            </w:r>
            <w:r w:rsidR="00A7097B" w:rsidRPr="00306FC9">
              <w:t>C</w:t>
            </w:r>
            <w:r w:rsidRPr="00306FC9">
              <w:t xml:space="preserve"> and 35</w:t>
            </w:r>
            <w:r w:rsidR="00A7097B">
              <w:t> </w:t>
            </w:r>
            <w:r w:rsidRPr="00306FC9">
              <w:sym w:font="Symbol" w:char="F0B0"/>
            </w:r>
            <w:r w:rsidRPr="00306FC9">
              <w:t>C;</w:t>
            </w:r>
          </w:p>
          <w:p w14:paraId="7239730F" w14:textId="11107DAD" w:rsidR="00306FC9" w:rsidRPr="00306FC9" w:rsidRDefault="00306FC9" w:rsidP="00F74CE3">
            <w:pPr>
              <w:pStyle w:val="TestTableText"/>
              <w:numPr>
                <w:ilvl w:val="0"/>
                <w:numId w:val="19"/>
              </w:numPr>
            </w:pPr>
            <w:r w:rsidRPr="00306FC9">
              <w:t>where the specified operating range is –10</w:t>
            </w:r>
            <w:r w:rsidR="00A7097B">
              <w:t> </w:t>
            </w:r>
            <w:r w:rsidR="00A7097B" w:rsidRPr="00306FC9">
              <w:sym w:font="Symbol" w:char="F0B0"/>
            </w:r>
            <w:r w:rsidR="00A7097B" w:rsidRPr="00306FC9">
              <w:t>C</w:t>
            </w:r>
            <w:r w:rsidRPr="00306FC9">
              <w:t xml:space="preserve"> to 45</w:t>
            </w:r>
            <w:r w:rsidR="00A7097B">
              <w:t> </w:t>
            </w:r>
            <w:r w:rsidRPr="00306FC9">
              <w:sym w:font="Symbol" w:char="F0B0"/>
            </w:r>
            <w:r w:rsidRPr="00306FC9">
              <w:t>C, the temperatures selected should include 25</w:t>
            </w:r>
            <w:r w:rsidR="00A7097B">
              <w:t> </w:t>
            </w:r>
            <w:r w:rsidRPr="00306FC9">
              <w:sym w:font="Symbol" w:char="F0B0"/>
            </w:r>
            <w:r w:rsidRPr="00306FC9">
              <w:t>C; and</w:t>
            </w:r>
          </w:p>
          <w:p w14:paraId="20FFEB3B" w14:textId="77777777" w:rsidR="00306FC9" w:rsidRPr="00306FC9" w:rsidRDefault="00306FC9" w:rsidP="00F74CE3">
            <w:pPr>
              <w:pStyle w:val="TestTableText"/>
              <w:numPr>
                <w:ilvl w:val="0"/>
                <w:numId w:val="19"/>
              </w:numPr>
            </w:pPr>
            <w:proofErr w:type="gramStart"/>
            <w:r w:rsidRPr="00306FC9">
              <w:t>for</w:t>
            </w:r>
            <w:proofErr w:type="gramEnd"/>
            <w:r w:rsidRPr="00306FC9">
              <w:t xml:space="preserve"> other specified operating ranges, temperature values selected should preferably be 20 K but absolutely no more than 25 K away from the next nearest temperature value.</w:t>
            </w:r>
          </w:p>
          <w:p w14:paraId="14EFF5C0" w14:textId="77777777" w:rsidR="00306FC9" w:rsidRPr="00306FC9" w:rsidRDefault="00306FC9" w:rsidP="00306FC9">
            <w:pPr>
              <w:pStyle w:val="TestTableText"/>
            </w:pPr>
            <w:r w:rsidRPr="00306FC9">
              <w:t xml:space="preserve">The mean temperature coefficient shall then be determined for each of the temperature intervals between successive temperature values. All values of the mean temperature coefficient shall comply with the values in </w:t>
            </w:r>
            <w:r w:rsidR="00F96D1E">
              <w:t>Table 6</w:t>
            </w:r>
            <w:r w:rsidRPr="00306FC9">
              <w:t>.</w:t>
            </w:r>
          </w:p>
          <w:p w14:paraId="54B38CE2" w14:textId="77777777" w:rsidR="00306FC9" w:rsidRPr="00306FC9" w:rsidRDefault="00306FC9" w:rsidP="006A13B9">
            <w:pPr>
              <w:pStyle w:val="TestTableText"/>
              <w:keepNext w:val="0"/>
            </w:pPr>
            <w:r w:rsidRPr="00306FC9">
              <w:t>The temperature shall not fall outside the specified operating temperature range at any time during the test.</w:t>
            </w:r>
          </w:p>
        </w:tc>
      </w:tr>
    </w:tbl>
    <w:p w14:paraId="6DBF5530" w14:textId="77777777" w:rsidR="00F96D1E" w:rsidRPr="00F96D1E" w:rsidRDefault="00F96D1E" w:rsidP="006A13B9">
      <w:pPr>
        <w:pStyle w:val="HeadingAnnexC"/>
      </w:pPr>
      <w:r w:rsidRPr="00F96D1E">
        <w:t>Damp Heat Cyclic Test</w:t>
      </w:r>
    </w:p>
    <w:tbl>
      <w:tblPr>
        <w:tblStyle w:val="TableGrid"/>
        <w:tblW w:w="5000" w:type="pct"/>
        <w:tblLayout w:type="fixed"/>
        <w:tblCellMar>
          <w:left w:w="57" w:type="dxa"/>
          <w:right w:w="57" w:type="dxa"/>
        </w:tblCellMar>
        <w:tblLook w:val="01E0" w:firstRow="1" w:lastRow="1" w:firstColumn="1" w:lastColumn="1" w:noHBand="0" w:noVBand="0"/>
      </w:tblPr>
      <w:tblGrid>
        <w:gridCol w:w="1948"/>
        <w:gridCol w:w="7794"/>
      </w:tblGrid>
      <w:tr w:rsidR="00F96D1E" w:rsidRPr="00F96D1E" w14:paraId="4E2CA846" w14:textId="77777777" w:rsidTr="00B43AE5">
        <w:tc>
          <w:tcPr>
            <w:tcW w:w="1000" w:type="pct"/>
            <w:shd w:val="clear" w:color="auto" w:fill="F0DCDC"/>
          </w:tcPr>
          <w:p w14:paraId="6033F138" w14:textId="77777777" w:rsidR="00F96D1E" w:rsidRPr="00F96D1E" w:rsidRDefault="00F96D1E" w:rsidP="00F96D1E">
            <w:pPr>
              <w:pStyle w:val="TestTableText"/>
            </w:pPr>
            <w:r w:rsidRPr="00F96D1E">
              <w:t>Applicable standards</w:t>
            </w:r>
          </w:p>
        </w:tc>
        <w:tc>
          <w:tcPr>
            <w:tcW w:w="4000" w:type="pct"/>
            <w:vAlign w:val="center"/>
          </w:tcPr>
          <w:p w14:paraId="43B9E901" w14:textId="77777777" w:rsidR="00F96D1E" w:rsidRPr="00F96D1E" w:rsidRDefault="00F96D1E" w:rsidP="006A13B9">
            <w:pPr>
              <w:pStyle w:val="TestTableText"/>
            </w:pPr>
            <w:r w:rsidRPr="00F96D1E">
              <w:t xml:space="preserve">AS 60068.2.30 </w:t>
            </w:r>
            <w:r w:rsidR="006A13B9">
              <w:t>[16]</w:t>
            </w:r>
          </w:p>
        </w:tc>
      </w:tr>
      <w:tr w:rsidR="00F96D1E" w:rsidRPr="00F96D1E" w14:paraId="1BBBCD50" w14:textId="77777777" w:rsidTr="00B43AE5">
        <w:tc>
          <w:tcPr>
            <w:tcW w:w="1000" w:type="pct"/>
            <w:shd w:val="clear" w:color="auto" w:fill="F0DCDC"/>
          </w:tcPr>
          <w:p w14:paraId="22406843" w14:textId="77777777" w:rsidR="00F96D1E" w:rsidRPr="00F96D1E" w:rsidRDefault="00F96D1E" w:rsidP="00F96D1E">
            <w:pPr>
              <w:pStyle w:val="TestTableText"/>
            </w:pPr>
            <w:r w:rsidRPr="00F96D1E">
              <w:t>Object of test</w:t>
            </w:r>
          </w:p>
        </w:tc>
        <w:tc>
          <w:tcPr>
            <w:tcW w:w="4000" w:type="pct"/>
            <w:tcMar>
              <w:left w:w="57" w:type="dxa"/>
              <w:right w:w="28" w:type="dxa"/>
            </w:tcMar>
            <w:vAlign w:val="center"/>
          </w:tcPr>
          <w:p w14:paraId="1BEC9C39" w14:textId="77777777" w:rsidR="00F96D1E" w:rsidRPr="00F96D1E" w:rsidRDefault="00F96D1E" w:rsidP="00F96D1E">
            <w:pPr>
              <w:pStyle w:val="TestTableText"/>
            </w:pPr>
            <w:r w:rsidRPr="00F96D1E">
              <w:t xml:space="preserve">To verify compliance with the provisions of clause </w:t>
            </w:r>
            <w:r w:rsidR="006A13B9">
              <w:t>4.8</w:t>
            </w:r>
            <w:r w:rsidRPr="00F96D1E">
              <w:t xml:space="preserve"> under conditions of high humidity when combined with cyclic temperature changes, taking into account the appropriate temperature coefficient specified in clause </w:t>
            </w:r>
            <w:r w:rsidR="006A13B9">
              <w:t>5.3</w:t>
            </w:r>
            <w:r w:rsidRPr="00F96D1E">
              <w:t>.</w:t>
            </w:r>
          </w:p>
          <w:p w14:paraId="5F31EDED" w14:textId="77777777" w:rsidR="00F96D1E" w:rsidRPr="00F96D1E" w:rsidRDefault="00F96D1E" w:rsidP="00F96D1E">
            <w:pPr>
              <w:pStyle w:val="TestTableText"/>
            </w:pPr>
            <w:r w:rsidRPr="00F96D1E">
              <w:t xml:space="preserve">In addition, 24 h after the end of this test, the EUT shall be submitted to an insulation test according to </w:t>
            </w:r>
            <w:r w:rsidR="006A13B9">
              <w:t>A.2.19</w:t>
            </w:r>
            <w:r w:rsidRPr="00F96D1E">
              <w:t xml:space="preserve"> and </w:t>
            </w:r>
            <w:r w:rsidR="006A13B9">
              <w:t>A.2.20</w:t>
            </w:r>
            <w:r w:rsidRPr="00F96D1E">
              <w:t>, except that the impulse voltage shall be multiplied by a factor of 0.8, and a functional test, during which the EUT shall show no damage or change of information and shall function correctly.</w:t>
            </w:r>
          </w:p>
          <w:p w14:paraId="19819848" w14:textId="77777777" w:rsidR="00F96D1E" w:rsidRPr="00F96D1E" w:rsidRDefault="00F96D1E" w:rsidP="00F96D1E">
            <w:pPr>
              <w:pStyle w:val="TestTableText"/>
            </w:pPr>
            <w:r w:rsidRPr="00F96D1E">
              <w:t>No trace of corrosion likely to affect the functional properties of the EUT shall be apparent.</w:t>
            </w:r>
          </w:p>
        </w:tc>
      </w:tr>
      <w:tr w:rsidR="00F96D1E" w:rsidRPr="00F96D1E" w14:paraId="3936AFB7" w14:textId="77777777" w:rsidTr="00B43AE5">
        <w:tc>
          <w:tcPr>
            <w:tcW w:w="1000" w:type="pct"/>
            <w:shd w:val="clear" w:color="auto" w:fill="F0DCDC"/>
          </w:tcPr>
          <w:p w14:paraId="0EC030A9" w14:textId="77777777" w:rsidR="00F96D1E" w:rsidRPr="00F96D1E" w:rsidRDefault="00F96D1E" w:rsidP="00DF25D9">
            <w:pPr>
              <w:pStyle w:val="TestTableText"/>
            </w:pPr>
            <w:r w:rsidRPr="00F96D1E">
              <w:t>Test procedure</w:t>
            </w:r>
            <w:r w:rsidR="00DF25D9">
              <w:t xml:space="preserve"> </w:t>
            </w:r>
            <w:r w:rsidRPr="00F96D1E">
              <w:t>in brief</w:t>
            </w:r>
          </w:p>
        </w:tc>
        <w:tc>
          <w:tcPr>
            <w:tcW w:w="4000" w:type="pct"/>
            <w:tcMar>
              <w:left w:w="57" w:type="dxa"/>
              <w:right w:w="28" w:type="dxa"/>
            </w:tcMar>
            <w:vAlign w:val="center"/>
          </w:tcPr>
          <w:p w14:paraId="7E177884" w14:textId="49C13527" w:rsidR="00F96D1E" w:rsidRPr="00F96D1E" w:rsidRDefault="00F96D1E" w:rsidP="00F96D1E">
            <w:pPr>
              <w:pStyle w:val="TestTableText"/>
            </w:pPr>
            <w:r w:rsidRPr="00F96D1E">
              <w:t>The test consists of exposure to cyclic temperature variation between 25</w:t>
            </w:r>
            <w:r w:rsidR="00A7097B">
              <w:t> </w:t>
            </w:r>
            <w:r w:rsidRPr="00F96D1E">
              <w:sym w:font="Symbol" w:char="F0B0"/>
            </w:r>
            <w:r w:rsidRPr="00F96D1E">
              <w:t>C and the appropriate upper temperature, maintaining the relative humidity above 95% during the temperature change and low temperature phases, and at 93% at the upper temperature phases. Condensation should occur on the EUT during the temperature rise.</w:t>
            </w:r>
          </w:p>
          <w:p w14:paraId="657757D6" w14:textId="77777777" w:rsidR="00F96D1E" w:rsidRPr="00F96D1E" w:rsidRDefault="00F96D1E" w:rsidP="00F96D1E">
            <w:pPr>
              <w:pStyle w:val="TestTableText"/>
            </w:pPr>
            <w:r w:rsidRPr="00F96D1E">
              <w:t>At the commencement of the test, the EUT shall be in an unpacked, switched-off and ready-to-use condition. It shall be mounted so that for all practical purposes it is thermally isolated.</w:t>
            </w:r>
          </w:p>
          <w:p w14:paraId="2E719E8F" w14:textId="77777777" w:rsidR="00F96D1E" w:rsidRPr="00F96D1E" w:rsidRDefault="00F96D1E" w:rsidP="00F96D1E">
            <w:pPr>
              <w:pStyle w:val="TestTableText"/>
            </w:pPr>
            <w:r w:rsidRPr="00F96D1E">
              <w:t>The 24 h cycle consists of:</w:t>
            </w:r>
          </w:p>
          <w:p w14:paraId="57DCAA6A" w14:textId="77777777" w:rsidR="00F96D1E" w:rsidRPr="00F96D1E" w:rsidRDefault="00F96D1E" w:rsidP="007C176B">
            <w:pPr>
              <w:pStyle w:val="TestTableText"/>
              <w:numPr>
                <w:ilvl w:val="0"/>
                <w:numId w:val="20"/>
              </w:numPr>
              <w:rPr>
                <w:lang w:val="en-US"/>
              </w:rPr>
            </w:pPr>
            <w:r w:rsidRPr="00F96D1E">
              <w:rPr>
                <w:lang w:val="en-US"/>
              </w:rPr>
              <w:t>Temperature rise during 3 h.</w:t>
            </w:r>
          </w:p>
          <w:p w14:paraId="478295E0" w14:textId="77777777" w:rsidR="00F96D1E" w:rsidRPr="00F96D1E" w:rsidRDefault="00F96D1E" w:rsidP="007C176B">
            <w:pPr>
              <w:pStyle w:val="TestTableText"/>
              <w:numPr>
                <w:ilvl w:val="0"/>
                <w:numId w:val="20"/>
              </w:numPr>
              <w:rPr>
                <w:lang w:val="en-US"/>
              </w:rPr>
            </w:pPr>
            <w:r w:rsidRPr="00F96D1E">
              <w:rPr>
                <w:lang w:val="en-US"/>
              </w:rPr>
              <w:t>Temperature maintained at upper value until 12 h from the start of the cycle.</w:t>
            </w:r>
          </w:p>
          <w:p w14:paraId="77BC8564" w14:textId="77777777" w:rsidR="00F96D1E" w:rsidRPr="00F96D1E" w:rsidRDefault="00F96D1E" w:rsidP="007C176B">
            <w:pPr>
              <w:pStyle w:val="TestTableText"/>
              <w:numPr>
                <w:ilvl w:val="0"/>
                <w:numId w:val="20"/>
              </w:numPr>
              <w:rPr>
                <w:lang w:val="en-US"/>
              </w:rPr>
            </w:pPr>
            <w:r w:rsidRPr="00F96D1E">
              <w:rPr>
                <w:lang w:val="en-US"/>
              </w:rPr>
              <w:t>Temperature lowered to lower value within 3 h to 6 h, the rate of fall during the first hour and a half being such that the lower value would be reached in 3 h. The humidity shall be not less than 95%, except for the first 15 min when it shall be not less than 90%.</w:t>
            </w:r>
          </w:p>
          <w:p w14:paraId="1656576D" w14:textId="77777777" w:rsidR="00F96D1E" w:rsidRPr="00F96D1E" w:rsidRDefault="00F96D1E" w:rsidP="007C176B">
            <w:pPr>
              <w:pStyle w:val="TestTableText"/>
              <w:numPr>
                <w:ilvl w:val="0"/>
                <w:numId w:val="20"/>
              </w:numPr>
              <w:rPr>
                <w:lang w:val="en-US"/>
              </w:rPr>
            </w:pPr>
            <w:r w:rsidRPr="00F96D1E">
              <w:rPr>
                <w:lang w:val="en-US"/>
              </w:rPr>
              <w:t>Temperature maintained at lower value until the 24 h cycle is completed.</w:t>
            </w:r>
          </w:p>
          <w:p w14:paraId="09649B16" w14:textId="40B20E0B" w:rsidR="00F96D1E" w:rsidRPr="00F96D1E" w:rsidRDefault="00F96D1E" w:rsidP="00F96D1E">
            <w:pPr>
              <w:pStyle w:val="TestTableText"/>
            </w:pPr>
            <w:r w:rsidRPr="00F96D1E">
              <w:t>The stabilising period before and recovery after the cyclic exposure shall be such that all parts of the EUT are within 3</w:t>
            </w:r>
            <w:r w:rsidR="00A7097B">
              <w:t> </w:t>
            </w:r>
            <w:r w:rsidRPr="00F96D1E">
              <w:sym w:font="Symbol" w:char="F0B0"/>
            </w:r>
            <w:r w:rsidRPr="00F96D1E">
              <w:t>C of their final temperature.</w:t>
            </w:r>
          </w:p>
          <w:p w14:paraId="739E4E17" w14:textId="77777777" w:rsidR="00F96D1E" w:rsidRPr="00F96D1E" w:rsidRDefault="00F96D1E" w:rsidP="00F96D1E">
            <w:pPr>
              <w:pStyle w:val="TestTableText"/>
            </w:pPr>
            <w:r w:rsidRPr="00F96D1E">
              <w:t>Voltage and auxiliary circuits shall be energised with the reference voltage, without any current in the current circuits.</w:t>
            </w:r>
          </w:p>
          <w:p w14:paraId="1B26C3EA" w14:textId="77777777" w:rsidR="00F96D1E" w:rsidRPr="00F96D1E" w:rsidRDefault="00F96D1E" w:rsidP="00F96D1E">
            <w:pPr>
              <w:pStyle w:val="TestTableText"/>
            </w:pPr>
            <w:r w:rsidRPr="00F96D1E">
              <w:t>No special precautions are to be taken regarding the removal of surface moisture.</w:t>
            </w:r>
          </w:p>
        </w:tc>
      </w:tr>
      <w:tr w:rsidR="00F96D1E" w:rsidRPr="00F96D1E" w14:paraId="0F67BBC6" w14:textId="77777777" w:rsidTr="00B43AE5">
        <w:tc>
          <w:tcPr>
            <w:tcW w:w="1000" w:type="pct"/>
            <w:shd w:val="clear" w:color="auto" w:fill="F0DCDC"/>
          </w:tcPr>
          <w:p w14:paraId="01FFD2CE" w14:textId="77777777" w:rsidR="00F96D1E" w:rsidRPr="00F96D1E" w:rsidRDefault="00F96D1E" w:rsidP="00F96D1E">
            <w:pPr>
              <w:pStyle w:val="TestTableText"/>
            </w:pPr>
            <w:r w:rsidRPr="00F96D1E">
              <w:t>Upper temperature</w:t>
            </w:r>
          </w:p>
        </w:tc>
        <w:tc>
          <w:tcPr>
            <w:tcW w:w="4000" w:type="pct"/>
            <w:vAlign w:val="center"/>
          </w:tcPr>
          <w:p w14:paraId="4E46DBB6" w14:textId="09D19EAE" w:rsidR="00F96D1E" w:rsidRPr="00F96D1E" w:rsidRDefault="00F96D1E" w:rsidP="00F96D1E">
            <w:pPr>
              <w:pStyle w:val="TestTableText"/>
            </w:pPr>
            <w:r w:rsidRPr="00F96D1E">
              <w:t>The maximum temperature specified by the manufacturer for the specified operating range, ±2</w:t>
            </w:r>
            <w:r w:rsidR="00A7097B">
              <w:t> </w:t>
            </w:r>
            <w:r w:rsidRPr="00F96D1E">
              <w:sym w:font="Symbol" w:char="F0B0"/>
            </w:r>
            <w:r w:rsidRPr="00F96D1E">
              <w:t>C.</w:t>
            </w:r>
          </w:p>
        </w:tc>
      </w:tr>
      <w:tr w:rsidR="00F96D1E" w:rsidRPr="00F96D1E" w14:paraId="463C9D7E" w14:textId="77777777" w:rsidTr="00B43AE5">
        <w:tc>
          <w:tcPr>
            <w:tcW w:w="1000" w:type="pct"/>
            <w:shd w:val="clear" w:color="auto" w:fill="F0DCDC"/>
          </w:tcPr>
          <w:p w14:paraId="199B5F91" w14:textId="77777777" w:rsidR="00F96D1E" w:rsidRPr="00F96D1E" w:rsidRDefault="00F96D1E" w:rsidP="00F96D1E">
            <w:pPr>
              <w:pStyle w:val="TestTableText"/>
            </w:pPr>
            <w:r w:rsidRPr="00F96D1E">
              <w:t>Duration</w:t>
            </w:r>
          </w:p>
        </w:tc>
        <w:tc>
          <w:tcPr>
            <w:tcW w:w="4000" w:type="pct"/>
            <w:vAlign w:val="center"/>
          </w:tcPr>
          <w:p w14:paraId="78ADFFD6" w14:textId="77777777" w:rsidR="00F96D1E" w:rsidRPr="00F96D1E" w:rsidRDefault="00F96D1E" w:rsidP="00F96D1E">
            <w:pPr>
              <w:pStyle w:val="TestTableText"/>
            </w:pPr>
            <w:r w:rsidRPr="00F96D1E">
              <w:t>6 cycles</w:t>
            </w:r>
          </w:p>
        </w:tc>
      </w:tr>
    </w:tbl>
    <w:p w14:paraId="1E72C238" w14:textId="77777777" w:rsidR="008774B5" w:rsidRDefault="008774B5" w:rsidP="00481FE8">
      <w:bookmarkStart w:id="28" w:name="_Ref222807646"/>
      <w:bookmarkStart w:id="29" w:name="_Toc291768443"/>
      <w:bookmarkStart w:id="30" w:name="_Toc291769510"/>
      <w:r>
        <w:br w:type="page"/>
      </w:r>
    </w:p>
    <w:p w14:paraId="339190D9" w14:textId="77777777" w:rsidR="00DF25D9" w:rsidRPr="004D23A4" w:rsidRDefault="00DF25D9" w:rsidP="00DF25D9">
      <w:pPr>
        <w:pStyle w:val="HeadingAnnexC"/>
      </w:pPr>
      <w:r w:rsidRPr="004D23A4">
        <w:t>Solar Radiation Test</w:t>
      </w:r>
      <w:bookmarkEnd w:id="28"/>
      <w:bookmarkEnd w:id="29"/>
      <w:bookmarkEnd w:id="30"/>
    </w:p>
    <w:tbl>
      <w:tblPr>
        <w:tblStyle w:val="TableGrid"/>
        <w:tblW w:w="4988" w:type="pct"/>
        <w:tblLayout w:type="fixed"/>
        <w:tblCellMar>
          <w:left w:w="57" w:type="dxa"/>
          <w:right w:w="57" w:type="dxa"/>
        </w:tblCellMar>
        <w:tblLook w:val="01E0" w:firstRow="1" w:lastRow="1" w:firstColumn="1" w:lastColumn="1" w:noHBand="0" w:noVBand="0"/>
      </w:tblPr>
      <w:tblGrid>
        <w:gridCol w:w="1944"/>
        <w:gridCol w:w="7775"/>
      </w:tblGrid>
      <w:tr w:rsidR="00DF25D9" w:rsidRPr="003075C7" w14:paraId="6F271210" w14:textId="77777777" w:rsidTr="00B43AE5">
        <w:tc>
          <w:tcPr>
            <w:tcW w:w="1000" w:type="pct"/>
            <w:shd w:val="clear" w:color="auto" w:fill="F0DCDC"/>
          </w:tcPr>
          <w:p w14:paraId="726E98A4" w14:textId="77777777" w:rsidR="00DF25D9" w:rsidRPr="003075C7" w:rsidRDefault="00DF25D9" w:rsidP="00DF25D9">
            <w:pPr>
              <w:pStyle w:val="TestTableText"/>
            </w:pPr>
            <w:r w:rsidRPr="003075C7">
              <w:t>Applicable standards</w:t>
            </w:r>
          </w:p>
        </w:tc>
        <w:tc>
          <w:tcPr>
            <w:tcW w:w="4000" w:type="pct"/>
            <w:vAlign w:val="center"/>
          </w:tcPr>
          <w:p w14:paraId="17E2B42E" w14:textId="77777777" w:rsidR="00DF25D9" w:rsidRPr="003075C7" w:rsidRDefault="00DF25D9" w:rsidP="00DF25D9">
            <w:pPr>
              <w:pStyle w:val="TestTableText"/>
            </w:pPr>
            <w:r w:rsidRPr="003075C7">
              <w:t xml:space="preserve">Appendix D, AS 1284.1 </w:t>
            </w:r>
            <w:r>
              <w:t>[5]</w:t>
            </w:r>
          </w:p>
        </w:tc>
      </w:tr>
      <w:tr w:rsidR="00DF25D9" w:rsidRPr="003075C7" w14:paraId="18A1FD6B" w14:textId="77777777" w:rsidTr="00B43AE5">
        <w:tc>
          <w:tcPr>
            <w:tcW w:w="1000" w:type="pct"/>
            <w:shd w:val="clear" w:color="auto" w:fill="F0DCDC"/>
          </w:tcPr>
          <w:p w14:paraId="48ECE959" w14:textId="77777777" w:rsidR="00DF25D9" w:rsidRPr="003075C7" w:rsidRDefault="00DF25D9" w:rsidP="00DF25D9">
            <w:pPr>
              <w:pStyle w:val="TestTableText"/>
            </w:pPr>
            <w:r w:rsidRPr="003075C7">
              <w:t>Object of test</w:t>
            </w:r>
          </w:p>
        </w:tc>
        <w:tc>
          <w:tcPr>
            <w:tcW w:w="4000" w:type="pct"/>
            <w:vAlign w:val="center"/>
          </w:tcPr>
          <w:p w14:paraId="43C0C6C9" w14:textId="77777777" w:rsidR="00DF25D9" w:rsidRPr="003075C7" w:rsidRDefault="00DF25D9" w:rsidP="00DF25D9">
            <w:pPr>
              <w:pStyle w:val="TestTableText"/>
            </w:pPr>
            <w:r w:rsidRPr="003075C7">
              <w:t xml:space="preserve">To verify compliance with the provisions of clause </w:t>
            </w:r>
            <w:r>
              <w:t>5.5</w:t>
            </w:r>
            <w:r w:rsidRPr="003075C7">
              <w:t xml:space="preserve"> by checking for visual changes in appearance after exposure to ultraviolet light.</w:t>
            </w:r>
          </w:p>
          <w:p w14:paraId="5596E37C" w14:textId="77777777" w:rsidR="00DF25D9" w:rsidRPr="003075C7" w:rsidRDefault="00DF25D9" w:rsidP="00DF25D9">
            <w:pPr>
              <w:pStyle w:val="TestTableText"/>
            </w:pPr>
            <w:r w:rsidRPr="003075C7">
              <w:t>At the conclusion of the test, the function of the meter shall not be impaired and no changes in the meter appearance shall be apparent.</w:t>
            </w:r>
          </w:p>
        </w:tc>
      </w:tr>
      <w:tr w:rsidR="00DF25D9" w:rsidRPr="003075C7" w14:paraId="40C88CDB" w14:textId="77777777" w:rsidTr="00B43AE5">
        <w:tc>
          <w:tcPr>
            <w:tcW w:w="1000" w:type="pct"/>
            <w:shd w:val="clear" w:color="auto" w:fill="F0DCDC"/>
          </w:tcPr>
          <w:p w14:paraId="19839E88" w14:textId="77777777" w:rsidR="00DF25D9" w:rsidRPr="003075C7" w:rsidRDefault="00DF25D9" w:rsidP="00D603BA">
            <w:pPr>
              <w:pStyle w:val="TestTableText"/>
              <w:keepNext w:val="0"/>
            </w:pPr>
            <w:r w:rsidRPr="003075C7">
              <w:t>Test procedure in brief</w:t>
            </w:r>
          </w:p>
        </w:tc>
        <w:tc>
          <w:tcPr>
            <w:tcW w:w="4000" w:type="pct"/>
            <w:tcMar>
              <w:right w:w="28" w:type="dxa"/>
            </w:tcMar>
            <w:vAlign w:val="center"/>
          </w:tcPr>
          <w:p w14:paraId="696584C5" w14:textId="77777777" w:rsidR="00DF25D9" w:rsidRPr="003075C7" w:rsidRDefault="00DF25D9" w:rsidP="00DF25D9">
            <w:pPr>
              <w:pStyle w:val="TestTableText"/>
            </w:pPr>
            <w:r w:rsidRPr="003075C7">
              <w:t xml:space="preserve">The test consists of exposure to an ultraviolet lamp with light output between 21 750 lm and 27 000 lm for a period of 48 </w:t>
            </w:r>
            <w:r>
              <w:t>h</w:t>
            </w:r>
            <w:r w:rsidRPr="003075C7">
              <w:t xml:space="preserve"> at a distance of 250 mm.</w:t>
            </w:r>
          </w:p>
          <w:p w14:paraId="76A370B3" w14:textId="77777777" w:rsidR="00DF25D9" w:rsidRPr="003075C7" w:rsidRDefault="00DF25D9" w:rsidP="00DF25D9">
            <w:pPr>
              <w:pStyle w:val="TestTableText"/>
            </w:pPr>
            <w:r w:rsidRPr="003075C7">
              <w:t>At the commencement of the test, part of the EUT shall be covered to prevent irradiation. The test surfaces of the EUT shall face the lamp.</w:t>
            </w:r>
          </w:p>
          <w:p w14:paraId="77277BE2" w14:textId="77777777" w:rsidR="00DF25D9" w:rsidRPr="003075C7" w:rsidRDefault="00DF25D9" w:rsidP="00DF25D9">
            <w:pPr>
              <w:pStyle w:val="TestTableText"/>
            </w:pPr>
            <w:r w:rsidRPr="003075C7">
              <w:t xml:space="preserve">After 48 </w:t>
            </w:r>
            <w:r>
              <w:t>h</w:t>
            </w:r>
            <w:r w:rsidRPr="003075C7">
              <w:t xml:space="preserve"> of irradiation, the exposed and covered part</w:t>
            </w:r>
            <w:r>
              <w:t>s of the EUT shall be compared.</w:t>
            </w:r>
          </w:p>
        </w:tc>
      </w:tr>
    </w:tbl>
    <w:p w14:paraId="68D07BDB" w14:textId="77777777" w:rsidR="00D603BA" w:rsidRPr="004D23A4" w:rsidRDefault="00D603BA" w:rsidP="00D603BA">
      <w:pPr>
        <w:pStyle w:val="HeadingAnnexC"/>
      </w:pPr>
      <w:bookmarkStart w:id="31" w:name="_Ref222807655"/>
      <w:bookmarkStart w:id="32" w:name="_Toc291768444"/>
      <w:bookmarkStart w:id="33" w:name="_Toc291769511"/>
      <w:r w:rsidRPr="004D23A4">
        <w:t>Dust Test</w:t>
      </w:r>
      <w:bookmarkEnd w:id="31"/>
      <w:bookmarkEnd w:id="32"/>
      <w:bookmarkEnd w:id="33"/>
    </w:p>
    <w:tbl>
      <w:tblPr>
        <w:tblStyle w:val="TableGrid"/>
        <w:tblW w:w="5000" w:type="pct"/>
        <w:tblLayout w:type="fixed"/>
        <w:tblCellMar>
          <w:left w:w="57" w:type="dxa"/>
          <w:right w:w="57" w:type="dxa"/>
        </w:tblCellMar>
        <w:tblLook w:val="01E0" w:firstRow="1" w:lastRow="1" w:firstColumn="1" w:lastColumn="1" w:noHBand="0" w:noVBand="0"/>
      </w:tblPr>
      <w:tblGrid>
        <w:gridCol w:w="1948"/>
        <w:gridCol w:w="7794"/>
      </w:tblGrid>
      <w:tr w:rsidR="00D603BA" w:rsidRPr="003075C7" w14:paraId="3131515E" w14:textId="77777777" w:rsidTr="00B43AE5">
        <w:tc>
          <w:tcPr>
            <w:tcW w:w="1000" w:type="pct"/>
            <w:shd w:val="clear" w:color="auto" w:fill="F0DCDC"/>
          </w:tcPr>
          <w:p w14:paraId="212C79A5" w14:textId="77777777" w:rsidR="00D603BA" w:rsidRPr="003075C7" w:rsidRDefault="00D603BA" w:rsidP="00D603BA">
            <w:pPr>
              <w:pStyle w:val="TestTableText"/>
            </w:pPr>
            <w:r w:rsidRPr="003075C7">
              <w:t>Applicable standards</w:t>
            </w:r>
          </w:p>
        </w:tc>
        <w:tc>
          <w:tcPr>
            <w:tcW w:w="4000" w:type="pct"/>
            <w:vAlign w:val="center"/>
          </w:tcPr>
          <w:p w14:paraId="424376CC" w14:textId="77777777" w:rsidR="00D603BA" w:rsidRPr="003075C7" w:rsidRDefault="00D603BA" w:rsidP="00D603BA">
            <w:pPr>
              <w:pStyle w:val="TestTableText"/>
            </w:pPr>
            <w:r w:rsidRPr="003075C7">
              <w:t xml:space="preserve">AS 60529 </w:t>
            </w:r>
            <w:r>
              <w:t>[17]</w:t>
            </w:r>
          </w:p>
        </w:tc>
      </w:tr>
      <w:tr w:rsidR="00D603BA" w:rsidRPr="003075C7" w14:paraId="2E65BC9E" w14:textId="77777777" w:rsidTr="00B43AE5">
        <w:tc>
          <w:tcPr>
            <w:tcW w:w="1000" w:type="pct"/>
            <w:shd w:val="clear" w:color="auto" w:fill="F0DCDC"/>
          </w:tcPr>
          <w:p w14:paraId="4C0B5425" w14:textId="77777777" w:rsidR="00D603BA" w:rsidRPr="003075C7" w:rsidRDefault="00D603BA" w:rsidP="00D603BA">
            <w:pPr>
              <w:pStyle w:val="TestTableText"/>
            </w:pPr>
            <w:r w:rsidRPr="003075C7">
              <w:t>Object of test</w:t>
            </w:r>
          </w:p>
        </w:tc>
        <w:tc>
          <w:tcPr>
            <w:tcW w:w="4000" w:type="pct"/>
            <w:vAlign w:val="center"/>
          </w:tcPr>
          <w:p w14:paraId="69A7F6D7" w14:textId="77777777" w:rsidR="00D603BA" w:rsidRPr="003075C7" w:rsidRDefault="00D603BA" w:rsidP="00D603BA">
            <w:pPr>
              <w:pStyle w:val="TestTableText"/>
            </w:pPr>
            <w:bookmarkStart w:id="34" w:name="OLE_LINK3"/>
            <w:r w:rsidRPr="003075C7">
              <w:t xml:space="preserve">To verify compliance with the provisions of clause </w:t>
            </w:r>
            <w:r>
              <w:t>5.6</w:t>
            </w:r>
            <w:r w:rsidRPr="003075C7">
              <w:t xml:space="preserve"> under exposure to dust.</w:t>
            </w:r>
          </w:p>
          <w:bookmarkEnd w:id="34"/>
          <w:p w14:paraId="6BB5896B" w14:textId="77777777" w:rsidR="00D603BA" w:rsidRPr="003075C7" w:rsidRDefault="00D603BA" w:rsidP="00D603BA">
            <w:pPr>
              <w:pStyle w:val="TestTableText"/>
            </w:pPr>
            <w:r w:rsidRPr="003075C7">
              <w:t xml:space="preserve">At the conclusion of the test, there shall be no evidence of dust accumulation in a manner which could affect meter operation or safety, nor </w:t>
            </w:r>
            <w:proofErr w:type="gramStart"/>
            <w:r w:rsidRPr="003075C7">
              <w:t>shall there</w:t>
            </w:r>
            <w:proofErr w:type="gramEnd"/>
            <w:r w:rsidRPr="003075C7">
              <w:t xml:space="preserve"> be evidence of dust deposition in a way which could lead to tracking along the </w:t>
            </w:r>
            <w:proofErr w:type="spellStart"/>
            <w:r w:rsidRPr="003075C7">
              <w:t>creepage</w:t>
            </w:r>
            <w:proofErr w:type="spellEnd"/>
            <w:r w:rsidRPr="003075C7">
              <w:t xml:space="preserve"> distances. The function of the meter shall not be impaired.</w:t>
            </w:r>
          </w:p>
        </w:tc>
      </w:tr>
      <w:tr w:rsidR="00D603BA" w:rsidRPr="003075C7" w14:paraId="210A7A22" w14:textId="77777777" w:rsidTr="00B43AE5">
        <w:tc>
          <w:tcPr>
            <w:tcW w:w="1000" w:type="pct"/>
            <w:shd w:val="clear" w:color="auto" w:fill="F0DCDC"/>
          </w:tcPr>
          <w:p w14:paraId="1001BEDC" w14:textId="77777777" w:rsidR="00D603BA" w:rsidRPr="003075C7" w:rsidRDefault="00D603BA" w:rsidP="00D603BA">
            <w:pPr>
              <w:pStyle w:val="TestTableText"/>
            </w:pPr>
            <w:r w:rsidRPr="003075C7">
              <w:t>Test procedure in brief</w:t>
            </w:r>
          </w:p>
        </w:tc>
        <w:tc>
          <w:tcPr>
            <w:tcW w:w="4000" w:type="pct"/>
            <w:vAlign w:val="center"/>
          </w:tcPr>
          <w:p w14:paraId="2E03C003" w14:textId="77777777" w:rsidR="00D603BA" w:rsidRPr="003075C7" w:rsidRDefault="00D603BA" w:rsidP="00D603BA">
            <w:pPr>
              <w:pStyle w:val="TestTableText"/>
            </w:pPr>
            <w:r w:rsidRPr="003075C7">
              <w:t>The EUT shall be supported in its normal operating position inside a closed test chamber which contains a suspension of talcum powder. The amount of talcum powder shall be 2</w:t>
            </w:r>
            <w:r>
              <w:t> </w:t>
            </w:r>
            <w:r w:rsidRPr="003075C7">
              <w:t>kg per cubic metre of test chamber volume. The particle size of the talcum powder shall be such that the powder shall be able to pass through a square-meshed sieve with nominal wire diameter of 50</w:t>
            </w:r>
            <w:r>
              <w:t> </w:t>
            </w:r>
            <w:r w:rsidRPr="003075C7">
              <w:t>µm and nominal inter-wire gap width of 75</w:t>
            </w:r>
            <w:r>
              <w:t> </w:t>
            </w:r>
            <w:r w:rsidRPr="003075C7">
              <w:t>µm.</w:t>
            </w:r>
          </w:p>
          <w:p w14:paraId="60E9EE82" w14:textId="77777777" w:rsidR="00D603BA" w:rsidRPr="003075C7" w:rsidRDefault="00D603BA" w:rsidP="00D603BA">
            <w:pPr>
              <w:pStyle w:val="TestTableText"/>
            </w:pPr>
            <w:r w:rsidRPr="003075C7">
              <w:t>The EUT shall be in non-operating condition. The same atmospheric pressure shall be maintained inside the meter as outside.</w:t>
            </w:r>
          </w:p>
          <w:p w14:paraId="096FCCA5" w14:textId="77777777" w:rsidR="00D603BA" w:rsidRPr="003075C7" w:rsidRDefault="00D603BA" w:rsidP="00D603BA">
            <w:pPr>
              <w:pStyle w:val="TestTableText"/>
            </w:pPr>
            <w:r w:rsidRPr="003075C7">
              <w:t>At the conclusion of the test, a visual inspection of the meter interior shall be carried out, and the meter function tested.</w:t>
            </w:r>
          </w:p>
        </w:tc>
      </w:tr>
      <w:tr w:rsidR="00D603BA" w:rsidRPr="003075C7" w14:paraId="5D1E9953" w14:textId="77777777" w:rsidTr="00B43AE5">
        <w:tc>
          <w:tcPr>
            <w:tcW w:w="1000" w:type="pct"/>
            <w:shd w:val="clear" w:color="auto" w:fill="F0DCDC"/>
          </w:tcPr>
          <w:p w14:paraId="29FC39ED" w14:textId="77777777" w:rsidR="00D603BA" w:rsidRPr="003075C7" w:rsidRDefault="00D603BA" w:rsidP="00D603BA">
            <w:pPr>
              <w:pStyle w:val="TestTableText"/>
            </w:pPr>
            <w:r w:rsidRPr="003075C7">
              <w:t>Enclosure category</w:t>
            </w:r>
          </w:p>
        </w:tc>
        <w:tc>
          <w:tcPr>
            <w:tcW w:w="4000" w:type="pct"/>
            <w:vAlign w:val="center"/>
          </w:tcPr>
          <w:p w14:paraId="4C470F31" w14:textId="77777777" w:rsidR="00D603BA" w:rsidRPr="003075C7" w:rsidRDefault="00D603BA" w:rsidP="00D603BA">
            <w:pPr>
              <w:pStyle w:val="TestTableText"/>
            </w:pPr>
            <w:r w:rsidRPr="003075C7">
              <w:t>2</w:t>
            </w:r>
          </w:p>
        </w:tc>
      </w:tr>
      <w:tr w:rsidR="00D603BA" w:rsidRPr="003075C7" w14:paraId="098F4457" w14:textId="77777777" w:rsidTr="00B43AE5">
        <w:tc>
          <w:tcPr>
            <w:tcW w:w="1000" w:type="pct"/>
            <w:shd w:val="clear" w:color="auto" w:fill="F0DCDC"/>
          </w:tcPr>
          <w:p w14:paraId="79ECECC6" w14:textId="77777777" w:rsidR="00D603BA" w:rsidRPr="003075C7" w:rsidRDefault="00D603BA" w:rsidP="00D603BA">
            <w:pPr>
              <w:pStyle w:val="TestTableText"/>
            </w:pPr>
            <w:r w:rsidRPr="003075C7">
              <w:t>Duration</w:t>
            </w:r>
          </w:p>
        </w:tc>
        <w:tc>
          <w:tcPr>
            <w:tcW w:w="4000" w:type="pct"/>
            <w:vAlign w:val="center"/>
          </w:tcPr>
          <w:p w14:paraId="11447027" w14:textId="77777777" w:rsidR="00D603BA" w:rsidRPr="003075C7" w:rsidRDefault="00D603BA" w:rsidP="00D603BA">
            <w:pPr>
              <w:pStyle w:val="TestTableText"/>
            </w:pPr>
            <w:r w:rsidRPr="003075C7">
              <w:t>8</w:t>
            </w:r>
            <w:r>
              <w:t xml:space="preserve"> h</w:t>
            </w:r>
          </w:p>
        </w:tc>
      </w:tr>
    </w:tbl>
    <w:p w14:paraId="583D6B9C" w14:textId="77777777" w:rsidR="008774B5" w:rsidRDefault="008774B5" w:rsidP="00481FE8">
      <w:bookmarkStart w:id="35" w:name="_Ref211412354"/>
      <w:bookmarkStart w:id="36" w:name="_Ref222807833"/>
      <w:bookmarkStart w:id="37" w:name="_Toc291768445"/>
      <w:bookmarkStart w:id="38" w:name="_Toc291769512"/>
      <w:r>
        <w:br w:type="page"/>
      </w:r>
    </w:p>
    <w:p w14:paraId="47562DBE" w14:textId="77777777" w:rsidR="00D603BA" w:rsidRPr="004D23A4" w:rsidRDefault="00D603BA" w:rsidP="00D603BA">
      <w:pPr>
        <w:pStyle w:val="HeadingAnnexC"/>
      </w:pPr>
      <w:r w:rsidRPr="004D23A4">
        <w:t>Vibration (Sinusoidal) Test</w:t>
      </w:r>
      <w:bookmarkEnd w:id="35"/>
      <w:bookmarkEnd w:id="36"/>
      <w:bookmarkEnd w:id="37"/>
      <w:bookmarkEnd w:id="38"/>
    </w:p>
    <w:tbl>
      <w:tblPr>
        <w:tblStyle w:val="TableGrid"/>
        <w:tblW w:w="5000" w:type="pct"/>
        <w:tblLayout w:type="fixed"/>
        <w:tblCellMar>
          <w:left w:w="57" w:type="dxa"/>
          <w:right w:w="57" w:type="dxa"/>
        </w:tblCellMar>
        <w:tblLook w:val="01E0" w:firstRow="1" w:lastRow="1" w:firstColumn="1" w:lastColumn="1" w:noHBand="0" w:noVBand="0"/>
      </w:tblPr>
      <w:tblGrid>
        <w:gridCol w:w="1948"/>
        <w:gridCol w:w="7794"/>
      </w:tblGrid>
      <w:tr w:rsidR="00D603BA" w:rsidRPr="003075C7" w14:paraId="243FA9E8" w14:textId="77777777" w:rsidTr="00B43AE5">
        <w:tc>
          <w:tcPr>
            <w:tcW w:w="1000" w:type="pct"/>
            <w:shd w:val="clear" w:color="auto" w:fill="F0DCDC"/>
          </w:tcPr>
          <w:p w14:paraId="5025A558" w14:textId="77777777" w:rsidR="00D603BA" w:rsidRPr="003075C7" w:rsidRDefault="00D603BA" w:rsidP="00D603BA">
            <w:pPr>
              <w:pStyle w:val="TestTableText"/>
            </w:pPr>
            <w:r w:rsidRPr="003075C7">
              <w:t>Applicable standards</w:t>
            </w:r>
          </w:p>
        </w:tc>
        <w:tc>
          <w:tcPr>
            <w:tcW w:w="4000" w:type="pct"/>
            <w:tcMar>
              <w:left w:w="57" w:type="dxa"/>
            </w:tcMar>
            <w:vAlign w:val="center"/>
          </w:tcPr>
          <w:p w14:paraId="4F44FA35" w14:textId="77777777" w:rsidR="00D603BA" w:rsidRPr="003075C7" w:rsidRDefault="00D603BA" w:rsidP="005E6FB9">
            <w:pPr>
              <w:pStyle w:val="TestTableText"/>
            </w:pPr>
            <w:r w:rsidRPr="003075C7">
              <w:t xml:space="preserve">AS 60068.2.6 </w:t>
            </w:r>
            <w:r w:rsidR="005E6FB9">
              <w:t>[18]</w:t>
            </w:r>
          </w:p>
        </w:tc>
      </w:tr>
      <w:tr w:rsidR="00D603BA" w:rsidRPr="003075C7" w14:paraId="0CE79FBF" w14:textId="77777777" w:rsidTr="00B43AE5">
        <w:tc>
          <w:tcPr>
            <w:tcW w:w="1000" w:type="pct"/>
            <w:shd w:val="clear" w:color="auto" w:fill="F0DCDC"/>
          </w:tcPr>
          <w:p w14:paraId="3965FD47" w14:textId="77777777" w:rsidR="00D603BA" w:rsidRPr="003075C7" w:rsidRDefault="00D603BA" w:rsidP="00D603BA">
            <w:pPr>
              <w:pStyle w:val="TestTableText"/>
            </w:pPr>
            <w:r w:rsidRPr="003075C7">
              <w:t>Object of test</w:t>
            </w:r>
          </w:p>
        </w:tc>
        <w:tc>
          <w:tcPr>
            <w:tcW w:w="4000" w:type="pct"/>
            <w:tcMar>
              <w:left w:w="57" w:type="dxa"/>
            </w:tcMar>
            <w:vAlign w:val="center"/>
          </w:tcPr>
          <w:p w14:paraId="18B25806" w14:textId="77777777" w:rsidR="00D603BA" w:rsidRPr="003075C7" w:rsidRDefault="00D603BA" w:rsidP="008774B5">
            <w:pPr>
              <w:pStyle w:val="TestTableText"/>
            </w:pPr>
            <w:r w:rsidRPr="003075C7">
              <w:t>To verify performance of the EUT under conditions of sinusoidal vibration. After the test, the EUT shall show no damage or change of information and shall operate correctly.</w:t>
            </w:r>
          </w:p>
        </w:tc>
      </w:tr>
      <w:tr w:rsidR="00D603BA" w:rsidRPr="003075C7" w14:paraId="7C1AFA39" w14:textId="77777777" w:rsidTr="00B43AE5">
        <w:tc>
          <w:tcPr>
            <w:tcW w:w="1000" w:type="pct"/>
            <w:shd w:val="clear" w:color="auto" w:fill="F0DCDC"/>
          </w:tcPr>
          <w:p w14:paraId="2CE81364" w14:textId="77777777" w:rsidR="00D603BA" w:rsidRPr="003075C7" w:rsidRDefault="00D603BA" w:rsidP="00D603BA">
            <w:pPr>
              <w:pStyle w:val="TestTableText"/>
            </w:pPr>
            <w:r w:rsidRPr="003075C7">
              <w:t>Test procedure in brief</w:t>
            </w:r>
          </w:p>
        </w:tc>
        <w:tc>
          <w:tcPr>
            <w:tcW w:w="4000" w:type="pct"/>
            <w:tcMar>
              <w:left w:w="57" w:type="dxa"/>
            </w:tcMar>
            <w:vAlign w:val="center"/>
          </w:tcPr>
          <w:p w14:paraId="5E3CB539" w14:textId="77777777" w:rsidR="00D603BA" w:rsidRPr="003075C7" w:rsidRDefault="00D603BA" w:rsidP="008774B5">
            <w:pPr>
              <w:pStyle w:val="TestTableText"/>
            </w:pPr>
            <w:r w:rsidRPr="003075C7">
              <w:t>The EUT shall be tested by sweeping the frequency in the specified frequency range, at 1 octave/min, at the specified acceleration level with a specified number of sweep cycles per axis. The EUT shall be tested in three, mutually perpendicular main axes mounted on a rigid fixture by its normal mounting means. It shall normally be mounted so that the gravitational force acts in the same direction as it would in normal use. Where the effect of gravitational force is not important, the EUT may be mounted in any position.</w:t>
            </w:r>
          </w:p>
          <w:p w14:paraId="5A013A00" w14:textId="77777777" w:rsidR="00D603BA" w:rsidRPr="003075C7" w:rsidRDefault="00D603BA" w:rsidP="008774B5">
            <w:pPr>
              <w:pStyle w:val="TestTableText"/>
            </w:pPr>
            <w:r w:rsidRPr="003075C7">
              <w:t>The test shall be carried out with the EUT in non-operating condition and without packing materials.</w:t>
            </w:r>
          </w:p>
        </w:tc>
      </w:tr>
      <w:tr w:rsidR="00D603BA" w:rsidRPr="003075C7" w14:paraId="3A6AB579" w14:textId="77777777" w:rsidTr="00B43AE5">
        <w:tc>
          <w:tcPr>
            <w:tcW w:w="1000" w:type="pct"/>
            <w:shd w:val="clear" w:color="auto" w:fill="F0DCDC"/>
          </w:tcPr>
          <w:p w14:paraId="31FE4FF3" w14:textId="77777777" w:rsidR="00D603BA" w:rsidRPr="003075C7" w:rsidRDefault="00D603BA" w:rsidP="00D603BA">
            <w:pPr>
              <w:pStyle w:val="TestTableText"/>
            </w:pPr>
            <w:r w:rsidRPr="003075C7">
              <w:t>Severity level</w:t>
            </w:r>
          </w:p>
        </w:tc>
        <w:tc>
          <w:tcPr>
            <w:tcW w:w="4000" w:type="pct"/>
            <w:tcMar>
              <w:left w:w="57" w:type="dxa"/>
            </w:tcMar>
            <w:vAlign w:val="center"/>
          </w:tcPr>
          <w:p w14:paraId="044DDED8" w14:textId="77777777" w:rsidR="00D603BA" w:rsidRPr="003075C7" w:rsidRDefault="00D603BA" w:rsidP="008774B5">
            <w:pPr>
              <w:pStyle w:val="TestTableText"/>
            </w:pPr>
            <w:r w:rsidRPr="003075C7">
              <w:t>2</w:t>
            </w:r>
          </w:p>
        </w:tc>
      </w:tr>
      <w:tr w:rsidR="00D603BA" w:rsidRPr="003075C7" w14:paraId="61978CA2" w14:textId="77777777" w:rsidTr="00B43AE5">
        <w:tc>
          <w:tcPr>
            <w:tcW w:w="1000" w:type="pct"/>
            <w:shd w:val="clear" w:color="auto" w:fill="F0DCDC"/>
          </w:tcPr>
          <w:p w14:paraId="2AC0B4DB" w14:textId="77777777" w:rsidR="00D603BA" w:rsidRPr="003075C7" w:rsidRDefault="00D603BA" w:rsidP="00D603BA">
            <w:pPr>
              <w:pStyle w:val="TestTableText"/>
            </w:pPr>
            <w:r w:rsidRPr="003075C7">
              <w:t>Frequency range</w:t>
            </w:r>
          </w:p>
        </w:tc>
        <w:tc>
          <w:tcPr>
            <w:tcW w:w="4000" w:type="pct"/>
            <w:tcMar>
              <w:left w:w="57" w:type="dxa"/>
            </w:tcMar>
            <w:vAlign w:val="center"/>
          </w:tcPr>
          <w:p w14:paraId="3DE6FD7D" w14:textId="77777777" w:rsidR="00D603BA" w:rsidRPr="003075C7" w:rsidRDefault="00D603BA" w:rsidP="008774B5">
            <w:pPr>
              <w:pStyle w:val="TestTableText"/>
            </w:pPr>
            <w:r w:rsidRPr="003075C7">
              <w:t>10–150</w:t>
            </w:r>
            <w:r>
              <w:t xml:space="preserve"> </w:t>
            </w:r>
            <w:r w:rsidRPr="003075C7">
              <w:t>Hz</w:t>
            </w:r>
          </w:p>
        </w:tc>
      </w:tr>
      <w:tr w:rsidR="00D603BA" w:rsidRPr="003075C7" w14:paraId="20C0D9C9" w14:textId="77777777" w:rsidTr="00B43AE5">
        <w:tc>
          <w:tcPr>
            <w:tcW w:w="1000" w:type="pct"/>
            <w:shd w:val="clear" w:color="auto" w:fill="F0DCDC"/>
          </w:tcPr>
          <w:p w14:paraId="0DFB1618" w14:textId="77777777" w:rsidR="00D603BA" w:rsidRPr="003075C7" w:rsidRDefault="00D603BA" w:rsidP="00D603BA">
            <w:pPr>
              <w:pStyle w:val="TestTableText"/>
            </w:pPr>
            <w:r w:rsidRPr="003075C7">
              <w:t>Max acceleration level</w:t>
            </w:r>
          </w:p>
        </w:tc>
        <w:tc>
          <w:tcPr>
            <w:tcW w:w="4000" w:type="pct"/>
            <w:tcMar>
              <w:left w:w="57" w:type="dxa"/>
            </w:tcMar>
            <w:vAlign w:val="center"/>
          </w:tcPr>
          <w:p w14:paraId="748B5821" w14:textId="77777777" w:rsidR="00D603BA" w:rsidRPr="003075C7" w:rsidRDefault="00D603BA" w:rsidP="008774B5">
            <w:pPr>
              <w:pStyle w:val="TestTableText"/>
              <w:rPr>
                <w:vertAlign w:val="superscript"/>
              </w:rPr>
            </w:pPr>
            <w:r w:rsidRPr="003075C7">
              <w:t>10</w:t>
            </w:r>
            <w:r>
              <w:t xml:space="preserve"> </w:t>
            </w:r>
            <w:r w:rsidRPr="003075C7">
              <w:t>m</w:t>
            </w:r>
            <w:r>
              <w:t>/</w:t>
            </w:r>
            <w:r w:rsidRPr="003075C7">
              <w:t>s</w:t>
            </w:r>
            <w:r w:rsidRPr="003075C7">
              <w:rPr>
                <w:vertAlign w:val="superscript"/>
              </w:rPr>
              <w:t>2</w:t>
            </w:r>
          </w:p>
        </w:tc>
      </w:tr>
      <w:tr w:rsidR="00D603BA" w:rsidRPr="003075C7" w14:paraId="31027A27" w14:textId="77777777" w:rsidTr="00B43AE5">
        <w:tc>
          <w:tcPr>
            <w:tcW w:w="1000" w:type="pct"/>
            <w:shd w:val="clear" w:color="auto" w:fill="F0DCDC"/>
          </w:tcPr>
          <w:p w14:paraId="216FA7CC" w14:textId="77777777" w:rsidR="00D603BA" w:rsidRPr="003075C7" w:rsidRDefault="00D603BA" w:rsidP="00D603BA">
            <w:pPr>
              <w:pStyle w:val="TestTableText"/>
            </w:pPr>
            <w:r w:rsidRPr="003075C7">
              <w:t>Number of sweep cycles per axis</w:t>
            </w:r>
          </w:p>
        </w:tc>
        <w:tc>
          <w:tcPr>
            <w:tcW w:w="4000" w:type="pct"/>
            <w:tcMar>
              <w:left w:w="57" w:type="dxa"/>
            </w:tcMar>
            <w:vAlign w:val="center"/>
          </w:tcPr>
          <w:p w14:paraId="5385044A" w14:textId="77777777" w:rsidR="00D603BA" w:rsidRPr="003075C7" w:rsidRDefault="00D603BA" w:rsidP="008774B5">
            <w:pPr>
              <w:pStyle w:val="TestTableText"/>
            </w:pPr>
            <w:r w:rsidRPr="003075C7">
              <w:t>10</w:t>
            </w:r>
          </w:p>
        </w:tc>
      </w:tr>
      <w:tr w:rsidR="00D603BA" w:rsidRPr="003075C7" w14:paraId="4F87CF84" w14:textId="77777777" w:rsidTr="00B43AE5">
        <w:tc>
          <w:tcPr>
            <w:tcW w:w="1000" w:type="pct"/>
            <w:shd w:val="clear" w:color="auto" w:fill="F0DCDC"/>
          </w:tcPr>
          <w:p w14:paraId="4714F9E4" w14:textId="77777777" w:rsidR="00D603BA" w:rsidRPr="003075C7" w:rsidRDefault="00D603BA" w:rsidP="008774B5">
            <w:pPr>
              <w:pStyle w:val="TestTableText"/>
              <w:keepNext w:val="0"/>
            </w:pPr>
            <w:r w:rsidRPr="003075C7">
              <w:t xml:space="preserve">Additional </w:t>
            </w:r>
            <w:r>
              <w:t>information</w:t>
            </w:r>
          </w:p>
        </w:tc>
        <w:tc>
          <w:tcPr>
            <w:tcW w:w="4000" w:type="pct"/>
            <w:tcMar>
              <w:left w:w="57" w:type="dxa"/>
              <w:right w:w="0" w:type="dxa"/>
            </w:tcMar>
            <w:vAlign w:val="center"/>
          </w:tcPr>
          <w:p w14:paraId="0AC383DC" w14:textId="77777777" w:rsidR="00D603BA" w:rsidRPr="003075C7" w:rsidRDefault="00D603BA" w:rsidP="008774B5">
            <w:pPr>
              <w:pStyle w:val="TestTableText"/>
            </w:pPr>
            <w:r w:rsidRPr="003075C7">
              <w:t>Single point control should be used.</w:t>
            </w:r>
          </w:p>
          <w:p w14:paraId="09A65535" w14:textId="77777777" w:rsidR="00D603BA" w:rsidRPr="003075C7" w:rsidRDefault="00D603BA" w:rsidP="008774B5">
            <w:pPr>
              <w:pStyle w:val="TestTableText"/>
            </w:pPr>
            <w:r w:rsidRPr="003075C7">
              <w:t xml:space="preserve">For frequency </w:t>
            </w:r>
            <w:r>
              <w:t xml:space="preserve">&lt; </w:t>
            </w:r>
            <w:r w:rsidRPr="003075C7">
              <w:t>60 Hz, constant amplitude of movement 0.075 mm.</w:t>
            </w:r>
          </w:p>
          <w:p w14:paraId="4D1F9444" w14:textId="77777777" w:rsidR="00D603BA" w:rsidRPr="002C2BBA" w:rsidRDefault="00D603BA" w:rsidP="008774B5">
            <w:pPr>
              <w:pStyle w:val="TestTableText"/>
            </w:pPr>
            <w:r w:rsidRPr="003075C7">
              <w:t xml:space="preserve">For frequency </w:t>
            </w:r>
            <w:r>
              <w:t xml:space="preserve">&gt; </w:t>
            </w:r>
            <w:r w:rsidRPr="003075C7">
              <w:t>60 Hz, constant acceleration of 9.8 m/s</w:t>
            </w:r>
            <w:r w:rsidRPr="003075C7">
              <w:rPr>
                <w:vertAlign w:val="superscript"/>
              </w:rPr>
              <w:t>2</w:t>
            </w:r>
            <w:r>
              <w:t>.</w:t>
            </w:r>
          </w:p>
        </w:tc>
      </w:tr>
    </w:tbl>
    <w:p w14:paraId="2830DA7D" w14:textId="77777777" w:rsidR="008774B5" w:rsidRPr="004D23A4" w:rsidRDefault="008774B5" w:rsidP="008774B5">
      <w:pPr>
        <w:pStyle w:val="HeadingAnnexC"/>
      </w:pPr>
      <w:r w:rsidRPr="004D23A4">
        <w:t>Mechanical Shock Test</w:t>
      </w:r>
    </w:p>
    <w:tbl>
      <w:tblPr>
        <w:tblStyle w:val="TableGrid"/>
        <w:tblW w:w="5000" w:type="pct"/>
        <w:tblLayout w:type="fixed"/>
        <w:tblCellMar>
          <w:left w:w="57" w:type="dxa"/>
          <w:right w:w="57" w:type="dxa"/>
        </w:tblCellMar>
        <w:tblLook w:val="01E0" w:firstRow="1" w:lastRow="1" w:firstColumn="1" w:lastColumn="1" w:noHBand="0" w:noVBand="0"/>
      </w:tblPr>
      <w:tblGrid>
        <w:gridCol w:w="1948"/>
        <w:gridCol w:w="7794"/>
      </w:tblGrid>
      <w:tr w:rsidR="008774B5" w:rsidRPr="003075C7" w14:paraId="2758CB0D" w14:textId="77777777" w:rsidTr="00B43AE5">
        <w:tc>
          <w:tcPr>
            <w:tcW w:w="1000" w:type="pct"/>
            <w:shd w:val="clear" w:color="auto" w:fill="F0DCDC"/>
            <w:tcMar>
              <w:left w:w="57" w:type="dxa"/>
              <w:right w:w="28" w:type="dxa"/>
            </w:tcMar>
          </w:tcPr>
          <w:p w14:paraId="753AB796" w14:textId="77777777" w:rsidR="008774B5" w:rsidRPr="003075C7" w:rsidRDefault="008774B5" w:rsidP="008774B5">
            <w:pPr>
              <w:pStyle w:val="TestTableText"/>
            </w:pPr>
            <w:r w:rsidRPr="003075C7">
              <w:t>Applicable standards</w:t>
            </w:r>
          </w:p>
        </w:tc>
        <w:tc>
          <w:tcPr>
            <w:tcW w:w="4000" w:type="pct"/>
            <w:vAlign w:val="center"/>
          </w:tcPr>
          <w:p w14:paraId="68A1EEF3" w14:textId="77777777" w:rsidR="008774B5" w:rsidRPr="003075C7" w:rsidRDefault="008774B5" w:rsidP="008774B5">
            <w:pPr>
              <w:pStyle w:val="TestTableText"/>
            </w:pPr>
            <w:r w:rsidRPr="003075C7">
              <w:t xml:space="preserve">AS 60068.2.27 </w:t>
            </w:r>
            <w:r>
              <w:t>[19]</w:t>
            </w:r>
          </w:p>
        </w:tc>
      </w:tr>
      <w:tr w:rsidR="008774B5" w:rsidRPr="003075C7" w14:paraId="24691C03" w14:textId="77777777" w:rsidTr="00B43AE5">
        <w:tc>
          <w:tcPr>
            <w:tcW w:w="1000" w:type="pct"/>
            <w:shd w:val="clear" w:color="auto" w:fill="F0DCDC"/>
            <w:tcMar>
              <w:left w:w="57" w:type="dxa"/>
              <w:right w:w="28" w:type="dxa"/>
            </w:tcMar>
          </w:tcPr>
          <w:p w14:paraId="14728558" w14:textId="77777777" w:rsidR="008774B5" w:rsidRPr="003075C7" w:rsidRDefault="008774B5" w:rsidP="008774B5">
            <w:pPr>
              <w:pStyle w:val="TestTableText"/>
            </w:pPr>
            <w:r w:rsidRPr="003075C7">
              <w:t>Object of test</w:t>
            </w:r>
          </w:p>
        </w:tc>
        <w:tc>
          <w:tcPr>
            <w:tcW w:w="4000" w:type="pct"/>
            <w:vAlign w:val="center"/>
          </w:tcPr>
          <w:p w14:paraId="08724FB9" w14:textId="77777777" w:rsidR="008774B5" w:rsidRPr="003075C7" w:rsidRDefault="008774B5" w:rsidP="008774B5">
            <w:pPr>
              <w:pStyle w:val="TestTableText"/>
              <w:rPr>
                <w:b/>
              </w:rPr>
            </w:pPr>
            <w:r w:rsidRPr="003075C7">
              <w:t>To verify performance of the EUT under conditions of non-repetitive mechanical shocks likely to be encountered during transportation or operation. After the test, the meter shall show no damage or change of information and shall operate correctly.</w:t>
            </w:r>
          </w:p>
        </w:tc>
      </w:tr>
      <w:tr w:rsidR="008774B5" w:rsidRPr="003075C7" w14:paraId="5C9D3815" w14:textId="77777777" w:rsidTr="00B43AE5">
        <w:tc>
          <w:tcPr>
            <w:tcW w:w="1000" w:type="pct"/>
            <w:shd w:val="clear" w:color="auto" w:fill="F0DCDC"/>
            <w:tcMar>
              <w:left w:w="57" w:type="dxa"/>
              <w:right w:w="28" w:type="dxa"/>
            </w:tcMar>
          </w:tcPr>
          <w:p w14:paraId="6F647495" w14:textId="77777777" w:rsidR="008774B5" w:rsidRPr="003075C7" w:rsidRDefault="008774B5" w:rsidP="008774B5">
            <w:pPr>
              <w:pStyle w:val="TestTableText"/>
            </w:pPr>
            <w:r w:rsidRPr="003075C7">
              <w:t>Test procedure in brief</w:t>
            </w:r>
          </w:p>
        </w:tc>
        <w:tc>
          <w:tcPr>
            <w:tcW w:w="4000" w:type="pct"/>
            <w:vAlign w:val="center"/>
          </w:tcPr>
          <w:p w14:paraId="7BD95BA1" w14:textId="77777777" w:rsidR="008774B5" w:rsidRPr="003075C7" w:rsidRDefault="008774B5" w:rsidP="008774B5">
            <w:pPr>
              <w:pStyle w:val="TestTableText"/>
            </w:pPr>
            <w:r w:rsidRPr="003075C7">
              <w:t>The EUT is fastened by its normal mounting means to a fixture or to the table of the shock-testing machine and a series of pulses are applied to the fixing point closest to the centre of the table surface of the shock-testing machine. Three successive shocks are applied in each direction of three mutually perpendicular axes of the specimen (total of 18 shocks). The EUT is to be in non-operating condition and w</w:t>
            </w:r>
            <w:r>
              <w:t>ithout packing during the test.</w:t>
            </w:r>
          </w:p>
        </w:tc>
      </w:tr>
      <w:tr w:rsidR="008774B5" w:rsidRPr="003075C7" w14:paraId="6D0DF2A8" w14:textId="77777777" w:rsidTr="00B43AE5">
        <w:tc>
          <w:tcPr>
            <w:tcW w:w="1000" w:type="pct"/>
            <w:shd w:val="clear" w:color="auto" w:fill="F0DCDC"/>
            <w:tcMar>
              <w:left w:w="57" w:type="dxa"/>
              <w:right w:w="28" w:type="dxa"/>
            </w:tcMar>
          </w:tcPr>
          <w:p w14:paraId="167D5C91" w14:textId="77777777" w:rsidR="008774B5" w:rsidRPr="003075C7" w:rsidRDefault="008774B5" w:rsidP="008774B5">
            <w:pPr>
              <w:pStyle w:val="TestTableText"/>
            </w:pPr>
            <w:r w:rsidRPr="003075C7">
              <w:t>Severity level</w:t>
            </w:r>
          </w:p>
        </w:tc>
        <w:tc>
          <w:tcPr>
            <w:tcW w:w="4000" w:type="pct"/>
            <w:vAlign w:val="center"/>
          </w:tcPr>
          <w:p w14:paraId="6254DF78" w14:textId="77777777" w:rsidR="008774B5" w:rsidRPr="003075C7" w:rsidRDefault="008774B5" w:rsidP="008774B5">
            <w:pPr>
              <w:pStyle w:val="TestTableText"/>
            </w:pPr>
            <w:r w:rsidRPr="003075C7">
              <w:t>1</w:t>
            </w:r>
          </w:p>
        </w:tc>
      </w:tr>
      <w:tr w:rsidR="008774B5" w:rsidRPr="003075C7" w14:paraId="625BD4BC" w14:textId="77777777" w:rsidTr="00B43AE5">
        <w:tc>
          <w:tcPr>
            <w:tcW w:w="1000" w:type="pct"/>
            <w:shd w:val="clear" w:color="auto" w:fill="F0DCDC"/>
            <w:tcMar>
              <w:left w:w="57" w:type="dxa"/>
              <w:right w:w="28" w:type="dxa"/>
            </w:tcMar>
          </w:tcPr>
          <w:p w14:paraId="4B22FEBB" w14:textId="77777777" w:rsidR="008774B5" w:rsidRPr="003075C7" w:rsidRDefault="008774B5" w:rsidP="008774B5">
            <w:pPr>
              <w:pStyle w:val="TestTableText"/>
            </w:pPr>
            <w:r w:rsidRPr="003075C7">
              <w:t>Pulse shape</w:t>
            </w:r>
          </w:p>
        </w:tc>
        <w:tc>
          <w:tcPr>
            <w:tcW w:w="4000" w:type="pct"/>
            <w:vAlign w:val="center"/>
          </w:tcPr>
          <w:p w14:paraId="189334C3" w14:textId="77777777" w:rsidR="008774B5" w:rsidRPr="003075C7" w:rsidRDefault="008774B5" w:rsidP="008774B5">
            <w:pPr>
              <w:pStyle w:val="TestTableText"/>
            </w:pPr>
            <w:r w:rsidRPr="003075C7">
              <w:t>Half-sine</w:t>
            </w:r>
          </w:p>
        </w:tc>
      </w:tr>
      <w:tr w:rsidR="008774B5" w:rsidRPr="003075C7" w14:paraId="3E111125" w14:textId="77777777" w:rsidTr="00B43AE5">
        <w:tc>
          <w:tcPr>
            <w:tcW w:w="1000" w:type="pct"/>
            <w:shd w:val="clear" w:color="auto" w:fill="F0DCDC"/>
            <w:tcMar>
              <w:left w:w="57" w:type="dxa"/>
              <w:right w:w="28" w:type="dxa"/>
            </w:tcMar>
          </w:tcPr>
          <w:p w14:paraId="77FD1D77" w14:textId="77777777" w:rsidR="008774B5" w:rsidRPr="003075C7" w:rsidRDefault="008774B5" w:rsidP="008774B5">
            <w:pPr>
              <w:pStyle w:val="TestTableText"/>
            </w:pPr>
            <w:r w:rsidRPr="003075C7">
              <w:t>Peak acceleration</w:t>
            </w:r>
          </w:p>
        </w:tc>
        <w:tc>
          <w:tcPr>
            <w:tcW w:w="4000" w:type="pct"/>
            <w:vAlign w:val="center"/>
          </w:tcPr>
          <w:p w14:paraId="44605105" w14:textId="77777777" w:rsidR="008774B5" w:rsidRPr="003075C7" w:rsidRDefault="008774B5" w:rsidP="008774B5">
            <w:pPr>
              <w:pStyle w:val="TestTableText"/>
              <w:rPr>
                <w:vertAlign w:val="superscript"/>
              </w:rPr>
            </w:pPr>
            <w:r w:rsidRPr="003075C7">
              <w:t>300</w:t>
            </w:r>
            <w:r>
              <w:t xml:space="preserve"> </w:t>
            </w:r>
            <w:r w:rsidRPr="003075C7">
              <w:t>m</w:t>
            </w:r>
            <w:r>
              <w:t>/</w:t>
            </w:r>
            <w:r w:rsidRPr="003075C7">
              <w:t>s</w:t>
            </w:r>
            <w:r w:rsidRPr="003075C7">
              <w:rPr>
                <w:vertAlign w:val="superscript"/>
              </w:rPr>
              <w:t>2</w:t>
            </w:r>
          </w:p>
        </w:tc>
      </w:tr>
      <w:tr w:rsidR="008774B5" w:rsidRPr="003075C7" w14:paraId="03E97946" w14:textId="77777777" w:rsidTr="00B43AE5">
        <w:tc>
          <w:tcPr>
            <w:tcW w:w="1000" w:type="pct"/>
            <w:shd w:val="clear" w:color="auto" w:fill="F0DCDC"/>
            <w:tcMar>
              <w:left w:w="57" w:type="dxa"/>
              <w:right w:w="28" w:type="dxa"/>
            </w:tcMar>
          </w:tcPr>
          <w:p w14:paraId="2FCB9A99" w14:textId="77777777" w:rsidR="008774B5" w:rsidRPr="003075C7" w:rsidRDefault="008774B5" w:rsidP="008774B5">
            <w:pPr>
              <w:pStyle w:val="TestTableText"/>
              <w:keepNext w:val="0"/>
            </w:pPr>
            <w:r w:rsidRPr="003075C7">
              <w:t>Pulse duration</w:t>
            </w:r>
          </w:p>
        </w:tc>
        <w:tc>
          <w:tcPr>
            <w:tcW w:w="4000" w:type="pct"/>
            <w:vAlign w:val="center"/>
          </w:tcPr>
          <w:p w14:paraId="30F6B779" w14:textId="77777777" w:rsidR="008774B5" w:rsidRPr="003075C7" w:rsidRDefault="008774B5" w:rsidP="008774B5">
            <w:pPr>
              <w:pStyle w:val="TestTableText"/>
            </w:pPr>
            <w:r w:rsidRPr="003075C7">
              <w:t>18</w:t>
            </w:r>
            <w:r>
              <w:t xml:space="preserve"> </w:t>
            </w:r>
            <w:proofErr w:type="spellStart"/>
            <w:r w:rsidRPr="003075C7">
              <w:t>ms</w:t>
            </w:r>
            <w:proofErr w:type="spellEnd"/>
          </w:p>
        </w:tc>
      </w:tr>
    </w:tbl>
    <w:p w14:paraId="2EDE1D84" w14:textId="77777777" w:rsidR="008774B5" w:rsidRPr="00442B72" w:rsidRDefault="008774B5" w:rsidP="008774B5">
      <w:pPr>
        <w:pStyle w:val="HeadingAnnexC"/>
      </w:pPr>
      <w:bookmarkStart w:id="39" w:name="_Ref195085860"/>
      <w:bookmarkStart w:id="40" w:name="_Ref197245993"/>
      <w:bookmarkStart w:id="41" w:name="_Toc291768447"/>
      <w:bookmarkStart w:id="42" w:name="_Toc291769514"/>
      <w:r w:rsidRPr="00442B72">
        <w:t>Radiated Electromagnetic (EM) Radiofrequency (RF) Fields</w:t>
      </w:r>
      <w:bookmarkEnd w:id="39"/>
      <w:bookmarkEnd w:id="40"/>
      <w:bookmarkEnd w:id="41"/>
      <w:bookmarkEnd w:id="42"/>
    </w:p>
    <w:tbl>
      <w:tblPr>
        <w:tblStyle w:val="TableGrid"/>
        <w:tblW w:w="5000" w:type="pct"/>
        <w:tblLayout w:type="fixed"/>
        <w:tblCellMar>
          <w:left w:w="57" w:type="dxa"/>
          <w:right w:w="57" w:type="dxa"/>
        </w:tblCellMar>
        <w:tblLook w:val="01E0" w:firstRow="1" w:lastRow="1" w:firstColumn="1" w:lastColumn="1" w:noHBand="0" w:noVBand="0"/>
      </w:tblPr>
      <w:tblGrid>
        <w:gridCol w:w="1948"/>
        <w:gridCol w:w="7794"/>
      </w:tblGrid>
      <w:tr w:rsidR="008774B5" w:rsidRPr="003075C7" w14:paraId="7AF6226B" w14:textId="77777777" w:rsidTr="00B43AE5">
        <w:tc>
          <w:tcPr>
            <w:tcW w:w="1000" w:type="pct"/>
            <w:shd w:val="clear" w:color="auto" w:fill="F0DCDC"/>
            <w:tcMar>
              <w:left w:w="57" w:type="dxa"/>
              <w:right w:w="28" w:type="dxa"/>
            </w:tcMar>
          </w:tcPr>
          <w:p w14:paraId="1A1F1571" w14:textId="77777777" w:rsidR="008774B5" w:rsidRPr="003075C7" w:rsidRDefault="008774B5" w:rsidP="008774B5">
            <w:pPr>
              <w:pStyle w:val="TestTableText"/>
            </w:pPr>
            <w:r w:rsidRPr="003075C7">
              <w:t>Applicable standards</w:t>
            </w:r>
          </w:p>
        </w:tc>
        <w:tc>
          <w:tcPr>
            <w:tcW w:w="4000" w:type="pct"/>
          </w:tcPr>
          <w:p w14:paraId="35864447" w14:textId="77777777" w:rsidR="008774B5" w:rsidRPr="009B524E" w:rsidRDefault="008774B5" w:rsidP="008774B5">
            <w:pPr>
              <w:pStyle w:val="TestTableText"/>
            </w:pPr>
            <w:r w:rsidRPr="009B524E">
              <w:t xml:space="preserve">AS/NZS 61000.4.3 </w:t>
            </w:r>
            <w:r>
              <w:t>[20]</w:t>
            </w:r>
          </w:p>
        </w:tc>
      </w:tr>
      <w:tr w:rsidR="008774B5" w:rsidRPr="003075C7" w14:paraId="76C80A78" w14:textId="77777777" w:rsidTr="00B43AE5">
        <w:tc>
          <w:tcPr>
            <w:tcW w:w="1000" w:type="pct"/>
            <w:shd w:val="clear" w:color="auto" w:fill="F0DCDC"/>
            <w:tcMar>
              <w:left w:w="57" w:type="dxa"/>
              <w:right w:w="28" w:type="dxa"/>
            </w:tcMar>
          </w:tcPr>
          <w:p w14:paraId="4F935FC7" w14:textId="77777777" w:rsidR="008774B5" w:rsidRPr="003075C7" w:rsidRDefault="008774B5" w:rsidP="008774B5">
            <w:pPr>
              <w:pStyle w:val="TestTableText"/>
            </w:pPr>
            <w:r w:rsidRPr="003075C7">
              <w:t>Object of test</w:t>
            </w:r>
          </w:p>
        </w:tc>
        <w:tc>
          <w:tcPr>
            <w:tcW w:w="4000" w:type="pct"/>
          </w:tcPr>
          <w:p w14:paraId="63CE2756" w14:textId="77777777" w:rsidR="008774B5" w:rsidRPr="003075C7" w:rsidRDefault="008774B5" w:rsidP="008774B5">
            <w:pPr>
              <w:pStyle w:val="TestTableText"/>
            </w:pPr>
            <w:r w:rsidRPr="003075C7">
              <w:t xml:space="preserve">To verify compliance with the limits of variation in error specified in </w:t>
            </w:r>
            <w:r>
              <w:br/>
              <w:t>Table 4</w:t>
            </w:r>
            <w:r w:rsidRPr="003075C7">
              <w:t xml:space="preserve"> under conditions of radiated EM fields. In addition, during the test, the behaviour of the equipment shall not be perturbed.</w:t>
            </w:r>
          </w:p>
        </w:tc>
      </w:tr>
      <w:tr w:rsidR="008774B5" w:rsidRPr="003075C7" w14:paraId="4DDE6C0A" w14:textId="77777777" w:rsidTr="00B43AE5">
        <w:tc>
          <w:tcPr>
            <w:tcW w:w="1000" w:type="pct"/>
            <w:shd w:val="clear" w:color="auto" w:fill="F0DCDC"/>
            <w:tcMar>
              <w:left w:w="57" w:type="dxa"/>
              <w:right w:w="28" w:type="dxa"/>
            </w:tcMar>
          </w:tcPr>
          <w:p w14:paraId="7346A3F0" w14:textId="77777777" w:rsidR="008774B5" w:rsidRPr="003075C7" w:rsidRDefault="008774B5" w:rsidP="008774B5">
            <w:pPr>
              <w:pStyle w:val="TestTableText"/>
            </w:pPr>
            <w:r w:rsidRPr="003075C7">
              <w:t>Test procedure in brief</w:t>
            </w:r>
          </w:p>
        </w:tc>
        <w:tc>
          <w:tcPr>
            <w:tcW w:w="4000" w:type="pct"/>
          </w:tcPr>
          <w:p w14:paraId="780C2240" w14:textId="77777777" w:rsidR="008774B5" w:rsidRPr="003075C7" w:rsidRDefault="008774B5" w:rsidP="008774B5">
            <w:pPr>
              <w:pStyle w:val="TestTableText"/>
              <w:rPr>
                <w:lang w:val="en-US"/>
              </w:rPr>
            </w:pPr>
            <w:r w:rsidRPr="003075C7">
              <w:t xml:space="preserve">The EUT shall be exposed to EM field strength as specified by the severity level and a field uniformity as defined by the referenced standard. </w:t>
            </w:r>
            <w:r w:rsidRPr="003075C7">
              <w:rPr>
                <w:lang w:val="en-US"/>
              </w:rPr>
              <w:t>The frequency range to be considered is swept with the modulated signal, pausing to adjust the RF signal level or to switch oscillators and antennae as necessary. Where the frequency range is swept incrementally, the step size shall not exceed 1</w:t>
            </w:r>
            <w:r>
              <w:rPr>
                <w:lang w:val="en-US"/>
              </w:rPr>
              <w:t>%</w:t>
            </w:r>
            <w:r w:rsidRPr="003075C7">
              <w:rPr>
                <w:lang w:val="en-US"/>
              </w:rPr>
              <w:t xml:space="preserve"> of the preceding frequency value. The dwell time of the amplitude modulated carrier at each frequency shall not be less than the time necessary for the EUT to be exercised and to respond, but shall in no case be less than 0.5 s. The sensitive frequencies (e.g. clock frequencies, frequencies emitted by the EUT) shall be </w:t>
            </w:r>
            <w:proofErr w:type="spellStart"/>
            <w:r w:rsidRPr="003075C7">
              <w:rPr>
                <w:lang w:val="en-US"/>
              </w:rPr>
              <w:t>analysed</w:t>
            </w:r>
            <w:proofErr w:type="spellEnd"/>
            <w:r w:rsidRPr="003075C7">
              <w:rPr>
                <w:lang w:val="en-US"/>
              </w:rPr>
              <w:t xml:space="preserve"> separately.</w:t>
            </w:r>
          </w:p>
          <w:p w14:paraId="048AD908" w14:textId="77777777" w:rsidR="008774B5" w:rsidRPr="003075C7" w:rsidRDefault="008774B5" w:rsidP="008774B5">
            <w:pPr>
              <w:pStyle w:val="TestTableText"/>
              <w:rPr>
                <w:lang w:val="en-US"/>
              </w:rPr>
            </w:pPr>
            <w:r w:rsidRPr="003075C7">
              <w:rPr>
                <w:lang w:val="en-US"/>
              </w:rPr>
              <w:t xml:space="preserve">The test shall normally be performed with the generating antenna facing each side of the EUT. When equipment can be used in different orientations, all sides shall be exposed to the field during the test. The </w:t>
            </w:r>
            <w:proofErr w:type="spellStart"/>
            <w:r w:rsidRPr="003075C7">
              <w:rPr>
                <w:lang w:val="en-US"/>
              </w:rPr>
              <w:t>polari</w:t>
            </w:r>
            <w:r>
              <w:rPr>
                <w:lang w:val="en-US"/>
              </w:rPr>
              <w:t>s</w:t>
            </w:r>
            <w:r w:rsidRPr="003075C7">
              <w:rPr>
                <w:lang w:val="en-US"/>
              </w:rPr>
              <w:t>ation</w:t>
            </w:r>
            <w:proofErr w:type="spellEnd"/>
            <w:r w:rsidRPr="003075C7">
              <w:rPr>
                <w:lang w:val="en-US"/>
              </w:rPr>
              <w:t xml:space="preserve"> of the field generated by each antenna necessitates testing each selected side twice, once with the antenna positioned vertically and again with the antenna positioned horizontally.</w:t>
            </w:r>
          </w:p>
          <w:p w14:paraId="5DB4AB0C" w14:textId="77777777" w:rsidR="008774B5" w:rsidRPr="003075C7" w:rsidRDefault="008774B5" w:rsidP="008774B5">
            <w:pPr>
              <w:pStyle w:val="TestTableText"/>
              <w:rPr>
                <w:lang w:val="en-US"/>
              </w:rPr>
            </w:pPr>
            <w:r w:rsidRPr="003075C7">
              <w:rPr>
                <w:lang w:val="en-US"/>
              </w:rPr>
              <w:t>For the test the EUT should be placed on a non-conductive table 0.8 m high and connected to power and signal wires according to relevant installation instructions. The test shall be carried out in a shielded enclosure to comply with international laws prohibiting interference to radio communications, and the shielded enclosure should also be used as a ‘barrier’ between the EUT and the required test instrumentation.</w:t>
            </w:r>
          </w:p>
          <w:p w14:paraId="7712CC77" w14:textId="77777777" w:rsidR="008774B5" w:rsidRPr="003075C7" w:rsidRDefault="008774B5" w:rsidP="007C176B">
            <w:pPr>
              <w:pStyle w:val="TestTableText"/>
              <w:numPr>
                <w:ilvl w:val="0"/>
                <w:numId w:val="21"/>
              </w:numPr>
            </w:pPr>
            <w:r w:rsidRPr="003075C7">
              <w:t>Test with current:</w:t>
            </w:r>
          </w:p>
          <w:p w14:paraId="273ADAA8" w14:textId="77777777" w:rsidR="008774B5" w:rsidRPr="003075C7" w:rsidRDefault="008774B5" w:rsidP="007C176B">
            <w:pPr>
              <w:pStyle w:val="TestTableText"/>
              <w:numPr>
                <w:ilvl w:val="0"/>
                <w:numId w:val="22"/>
              </w:numPr>
            </w:pPr>
            <w:r w:rsidRPr="003075C7">
              <w:t xml:space="preserve">Meter in operating condition, voltage and auxiliary circuits energised with reference voltage, basic current </w:t>
            </w:r>
            <w:proofErr w:type="spellStart"/>
            <w:r w:rsidRPr="001D2986">
              <w:rPr>
                <w:rFonts w:ascii="Cambria Math" w:hAnsi="Cambria Math"/>
                <w:i/>
              </w:rPr>
              <w:t>I</w:t>
            </w:r>
            <w:r w:rsidRPr="001D2986">
              <w:rPr>
                <w:rFonts w:ascii="Cambria Math" w:hAnsi="Cambria Math"/>
                <w:vertAlign w:val="subscript"/>
              </w:rPr>
              <w:t>b</w:t>
            </w:r>
            <w:proofErr w:type="spellEnd"/>
            <w:r w:rsidRPr="003075C7">
              <w:t xml:space="preserve"> (or rated current </w:t>
            </w:r>
            <w:r w:rsidRPr="001D2986">
              <w:rPr>
                <w:rFonts w:ascii="Cambria Math" w:hAnsi="Cambria Math"/>
                <w:i/>
              </w:rPr>
              <w:t>I</w:t>
            </w:r>
            <w:r w:rsidRPr="001D2986">
              <w:rPr>
                <w:rFonts w:ascii="Cambria Math" w:hAnsi="Cambria Math"/>
                <w:vertAlign w:val="subscript"/>
              </w:rPr>
              <w:t>n</w:t>
            </w:r>
            <w:r w:rsidRPr="003075C7">
              <w:t xml:space="preserve"> as appropriate) and </w:t>
            </w:r>
            <w:r w:rsidRPr="001D2986">
              <w:rPr>
                <w:rFonts w:ascii="Cambria Math" w:hAnsi="Cambria Math"/>
              </w:rPr>
              <w:t>cos</w:t>
            </w:r>
            <w:r w:rsidR="001D2986" w:rsidRPr="001D2986">
              <w:rPr>
                <w:rFonts w:ascii="Cambria Math" w:hAnsi="Cambria Math"/>
              </w:rPr>
              <w:t> </w:t>
            </w:r>
            <w:r w:rsidRPr="001D2986">
              <w:rPr>
                <w:rFonts w:ascii="Cambria Math" w:hAnsi="Cambria Math"/>
              </w:rPr>
              <w:t>φ</w:t>
            </w:r>
            <w:r w:rsidRPr="003075C7">
              <w:t xml:space="preserve"> (or </w:t>
            </w:r>
            <w:r w:rsidRPr="001D2986">
              <w:rPr>
                <w:rFonts w:ascii="Cambria Math" w:hAnsi="Cambria Math"/>
              </w:rPr>
              <w:t>sin</w:t>
            </w:r>
            <w:r w:rsidR="001D2986">
              <w:rPr>
                <w:rFonts w:ascii="Cambria Math" w:hAnsi="Cambria Math"/>
              </w:rPr>
              <w:t> </w:t>
            </w:r>
            <w:r w:rsidRPr="001D2986">
              <w:rPr>
                <w:rFonts w:ascii="Cambria Math" w:hAnsi="Cambria Math"/>
              </w:rPr>
              <w:t>φ</w:t>
            </w:r>
            <w:r w:rsidRPr="003075C7">
              <w:t xml:space="preserve"> as appropriate) according to the values given in </w:t>
            </w:r>
            <w:r>
              <w:t>Table 4</w:t>
            </w:r>
            <w:r w:rsidRPr="003075C7">
              <w:t>.</w:t>
            </w:r>
          </w:p>
          <w:p w14:paraId="17E32864" w14:textId="77777777" w:rsidR="008774B5" w:rsidRPr="003075C7" w:rsidRDefault="008774B5" w:rsidP="007C176B">
            <w:pPr>
              <w:pStyle w:val="TestTableText"/>
              <w:numPr>
                <w:ilvl w:val="0"/>
                <w:numId w:val="22"/>
              </w:numPr>
            </w:pPr>
            <w:r w:rsidRPr="003075C7">
              <w:t>Unmodulated test field strength 10 V/m</w:t>
            </w:r>
            <w:r>
              <w:t>.</w:t>
            </w:r>
          </w:p>
          <w:p w14:paraId="00913124" w14:textId="77777777" w:rsidR="008774B5" w:rsidRPr="003075C7" w:rsidRDefault="008774B5" w:rsidP="007C176B">
            <w:pPr>
              <w:pStyle w:val="TestTableText"/>
              <w:numPr>
                <w:ilvl w:val="0"/>
                <w:numId w:val="21"/>
              </w:numPr>
            </w:pPr>
            <w:r w:rsidRPr="003075C7">
              <w:t>Test without any current:</w:t>
            </w:r>
          </w:p>
          <w:p w14:paraId="5D16D704" w14:textId="77777777" w:rsidR="008774B5" w:rsidRPr="003075C7" w:rsidRDefault="008774B5" w:rsidP="007C176B">
            <w:pPr>
              <w:pStyle w:val="TestTableText"/>
              <w:numPr>
                <w:ilvl w:val="0"/>
                <w:numId w:val="23"/>
              </w:numPr>
            </w:pPr>
            <w:r w:rsidRPr="003075C7">
              <w:t>Meter in operating condition, voltage and auxiliary circuits energised with reference voltage, without any current in the current circuits and the current terminals shall be open circuit.</w:t>
            </w:r>
          </w:p>
          <w:p w14:paraId="5043A359" w14:textId="77777777" w:rsidR="008774B5" w:rsidRPr="003075C7" w:rsidRDefault="008774B5" w:rsidP="007C176B">
            <w:pPr>
              <w:pStyle w:val="TestTableText"/>
              <w:numPr>
                <w:ilvl w:val="0"/>
                <w:numId w:val="23"/>
              </w:numPr>
            </w:pPr>
            <w:r w:rsidRPr="003075C7">
              <w:t>Unmodulated test field strength 30 V/m</w:t>
            </w:r>
            <w:r>
              <w:t>.</w:t>
            </w:r>
          </w:p>
        </w:tc>
      </w:tr>
      <w:tr w:rsidR="008774B5" w:rsidRPr="003075C7" w14:paraId="0BC3FCA5" w14:textId="77777777" w:rsidTr="00B43AE5">
        <w:tc>
          <w:tcPr>
            <w:tcW w:w="1000" w:type="pct"/>
            <w:shd w:val="clear" w:color="auto" w:fill="F0DCDC"/>
            <w:tcMar>
              <w:left w:w="57" w:type="dxa"/>
              <w:right w:w="28" w:type="dxa"/>
            </w:tcMar>
          </w:tcPr>
          <w:p w14:paraId="68E3AC3F" w14:textId="77777777" w:rsidR="008774B5" w:rsidRPr="003075C7" w:rsidRDefault="008774B5" w:rsidP="008774B5">
            <w:pPr>
              <w:pStyle w:val="TestTableText"/>
            </w:pPr>
            <w:r w:rsidRPr="003075C7">
              <w:t>Frequency range</w:t>
            </w:r>
          </w:p>
        </w:tc>
        <w:tc>
          <w:tcPr>
            <w:tcW w:w="4000" w:type="pct"/>
          </w:tcPr>
          <w:p w14:paraId="0153ED51" w14:textId="77777777" w:rsidR="008774B5" w:rsidRPr="003075C7" w:rsidRDefault="008774B5" w:rsidP="008774B5">
            <w:pPr>
              <w:pStyle w:val="TestTableText"/>
            </w:pPr>
            <w:r w:rsidRPr="003075C7">
              <w:t>80–2400 MHz (continuous)</w:t>
            </w:r>
          </w:p>
        </w:tc>
      </w:tr>
      <w:tr w:rsidR="008774B5" w:rsidRPr="003075C7" w14:paraId="6638E1D7" w14:textId="77777777" w:rsidTr="00B43AE5">
        <w:tc>
          <w:tcPr>
            <w:tcW w:w="1000" w:type="pct"/>
            <w:shd w:val="clear" w:color="auto" w:fill="F0DCDC"/>
            <w:tcMar>
              <w:left w:w="57" w:type="dxa"/>
              <w:right w:w="28" w:type="dxa"/>
            </w:tcMar>
          </w:tcPr>
          <w:p w14:paraId="78BFEC9A" w14:textId="77777777" w:rsidR="008774B5" w:rsidRPr="003075C7" w:rsidRDefault="008774B5" w:rsidP="008774B5">
            <w:pPr>
              <w:pStyle w:val="TestTableText"/>
            </w:pPr>
            <w:r w:rsidRPr="003075C7">
              <w:t>Modulation</w:t>
            </w:r>
          </w:p>
        </w:tc>
        <w:tc>
          <w:tcPr>
            <w:tcW w:w="4000" w:type="pct"/>
          </w:tcPr>
          <w:p w14:paraId="75E4D128" w14:textId="77777777" w:rsidR="008774B5" w:rsidRPr="003075C7" w:rsidRDefault="008774B5" w:rsidP="008774B5">
            <w:pPr>
              <w:pStyle w:val="TestTableText"/>
            </w:pPr>
            <w:r w:rsidRPr="003075C7">
              <w:t>Carrier modulated with 80</w:t>
            </w:r>
            <w:r>
              <w:t>%</w:t>
            </w:r>
            <w:r w:rsidRPr="003075C7">
              <w:t xml:space="preserve"> AM at 1 kHz sine wave</w:t>
            </w:r>
          </w:p>
        </w:tc>
      </w:tr>
      <w:tr w:rsidR="008774B5" w:rsidRPr="003075C7" w14:paraId="0982AAAE" w14:textId="77777777" w:rsidTr="00B43AE5">
        <w:tc>
          <w:tcPr>
            <w:tcW w:w="1000" w:type="pct"/>
            <w:shd w:val="clear" w:color="auto" w:fill="F0DCDC"/>
            <w:tcMar>
              <w:left w:w="57" w:type="dxa"/>
              <w:right w:w="28" w:type="dxa"/>
            </w:tcMar>
          </w:tcPr>
          <w:p w14:paraId="2F3CEE1E" w14:textId="77777777" w:rsidR="008774B5" w:rsidRPr="003075C7" w:rsidRDefault="008774B5" w:rsidP="008774B5">
            <w:pPr>
              <w:pStyle w:val="TestTableText"/>
            </w:pPr>
            <w:r w:rsidRPr="003075C7">
              <w:t xml:space="preserve">Additional </w:t>
            </w:r>
            <w:r>
              <w:t>i</w:t>
            </w:r>
            <w:r w:rsidRPr="003075C7">
              <w:t>nformation</w:t>
            </w:r>
          </w:p>
        </w:tc>
        <w:tc>
          <w:tcPr>
            <w:tcW w:w="4000" w:type="pct"/>
          </w:tcPr>
          <w:p w14:paraId="4F87B5C9" w14:textId="77777777" w:rsidR="008774B5" w:rsidRPr="003075C7" w:rsidRDefault="008774B5" w:rsidP="008774B5">
            <w:pPr>
              <w:pStyle w:val="TestTableText"/>
              <w:rPr>
                <w:lang w:val="en-US"/>
              </w:rPr>
            </w:pPr>
            <w:r w:rsidRPr="003075C7">
              <w:rPr>
                <w:lang w:val="en-US"/>
              </w:rPr>
              <w:t>The EUT shall be tested within its intended operating and climatic conditions.</w:t>
            </w:r>
          </w:p>
          <w:p w14:paraId="2455C566" w14:textId="77777777" w:rsidR="008774B5" w:rsidRPr="003075C7" w:rsidRDefault="008774B5" w:rsidP="008774B5">
            <w:pPr>
              <w:pStyle w:val="TestTableText"/>
            </w:pPr>
            <w:r w:rsidRPr="003075C7">
              <w:t>Cable length exposed to the field: 1</w:t>
            </w:r>
            <w:r>
              <w:t xml:space="preserve"> </w:t>
            </w:r>
            <w:r w:rsidRPr="003075C7">
              <w:t>m</w:t>
            </w:r>
            <w:r>
              <w:t>.</w:t>
            </w:r>
          </w:p>
        </w:tc>
      </w:tr>
    </w:tbl>
    <w:p w14:paraId="74DA99C4" w14:textId="77777777" w:rsidR="001D2986" w:rsidRDefault="001D2986" w:rsidP="00B43AE5">
      <w:bookmarkStart w:id="43" w:name="_Ref195951649"/>
      <w:bookmarkStart w:id="44" w:name="_Ref217390391"/>
      <w:bookmarkStart w:id="45" w:name="_Toc291768448"/>
      <w:bookmarkStart w:id="46" w:name="_Toc291769515"/>
      <w:r>
        <w:br w:type="page"/>
      </w:r>
    </w:p>
    <w:p w14:paraId="0149FC21" w14:textId="77777777" w:rsidR="001D2986" w:rsidRPr="004D23A4" w:rsidRDefault="001D2986" w:rsidP="001D2986">
      <w:pPr>
        <w:pStyle w:val="HeadingAnnexC"/>
      </w:pPr>
      <w:r w:rsidRPr="004D23A4">
        <w:t>Conducted Radiofrequency (RF) Fields</w:t>
      </w:r>
      <w:bookmarkEnd w:id="43"/>
      <w:bookmarkEnd w:id="44"/>
      <w:bookmarkEnd w:id="45"/>
      <w:bookmarkEnd w:id="46"/>
    </w:p>
    <w:tbl>
      <w:tblPr>
        <w:tblStyle w:val="TableGrid"/>
        <w:tblW w:w="5000" w:type="pct"/>
        <w:tblLayout w:type="fixed"/>
        <w:tblCellMar>
          <w:left w:w="57" w:type="dxa"/>
          <w:right w:w="57" w:type="dxa"/>
        </w:tblCellMar>
        <w:tblLook w:val="01E0" w:firstRow="1" w:lastRow="1" w:firstColumn="1" w:lastColumn="1" w:noHBand="0" w:noVBand="0"/>
      </w:tblPr>
      <w:tblGrid>
        <w:gridCol w:w="1948"/>
        <w:gridCol w:w="7794"/>
      </w:tblGrid>
      <w:tr w:rsidR="001D2986" w:rsidRPr="003075C7" w14:paraId="258965CD" w14:textId="77777777" w:rsidTr="00B43AE5">
        <w:tc>
          <w:tcPr>
            <w:tcW w:w="1000" w:type="pct"/>
            <w:shd w:val="clear" w:color="auto" w:fill="F0DCDC"/>
          </w:tcPr>
          <w:p w14:paraId="0E5A1E49" w14:textId="77777777" w:rsidR="001D2986" w:rsidRPr="003075C7" w:rsidRDefault="001D2986" w:rsidP="001D2986">
            <w:pPr>
              <w:pStyle w:val="TestTableText"/>
            </w:pPr>
            <w:r w:rsidRPr="003075C7">
              <w:t>Applicable standards</w:t>
            </w:r>
          </w:p>
        </w:tc>
        <w:tc>
          <w:tcPr>
            <w:tcW w:w="4000" w:type="pct"/>
            <w:vAlign w:val="center"/>
          </w:tcPr>
          <w:p w14:paraId="32489503" w14:textId="77777777" w:rsidR="001D2986" w:rsidRPr="003075C7" w:rsidRDefault="001D2986" w:rsidP="001D2986">
            <w:pPr>
              <w:pStyle w:val="TestTableText"/>
            </w:pPr>
            <w:r w:rsidRPr="00340D7A">
              <w:t xml:space="preserve">AS/NZS </w:t>
            </w:r>
            <w:r w:rsidRPr="003075C7">
              <w:t xml:space="preserve">61000.4.6 </w:t>
            </w:r>
            <w:r>
              <w:t>[21]</w:t>
            </w:r>
          </w:p>
        </w:tc>
      </w:tr>
      <w:tr w:rsidR="001D2986" w:rsidRPr="003075C7" w14:paraId="0D105340" w14:textId="77777777" w:rsidTr="00B43AE5">
        <w:tc>
          <w:tcPr>
            <w:tcW w:w="1000" w:type="pct"/>
            <w:shd w:val="clear" w:color="auto" w:fill="F0DCDC"/>
          </w:tcPr>
          <w:p w14:paraId="2313332B" w14:textId="77777777" w:rsidR="001D2986" w:rsidRPr="003075C7" w:rsidRDefault="001D2986" w:rsidP="001D2986">
            <w:pPr>
              <w:pStyle w:val="TestTableText"/>
            </w:pPr>
            <w:r w:rsidRPr="003075C7">
              <w:t>Object of test</w:t>
            </w:r>
          </w:p>
        </w:tc>
        <w:tc>
          <w:tcPr>
            <w:tcW w:w="4000" w:type="pct"/>
            <w:vAlign w:val="center"/>
          </w:tcPr>
          <w:p w14:paraId="329EB19B" w14:textId="77777777" w:rsidR="001D2986" w:rsidRPr="003075C7" w:rsidRDefault="001D2986" w:rsidP="001D2986">
            <w:pPr>
              <w:pStyle w:val="TestTableText"/>
              <w:rPr>
                <w:b/>
              </w:rPr>
            </w:pPr>
            <w:r w:rsidRPr="003075C7">
              <w:t xml:space="preserve">To verify compliance with the limits of variation in error specified in </w:t>
            </w:r>
            <w:r>
              <w:br/>
              <w:t>Table 4</w:t>
            </w:r>
            <w:r w:rsidRPr="003075C7">
              <w:t xml:space="preserve"> under conditions of conducted RF fields. In addition, during the test, the behaviour of the EUT shall not be perturbed.</w:t>
            </w:r>
          </w:p>
        </w:tc>
      </w:tr>
      <w:tr w:rsidR="001D2986" w:rsidRPr="003075C7" w14:paraId="066A4502" w14:textId="77777777" w:rsidTr="00B43AE5">
        <w:tc>
          <w:tcPr>
            <w:tcW w:w="1000" w:type="pct"/>
            <w:shd w:val="clear" w:color="auto" w:fill="F0DCDC"/>
          </w:tcPr>
          <w:p w14:paraId="46568877" w14:textId="77777777" w:rsidR="001D2986" w:rsidRPr="003075C7" w:rsidRDefault="001D2986" w:rsidP="001D2986">
            <w:pPr>
              <w:pStyle w:val="TestTableText"/>
            </w:pPr>
            <w:r w:rsidRPr="003075C7">
              <w:t>Test procedure in brief</w:t>
            </w:r>
          </w:p>
        </w:tc>
        <w:tc>
          <w:tcPr>
            <w:tcW w:w="4000" w:type="pct"/>
            <w:vAlign w:val="center"/>
          </w:tcPr>
          <w:p w14:paraId="00BE26FF" w14:textId="77777777" w:rsidR="001D2986" w:rsidRPr="003075C7" w:rsidRDefault="001D2986" w:rsidP="001D2986">
            <w:pPr>
              <w:pStyle w:val="TestTableText"/>
            </w:pPr>
            <w:r w:rsidRPr="003075C7">
              <w:t xml:space="preserve">Radiofrequency EM current, simulating the influence of EM fields, shall be coupled or injected into the power ports and I/O ports of the EUT using coupling/decoupling devices as defined in the referenced standard. The performance of the test equipment consisting of an RF generator, </w:t>
            </w:r>
            <w:r>
              <w:br/>
            </w:r>
            <w:r w:rsidRPr="003075C7">
              <w:t>(de-)coupling devices, attenuators, etc., shall be verified.</w:t>
            </w:r>
          </w:p>
          <w:p w14:paraId="19EAB3B2" w14:textId="77777777" w:rsidR="001D2986" w:rsidRPr="003075C7" w:rsidRDefault="001D2986" w:rsidP="001D2986">
            <w:pPr>
              <w:pStyle w:val="TestTableText"/>
            </w:pPr>
            <w:r w:rsidRPr="003075C7">
              <w:rPr>
                <w:lang w:val="en-US"/>
              </w:rPr>
              <w:t>The EUT shall be placed on an insulating support 0.1 m above the ground reference plane, which may be on a table. Cable length between the EUT and auxiliary equipment shall not exceed the maximum length specified by the manufacturer of the EUT.</w:t>
            </w:r>
          </w:p>
          <w:p w14:paraId="5BFC69D6" w14:textId="77777777" w:rsidR="001D2986" w:rsidRPr="003075C7" w:rsidRDefault="001D2986" w:rsidP="001D2986">
            <w:pPr>
              <w:pStyle w:val="TestTableText"/>
              <w:rPr>
                <w:lang w:val="en-US"/>
              </w:rPr>
            </w:pPr>
            <w:r w:rsidRPr="003075C7">
              <w:rPr>
                <w:lang w:val="en-US"/>
              </w:rPr>
              <w:t>If the EUT has multiple identical ports (same input or output electronic circuits, loads, connected equipment, etc.), at least one of these ports shall be selected for testing to ensure that all different types of ports are covered.</w:t>
            </w:r>
          </w:p>
          <w:p w14:paraId="7D752898" w14:textId="77777777" w:rsidR="001D2986" w:rsidRPr="003075C7" w:rsidRDefault="001D2986" w:rsidP="001D2986">
            <w:pPr>
              <w:pStyle w:val="TestTableText"/>
              <w:rPr>
                <w:lang w:val="en-US"/>
              </w:rPr>
            </w:pPr>
            <w:r w:rsidRPr="003075C7">
              <w:rPr>
                <w:lang w:val="en-US"/>
              </w:rPr>
              <w:t>The EUT shall be tested within its intended operating and climatic conditions. The frequency range to be considered is swept with the modulated signal, pausing to adjust the RF signal level or to change coupling devices as necessary. Where the frequency range is swept incrementally, the step size shall not exceed 1</w:t>
            </w:r>
            <w:r>
              <w:rPr>
                <w:lang w:val="en-US"/>
              </w:rPr>
              <w:t>%</w:t>
            </w:r>
            <w:r w:rsidRPr="003075C7">
              <w:rPr>
                <w:lang w:val="en-US"/>
              </w:rPr>
              <w:t xml:space="preserve"> of the preceding frequency value. The dwell time of the amplitude modulated carrier at each frequency shall not be less than the time necessary for the EUT to be exercised and to respond, but shall in no case be less than 0.5 s. The sensitive frequencies (e.g. clock frequencies) shall be </w:t>
            </w:r>
            <w:proofErr w:type="spellStart"/>
            <w:r w:rsidRPr="003075C7">
              <w:rPr>
                <w:lang w:val="en-US"/>
              </w:rPr>
              <w:t>analysed</w:t>
            </w:r>
            <w:proofErr w:type="spellEnd"/>
            <w:r w:rsidRPr="003075C7">
              <w:rPr>
                <w:lang w:val="en-US"/>
              </w:rPr>
              <w:t xml:space="preserve"> separately.</w:t>
            </w:r>
          </w:p>
          <w:p w14:paraId="12A33C51" w14:textId="77777777" w:rsidR="001D2986" w:rsidRPr="003075C7" w:rsidRDefault="001D2986" w:rsidP="001D2986">
            <w:pPr>
              <w:pStyle w:val="TestTableText"/>
              <w:rPr>
                <w:lang w:val="en-US"/>
              </w:rPr>
            </w:pPr>
            <w:r w:rsidRPr="003075C7">
              <w:rPr>
                <w:lang w:val="en-US"/>
              </w:rPr>
              <w:t>The tests shall be carried out under the following conditions:</w:t>
            </w:r>
          </w:p>
          <w:p w14:paraId="1B4DB4E3" w14:textId="77777777" w:rsidR="001D2986" w:rsidRPr="003075C7" w:rsidRDefault="001D2986" w:rsidP="007C176B">
            <w:pPr>
              <w:pStyle w:val="TestTableText"/>
              <w:numPr>
                <w:ilvl w:val="0"/>
                <w:numId w:val="25"/>
              </w:numPr>
              <w:rPr>
                <w:lang w:val="en-US"/>
              </w:rPr>
            </w:pPr>
            <w:r w:rsidRPr="003075C7">
              <w:rPr>
                <w:lang w:val="en-US"/>
              </w:rPr>
              <w:t xml:space="preserve">the voltage and auxiliary circuits </w:t>
            </w:r>
            <w:proofErr w:type="spellStart"/>
            <w:r w:rsidRPr="003075C7">
              <w:rPr>
                <w:lang w:val="en-US"/>
              </w:rPr>
              <w:t>energ</w:t>
            </w:r>
            <w:r>
              <w:rPr>
                <w:lang w:val="en-US"/>
              </w:rPr>
              <w:t>is</w:t>
            </w:r>
            <w:r w:rsidRPr="003075C7">
              <w:rPr>
                <w:lang w:val="en-US"/>
              </w:rPr>
              <w:t>ed</w:t>
            </w:r>
            <w:proofErr w:type="spellEnd"/>
            <w:r w:rsidRPr="003075C7">
              <w:rPr>
                <w:lang w:val="en-US"/>
              </w:rPr>
              <w:t xml:space="preserve"> with reference voltage</w:t>
            </w:r>
            <w:r>
              <w:rPr>
                <w:lang w:val="en-US"/>
              </w:rPr>
              <w:t>;</w:t>
            </w:r>
          </w:p>
          <w:p w14:paraId="0F212A8E" w14:textId="77777777" w:rsidR="001D2986" w:rsidRPr="003075C7" w:rsidRDefault="001D2986" w:rsidP="007C176B">
            <w:pPr>
              <w:pStyle w:val="TestTableText"/>
              <w:numPr>
                <w:ilvl w:val="0"/>
                <w:numId w:val="25"/>
              </w:numPr>
              <w:rPr>
                <w:lang w:val="en-US"/>
              </w:rPr>
            </w:pPr>
            <w:proofErr w:type="gramStart"/>
            <w:r w:rsidRPr="003075C7">
              <w:t>basic</w:t>
            </w:r>
            <w:proofErr w:type="gramEnd"/>
            <w:r w:rsidRPr="003075C7">
              <w:t xml:space="preserve"> current </w:t>
            </w:r>
            <w:proofErr w:type="spellStart"/>
            <w:r w:rsidRPr="001D2986">
              <w:rPr>
                <w:rFonts w:ascii="Cambria Math" w:hAnsi="Cambria Math"/>
                <w:i/>
              </w:rPr>
              <w:t>I</w:t>
            </w:r>
            <w:r w:rsidRPr="001D2986">
              <w:rPr>
                <w:rFonts w:ascii="Cambria Math" w:hAnsi="Cambria Math"/>
                <w:vertAlign w:val="subscript"/>
              </w:rPr>
              <w:t>b</w:t>
            </w:r>
            <w:proofErr w:type="spellEnd"/>
            <w:r w:rsidRPr="003075C7">
              <w:t xml:space="preserve"> (or rated current </w:t>
            </w:r>
            <w:r w:rsidRPr="001D2986">
              <w:rPr>
                <w:rFonts w:ascii="Cambria Math" w:hAnsi="Cambria Math"/>
                <w:i/>
              </w:rPr>
              <w:t>I</w:t>
            </w:r>
            <w:r w:rsidRPr="001D2986">
              <w:rPr>
                <w:rFonts w:ascii="Cambria Math" w:hAnsi="Cambria Math"/>
                <w:vertAlign w:val="subscript"/>
              </w:rPr>
              <w:t>n</w:t>
            </w:r>
            <w:r w:rsidRPr="003075C7">
              <w:t xml:space="preserve">) and </w:t>
            </w:r>
            <w:r w:rsidRPr="001D2986">
              <w:rPr>
                <w:rFonts w:ascii="Cambria Math" w:hAnsi="Cambria Math"/>
              </w:rPr>
              <w:t>cos φ</w:t>
            </w:r>
            <w:r w:rsidRPr="003075C7">
              <w:t xml:space="preserve"> (or </w:t>
            </w:r>
            <w:r w:rsidRPr="001D2986">
              <w:rPr>
                <w:rFonts w:ascii="Cambria Math" w:hAnsi="Cambria Math"/>
              </w:rPr>
              <w:t>sin φ</w:t>
            </w:r>
            <w:r w:rsidRPr="003075C7">
              <w:t xml:space="preserve">) according to the values given in </w:t>
            </w:r>
            <w:r>
              <w:t>Table 4</w:t>
            </w:r>
            <w:r w:rsidRPr="003075C7">
              <w:t>.</w:t>
            </w:r>
          </w:p>
        </w:tc>
      </w:tr>
      <w:tr w:rsidR="001D2986" w:rsidRPr="003075C7" w14:paraId="67BE2267" w14:textId="77777777" w:rsidTr="00B43AE5">
        <w:tc>
          <w:tcPr>
            <w:tcW w:w="1000" w:type="pct"/>
            <w:shd w:val="clear" w:color="auto" w:fill="F0DCDC"/>
          </w:tcPr>
          <w:p w14:paraId="35E612C7" w14:textId="77777777" w:rsidR="001D2986" w:rsidRPr="003075C7" w:rsidRDefault="001D2986" w:rsidP="001D2986">
            <w:pPr>
              <w:pStyle w:val="TestTableText"/>
            </w:pPr>
            <w:r w:rsidRPr="003075C7">
              <w:t xml:space="preserve">RF </w:t>
            </w:r>
            <w:r>
              <w:t>a</w:t>
            </w:r>
            <w:r w:rsidRPr="003075C7">
              <w:t>mplitude (50 Ω)</w:t>
            </w:r>
          </w:p>
        </w:tc>
        <w:tc>
          <w:tcPr>
            <w:tcW w:w="4000" w:type="pct"/>
            <w:vAlign w:val="center"/>
          </w:tcPr>
          <w:p w14:paraId="566B26D8" w14:textId="77777777" w:rsidR="001D2986" w:rsidRPr="003075C7" w:rsidRDefault="001D2986" w:rsidP="001D2986">
            <w:pPr>
              <w:pStyle w:val="TestTableText"/>
            </w:pPr>
            <w:r w:rsidRPr="003075C7">
              <w:t>10 V (</w:t>
            </w:r>
            <w:proofErr w:type="spellStart"/>
            <w:r w:rsidRPr="003075C7">
              <w:t>emf</w:t>
            </w:r>
            <w:proofErr w:type="spellEnd"/>
            <w:r w:rsidRPr="003075C7">
              <w:t>)</w:t>
            </w:r>
          </w:p>
        </w:tc>
      </w:tr>
      <w:tr w:rsidR="001D2986" w:rsidRPr="003075C7" w14:paraId="0DB78F2F" w14:textId="77777777" w:rsidTr="00B43AE5">
        <w:tc>
          <w:tcPr>
            <w:tcW w:w="1000" w:type="pct"/>
            <w:shd w:val="clear" w:color="auto" w:fill="F0DCDC"/>
          </w:tcPr>
          <w:p w14:paraId="043AC5E1" w14:textId="77777777" w:rsidR="001D2986" w:rsidRPr="003075C7" w:rsidRDefault="001D2986" w:rsidP="001D2986">
            <w:pPr>
              <w:pStyle w:val="TestTableText"/>
            </w:pPr>
            <w:r w:rsidRPr="003075C7">
              <w:t>Frequency range</w:t>
            </w:r>
          </w:p>
        </w:tc>
        <w:tc>
          <w:tcPr>
            <w:tcW w:w="4000" w:type="pct"/>
            <w:vAlign w:val="center"/>
          </w:tcPr>
          <w:p w14:paraId="5DC5F0E6" w14:textId="77777777" w:rsidR="001D2986" w:rsidRPr="003075C7" w:rsidRDefault="001D2986" w:rsidP="001D2986">
            <w:pPr>
              <w:pStyle w:val="TestTableText"/>
            </w:pPr>
            <w:r w:rsidRPr="003075C7">
              <w:t>0.15–80 MHz</w:t>
            </w:r>
          </w:p>
        </w:tc>
      </w:tr>
      <w:tr w:rsidR="001D2986" w:rsidRPr="003075C7" w14:paraId="38F24FE2" w14:textId="77777777" w:rsidTr="00B43AE5">
        <w:tc>
          <w:tcPr>
            <w:tcW w:w="1000" w:type="pct"/>
            <w:shd w:val="clear" w:color="auto" w:fill="F0DCDC"/>
          </w:tcPr>
          <w:p w14:paraId="55FCB991" w14:textId="77777777" w:rsidR="001D2986" w:rsidRPr="003075C7" w:rsidRDefault="001D2986" w:rsidP="001D2986">
            <w:pPr>
              <w:pStyle w:val="TestTableText"/>
            </w:pPr>
            <w:r w:rsidRPr="003075C7">
              <w:t>Modulation</w:t>
            </w:r>
          </w:p>
        </w:tc>
        <w:tc>
          <w:tcPr>
            <w:tcW w:w="4000" w:type="pct"/>
            <w:vAlign w:val="center"/>
          </w:tcPr>
          <w:p w14:paraId="5B67D20E" w14:textId="77777777" w:rsidR="001D2986" w:rsidRPr="003075C7" w:rsidRDefault="001D2986" w:rsidP="001D2986">
            <w:pPr>
              <w:pStyle w:val="TestTableText"/>
            </w:pPr>
            <w:r w:rsidRPr="003075C7">
              <w:t>80</w:t>
            </w:r>
            <w:r>
              <w:t>%</w:t>
            </w:r>
            <w:r w:rsidRPr="003075C7">
              <w:t xml:space="preserve"> AM at 1 kHz sine wave</w:t>
            </w:r>
          </w:p>
        </w:tc>
      </w:tr>
      <w:tr w:rsidR="001D2986" w:rsidRPr="003075C7" w14:paraId="4843D787" w14:textId="77777777" w:rsidTr="00B43AE5">
        <w:tc>
          <w:tcPr>
            <w:tcW w:w="1000" w:type="pct"/>
            <w:shd w:val="clear" w:color="auto" w:fill="F0DCDC"/>
          </w:tcPr>
          <w:p w14:paraId="42EF610D" w14:textId="77777777" w:rsidR="001D2986" w:rsidRPr="003075C7" w:rsidRDefault="001D2986" w:rsidP="001D2986">
            <w:pPr>
              <w:pStyle w:val="TestTableText"/>
            </w:pPr>
            <w:r w:rsidRPr="003075C7">
              <w:t xml:space="preserve">Additional </w:t>
            </w:r>
            <w:r>
              <w:t>i</w:t>
            </w:r>
            <w:r w:rsidRPr="003075C7">
              <w:t>nformation</w:t>
            </w:r>
          </w:p>
        </w:tc>
        <w:tc>
          <w:tcPr>
            <w:tcW w:w="4000" w:type="pct"/>
            <w:vAlign w:val="center"/>
          </w:tcPr>
          <w:p w14:paraId="746B024A" w14:textId="77777777" w:rsidR="001D2986" w:rsidRPr="003075C7" w:rsidRDefault="001D2986" w:rsidP="001D2986">
            <w:pPr>
              <w:pStyle w:val="TestTableText"/>
            </w:pPr>
            <w:r w:rsidRPr="003075C7">
              <w:t>Since the EUT may be disturbed by transients occurring during frequency stepping, provisions should be made to avoid such disturbance. For example, before the frequency change, the strength of the signal can be decreased a few dB below the test level.</w:t>
            </w:r>
          </w:p>
        </w:tc>
      </w:tr>
    </w:tbl>
    <w:p w14:paraId="6DB03F9D" w14:textId="77777777" w:rsidR="001D2986" w:rsidRDefault="001D2986" w:rsidP="00B43AE5">
      <w:bookmarkStart w:id="47" w:name="_Ref196038501"/>
      <w:bookmarkStart w:id="48" w:name="_Ref217390552"/>
      <w:bookmarkStart w:id="49" w:name="_Toc291768449"/>
      <w:bookmarkStart w:id="50" w:name="_Toc291769516"/>
      <w:r>
        <w:br w:type="page"/>
      </w:r>
    </w:p>
    <w:p w14:paraId="1D85679E" w14:textId="77777777" w:rsidR="001D2986" w:rsidRPr="004D23A4" w:rsidRDefault="001D2986" w:rsidP="001D2986">
      <w:pPr>
        <w:pStyle w:val="HeadingAnnexC"/>
      </w:pPr>
      <w:r w:rsidRPr="004D23A4">
        <w:t>Electrostatic Discharge Test</w:t>
      </w:r>
      <w:bookmarkEnd w:id="47"/>
      <w:bookmarkEnd w:id="48"/>
      <w:bookmarkEnd w:id="49"/>
      <w:bookmarkEnd w:id="50"/>
    </w:p>
    <w:tbl>
      <w:tblPr>
        <w:tblStyle w:val="TableGrid"/>
        <w:tblW w:w="5000" w:type="pct"/>
        <w:tblLayout w:type="fixed"/>
        <w:tblCellMar>
          <w:left w:w="57" w:type="dxa"/>
          <w:right w:w="57" w:type="dxa"/>
        </w:tblCellMar>
        <w:tblLook w:val="01E0" w:firstRow="1" w:lastRow="1" w:firstColumn="1" w:lastColumn="1" w:noHBand="0" w:noVBand="0"/>
      </w:tblPr>
      <w:tblGrid>
        <w:gridCol w:w="1948"/>
        <w:gridCol w:w="2225"/>
        <w:gridCol w:w="5569"/>
      </w:tblGrid>
      <w:tr w:rsidR="001D2986" w:rsidRPr="004D23A4" w14:paraId="1D9FFFB2" w14:textId="77777777" w:rsidTr="00B43AE5">
        <w:tc>
          <w:tcPr>
            <w:tcW w:w="1000" w:type="pct"/>
            <w:shd w:val="clear" w:color="auto" w:fill="F0DCDC"/>
          </w:tcPr>
          <w:p w14:paraId="21E4DC5C" w14:textId="77777777" w:rsidR="001D2986" w:rsidRPr="003075C7" w:rsidRDefault="001D2986" w:rsidP="001D2986">
            <w:pPr>
              <w:pStyle w:val="TestTableText"/>
            </w:pPr>
            <w:r w:rsidRPr="003075C7">
              <w:t>Applicable standards</w:t>
            </w:r>
          </w:p>
        </w:tc>
        <w:tc>
          <w:tcPr>
            <w:tcW w:w="4000" w:type="pct"/>
            <w:gridSpan w:val="2"/>
            <w:vAlign w:val="center"/>
          </w:tcPr>
          <w:p w14:paraId="63E68598" w14:textId="77777777" w:rsidR="001D2986" w:rsidRPr="001D2986" w:rsidRDefault="001D2986" w:rsidP="001D2986">
            <w:pPr>
              <w:pStyle w:val="TestTableText"/>
            </w:pPr>
            <w:r w:rsidRPr="001D2986">
              <w:t>AS/NZS 61000.4.2 [22]</w:t>
            </w:r>
          </w:p>
        </w:tc>
      </w:tr>
      <w:tr w:rsidR="001D2986" w:rsidRPr="004D23A4" w14:paraId="5EAF0600" w14:textId="77777777" w:rsidTr="00B43AE5">
        <w:tc>
          <w:tcPr>
            <w:tcW w:w="1000" w:type="pct"/>
            <w:shd w:val="clear" w:color="auto" w:fill="F0DCDC"/>
          </w:tcPr>
          <w:p w14:paraId="1E212396" w14:textId="77777777" w:rsidR="001D2986" w:rsidRPr="003075C7" w:rsidRDefault="001D2986" w:rsidP="001D2986">
            <w:pPr>
              <w:pStyle w:val="TestTableText"/>
            </w:pPr>
            <w:r w:rsidRPr="003075C7">
              <w:t>Object of test</w:t>
            </w:r>
          </w:p>
        </w:tc>
        <w:tc>
          <w:tcPr>
            <w:tcW w:w="4000" w:type="pct"/>
            <w:gridSpan w:val="2"/>
            <w:vAlign w:val="center"/>
          </w:tcPr>
          <w:p w14:paraId="785EF5C0" w14:textId="77777777" w:rsidR="00F74CE3" w:rsidRDefault="001D2986" w:rsidP="001D2986">
            <w:pPr>
              <w:pStyle w:val="TestTableText"/>
            </w:pPr>
            <w:r w:rsidRPr="001D2986">
              <w:t xml:space="preserve">To verify performance of the EUT under conditions of direct and indirect electrostatic discharges. </w:t>
            </w:r>
            <w:r w:rsidRPr="001D2986">
              <w:rPr>
                <w:rFonts w:eastAsia="Times"/>
              </w:rPr>
              <w:t xml:space="preserve">The application of the electrostatic discharge shall not produce a change in the register by more than </w:t>
            </w:r>
            <w:r w:rsidRPr="001D2986">
              <w:rPr>
                <w:rFonts w:ascii="Cambria Math" w:hAnsi="Cambria Math"/>
                <w:i/>
              </w:rPr>
              <w:t>x</w:t>
            </w:r>
            <w:r w:rsidRPr="001D2986">
              <w:t xml:space="preserve"> kW h and the test output shall not produce a signal equivalent to more than </w:t>
            </w:r>
            <w:r w:rsidRPr="001D2986">
              <w:rPr>
                <w:rFonts w:ascii="Cambria Math" w:hAnsi="Cambria Math"/>
                <w:i/>
              </w:rPr>
              <w:t>x</w:t>
            </w:r>
            <w:r w:rsidRPr="001D2986">
              <w:t xml:space="preserve"> kW h; The value of </w:t>
            </w:r>
            <w:r w:rsidRPr="001D2986">
              <w:rPr>
                <w:rFonts w:ascii="Cambria Math" w:hAnsi="Cambria Math"/>
                <w:i/>
              </w:rPr>
              <w:t>x</w:t>
            </w:r>
            <w:r w:rsidRPr="001D2986">
              <w:t xml:space="preserve"> is derived from the following formula:</w:t>
            </w:r>
          </w:p>
          <w:p w14:paraId="6E06B2CB" w14:textId="77777777" w:rsidR="001D2986" w:rsidRPr="00F74CE3" w:rsidRDefault="00F74CE3" w:rsidP="00F74CE3">
            <w:pPr>
              <w:pStyle w:val="TestTableText"/>
              <w:ind w:left="720"/>
              <w:rPr>
                <w:rFonts w:ascii="Cambria Math" w:hAnsi="Cambria Math"/>
              </w:rPr>
            </w:pPr>
            <w:r w:rsidRPr="00F74CE3">
              <w:rPr>
                <w:rFonts w:ascii="Cambria Math" w:hAnsi="Cambria Math"/>
                <w:i/>
              </w:rPr>
              <w:t>x</w:t>
            </w:r>
            <w:r w:rsidRPr="00F74CE3">
              <w:rPr>
                <w:rFonts w:ascii="Cambria Math" w:hAnsi="Cambria Math"/>
              </w:rPr>
              <w:t xml:space="preserve"> </w:t>
            </w:r>
            <w:r w:rsidR="001D2986" w:rsidRPr="00F74CE3">
              <w:rPr>
                <w:rFonts w:ascii="Cambria Math" w:hAnsi="Cambria Math"/>
              </w:rPr>
              <w:t>= 10</w:t>
            </w:r>
            <w:r w:rsidR="001D2986" w:rsidRPr="00F74CE3">
              <w:rPr>
                <w:rFonts w:ascii="Cambria Math" w:hAnsi="Cambria Math"/>
                <w:vertAlign w:val="superscript"/>
              </w:rPr>
              <w:t>-6</w:t>
            </w:r>
            <w:r w:rsidRPr="00F74CE3">
              <w:rPr>
                <w:rFonts w:ascii="Cambria Math" w:hAnsi="Cambria Math" w:cs="Arial"/>
              </w:rPr>
              <w:t>·</w:t>
            </w:r>
            <w:r w:rsidR="001D2986" w:rsidRPr="00F74CE3">
              <w:rPr>
                <w:rFonts w:ascii="Cambria Math" w:hAnsi="Cambria Math"/>
                <w:i/>
              </w:rPr>
              <w:t>m</w:t>
            </w:r>
            <w:r w:rsidRPr="00F74CE3">
              <w:rPr>
                <w:rFonts w:ascii="Cambria Math" w:hAnsi="Cambria Math" w:cs="Arial"/>
              </w:rPr>
              <w:t>·</w:t>
            </w:r>
            <w:r w:rsidR="001D2986" w:rsidRPr="00F74CE3">
              <w:rPr>
                <w:rFonts w:ascii="Cambria Math" w:hAnsi="Cambria Math"/>
                <w:i/>
              </w:rPr>
              <w:t>U</w:t>
            </w:r>
            <w:r w:rsidR="001D2986" w:rsidRPr="00F74CE3">
              <w:rPr>
                <w:rFonts w:ascii="Cambria Math" w:hAnsi="Cambria Math"/>
                <w:vertAlign w:val="subscript"/>
              </w:rPr>
              <w:t>nom</w:t>
            </w:r>
            <w:r w:rsidRPr="00F74CE3">
              <w:rPr>
                <w:rFonts w:ascii="Cambria Math" w:hAnsi="Cambria Math" w:cs="Arial"/>
              </w:rPr>
              <w:t>·</w:t>
            </w:r>
            <w:r w:rsidR="001D2986" w:rsidRPr="00F74CE3">
              <w:rPr>
                <w:rFonts w:ascii="Cambria Math" w:hAnsi="Cambria Math"/>
                <w:i/>
              </w:rPr>
              <w:t>I</w:t>
            </w:r>
            <w:r w:rsidR="001D2986" w:rsidRPr="00F74CE3">
              <w:rPr>
                <w:rFonts w:ascii="Cambria Math" w:hAnsi="Cambria Math"/>
                <w:vertAlign w:val="subscript"/>
              </w:rPr>
              <w:t>max</w:t>
            </w:r>
          </w:p>
          <w:p w14:paraId="12061341" w14:textId="77777777" w:rsidR="001D2986" w:rsidRPr="001D2986" w:rsidRDefault="001D2986" w:rsidP="00F74CE3">
            <w:pPr>
              <w:pStyle w:val="TestTableText"/>
              <w:ind w:left="720"/>
            </w:pPr>
            <w:r w:rsidRPr="001D2986">
              <w:t>where:</w:t>
            </w:r>
            <w:r w:rsidRPr="001D2986">
              <w:tab/>
            </w:r>
            <w:r w:rsidRPr="00F74CE3">
              <w:rPr>
                <w:rFonts w:ascii="Cambria Math" w:hAnsi="Cambria Math"/>
                <w:i/>
              </w:rPr>
              <w:t>m</w:t>
            </w:r>
            <w:r w:rsidRPr="001D2986">
              <w:t xml:space="preserve"> is the number of measuring elements;</w:t>
            </w:r>
          </w:p>
          <w:p w14:paraId="0E1D61AF" w14:textId="77777777" w:rsidR="001D2986" w:rsidRPr="001D2986" w:rsidRDefault="001D2986" w:rsidP="00F74CE3">
            <w:pPr>
              <w:pStyle w:val="TestTableText"/>
              <w:ind w:left="720"/>
            </w:pPr>
            <w:r w:rsidRPr="001D2986">
              <w:tab/>
            </w:r>
            <w:proofErr w:type="spellStart"/>
            <w:r w:rsidR="00F74CE3" w:rsidRPr="00F74CE3">
              <w:rPr>
                <w:rFonts w:ascii="Cambria Math" w:hAnsi="Cambria Math"/>
                <w:i/>
              </w:rPr>
              <w:t>U</w:t>
            </w:r>
            <w:r w:rsidR="00F74CE3" w:rsidRPr="00F74CE3">
              <w:rPr>
                <w:rFonts w:ascii="Cambria Math" w:hAnsi="Cambria Math"/>
                <w:vertAlign w:val="subscript"/>
              </w:rPr>
              <w:t>nom</w:t>
            </w:r>
            <w:proofErr w:type="spellEnd"/>
            <w:r w:rsidRPr="001D2986">
              <w:t xml:space="preserve"> is the reference voltage in volts; and</w:t>
            </w:r>
          </w:p>
          <w:p w14:paraId="18392B7A" w14:textId="77777777" w:rsidR="001D2986" w:rsidRPr="001D2986" w:rsidRDefault="001D2986" w:rsidP="00F74CE3">
            <w:pPr>
              <w:pStyle w:val="TestTableText"/>
              <w:ind w:left="720"/>
            </w:pPr>
            <w:r w:rsidRPr="001D2986">
              <w:tab/>
            </w:r>
            <w:r w:rsidR="00F74CE3" w:rsidRPr="00F74CE3">
              <w:rPr>
                <w:rFonts w:ascii="Cambria Math" w:hAnsi="Cambria Math"/>
                <w:i/>
              </w:rPr>
              <w:t>I</w:t>
            </w:r>
            <w:r w:rsidR="00F74CE3" w:rsidRPr="00F74CE3">
              <w:rPr>
                <w:rFonts w:ascii="Cambria Math" w:hAnsi="Cambria Math"/>
                <w:vertAlign w:val="subscript"/>
              </w:rPr>
              <w:t>max</w:t>
            </w:r>
            <w:r w:rsidRPr="001D2986">
              <w:t xml:space="preserve"> is the maximum current in amperes.</w:t>
            </w:r>
          </w:p>
          <w:p w14:paraId="6445A3EF" w14:textId="77777777" w:rsidR="001D2986" w:rsidRPr="001D2986" w:rsidRDefault="001D2986" w:rsidP="001D2986">
            <w:pPr>
              <w:pStyle w:val="TestTableText"/>
            </w:pPr>
            <w:r w:rsidRPr="001D2986">
              <w:t>During the test, a temporary degradation or loss of function or performance is acceptable; however the meter shall operate correctly following the test.</w:t>
            </w:r>
          </w:p>
        </w:tc>
      </w:tr>
      <w:tr w:rsidR="001D2986" w:rsidRPr="004D23A4" w14:paraId="7E2F9B46" w14:textId="77777777" w:rsidTr="00B43AE5">
        <w:tc>
          <w:tcPr>
            <w:tcW w:w="1000" w:type="pct"/>
            <w:shd w:val="clear" w:color="auto" w:fill="F0DCDC"/>
          </w:tcPr>
          <w:p w14:paraId="7B8629B4" w14:textId="77777777" w:rsidR="001D2986" w:rsidRPr="003075C7" w:rsidRDefault="001D2986" w:rsidP="001D2986">
            <w:pPr>
              <w:pStyle w:val="TestTableText"/>
            </w:pPr>
            <w:r w:rsidRPr="003075C7">
              <w:t>Test procedure in brief</w:t>
            </w:r>
          </w:p>
        </w:tc>
        <w:tc>
          <w:tcPr>
            <w:tcW w:w="4000" w:type="pct"/>
            <w:gridSpan w:val="2"/>
            <w:vAlign w:val="center"/>
          </w:tcPr>
          <w:p w14:paraId="64FADA52" w14:textId="77777777" w:rsidR="001D2986" w:rsidRPr="001D2986" w:rsidRDefault="001D2986" w:rsidP="001D2986">
            <w:pPr>
              <w:pStyle w:val="TestTableText"/>
            </w:pPr>
            <w:r w:rsidRPr="001D2986">
              <w:t>An ESD generator shall be used with a performance as defined in the referenced standard. Before stating the tests, the performance of the generator shall be verified.</w:t>
            </w:r>
          </w:p>
          <w:p w14:paraId="0696666A" w14:textId="77777777" w:rsidR="001D2986" w:rsidRPr="001D2986" w:rsidRDefault="001D2986" w:rsidP="001D2986">
            <w:pPr>
              <w:pStyle w:val="TestTableText"/>
            </w:pPr>
            <w:r w:rsidRPr="001D2986">
              <w:t>The EUT shall be mounted as table-top equipment and tested within its intended climatic conditions. During the test, the meter shall be in operating condition with voltage and auxiliary circuits energised with reference voltage and without any current in the current circuits (open circuit).</w:t>
            </w:r>
          </w:p>
          <w:p w14:paraId="52E3B631" w14:textId="77777777" w:rsidR="001D2986" w:rsidRPr="001D2986" w:rsidRDefault="001D2986" w:rsidP="001D2986">
            <w:pPr>
              <w:pStyle w:val="TestTableText"/>
            </w:pPr>
            <w:r w:rsidRPr="001D2986">
              <w:t>At least 10 discharges shall be applied. The time interval between successive discharges shall be at least 10 s. For EUT not equipped with a ground terminal, the EUT shall be fully discharged between discharges. Contact discharge should be used unless there are no metallic outer surfaces.</w:t>
            </w:r>
          </w:p>
          <w:p w14:paraId="04D14CCC" w14:textId="77777777" w:rsidR="001D2986" w:rsidRPr="001D2986" w:rsidRDefault="001D2986" w:rsidP="001D2986">
            <w:pPr>
              <w:pStyle w:val="TestTableText"/>
            </w:pPr>
            <w:r w:rsidRPr="001D2986">
              <w:t>Direct application:</w:t>
            </w:r>
          </w:p>
          <w:p w14:paraId="6C7BDD29" w14:textId="77777777" w:rsidR="001D2986" w:rsidRPr="001D2986" w:rsidRDefault="001D2986" w:rsidP="007C176B">
            <w:pPr>
              <w:pStyle w:val="TestTableText"/>
              <w:numPr>
                <w:ilvl w:val="0"/>
                <w:numId w:val="26"/>
              </w:numPr>
            </w:pPr>
            <w:r w:rsidRPr="001D2986">
              <w:t>In the contact discharge mode to be carried out on conductive surfaces, the electrode shall be in contact with EUT.</w:t>
            </w:r>
          </w:p>
          <w:p w14:paraId="66E070CB" w14:textId="77777777" w:rsidR="001D2986" w:rsidRPr="001D2986" w:rsidRDefault="001D2986" w:rsidP="007C176B">
            <w:pPr>
              <w:pStyle w:val="TestTableText"/>
              <w:numPr>
                <w:ilvl w:val="0"/>
                <w:numId w:val="26"/>
              </w:numPr>
            </w:pPr>
            <w:r w:rsidRPr="001D2986">
              <w:t>In the air discharge mode on insulated surfaces, the electrode is approached to the EUT and the discharge occurs by spark.</w:t>
            </w:r>
          </w:p>
          <w:p w14:paraId="4B54022C" w14:textId="77777777" w:rsidR="001D2986" w:rsidRPr="001D2986" w:rsidRDefault="001D2986" w:rsidP="001D2986">
            <w:pPr>
              <w:pStyle w:val="TestTableText"/>
            </w:pPr>
            <w:r w:rsidRPr="001D2986">
              <w:t>Indirect application:</w:t>
            </w:r>
          </w:p>
          <w:p w14:paraId="70E4376F" w14:textId="77777777" w:rsidR="001D2986" w:rsidRPr="001D2986" w:rsidRDefault="001D2986" w:rsidP="007C176B">
            <w:pPr>
              <w:pStyle w:val="TestTableText"/>
              <w:numPr>
                <w:ilvl w:val="0"/>
                <w:numId w:val="27"/>
              </w:numPr>
            </w:pPr>
            <w:r w:rsidRPr="001D2986">
              <w:t>The discharges are applied in the contact mode to coupling planes mounted in the vicinity of the EUT.</w:t>
            </w:r>
          </w:p>
        </w:tc>
      </w:tr>
      <w:tr w:rsidR="001D2986" w:rsidRPr="004D23A4" w14:paraId="35C9AAEB" w14:textId="77777777" w:rsidTr="00B43AE5">
        <w:tc>
          <w:tcPr>
            <w:tcW w:w="1000" w:type="pct"/>
            <w:shd w:val="clear" w:color="auto" w:fill="F0DCDC"/>
          </w:tcPr>
          <w:p w14:paraId="0364D9AC" w14:textId="77777777" w:rsidR="001D2986" w:rsidRPr="003075C7" w:rsidRDefault="001D2986" w:rsidP="001D2986">
            <w:pPr>
              <w:pStyle w:val="TestTableText"/>
            </w:pPr>
            <w:r w:rsidRPr="003075C7">
              <w:t>Severity level</w:t>
            </w:r>
          </w:p>
        </w:tc>
        <w:tc>
          <w:tcPr>
            <w:tcW w:w="4000" w:type="pct"/>
            <w:gridSpan w:val="2"/>
            <w:vAlign w:val="center"/>
          </w:tcPr>
          <w:p w14:paraId="4EFF5E18" w14:textId="77777777" w:rsidR="001D2986" w:rsidRPr="001D2986" w:rsidRDefault="001D2986" w:rsidP="001D2986">
            <w:pPr>
              <w:pStyle w:val="TestTableText"/>
            </w:pPr>
            <w:r w:rsidRPr="001D2986">
              <w:t>4</w:t>
            </w:r>
          </w:p>
        </w:tc>
      </w:tr>
      <w:tr w:rsidR="001D2986" w:rsidRPr="004D23A4" w14:paraId="7C32B011" w14:textId="77777777" w:rsidTr="00B43AE5">
        <w:tc>
          <w:tcPr>
            <w:tcW w:w="1000" w:type="pct"/>
            <w:shd w:val="clear" w:color="auto" w:fill="F0DCDC"/>
          </w:tcPr>
          <w:p w14:paraId="14AEB7F0" w14:textId="77777777" w:rsidR="001D2986" w:rsidRPr="003075C7" w:rsidRDefault="001D2986" w:rsidP="001D2986">
            <w:pPr>
              <w:pStyle w:val="TestTableText"/>
            </w:pPr>
            <w:r w:rsidRPr="003075C7">
              <w:t>No of discharges</w:t>
            </w:r>
          </w:p>
        </w:tc>
        <w:tc>
          <w:tcPr>
            <w:tcW w:w="4000" w:type="pct"/>
            <w:gridSpan w:val="2"/>
            <w:vAlign w:val="center"/>
          </w:tcPr>
          <w:p w14:paraId="0DD33F5E" w14:textId="77777777" w:rsidR="001D2986" w:rsidRPr="001D2986" w:rsidRDefault="001D2986" w:rsidP="001D2986">
            <w:pPr>
              <w:pStyle w:val="TestTableText"/>
            </w:pPr>
            <w:r w:rsidRPr="001D2986">
              <w:t>10 (in the most sensitive polarity)</w:t>
            </w:r>
          </w:p>
        </w:tc>
      </w:tr>
      <w:tr w:rsidR="001D2986" w:rsidRPr="004D23A4" w14:paraId="7E0E5071" w14:textId="77777777" w:rsidTr="00B43AE5">
        <w:tc>
          <w:tcPr>
            <w:tcW w:w="1000" w:type="pct"/>
            <w:vMerge w:val="restart"/>
            <w:shd w:val="clear" w:color="auto" w:fill="F0DCDC"/>
          </w:tcPr>
          <w:p w14:paraId="3F9981D9" w14:textId="77777777" w:rsidR="001D2986" w:rsidRPr="003075C7" w:rsidRDefault="001D2986" w:rsidP="001D2986">
            <w:pPr>
              <w:pStyle w:val="TestTableText"/>
            </w:pPr>
            <w:r w:rsidRPr="003075C7">
              <w:t>Test voltage</w:t>
            </w:r>
          </w:p>
        </w:tc>
        <w:tc>
          <w:tcPr>
            <w:tcW w:w="1142" w:type="pct"/>
            <w:vAlign w:val="center"/>
          </w:tcPr>
          <w:p w14:paraId="7F173D77" w14:textId="77777777" w:rsidR="001D2986" w:rsidRPr="001D2986" w:rsidRDefault="001D2986" w:rsidP="001D2986">
            <w:pPr>
              <w:pStyle w:val="TestTableText"/>
            </w:pPr>
            <w:r w:rsidRPr="001D2986">
              <w:t>Contact discharge</w:t>
            </w:r>
          </w:p>
        </w:tc>
        <w:tc>
          <w:tcPr>
            <w:tcW w:w="2858" w:type="pct"/>
            <w:vAlign w:val="center"/>
          </w:tcPr>
          <w:p w14:paraId="399E040E" w14:textId="77777777" w:rsidR="001D2986" w:rsidRPr="001D2986" w:rsidRDefault="001D2986" w:rsidP="001D2986">
            <w:pPr>
              <w:pStyle w:val="TestTableText"/>
            </w:pPr>
            <w:r w:rsidRPr="001D2986">
              <w:t>8 kV</w:t>
            </w:r>
          </w:p>
        </w:tc>
      </w:tr>
      <w:tr w:rsidR="001D2986" w:rsidRPr="004D23A4" w14:paraId="79B02244" w14:textId="77777777" w:rsidTr="00B43AE5">
        <w:tc>
          <w:tcPr>
            <w:tcW w:w="1000" w:type="pct"/>
            <w:vMerge/>
            <w:shd w:val="clear" w:color="auto" w:fill="F0DCDC"/>
          </w:tcPr>
          <w:p w14:paraId="06310A92" w14:textId="77777777" w:rsidR="001D2986" w:rsidRPr="003075C7" w:rsidRDefault="001D2986" w:rsidP="001D2986">
            <w:pPr>
              <w:pStyle w:val="TestTableText"/>
              <w:rPr>
                <w:szCs w:val="22"/>
              </w:rPr>
            </w:pPr>
          </w:p>
        </w:tc>
        <w:tc>
          <w:tcPr>
            <w:tcW w:w="1142" w:type="pct"/>
            <w:vAlign w:val="center"/>
          </w:tcPr>
          <w:p w14:paraId="226F3EE9" w14:textId="77777777" w:rsidR="001D2986" w:rsidRPr="001D2986" w:rsidRDefault="001D2986" w:rsidP="001D2986">
            <w:pPr>
              <w:pStyle w:val="TestTableText"/>
            </w:pPr>
            <w:r w:rsidRPr="001D2986">
              <w:t>Air discharge</w:t>
            </w:r>
          </w:p>
        </w:tc>
        <w:tc>
          <w:tcPr>
            <w:tcW w:w="2858" w:type="pct"/>
            <w:vAlign w:val="center"/>
          </w:tcPr>
          <w:p w14:paraId="20CD2925" w14:textId="77777777" w:rsidR="001D2986" w:rsidRPr="001D2986" w:rsidRDefault="001D2986" w:rsidP="001D2986">
            <w:pPr>
              <w:pStyle w:val="TestTableText"/>
            </w:pPr>
            <w:r w:rsidRPr="001D2986">
              <w:t>15 kV</w:t>
            </w:r>
          </w:p>
        </w:tc>
      </w:tr>
    </w:tbl>
    <w:p w14:paraId="751F82E3" w14:textId="77777777" w:rsidR="00481FE8" w:rsidRDefault="00481FE8" w:rsidP="00B43AE5">
      <w:bookmarkStart w:id="51" w:name="_Ref211430147"/>
      <w:bookmarkStart w:id="52" w:name="_Toc291768450"/>
      <w:bookmarkStart w:id="53" w:name="_Toc291769517"/>
      <w:r>
        <w:br w:type="page"/>
      </w:r>
    </w:p>
    <w:p w14:paraId="54ED25CA" w14:textId="77777777" w:rsidR="00481FE8" w:rsidRPr="004D23A4" w:rsidRDefault="00481FE8" w:rsidP="00481FE8">
      <w:pPr>
        <w:pStyle w:val="HeadingAnnexC"/>
      </w:pPr>
      <w:r w:rsidRPr="004D23A4">
        <w:t>AC Mains Voltage Variation</w:t>
      </w:r>
      <w:bookmarkEnd w:id="51"/>
      <w:bookmarkEnd w:id="52"/>
      <w:bookmarkEnd w:id="53"/>
    </w:p>
    <w:tbl>
      <w:tblPr>
        <w:tblStyle w:val="TableGrid"/>
        <w:tblW w:w="5000" w:type="pct"/>
        <w:tblLayout w:type="fixed"/>
        <w:tblCellMar>
          <w:left w:w="57" w:type="dxa"/>
          <w:right w:w="57" w:type="dxa"/>
        </w:tblCellMar>
        <w:tblLook w:val="01E0" w:firstRow="1" w:lastRow="1" w:firstColumn="1" w:lastColumn="1" w:noHBand="0" w:noVBand="0"/>
      </w:tblPr>
      <w:tblGrid>
        <w:gridCol w:w="2051"/>
        <w:gridCol w:w="1487"/>
        <w:gridCol w:w="6204"/>
      </w:tblGrid>
      <w:tr w:rsidR="00481FE8" w:rsidRPr="003075C7" w14:paraId="2A047384" w14:textId="77777777" w:rsidTr="00B43AE5">
        <w:tc>
          <w:tcPr>
            <w:tcW w:w="1053" w:type="pct"/>
            <w:shd w:val="clear" w:color="auto" w:fill="F0DCDC"/>
          </w:tcPr>
          <w:p w14:paraId="28CFA2CE" w14:textId="77777777" w:rsidR="00481FE8" w:rsidRPr="003075C7" w:rsidRDefault="00481FE8" w:rsidP="00481FE8">
            <w:pPr>
              <w:pStyle w:val="TestTableText"/>
            </w:pPr>
            <w:r w:rsidRPr="003075C7">
              <w:t>Object of test</w:t>
            </w:r>
          </w:p>
        </w:tc>
        <w:tc>
          <w:tcPr>
            <w:tcW w:w="3947" w:type="pct"/>
            <w:gridSpan w:val="2"/>
          </w:tcPr>
          <w:p w14:paraId="40A58C4E" w14:textId="77777777" w:rsidR="00481FE8" w:rsidRPr="003075C7" w:rsidRDefault="00481FE8" w:rsidP="00481FE8">
            <w:pPr>
              <w:pStyle w:val="TestTableText"/>
            </w:pPr>
            <w:r w:rsidRPr="003075C7">
              <w:t xml:space="preserve">To verify compliance with the limits in variation of error specified in </w:t>
            </w:r>
            <w:r>
              <w:t>Table 4</w:t>
            </w:r>
            <w:r w:rsidRPr="003075C7">
              <w:t xml:space="preserve"> under conditions of varying AC mains power voltage.</w:t>
            </w:r>
          </w:p>
        </w:tc>
      </w:tr>
      <w:tr w:rsidR="00481FE8" w:rsidRPr="003075C7" w14:paraId="363D2693" w14:textId="77777777" w:rsidTr="00B43AE5">
        <w:tc>
          <w:tcPr>
            <w:tcW w:w="1053" w:type="pct"/>
            <w:shd w:val="clear" w:color="auto" w:fill="F0DCDC"/>
          </w:tcPr>
          <w:p w14:paraId="07D04701" w14:textId="77777777" w:rsidR="00481FE8" w:rsidRPr="003075C7" w:rsidRDefault="00481FE8" w:rsidP="00481FE8">
            <w:pPr>
              <w:pStyle w:val="TestTableText"/>
            </w:pPr>
            <w:r w:rsidRPr="003075C7">
              <w:t>Test procedure in brief</w:t>
            </w:r>
          </w:p>
        </w:tc>
        <w:tc>
          <w:tcPr>
            <w:tcW w:w="3947" w:type="pct"/>
            <w:gridSpan w:val="2"/>
          </w:tcPr>
          <w:p w14:paraId="5C409FBE" w14:textId="77777777" w:rsidR="00481FE8" w:rsidRPr="003075C7" w:rsidRDefault="00481FE8" w:rsidP="00481FE8">
            <w:pPr>
              <w:pStyle w:val="TestTableText"/>
            </w:pPr>
            <w:r w:rsidRPr="003075C7">
              <w:t>The test consists of exposure to the specified power condition for a period sufficient for achieving temperature stability and for performing the required measurements.</w:t>
            </w:r>
          </w:p>
        </w:tc>
      </w:tr>
      <w:tr w:rsidR="00481FE8" w:rsidRPr="003075C7" w14:paraId="243AAE69" w14:textId="77777777" w:rsidTr="00B43AE5">
        <w:tc>
          <w:tcPr>
            <w:tcW w:w="1053" w:type="pct"/>
            <w:vMerge w:val="restart"/>
            <w:shd w:val="clear" w:color="auto" w:fill="F0DCDC"/>
          </w:tcPr>
          <w:p w14:paraId="62FD941E" w14:textId="77777777" w:rsidR="00481FE8" w:rsidRPr="003075C7" w:rsidRDefault="00481FE8" w:rsidP="00481FE8">
            <w:pPr>
              <w:pStyle w:val="TestTableText"/>
            </w:pPr>
            <w:r w:rsidRPr="003075C7">
              <w:t>Mains voltage</w:t>
            </w:r>
            <w:r w:rsidRPr="003075C7">
              <w:rPr>
                <w:vertAlign w:val="superscript"/>
              </w:rPr>
              <w:t>1, 2</w:t>
            </w:r>
          </w:p>
        </w:tc>
        <w:tc>
          <w:tcPr>
            <w:tcW w:w="763" w:type="pct"/>
          </w:tcPr>
          <w:p w14:paraId="35281E03" w14:textId="77777777" w:rsidR="00481FE8" w:rsidRPr="003075C7" w:rsidRDefault="00481FE8" w:rsidP="00481FE8">
            <w:pPr>
              <w:pStyle w:val="TestTableText"/>
            </w:pPr>
            <w:r w:rsidRPr="003075C7">
              <w:t>Upper limit</w:t>
            </w:r>
          </w:p>
        </w:tc>
        <w:tc>
          <w:tcPr>
            <w:tcW w:w="3184" w:type="pct"/>
          </w:tcPr>
          <w:p w14:paraId="5F142E22" w14:textId="77777777" w:rsidR="00481FE8" w:rsidRPr="00481FE8" w:rsidRDefault="00481FE8" w:rsidP="00481FE8">
            <w:pPr>
              <w:pStyle w:val="TestTableText"/>
              <w:rPr>
                <w:rFonts w:ascii="Cambria Math" w:hAnsi="Cambria Math"/>
              </w:rPr>
            </w:pPr>
            <w:proofErr w:type="spellStart"/>
            <w:r w:rsidRPr="00481FE8">
              <w:rPr>
                <w:rFonts w:ascii="Cambria Math" w:hAnsi="Cambria Math"/>
                <w:i/>
              </w:rPr>
              <w:t>U</w:t>
            </w:r>
            <w:r w:rsidRPr="00481FE8">
              <w:rPr>
                <w:rFonts w:ascii="Cambria Math" w:hAnsi="Cambria Math"/>
                <w:vertAlign w:val="subscript"/>
              </w:rPr>
              <w:t>nom</w:t>
            </w:r>
            <w:proofErr w:type="spellEnd"/>
            <w:r w:rsidRPr="00481FE8">
              <w:rPr>
                <w:rFonts w:ascii="Cambria Math" w:hAnsi="Cambria Math"/>
                <w:i/>
              </w:rPr>
              <w:t xml:space="preserve"> </w:t>
            </w:r>
            <w:r w:rsidRPr="00481FE8">
              <w:rPr>
                <w:rFonts w:ascii="Cambria Math" w:hAnsi="Cambria Math"/>
              </w:rPr>
              <w:t>+</w:t>
            </w:r>
            <w:r>
              <w:rPr>
                <w:rFonts w:ascii="Cambria Math" w:hAnsi="Cambria Math"/>
              </w:rPr>
              <w:t xml:space="preserve"> </w:t>
            </w:r>
            <w:r w:rsidRPr="00481FE8">
              <w:rPr>
                <w:rFonts w:ascii="Cambria Math" w:hAnsi="Cambria Math"/>
              </w:rPr>
              <w:t>10%</w:t>
            </w:r>
          </w:p>
        </w:tc>
      </w:tr>
      <w:tr w:rsidR="00481FE8" w:rsidRPr="003075C7" w14:paraId="2AA92954" w14:textId="77777777" w:rsidTr="00B43AE5">
        <w:tc>
          <w:tcPr>
            <w:tcW w:w="1053" w:type="pct"/>
            <w:vMerge/>
            <w:shd w:val="clear" w:color="auto" w:fill="F0DCDC"/>
          </w:tcPr>
          <w:p w14:paraId="7A41C6BC" w14:textId="77777777" w:rsidR="00481FE8" w:rsidRPr="003075C7" w:rsidRDefault="00481FE8" w:rsidP="00481FE8">
            <w:pPr>
              <w:pStyle w:val="TestTableText"/>
            </w:pPr>
          </w:p>
        </w:tc>
        <w:tc>
          <w:tcPr>
            <w:tcW w:w="763" w:type="pct"/>
          </w:tcPr>
          <w:p w14:paraId="48721D45" w14:textId="77777777" w:rsidR="00481FE8" w:rsidRPr="003075C7" w:rsidRDefault="00481FE8" w:rsidP="00481FE8">
            <w:pPr>
              <w:pStyle w:val="TestTableText"/>
            </w:pPr>
            <w:r w:rsidRPr="003075C7">
              <w:t>Lower limit</w:t>
            </w:r>
          </w:p>
        </w:tc>
        <w:tc>
          <w:tcPr>
            <w:tcW w:w="3184" w:type="pct"/>
          </w:tcPr>
          <w:p w14:paraId="5CD9CD63" w14:textId="77777777" w:rsidR="00481FE8" w:rsidRPr="00481FE8" w:rsidRDefault="00481FE8" w:rsidP="00481FE8">
            <w:pPr>
              <w:pStyle w:val="TestTableText"/>
              <w:rPr>
                <w:rFonts w:ascii="Cambria Math" w:hAnsi="Cambria Math"/>
              </w:rPr>
            </w:pPr>
            <w:proofErr w:type="spellStart"/>
            <w:r w:rsidRPr="00481FE8">
              <w:rPr>
                <w:rFonts w:ascii="Cambria Math" w:hAnsi="Cambria Math"/>
                <w:i/>
              </w:rPr>
              <w:t>U</w:t>
            </w:r>
            <w:r w:rsidRPr="00481FE8">
              <w:rPr>
                <w:rFonts w:ascii="Cambria Math" w:hAnsi="Cambria Math"/>
                <w:vertAlign w:val="subscript"/>
              </w:rPr>
              <w:t>nom</w:t>
            </w:r>
            <w:proofErr w:type="spellEnd"/>
            <w:r w:rsidRPr="00481FE8">
              <w:rPr>
                <w:rFonts w:ascii="Cambria Math" w:hAnsi="Cambria Math"/>
              </w:rPr>
              <w:t xml:space="preserve"> </w:t>
            </w:r>
            <w:r>
              <w:rPr>
                <w:rFonts w:cs="Arial"/>
              </w:rPr>
              <w:t>−</w:t>
            </w:r>
            <w:r>
              <w:rPr>
                <w:rFonts w:ascii="Cambria Math" w:hAnsi="Cambria Math"/>
              </w:rPr>
              <w:t xml:space="preserve"> </w:t>
            </w:r>
            <w:r w:rsidRPr="00481FE8">
              <w:rPr>
                <w:rFonts w:ascii="Cambria Math" w:hAnsi="Cambria Math"/>
              </w:rPr>
              <w:t>10%</w:t>
            </w:r>
          </w:p>
        </w:tc>
      </w:tr>
      <w:tr w:rsidR="00481FE8" w:rsidRPr="003075C7" w14:paraId="343C290B" w14:textId="77777777" w:rsidTr="00B43AE5">
        <w:tc>
          <w:tcPr>
            <w:tcW w:w="1053" w:type="pct"/>
            <w:shd w:val="clear" w:color="auto" w:fill="F0DCDC"/>
          </w:tcPr>
          <w:p w14:paraId="36A3579A" w14:textId="77777777" w:rsidR="00481FE8" w:rsidRPr="003075C7" w:rsidRDefault="00481FE8" w:rsidP="00481FE8">
            <w:pPr>
              <w:pStyle w:val="TestTableText"/>
            </w:pPr>
            <w:r>
              <w:t>Mains voltage, extended</w:t>
            </w:r>
            <w:r>
              <w:rPr>
                <w:vertAlign w:val="superscript"/>
              </w:rPr>
              <w:t>1,2</w:t>
            </w:r>
          </w:p>
        </w:tc>
        <w:tc>
          <w:tcPr>
            <w:tcW w:w="3947" w:type="pct"/>
            <w:gridSpan w:val="2"/>
          </w:tcPr>
          <w:p w14:paraId="336491DA" w14:textId="77777777" w:rsidR="00481FE8" w:rsidRPr="00481FE8" w:rsidRDefault="00481FE8" w:rsidP="00481FE8">
            <w:pPr>
              <w:pStyle w:val="TestTableText"/>
              <w:tabs>
                <w:tab w:val="left" w:pos="1148"/>
                <w:tab w:val="left" w:pos="1431"/>
                <w:tab w:val="left" w:pos="1715"/>
                <w:tab w:val="left" w:pos="1998"/>
              </w:tabs>
              <w:rPr>
                <w:rFonts w:ascii="Cambria Math" w:hAnsi="Cambria Math"/>
              </w:rPr>
            </w:pPr>
            <w:r w:rsidRPr="00481FE8">
              <w:rPr>
                <w:rFonts w:ascii="Cambria Math" w:hAnsi="Cambria Math"/>
              </w:rPr>
              <w:t xml:space="preserve">+10% </w:t>
            </w:r>
            <w:proofErr w:type="spellStart"/>
            <w:r w:rsidRPr="00481FE8">
              <w:rPr>
                <w:rFonts w:ascii="Cambria Math" w:hAnsi="Cambria Math"/>
                <w:i/>
              </w:rPr>
              <w:t>U</w:t>
            </w:r>
            <w:r w:rsidRPr="00481FE8">
              <w:rPr>
                <w:rFonts w:ascii="Cambria Math" w:hAnsi="Cambria Math"/>
                <w:vertAlign w:val="subscript"/>
              </w:rPr>
              <w:t>nom</w:t>
            </w:r>
            <w:proofErr w:type="spellEnd"/>
            <w:r w:rsidRPr="00481FE8">
              <w:rPr>
                <w:rFonts w:ascii="Cambria Math" w:hAnsi="Cambria Math"/>
                <w:vertAlign w:val="subscript"/>
              </w:rPr>
              <w:tab/>
            </w:r>
            <w:r w:rsidRPr="00481FE8">
              <w:rPr>
                <w:rFonts w:ascii="Cambria Math" w:hAnsi="Cambria Math"/>
              </w:rPr>
              <w:t>&lt;</w:t>
            </w:r>
            <w:r w:rsidRPr="00481FE8">
              <w:rPr>
                <w:rFonts w:ascii="Cambria Math" w:hAnsi="Cambria Math"/>
              </w:rPr>
              <w:tab/>
            </w:r>
            <w:r w:rsidRPr="00481FE8">
              <w:rPr>
                <w:rFonts w:ascii="Cambria Math" w:hAnsi="Cambria Math"/>
                <w:i/>
              </w:rPr>
              <w:t>U</w:t>
            </w:r>
            <w:r w:rsidRPr="00481FE8">
              <w:rPr>
                <w:rFonts w:ascii="Cambria Math" w:hAnsi="Cambria Math"/>
                <w:i/>
              </w:rPr>
              <w:tab/>
            </w:r>
            <w:r w:rsidRPr="00481FE8">
              <w:rPr>
                <w:rFonts w:ascii="Cambria Math" w:hAnsi="Cambria Math" w:cs="Arial"/>
              </w:rPr>
              <w:t>≤</w:t>
            </w:r>
            <w:r w:rsidRPr="00481FE8">
              <w:rPr>
                <w:rFonts w:ascii="Cambria Math" w:hAnsi="Cambria Math" w:cs="Arial"/>
              </w:rPr>
              <w:tab/>
            </w:r>
            <w:r w:rsidRPr="00481FE8">
              <w:rPr>
                <w:rFonts w:ascii="Cambria Math" w:hAnsi="Cambria Math"/>
              </w:rPr>
              <w:t xml:space="preserve">+15% </w:t>
            </w:r>
            <w:proofErr w:type="spellStart"/>
            <w:r w:rsidRPr="00481FE8">
              <w:rPr>
                <w:rFonts w:ascii="Cambria Math" w:hAnsi="Cambria Math"/>
                <w:i/>
              </w:rPr>
              <w:t>U</w:t>
            </w:r>
            <w:r w:rsidRPr="00481FE8">
              <w:rPr>
                <w:rFonts w:ascii="Cambria Math" w:hAnsi="Cambria Math"/>
                <w:vertAlign w:val="subscript"/>
              </w:rPr>
              <w:t>nom</w:t>
            </w:r>
            <w:proofErr w:type="spellEnd"/>
            <w:r w:rsidRPr="00481FE8">
              <w:rPr>
                <w:rFonts w:ascii="Cambria Math" w:hAnsi="Cambria Math"/>
                <w:vertAlign w:val="subscript"/>
              </w:rPr>
              <w:br/>
            </w:r>
            <w:r>
              <w:rPr>
                <w:rFonts w:cs="Arial"/>
              </w:rPr>
              <w:t>−</w:t>
            </w:r>
            <w:r w:rsidRPr="00481FE8">
              <w:rPr>
                <w:rFonts w:ascii="Cambria Math" w:hAnsi="Cambria Math"/>
              </w:rPr>
              <w:t xml:space="preserve">20% </w:t>
            </w:r>
            <w:proofErr w:type="spellStart"/>
            <w:r w:rsidRPr="00481FE8">
              <w:rPr>
                <w:rFonts w:ascii="Cambria Math" w:hAnsi="Cambria Math"/>
                <w:i/>
              </w:rPr>
              <w:t>U</w:t>
            </w:r>
            <w:r w:rsidRPr="00481FE8">
              <w:rPr>
                <w:rFonts w:ascii="Cambria Math" w:hAnsi="Cambria Math"/>
                <w:vertAlign w:val="subscript"/>
              </w:rPr>
              <w:t>nom</w:t>
            </w:r>
            <w:proofErr w:type="spellEnd"/>
            <w:r w:rsidRPr="00481FE8">
              <w:rPr>
                <w:rFonts w:ascii="Cambria Math" w:hAnsi="Cambria Math"/>
              </w:rPr>
              <w:tab/>
            </w:r>
            <w:r w:rsidRPr="00481FE8">
              <w:rPr>
                <w:rFonts w:ascii="Cambria Math" w:hAnsi="Cambria Math" w:cs="Arial"/>
              </w:rPr>
              <w:t>≤</w:t>
            </w:r>
            <w:r w:rsidRPr="00481FE8">
              <w:rPr>
                <w:rFonts w:ascii="Cambria Math" w:hAnsi="Cambria Math"/>
              </w:rPr>
              <w:tab/>
            </w:r>
            <w:r w:rsidRPr="00481FE8">
              <w:rPr>
                <w:rFonts w:ascii="Cambria Math" w:hAnsi="Cambria Math"/>
                <w:i/>
              </w:rPr>
              <w:t>U</w:t>
            </w:r>
            <w:r w:rsidRPr="00481FE8">
              <w:rPr>
                <w:rFonts w:ascii="Cambria Math" w:hAnsi="Cambria Math"/>
                <w:i/>
              </w:rPr>
              <w:tab/>
            </w:r>
            <w:r w:rsidRPr="00481FE8">
              <w:rPr>
                <w:rFonts w:ascii="Cambria Math" w:hAnsi="Cambria Math" w:cs="Arial"/>
              </w:rPr>
              <w:t>&lt;</w:t>
            </w:r>
            <w:r w:rsidRPr="00481FE8">
              <w:rPr>
                <w:rFonts w:ascii="Cambria Math" w:hAnsi="Cambria Math" w:cs="Arial"/>
              </w:rPr>
              <w:tab/>
            </w:r>
            <w:r>
              <w:rPr>
                <w:rFonts w:cs="Arial"/>
              </w:rPr>
              <w:t>−</w:t>
            </w:r>
            <w:r w:rsidRPr="00481FE8">
              <w:rPr>
                <w:rFonts w:ascii="Cambria Math" w:hAnsi="Cambria Math"/>
              </w:rPr>
              <w:t xml:space="preserve">10% </w:t>
            </w:r>
            <w:proofErr w:type="spellStart"/>
            <w:r w:rsidRPr="00481FE8">
              <w:rPr>
                <w:rFonts w:ascii="Cambria Math" w:hAnsi="Cambria Math"/>
                <w:i/>
              </w:rPr>
              <w:t>U</w:t>
            </w:r>
            <w:r w:rsidRPr="00481FE8">
              <w:rPr>
                <w:rFonts w:ascii="Cambria Math" w:hAnsi="Cambria Math"/>
                <w:vertAlign w:val="subscript"/>
              </w:rPr>
              <w:t>nom</w:t>
            </w:r>
            <w:proofErr w:type="spellEnd"/>
            <w:r w:rsidRPr="00481FE8">
              <w:rPr>
                <w:rFonts w:ascii="Cambria Math" w:hAnsi="Cambria Math"/>
                <w:vertAlign w:val="subscript"/>
              </w:rPr>
              <w:br/>
            </w:r>
            <w:r>
              <w:rPr>
                <w:rFonts w:cs="Arial"/>
              </w:rPr>
              <w:t>−</w:t>
            </w:r>
            <w:r w:rsidRPr="00481FE8">
              <w:rPr>
                <w:rFonts w:ascii="Cambria Math" w:hAnsi="Cambria Math"/>
              </w:rPr>
              <w:t xml:space="preserve">100% </w:t>
            </w:r>
            <w:proofErr w:type="spellStart"/>
            <w:r w:rsidRPr="00481FE8">
              <w:rPr>
                <w:rFonts w:ascii="Cambria Math" w:hAnsi="Cambria Math"/>
                <w:i/>
              </w:rPr>
              <w:t>U</w:t>
            </w:r>
            <w:r w:rsidRPr="00481FE8">
              <w:rPr>
                <w:rFonts w:ascii="Cambria Math" w:hAnsi="Cambria Math"/>
                <w:vertAlign w:val="subscript"/>
              </w:rPr>
              <w:t>nom</w:t>
            </w:r>
            <w:proofErr w:type="spellEnd"/>
            <w:r w:rsidRPr="00481FE8">
              <w:rPr>
                <w:rFonts w:ascii="Cambria Math" w:hAnsi="Cambria Math"/>
              </w:rPr>
              <w:tab/>
            </w:r>
            <w:r w:rsidRPr="00481FE8">
              <w:rPr>
                <w:rFonts w:ascii="Cambria Math" w:hAnsi="Cambria Math" w:cs="Arial"/>
              </w:rPr>
              <w:t>≤</w:t>
            </w:r>
            <w:r w:rsidRPr="00481FE8">
              <w:rPr>
                <w:rFonts w:ascii="Cambria Math" w:hAnsi="Cambria Math" w:cs="Arial"/>
              </w:rPr>
              <w:tab/>
            </w:r>
            <w:r w:rsidRPr="00481FE8">
              <w:rPr>
                <w:rFonts w:ascii="Cambria Math" w:hAnsi="Cambria Math"/>
                <w:i/>
              </w:rPr>
              <w:t>U</w:t>
            </w:r>
            <w:r w:rsidRPr="00481FE8">
              <w:rPr>
                <w:rFonts w:ascii="Cambria Math" w:hAnsi="Cambria Math"/>
                <w:i/>
              </w:rPr>
              <w:tab/>
            </w:r>
            <w:r w:rsidRPr="00481FE8">
              <w:rPr>
                <w:rFonts w:ascii="Cambria Math" w:hAnsi="Cambria Math" w:cs="Arial"/>
              </w:rPr>
              <w:t>&lt;</w:t>
            </w:r>
            <w:r w:rsidRPr="00481FE8">
              <w:rPr>
                <w:rFonts w:ascii="Cambria Math" w:hAnsi="Cambria Math" w:cs="Arial"/>
              </w:rPr>
              <w:tab/>
            </w:r>
            <w:r>
              <w:rPr>
                <w:rFonts w:cs="Arial"/>
              </w:rPr>
              <w:t>−</w:t>
            </w:r>
            <w:r w:rsidRPr="00481FE8">
              <w:rPr>
                <w:rFonts w:ascii="Cambria Math" w:hAnsi="Cambria Math"/>
              </w:rPr>
              <w:t xml:space="preserve">20% </w:t>
            </w:r>
            <w:proofErr w:type="spellStart"/>
            <w:r w:rsidRPr="00481FE8">
              <w:rPr>
                <w:rFonts w:ascii="Cambria Math" w:hAnsi="Cambria Math"/>
                <w:i/>
              </w:rPr>
              <w:t>U</w:t>
            </w:r>
            <w:r w:rsidRPr="00481FE8">
              <w:rPr>
                <w:rFonts w:ascii="Cambria Math" w:hAnsi="Cambria Math"/>
                <w:vertAlign w:val="subscript"/>
              </w:rPr>
              <w:t>nom</w:t>
            </w:r>
            <w:proofErr w:type="spellEnd"/>
          </w:p>
        </w:tc>
      </w:tr>
      <w:tr w:rsidR="00481FE8" w:rsidRPr="003075C7" w14:paraId="7FD5E9C4" w14:textId="77777777" w:rsidTr="00B43AE5">
        <w:tc>
          <w:tcPr>
            <w:tcW w:w="1053" w:type="pct"/>
            <w:shd w:val="clear" w:color="auto" w:fill="F0DCDC"/>
          </w:tcPr>
          <w:p w14:paraId="02FF6477" w14:textId="77777777" w:rsidR="00481FE8" w:rsidRPr="003075C7" w:rsidRDefault="00481FE8" w:rsidP="00481FE8">
            <w:pPr>
              <w:pStyle w:val="TestTableText"/>
            </w:pPr>
            <w:r w:rsidRPr="003075C7">
              <w:t xml:space="preserve">Additional </w:t>
            </w:r>
            <w:r>
              <w:t>i</w:t>
            </w:r>
            <w:r w:rsidRPr="003075C7">
              <w:t>nformation</w:t>
            </w:r>
          </w:p>
        </w:tc>
        <w:tc>
          <w:tcPr>
            <w:tcW w:w="3947" w:type="pct"/>
            <w:gridSpan w:val="2"/>
          </w:tcPr>
          <w:p w14:paraId="1ABDD810" w14:textId="77777777" w:rsidR="00481FE8" w:rsidRPr="003075C7" w:rsidRDefault="00481FE8" w:rsidP="00B95BD2">
            <w:pPr>
              <w:pStyle w:val="Note"/>
              <w:spacing w:before="60" w:after="60"/>
            </w:pPr>
            <w:r>
              <w:t>Note 1:</w:t>
            </w:r>
            <w:r>
              <w:tab/>
            </w:r>
            <w:r w:rsidRPr="003075C7">
              <w:t>In the case of three phase mains power, the voltage variation shall apply for each phase successively.</w:t>
            </w:r>
          </w:p>
          <w:p w14:paraId="0016A573" w14:textId="77777777" w:rsidR="00481FE8" w:rsidRPr="003075C7" w:rsidRDefault="00481FE8" w:rsidP="00B95BD2">
            <w:pPr>
              <w:pStyle w:val="Note"/>
              <w:spacing w:before="60" w:after="60"/>
            </w:pPr>
            <w:r>
              <w:t>Note 2:</w:t>
            </w:r>
            <w:r>
              <w:tab/>
            </w:r>
            <w:r w:rsidRPr="003075C7">
              <w:t xml:space="preserve">The values of </w:t>
            </w:r>
            <w:proofErr w:type="spellStart"/>
            <w:r w:rsidRPr="00481FE8">
              <w:rPr>
                <w:rFonts w:ascii="Cambria Math" w:hAnsi="Cambria Math"/>
                <w:i/>
              </w:rPr>
              <w:t>U</w:t>
            </w:r>
            <w:r w:rsidRPr="00481FE8">
              <w:rPr>
                <w:rFonts w:ascii="Cambria Math" w:hAnsi="Cambria Math"/>
                <w:vertAlign w:val="subscript"/>
              </w:rPr>
              <w:t>nom</w:t>
            </w:r>
            <w:proofErr w:type="spellEnd"/>
            <w:r w:rsidRPr="003075C7">
              <w:t xml:space="preserve"> are those marked on the measuring instrument. In case a range is specified, the ‘–’ relates to the lowest value and the ‘+’ to the highest value of the range.</w:t>
            </w:r>
          </w:p>
        </w:tc>
      </w:tr>
    </w:tbl>
    <w:p w14:paraId="4C75FEDD" w14:textId="77777777" w:rsidR="00481FE8" w:rsidRPr="004D23A4" w:rsidRDefault="00481FE8" w:rsidP="00481FE8">
      <w:pPr>
        <w:pStyle w:val="HeadingAnnexC"/>
      </w:pPr>
      <w:bookmarkStart w:id="54" w:name="_Ref211430148"/>
      <w:bookmarkStart w:id="55" w:name="_Toc291768451"/>
      <w:bookmarkStart w:id="56" w:name="_Toc291769518"/>
      <w:r w:rsidRPr="004D23A4">
        <w:t>Frequency Variation</w:t>
      </w:r>
      <w:bookmarkEnd w:id="54"/>
      <w:bookmarkEnd w:id="55"/>
      <w:bookmarkEnd w:id="56"/>
    </w:p>
    <w:tbl>
      <w:tblPr>
        <w:tblStyle w:val="TableGrid"/>
        <w:tblW w:w="5000" w:type="pct"/>
        <w:tblLayout w:type="fixed"/>
        <w:tblCellMar>
          <w:left w:w="57" w:type="dxa"/>
          <w:right w:w="57" w:type="dxa"/>
        </w:tblCellMar>
        <w:tblLook w:val="01E0" w:firstRow="1" w:lastRow="1" w:firstColumn="1" w:lastColumn="1" w:noHBand="0" w:noVBand="0"/>
      </w:tblPr>
      <w:tblGrid>
        <w:gridCol w:w="2051"/>
        <w:gridCol w:w="1489"/>
        <w:gridCol w:w="6202"/>
      </w:tblGrid>
      <w:tr w:rsidR="00481FE8" w:rsidRPr="003075C7" w14:paraId="69EB149E" w14:textId="77777777" w:rsidTr="00B43AE5">
        <w:tc>
          <w:tcPr>
            <w:tcW w:w="1053" w:type="pct"/>
            <w:shd w:val="clear" w:color="auto" w:fill="F0DCDC"/>
          </w:tcPr>
          <w:p w14:paraId="65BF32BC" w14:textId="77777777" w:rsidR="00481FE8" w:rsidRPr="003075C7" w:rsidRDefault="00481FE8" w:rsidP="00B95BD2">
            <w:pPr>
              <w:pStyle w:val="TestTableText"/>
            </w:pPr>
            <w:r w:rsidRPr="003075C7">
              <w:t>Object of test</w:t>
            </w:r>
          </w:p>
        </w:tc>
        <w:tc>
          <w:tcPr>
            <w:tcW w:w="3947" w:type="pct"/>
            <w:gridSpan w:val="2"/>
            <w:vAlign w:val="center"/>
          </w:tcPr>
          <w:p w14:paraId="730A36F4" w14:textId="77777777" w:rsidR="00481FE8" w:rsidRPr="003075C7" w:rsidRDefault="00481FE8" w:rsidP="00B95BD2">
            <w:pPr>
              <w:pStyle w:val="TestTableText"/>
            </w:pPr>
            <w:r w:rsidRPr="003075C7">
              <w:t xml:space="preserve">To verify compliance with the limits in variation of error specified in </w:t>
            </w:r>
            <w:r>
              <w:br/>
              <w:t xml:space="preserve">Table 4 </w:t>
            </w:r>
            <w:r w:rsidRPr="003075C7">
              <w:t>under conditions of varying AC mains power frequency.</w:t>
            </w:r>
          </w:p>
        </w:tc>
      </w:tr>
      <w:tr w:rsidR="00481FE8" w:rsidRPr="003075C7" w14:paraId="4C56A8BE" w14:textId="77777777" w:rsidTr="00B43AE5">
        <w:tc>
          <w:tcPr>
            <w:tcW w:w="1053" w:type="pct"/>
            <w:shd w:val="clear" w:color="auto" w:fill="F0DCDC"/>
          </w:tcPr>
          <w:p w14:paraId="7A82D37A" w14:textId="77777777" w:rsidR="00481FE8" w:rsidRPr="003075C7" w:rsidRDefault="00481FE8" w:rsidP="00B95BD2">
            <w:pPr>
              <w:pStyle w:val="TestTableText"/>
            </w:pPr>
            <w:r w:rsidRPr="003075C7">
              <w:t>Test procedure in brief</w:t>
            </w:r>
          </w:p>
        </w:tc>
        <w:tc>
          <w:tcPr>
            <w:tcW w:w="3947" w:type="pct"/>
            <w:gridSpan w:val="2"/>
            <w:vAlign w:val="center"/>
          </w:tcPr>
          <w:p w14:paraId="07F7E69C" w14:textId="77777777" w:rsidR="00481FE8" w:rsidRPr="003075C7" w:rsidRDefault="00481FE8" w:rsidP="00B95BD2">
            <w:pPr>
              <w:pStyle w:val="TestTableText"/>
            </w:pPr>
            <w:r w:rsidRPr="003075C7">
              <w:t>The test consists of exposure to the specified power condition for a period sufficient for achieving temperature stability and for performing the required measurements.</w:t>
            </w:r>
          </w:p>
        </w:tc>
      </w:tr>
      <w:tr w:rsidR="00481FE8" w:rsidRPr="003075C7" w14:paraId="7D560231" w14:textId="77777777" w:rsidTr="00B43AE5">
        <w:tc>
          <w:tcPr>
            <w:tcW w:w="1053" w:type="pct"/>
            <w:vMerge w:val="restart"/>
            <w:shd w:val="clear" w:color="auto" w:fill="F0DCDC"/>
          </w:tcPr>
          <w:p w14:paraId="33945219" w14:textId="77777777" w:rsidR="00481FE8" w:rsidRPr="003075C7" w:rsidRDefault="00481FE8" w:rsidP="00B95BD2">
            <w:pPr>
              <w:pStyle w:val="TestTableText"/>
              <w:rPr>
                <w:vertAlign w:val="superscript"/>
              </w:rPr>
            </w:pPr>
            <w:r w:rsidRPr="003075C7">
              <w:t>Mains frequency</w:t>
            </w:r>
            <w:r w:rsidRPr="003075C7">
              <w:rPr>
                <w:vertAlign w:val="superscript"/>
              </w:rPr>
              <w:t>1</w:t>
            </w:r>
          </w:p>
        </w:tc>
        <w:tc>
          <w:tcPr>
            <w:tcW w:w="764" w:type="pct"/>
            <w:vAlign w:val="center"/>
          </w:tcPr>
          <w:p w14:paraId="5C1E5116" w14:textId="77777777" w:rsidR="00481FE8" w:rsidRPr="003075C7" w:rsidRDefault="00481FE8" w:rsidP="00B95BD2">
            <w:pPr>
              <w:pStyle w:val="TestTableText"/>
            </w:pPr>
            <w:r w:rsidRPr="003075C7">
              <w:t>Upper limit</w:t>
            </w:r>
          </w:p>
        </w:tc>
        <w:tc>
          <w:tcPr>
            <w:tcW w:w="3183" w:type="pct"/>
            <w:vAlign w:val="center"/>
          </w:tcPr>
          <w:p w14:paraId="1219A830" w14:textId="77777777" w:rsidR="00481FE8" w:rsidRPr="00B95BD2" w:rsidRDefault="00481FE8" w:rsidP="00B95BD2">
            <w:pPr>
              <w:pStyle w:val="TestTableText"/>
              <w:rPr>
                <w:rFonts w:ascii="Cambria Math" w:hAnsi="Cambria Math"/>
              </w:rPr>
            </w:pPr>
            <w:proofErr w:type="spellStart"/>
            <w:r w:rsidRPr="00B95BD2">
              <w:rPr>
                <w:rFonts w:ascii="Cambria Math" w:hAnsi="Cambria Math"/>
                <w:i/>
              </w:rPr>
              <w:t>f</w:t>
            </w:r>
            <w:r w:rsidRPr="00B95BD2">
              <w:rPr>
                <w:rFonts w:ascii="Cambria Math" w:hAnsi="Cambria Math"/>
                <w:vertAlign w:val="subscript"/>
              </w:rPr>
              <w:t>nom</w:t>
            </w:r>
            <w:proofErr w:type="spellEnd"/>
            <w:r w:rsidRPr="00B95BD2">
              <w:rPr>
                <w:rFonts w:ascii="Cambria Math" w:hAnsi="Cambria Math"/>
              </w:rPr>
              <w:t xml:space="preserve"> + 2%</w:t>
            </w:r>
          </w:p>
        </w:tc>
      </w:tr>
      <w:tr w:rsidR="00481FE8" w:rsidRPr="003075C7" w14:paraId="3F08A050" w14:textId="77777777" w:rsidTr="00B43AE5">
        <w:tc>
          <w:tcPr>
            <w:tcW w:w="1053" w:type="pct"/>
            <w:vMerge/>
            <w:shd w:val="clear" w:color="auto" w:fill="F0DCDC"/>
          </w:tcPr>
          <w:p w14:paraId="679EF9F3" w14:textId="77777777" w:rsidR="00481FE8" w:rsidRPr="003075C7" w:rsidRDefault="00481FE8" w:rsidP="00B95BD2">
            <w:pPr>
              <w:pStyle w:val="TestTableText"/>
            </w:pPr>
          </w:p>
        </w:tc>
        <w:tc>
          <w:tcPr>
            <w:tcW w:w="764" w:type="pct"/>
            <w:vAlign w:val="center"/>
          </w:tcPr>
          <w:p w14:paraId="58E7CBB3" w14:textId="77777777" w:rsidR="00481FE8" w:rsidRPr="003075C7" w:rsidRDefault="00481FE8" w:rsidP="00B95BD2">
            <w:pPr>
              <w:pStyle w:val="TestTableText"/>
            </w:pPr>
            <w:r w:rsidRPr="003075C7">
              <w:t>Lower limit</w:t>
            </w:r>
          </w:p>
        </w:tc>
        <w:tc>
          <w:tcPr>
            <w:tcW w:w="3183" w:type="pct"/>
            <w:vAlign w:val="center"/>
          </w:tcPr>
          <w:p w14:paraId="4F7E657F" w14:textId="77777777" w:rsidR="00481FE8" w:rsidRPr="00B95BD2" w:rsidRDefault="00481FE8" w:rsidP="00B95BD2">
            <w:pPr>
              <w:pStyle w:val="TestTableText"/>
              <w:rPr>
                <w:rFonts w:ascii="Cambria Math" w:hAnsi="Cambria Math"/>
              </w:rPr>
            </w:pPr>
            <w:proofErr w:type="spellStart"/>
            <w:r w:rsidRPr="00B95BD2">
              <w:rPr>
                <w:rFonts w:ascii="Cambria Math" w:hAnsi="Cambria Math"/>
                <w:i/>
              </w:rPr>
              <w:t>f</w:t>
            </w:r>
            <w:r w:rsidRPr="00B95BD2">
              <w:rPr>
                <w:rFonts w:ascii="Cambria Math" w:hAnsi="Cambria Math"/>
                <w:vertAlign w:val="subscript"/>
              </w:rPr>
              <w:t>nom</w:t>
            </w:r>
            <w:proofErr w:type="spellEnd"/>
            <w:r w:rsidRPr="00B95BD2">
              <w:rPr>
                <w:rFonts w:ascii="Cambria Math" w:hAnsi="Cambria Math"/>
              </w:rPr>
              <w:t xml:space="preserve"> </w:t>
            </w:r>
            <w:r w:rsidR="00B95BD2">
              <w:rPr>
                <w:rFonts w:cs="Arial"/>
              </w:rPr>
              <w:t>−</w:t>
            </w:r>
            <w:r w:rsidRPr="00B95BD2">
              <w:rPr>
                <w:rFonts w:ascii="Cambria Math" w:hAnsi="Cambria Math"/>
              </w:rPr>
              <w:t xml:space="preserve"> 2%</w:t>
            </w:r>
          </w:p>
        </w:tc>
      </w:tr>
      <w:tr w:rsidR="00481FE8" w:rsidRPr="003075C7" w14:paraId="6B492E93" w14:textId="77777777" w:rsidTr="00B43AE5">
        <w:tc>
          <w:tcPr>
            <w:tcW w:w="1053" w:type="pct"/>
            <w:shd w:val="clear" w:color="auto" w:fill="F0DCDC"/>
          </w:tcPr>
          <w:p w14:paraId="48FAFB79" w14:textId="77777777" w:rsidR="00481FE8" w:rsidRPr="003075C7" w:rsidRDefault="00481FE8" w:rsidP="00B95BD2">
            <w:pPr>
              <w:pStyle w:val="TestTableText"/>
            </w:pPr>
            <w:r w:rsidRPr="003075C7">
              <w:t xml:space="preserve">Additional </w:t>
            </w:r>
            <w:r>
              <w:t>i</w:t>
            </w:r>
            <w:r w:rsidRPr="003075C7">
              <w:t>nformation</w:t>
            </w:r>
          </w:p>
        </w:tc>
        <w:tc>
          <w:tcPr>
            <w:tcW w:w="3947" w:type="pct"/>
            <w:gridSpan w:val="2"/>
            <w:vAlign w:val="center"/>
          </w:tcPr>
          <w:p w14:paraId="5F8E25B3" w14:textId="77777777" w:rsidR="00481FE8" w:rsidRPr="003075C7" w:rsidRDefault="00481FE8" w:rsidP="00B95BD2">
            <w:pPr>
              <w:pStyle w:val="Note"/>
              <w:spacing w:before="60" w:after="60"/>
            </w:pPr>
            <w:r>
              <w:t>Note 1:</w:t>
            </w:r>
            <w:r>
              <w:tab/>
            </w:r>
            <w:r w:rsidRPr="003075C7">
              <w:t xml:space="preserve">The values of </w:t>
            </w:r>
            <w:proofErr w:type="spellStart"/>
            <w:r w:rsidRPr="00B95BD2">
              <w:rPr>
                <w:rFonts w:ascii="Cambria Math" w:hAnsi="Cambria Math"/>
                <w:i/>
              </w:rPr>
              <w:t>f</w:t>
            </w:r>
            <w:r w:rsidRPr="00B95BD2">
              <w:rPr>
                <w:rFonts w:ascii="Cambria Math" w:hAnsi="Cambria Math"/>
                <w:vertAlign w:val="subscript"/>
              </w:rPr>
              <w:t>nom</w:t>
            </w:r>
            <w:proofErr w:type="spellEnd"/>
            <w:r w:rsidRPr="003075C7">
              <w:t xml:space="preserve"> are those marked on the measuring instrument. In case a range is specified, the ‘–’ relates to the lowest value and the ‘+’ to the highest value of the range.</w:t>
            </w:r>
          </w:p>
        </w:tc>
      </w:tr>
    </w:tbl>
    <w:p w14:paraId="718CA27A" w14:textId="77777777" w:rsidR="00B95BD2" w:rsidRPr="0073043C" w:rsidRDefault="00B95BD2" w:rsidP="00B95BD2">
      <w:pPr>
        <w:pStyle w:val="HeadingAnnexC"/>
      </w:pPr>
      <w:bookmarkStart w:id="57" w:name="_Ref217390645"/>
      <w:bookmarkStart w:id="58" w:name="_Toc291768452"/>
      <w:bookmarkStart w:id="59" w:name="_Toc291769519"/>
      <w:r w:rsidRPr="0073043C">
        <w:t>Voltage Dips and Short-term Interruptions</w:t>
      </w:r>
      <w:bookmarkEnd w:id="57"/>
      <w:bookmarkEnd w:id="58"/>
      <w:bookmarkEnd w:id="59"/>
    </w:p>
    <w:tbl>
      <w:tblPr>
        <w:tblStyle w:val="TableGrid"/>
        <w:tblW w:w="5000" w:type="pct"/>
        <w:tblLayout w:type="fixed"/>
        <w:tblCellMar>
          <w:left w:w="57" w:type="dxa"/>
          <w:right w:w="57" w:type="dxa"/>
        </w:tblCellMar>
        <w:tblLook w:val="01E0" w:firstRow="1" w:lastRow="1" w:firstColumn="1" w:lastColumn="1" w:noHBand="0" w:noVBand="0"/>
      </w:tblPr>
      <w:tblGrid>
        <w:gridCol w:w="2031"/>
        <w:gridCol w:w="1683"/>
        <w:gridCol w:w="1298"/>
        <w:gridCol w:w="2102"/>
        <w:gridCol w:w="2628"/>
      </w:tblGrid>
      <w:tr w:rsidR="00B95BD2" w:rsidRPr="003075C7" w14:paraId="512EE7FD" w14:textId="77777777" w:rsidTr="00B43AE5">
        <w:tc>
          <w:tcPr>
            <w:tcW w:w="1042" w:type="pct"/>
            <w:shd w:val="clear" w:color="auto" w:fill="F0DCDC"/>
          </w:tcPr>
          <w:p w14:paraId="3B4223DF" w14:textId="77777777" w:rsidR="00B95BD2" w:rsidRPr="003075C7" w:rsidRDefault="00B95BD2" w:rsidP="00B95BD2">
            <w:pPr>
              <w:pStyle w:val="TestTableText"/>
            </w:pPr>
            <w:r w:rsidRPr="003075C7">
              <w:t>Applicable standards</w:t>
            </w:r>
          </w:p>
        </w:tc>
        <w:tc>
          <w:tcPr>
            <w:tcW w:w="3958" w:type="pct"/>
            <w:gridSpan w:val="4"/>
            <w:vAlign w:val="center"/>
          </w:tcPr>
          <w:p w14:paraId="7366FE19" w14:textId="77777777" w:rsidR="00B95BD2" w:rsidRPr="006436E0" w:rsidRDefault="00B95BD2" w:rsidP="00B95BD2">
            <w:pPr>
              <w:pStyle w:val="TestTableText"/>
            </w:pPr>
            <w:r>
              <w:t>None.</w:t>
            </w:r>
          </w:p>
        </w:tc>
      </w:tr>
      <w:tr w:rsidR="00B95BD2" w:rsidRPr="003075C7" w14:paraId="65D5DEBE" w14:textId="77777777" w:rsidTr="00B43AE5">
        <w:tc>
          <w:tcPr>
            <w:tcW w:w="1042" w:type="pct"/>
            <w:shd w:val="clear" w:color="auto" w:fill="F0DCDC"/>
          </w:tcPr>
          <w:p w14:paraId="0F86A5C3" w14:textId="77777777" w:rsidR="00B95BD2" w:rsidRPr="003075C7" w:rsidRDefault="00B95BD2" w:rsidP="00B95BD2">
            <w:pPr>
              <w:pStyle w:val="TestTableText"/>
            </w:pPr>
            <w:r w:rsidRPr="003075C7">
              <w:t>Object of test</w:t>
            </w:r>
          </w:p>
        </w:tc>
        <w:tc>
          <w:tcPr>
            <w:tcW w:w="3958" w:type="pct"/>
            <w:gridSpan w:val="4"/>
            <w:vAlign w:val="center"/>
          </w:tcPr>
          <w:p w14:paraId="3B91DCF1" w14:textId="1ACE5C06" w:rsidR="00B95BD2" w:rsidRPr="003075C7" w:rsidRDefault="00B95BD2" w:rsidP="00BB34ED">
            <w:pPr>
              <w:pStyle w:val="TestTableText"/>
            </w:pPr>
            <w:r w:rsidRPr="003075C7">
              <w:t xml:space="preserve">To verify performance of the EUT under conditions of short-time mains voltage reductions. </w:t>
            </w:r>
            <w:r w:rsidRPr="003075C7">
              <w:rPr>
                <w:rFonts w:ascii="Times" w:eastAsia="Times" w:hAnsi="Times"/>
              </w:rPr>
              <w:t xml:space="preserve">The voltage dips and interruptions shall not produce a change in the register of more than </w:t>
            </w:r>
            <w:r w:rsidRPr="00B95BD2">
              <w:rPr>
                <w:rFonts w:ascii="Cambria Math" w:hAnsi="Cambria Math"/>
                <w:i/>
                <w:iCs/>
              </w:rPr>
              <w:t>x</w:t>
            </w:r>
            <w:r w:rsidRPr="003075C7">
              <w:t xml:space="preserve"> kWh and the test output shall not produce a signal equivalent to more than </w:t>
            </w:r>
            <w:r w:rsidRPr="00B95BD2">
              <w:rPr>
                <w:rFonts w:ascii="Cambria Math" w:hAnsi="Cambria Math"/>
                <w:i/>
                <w:iCs/>
              </w:rPr>
              <w:t>x</w:t>
            </w:r>
            <w:r w:rsidRPr="003075C7">
              <w:rPr>
                <w:i/>
                <w:iCs/>
              </w:rPr>
              <w:t> </w:t>
            </w:r>
            <w:r w:rsidRPr="003075C7">
              <w:t xml:space="preserve">kWh; the value of </w:t>
            </w:r>
            <w:r w:rsidRPr="00B95BD2">
              <w:rPr>
                <w:rFonts w:ascii="Cambria Math" w:hAnsi="Cambria Math"/>
                <w:i/>
              </w:rPr>
              <w:t>x</w:t>
            </w:r>
            <w:r w:rsidRPr="003075C7">
              <w:t xml:space="preserve"> is given in Annex </w:t>
            </w:r>
            <w:r>
              <w:t>A.2.11</w:t>
            </w:r>
            <w:r w:rsidRPr="003075C7">
              <w:t>.</w:t>
            </w:r>
          </w:p>
        </w:tc>
      </w:tr>
      <w:tr w:rsidR="00B95BD2" w:rsidRPr="003075C7" w14:paraId="35FC0676" w14:textId="77777777" w:rsidTr="00B43AE5">
        <w:tc>
          <w:tcPr>
            <w:tcW w:w="1042" w:type="pct"/>
            <w:shd w:val="clear" w:color="auto" w:fill="F0DCDC"/>
          </w:tcPr>
          <w:p w14:paraId="58CF0D04" w14:textId="77777777" w:rsidR="00B95BD2" w:rsidRPr="003075C7" w:rsidRDefault="00B95BD2" w:rsidP="00B95BD2">
            <w:pPr>
              <w:pStyle w:val="TestTableText"/>
            </w:pPr>
            <w:r w:rsidRPr="003075C7">
              <w:t>Test procedure in brief</w:t>
            </w:r>
          </w:p>
        </w:tc>
        <w:tc>
          <w:tcPr>
            <w:tcW w:w="3958" w:type="pct"/>
            <w:gridSpan w:val="4"/>
            <w:vAlign w:val="center"/>
          </w:tcPr>
          <w:p w14:paraId="1A33452C" w14:textId="77777777" w:rsidR="00B95BD2" w:rsidRPr="003075C7" w:rsidRDefault="00B95BD2" w:rsidP="00B95BD2">
            <w:pPr>
              <w:pStyle w:val="TestTableText"/>
            </w:pPr>
            <w:r w:rsidRPr="003075C7">
              <w:t>A test generator suitable to reduce for a defined period of time the amplitude of the AC mains voltage is used. The performance of the test generator shall be verified before connecting the EUT.</w:t>
            </w:r>
          </w:p>
          <w:p w14:paraId="3BF15FFB" w14:textId="77777777" w:rsidR="00B95BD2" w:rsidRPr="003075C7" w:rsidRDefault="00B95BD2" w:rsidP="00B95BD2">
            <w:pPr>
              <w:pStyle w:val="TestTableText"/>
            </w:pPr>
            <w:r w:rsidRPr="003075C7">
              <w:t>The EUT shall be tested with voltage and auxiliary circuits energised with the reference voltage and without any current in the current circuits.</w:t>
            </w:r>
          </w:p>
        </w:tc>
      </w:tr>
      <w:tr w:rsidR="00B95BD2" w:rsidRPr="003075C7" w14:paraId="2925EC79" w14:textId="77777777" w:rsidTr="00B43AE5">
        <w:tc>
          <w:tcPr>
            <w:tcW w:w="1042" w:type="pct"/>
            <w:shd w:val="clear" w:color="auto" w:fill="F0DCDC"/>
          </w:tcPr>
          <w:p w14:paraId="2090B463" w14:textId="77777777" w:rsidR="00B95BD2" w:rsidRPr="003075C7" w:rsidRDefault="00B95BD2" w:rsidP="00B95BD2">
            <w:pPr>
              <w:pStyle w:val="TestTableText"/>
            </w:pPr>
          </w:p>
        </w:tc>
        <w:tc>
          <w:tcPr>
            <w:tcW w:w="864" w:type="pct"/>
            <w:vAlign w:val="center"/>
          </w:tcPr>
          <w:p w14:paraId="6A64F36F" w14:textId="77777777" w:rsidR="00B95BD2" w:rsidRPr="00B95BD2" w:rsidRDefault="00B95BD2" w:rsidP="00B95BD2">
            <w:pPr>
              <w:pStyle w:val="TestTableText"/>
              <w:jc w:val="center"/>
              <w:rPr>
                <w:rFonts w:ascii="Cambria Math" w:hAnsi="Cambria Math"/>
                <w:i/>
              </w:rPr>
            </w:pPr>
            <w:r w:rsidRPr="00B95BD2">
              <w:rPr>
                <w:rFonts w:ascii="Cambria Math" w:hAnsi="Cambria Math"/>
              </w:rPr>
              <w:t>Δ</w:t>
            </w:r>
            <w:r w:rsidRPr="00B95BD2">
              <w:rPr>
                <w:rFonts w:ascii="Cambria Math" w:hAnsi="Cambria Math"/>
                <w:i/>
              </w:rPr>
              <w:t>U</w:t>
            </w:r>
          </w:p>
        </w:tc>
        <w:tc>
          <w:tcPr>
            <w:tcW w:w="666" w:type="pct"/>
            <w:vAlign w:val="center"/>
          </w:tcPr>
          <w:p w14:paraId="3DDBCF61" w14:textId="77777777" w:rsidR="00B95BD2" w:rsidRPr="003075C7" w:rsidRDefault="00B95BD2" w:rsidP="00B95BD2">
            <w:pPr>
              <w:pStyle w:val="TestTableText"/>
              <w:jc w:val="center"/>
            </w:pPr>
            <w:r w:rsidRPr="003075C7">
              <w:t>Duration</w:t>
            </w:r>
          </w:p>
        </w:tc>
        <w:tc>
          <w:tcPr>
            <w:tcW w:w="1079" w:type="pct"/>
            <w:vAlign w:val="center"/>
          </w:tcPr>
          <w:p w14:paraId="34AF7EDA" w14:textId="77777777" w:rsidR="00B95BD2" w:rsidRPr="003075C7" w:rsidRDefault="00B95BD2" w:rsidP="00B95BD2">
            <w:pPr>
              <w:pStyle w:val="TestTableText"/>
              <w:jc w:val="center"/>
            </w:pPr>
            <w:r w:rsidRPr="003075C7">
              <w:t>Number of dips or interruptions</w:t>
            </w:r>
          </w:p>
        </w:tc>
        <w:tc>
          <w:tcPr>
            <w:tcW w:w="1349" w:type="pct"/>
            <w:vAlign w:val="center"/>
          </w:tcPr>
          <w:p w14:paraId="4BA23707" w14:textId="77777777" w:rsidR="00B95BD2" w:rsidRPr="003075C7" w:rsidRDefault="00B95BD2" w:rsidP="00B95BD2">
            <w:pPr>
              <w:pStyle w:val="TestTableText"/>
              <w:jc w:val="center"/>
            </w:pPr>
            <w:r w:rsidRPr="003075C7">
              <w:t>Time between dips or interruptions</w:t>
            </w:r>
          </w:p>
        </w:tc>
      </w:tr>
      <w:tr w:rsidR="00B95BD2" w:rsidRPr="003075C7" w14:paraId="4F91A18C" w14:textId="77777777" w:rsidTr="00B43AE5">
        <w:tc>
          <w:tcPr>
            <w:tcW w:w="1042" w:type="pct"/>
            <w:shd w:val="clear" w:color="auto" w:fill="F0DCDC"/>
          </w:tcPr>
          <w:p w14:paraId="2EEDAB22" w14:textId="77777777" w:rsidR="00B95BD2" w:rsidRPr="003075C7" w:rsidRDefault="00B95BD2" w:rsidP="00B95BD2">
            <w:pPr>
              <w:pStyle w:val="TestTableText"/>
            </w:pPr>
            <w:r w:rsidRPr="003075C7">
              <w:t>Voltage dip</w:t>
            </w:r>
          </w:p>
        </w:tc>
        <w:tc>
          <w:tcPr>
            <w:tcW w:w="864" w:type="pct"/>
            <w:vAlign w:val="center"/>
          </w:tcPr>
          <w:p w14:paraId="6ECB14A2" w14:textId="77777777" w:rsidR="00B95BD2" w:rsidRPr="00B95BD2" w:rsidRDefault="00B95BD2" w:rsidP="00B95BD2">
            <w:pPr>
              <w:pStyle w:val="TestTableText"/>
              <w:jc w:val="center"/>
            </w:pPr>
            <w:r w:rsidRPr="00B95BD2">
              <w:t>50%</w:t>
            </w:r>
          </w:p>
        </w:tc>
        <w:tc>
          <w:tcPr>
            <w:tcW w:w="666" w:type="pct"/>
            <w:vAlign w:val="center"/>
          </w:tcPr>
          <w:p w14:paraId="7FE39085" w14:textId="77777777" w:rsidR="00B95BD2" w:rsidRPr="003075C7" w:rsidRDefault="00B95BD2" w:rsidP="00B95BD2">
            <w:pPr>
              <w:pStyle w:val="TestTableText"/>
              <w:jc w:val="center"/>
            </w:pPr>
            <w:r w:rsidRPr="003075C7">
              <w:t>1 min</w:t>
            </w:r>
          </w:p>
        </w:tc>
        <w:tc>
          <w:tcPr>
            <w:tcW w:w="1079" w:type="pct"/>
            <w:vAlign w:val="center"/>
          </w:tcPr>
          <w:p w14:paraId="582C4051" w14:textId="77777777" w:rsidR="00B95BD2" w:rsidRPr="003075C7" w:rsidRDefault="00B95BD2" w:rsidP="00B95BD2">
            <w:pPr>
              <w:pStyle w:val="TestTableText"/>
              <w:jc w:val="center"/>
            </w:pPr>
            <w:r>
              <w:t>1</w:t>
            </w:r>
          </w:p>
        </w:tc>
        <w:tc>
          <w:tcPr>
            <w:tcW w:w="1349" w:type="pct"/>
            <w:vAlign w:val="center"/>
          </w:tcPr>
          <w:p w14:paraId="34AC42F6" w14:textId="77777777" w:rsidR="00B95BD2" w:rsidRPr="003075C7" w:rsidRDefault="00B95BD2" w:rsidP="00B95BD2">
            <w:pPr>
              <w:pStyle w:val="TestTableText"/>
              <w:jc w:val="center"/>
            </w:pPr>
            <w:r w:rsidRPr="003075C7">
              <w:t>—</w:t>
            </w:r>
          </w:p>
        </w:tc>
      </w:tr>
      <w:tr w:rsidR="00B95BD2" w:rsidRPr="003075C7" w14:paraId="21A08624" w14:textId="77777777" w:rsidTr="00B43AE5">
        <w:tc>
          <w:tcPr>
            <w:tcW w:w="1042" w:type="pct"/>
            <w:vMerge w:val="restart"/>
            <w:shd w:val="clear" w:color="auto" w:fill="F0DCDC"/>
          </w:tcPr>
          <w:p w14:paraId="20EF4AF5" w14:textId="77777777" w:rsidR="00B95BD2" w:rsidRPr="003075C7" w:rsidRDefault="00B95BD2" w:rsidP="00B95BD2">
            <w:pPr>
              <w:pStyle w:val="TestTableText"/>
            </w:pPr>
            <w:r w:rsidRPr="003075C7">
              <w:t>Voltage interruption</w:t>
            </w:r>
          </w:p>
        </w:tc>
        <w:tc>
          <w:tcPr>
            <w:tcW w:w="864" w:type="pct"/>
            <w:vAlign w:val="center"/>
          </w:tcPr>
          <w:p w14:paraId="171B5D57" w14:textId="77777777" w:rsidR="00B95BD2" w:rsidRPr="00B95BD2" w:rsidRDefault="00B95BD2" w:rsidP="00B95BD2">
            <w:pPr>
              <w:pStyle w:val="TestTableText"/>
              <w:jc w:val="center"/>
            </w:pPr>
            <w:r w:rsidRPr="00B95BD2">
              <w:t>100%</w:t>
            </w:r>
          </w:p>
        </w:tc>
        <w:tc>
          <w:tcPr>
            <w:tcW w:w="666" w:type="pct"/>
            <w:vAlign w:val="center"/>
          </w:tcPr>
          <w:p w14:paraId="0FD89F43" w14:textId="77777777" w:rsidR="00B95BD2" w:rsidRPr="003075C7" w:rsidRDefault="00B95BD2" w:rsidP="00B95BD2">
            <w:pPr>
              <w:pStyle w:val="TestTableText"/>
              <w:jc w:val="center"/>
            </w:pPr>
            <w:r w:rsidRPr="003075C7">
              <w:t>1 s</w:t>
            </w:r>
          </w:p>
        </w:tc>
        <w:tc>
          <w:tcPr>
            <w:tcW w:w="1079" w:type="pct"/>
            <w:vAlign w:val="center"/>
          </w:tcPr>
          <w:p w14:paraId="046279DA" w14:textId="77777777" w:rsidR="00B95BD2" w:rsidRPr="003075C7" w:rsidRDefault="00B95BD2" w:rsidP="00B95BD2">
            <w:pPr>
              <w:pStyle w:val="TestTableText"/>
              <w:jc w:val="center"/>
            </w:pPr>
            <w:r>
              <w:t>3</w:t>
            </w:r>
          </w:p>
        </w:tc>
        <w:tc>
          <w:tcPr>
            <w:tcW w:w="1349" w:type="pct"/>
            <w:vAlign w:val="center"/>
          </w:tcPr>
          <w:p w14:paraId="50E94FA0" w14:textId="77777777" w:rsidR="00B95BD2" w:rsidRPr="003075C7" w:rsidRDefault="00B95BD2" w:rsidP="00B95BD2">
            <w:pPr>
              <w:pStyle w:val="TestTableText"/>
              <w:jc w:val="center"/>
            </w:pPr>
            <w:r w:rsidRPr="003075C7">
              <w:t xml:space="preserve">50 </w:t>
            </w:r>
            <w:proofErr w:type="spellStart"/>
            <w:r w:rsidRPr="003075C7">
              <w:t>ms</w:t>
            </w:r>
            <w:proofErr w:type="spellEnd"/>
          </w:p>
        </w:tc>
      </w:tr>
      <w:tr w:rsidR="00B95BD2" w:rsidRPr="003075C7" w14:paraId="0A97A4AC" w14:textId="77777777" w:rsidTr="00B43AE5">
        <w:tc>
          <w:tcPr>
            <w:tcW w:w="1042" w:type="pct"/>
            <w:vMerge/>
            <w:shd w:val="clear" w:color="auto" w:fill="F0DCDC"/>
          </w:tcPr>
          <w:p w14:paraId="2646E4D4" w14:textId="77777777" w:rsidR="00B95BD2" w:rsidRPr="003075C7" w:rsidRDefault="00B95BD2" w:rsidP="00B95BD2">
            <w:pPr>
              <w:pStyle w:val="TestTableText"/>
            </w:pPr>
          </w:p>
        </w:tc>
        <w:tc>
          <w:tcPr>
            <w:tcW w:w="864" w:type="pct"/>
            <w:vAlign w:val="center"/>
          </w:tcPr>
          <w:p w14:paraId="08C55304" w14:textId="77777777" w:rsidR="00B95BD2" w:rsidRPr="00B95BD2" w:rsidRDefault="00B95BD2" w:rsidP="00B95BD2">
            <w:pPr>
              <w:pStyle w:val="TestTableText"/>
              <w:jc w:val="center"/>
            </w:pPr>
            <w:r w:rsidRPr="00B95BD2">
              <w:t>100%</w:t>
            </w:r>
          </w:p>
        </w:tc>
        <w:tc>
          <w:tcPr>
            <w:tcW w:w="666" w:type="pct"/>
            <w:vAlign w:val="center"/>
          </w:tcPr>
          <w:p w14:paraId="150E6432" w14:textId="77777777" w:rsidR="00B95BD2" w:rsidRPr="003075C7" w:rsidRDefault="00B95BD2" w:rsidP="00B95BD2">
            <w:pPr>
              <w:pStyle w:val="TestTableText"/>
              <w:jc w:val="center"/>
            </w:pPr>
            <w:r w:rsidRPr="003075C7">
              <w:t xml:space="preserve">20 </w:t>
            </w:r>
            <w:proofErr w:type="spellStart"/>
            <w:r w:rsidRPr="003075C7">
              <w:t>ms</w:t>
            </w:r>
            <w:proofErr w:type="spellEnd"/>
          </w:p>
        </w:tc>
        <w:tc>
          <w:tcPr>
            <w:tcW w:w="1079" w:type="pct"/>
            <w:vAlign w:val="center"/>
          </w:tcPr>
          <w:p w14:paraId="64269E4A" w14:textId="77777777" w:rsidR="00B95BD2" w:rsidRPr="003075C7" w:rsidRDefault="00B95BD2" w:rsidP="00B95BD2">
            <w:pPr>
              <w:pStyle w:val="TestTableText"/>
              <w:jc w:val="center"/>
            </w:pPr>
            <w:r w:rsidRPr="003075C7">
              <w:t>1</w:t>
            </w:r>
          </w:p>
        </w:tc>
        <w:tc>
          <w:tcPr>
            <w:tcW w:w="1349" w:type="pct"/>
            <w:vAlign w:val="center"/>
          </w:tcPr>
          <w:p w14:paraId="38936BB4" w14:textId="77777777" w:rsidR="00B95BD2" w:rsidRPr="003075C7" w:rsidRDefault="00B95BD2" w:rsidP="00B95BD2">
            <w:pPr>
              <w:pStyle w:val="TestTableText"/>
              <w:jc w:val="center"/>
            </w:pPr>
            <w:r w:rsidRPr="003075C7">
              <w:t>—</w:t>
            </w:r>
          </w:p>
        </w:tc>
      </w:tr>
    </w:tbl>
    <w:p w14:paraId="76950A83" w14:textId="77777777" w:rsidR="00B95BD2" w:rsidRDefault="00B95BD2" w:rsidP="00B95BD2">
      <w:bookmarkStart w:id="60" w:name="_Ref195951680"/>
      <w:bookmarkStart w:id="61" w:name="_Ref197246124"/>
      <w:bookmarkStart w:id="62" w:name="_Toc291768453"/>
      <w:bookmarkStart w:id="63" w:name="_Toc291769520"/>
      <w:r>
        <w:br w:type="page"/>
      </w:r>
    </w:p>
    <w:p w14:paraId="4EC12DFD" w14:textId="77777777" w:rsidR="00B95BD2" w:rsidRPr="004D23A4" w:rsidRDefault="00B95BD2" w:rsidP="00B95BD2">
      <w:pPr>
        <w:pStyle w:val="HeadingAnnexC"/>
      </w:pPr>
      <w:r w:rsidRPr="004D23A4">
        <w:t>Electrical Fast Transient Bursts</w:t>
      </w:r>
      <w:bookmarkEnd w:id="60"/>
      <w:bookmarkEnd w:id="61"/>
      <w:bookmarkEnd w:id="62"/>
      <w:bookmarkEnd w:id="63"/>
    </w:p>
    <w:tbl>
      <w:tblPr>
        <w:tblStyle w:val="TableGrid"/>
        <w:tblW w:w="5000" w:type="pct"/>
        <w:tblLayout w:type="fixed"/>
        <w:tblCellMar>
          <w:left w:w="57" w:type="dxa"/>
          <w:right w:w="57" w:type="dxa"/>
        </w:tblCellMar>
        <w:tblLook w:val="01E0" w:firstRow="1" w:lastRow="1" w:firstColumn="1" w:lastColumn="1" w:noHBand="0" w:noVBand="0"/>
      </w:tblPr>
      <w:tblGrid>
        <w:gridCol w:w="2050"/>
        <w:gridCol w:w="3154"/>
        <w:gridCol w:w="4538"/>
      </w:tblGrid>
      <w:tr w:rsidR="00B95BD2" w:rsidRPr="003075C7" w14:paraId="017BFB90" w14:textId="77777777" w:rsidTr="00B43AE5">
        <w:tc>
          <w:tcPr>
            <w:tcW w:w="1052" w:type="pct"/>
            <w:shd w:val="clear" w:color="auto" w:fill="F0DCDC"/>
          </w:tcPr>
          <w:p w14:paraId="640E1A0D" w14:textId="77777777" w:rsidR="00B95BD2" w:rsidRPr="003075C7" w:rsidRDefault="00B95BD2" w:rsidP="00B95BD2">
            <w:pPr>
              <w:pStyle w:val="TestTableText"/>
            </w:pPr>
            <w:r w:rsidRPr="003075C7">
              <w:t>Applicable standards</w:t>
            </w:r>
          </w:p>
        </w:tc>
        <w:tc>
          <w:tcPr>
            <w:tcW w:w="3948" w:type="pct"/>
            <w:gridSpan w:val="2"/>
          </w:tcPr>
          <w:p w14:paraId="0C0A4815" w14:textId="77777777" w:rsidR="00B95BD2" w:rsidRPr="003075C7" w:rsidRDefault="00B95BD2" w:rsidP="00B95BD2">
            <w:pPr>
              <w:pStyle w:val="TestTableText"/>
            </w:pPr>
            <w:r w:rsidRPr="003075C7">
              <w:t>AS</w:t>
            </w:r>
            <w:r>
              <w:t>/NZS</w:t>
            </w:r>
            <w:r w:rsidRPr="003075C7">
              <w:t xml:space="preserve"> 61000.4.4 </w:t>
            </w:r>
            <w:r>
              <w:t>[23]</w:t>
            </w:r>
          </w:p>
        </w:tc>
      </w:tr>
      <w:tr w:rsidR="00B95BD2" w:rsidRPr="003075C7" w14:paraId="77A8359F" w14:textId="77777777" w:rsidTr="00B43AE5">
        <w:tc>
          <w:tcPr>
            <w:tcW w:w="1052" w:type="pct"/>
            <w:shd w:val="clear" w:color="auto" w:fill="F0DCDC"/>
          </w:tcPr>
          <w:p w14:paraId="0C6E840E" w14:textId="77777777" w:rsidR="00B95BD2" w:rsidRPr="003075C7" w:rsidRDefault="00B95BD2" w:rsidP="00B95BD2">
            <w:pPr>
              <w:pStyle w:val="TestTableText"/>
            </w:pPr>
            <w:r w:rsidRPr="003075C7">
              <w:t>Object of test</w:t>
            </w:r>
          </w:p>
        </w:tc>
        <w:tc>
          <w:tcPr>
            <w:tcW w:w="3948" w:type="pct"/>
            <w:gridSpan w:val="2"/>
          </w:tcPr>
          <w:p w14:paraId="06CCBE2B" w14:textId="77777777" w:rsidR="00B95BD2" w:rsidRPr="003075C7" w:rsidRDefault="00B95BD2" w:rsidP="00B95BD2">
            <w:pPr>
              <w:pStyle w:val="TestTableText"/>
            </w:pPr>
            <w:r w:rsidRPr="003075C7">
              <w:t xml:space="preserve">To verify compliance with the limits in variation of error specified in </w:t>
            </w:r>
            <w:r>
              <w:br/>
              <w:t xml:space="preserve">Table 4 </w:t>
            </w:r>
            <w:r w:rsidRPr="003075C7">
              <w:t>under conditions where electrical bursts are superimposed on the mains voltage. During the test, a temporary degradation or loss of functio</w:t>
            </w:r>
            <w:r>
              <w:t>n or performance is acceptable.</w:t>
            </w:r>
          </w:p>
        </w:tc>
      </w:tr>
      <w:tr w:rsidR="00B95BD2" w:rsidRPr="003075C7" w14:paraId="2F9A4506" w14:textId="77777777" w:rsidTr="00B43AE5">
        <w:tc>
          <w:tcPr>
            <w:tcW w:w="1052" w:type="pct"/>
            <w:shd w:val="clear" w:color="auto" w:fill="F0DCDC"/>
          </w:tcPr>
          <w:p w14:paraId="0B1E0D96" w14:textId="77777777" w:rsidR="00B95BD2" w:rsidRPr="003075C7" w:rsidRDefault="00B95BD2" w:rsidP="00B95BD2">
            <w:pPr>
              <w:pStyle w:val="TestTableText"/>
            </w:pPr>
            <w:r w:rsidRPr="003075C7">
              <w:t>Test procedure in brief</w:t>
            </w:r>
          </w:p>
        </w:tc>
        <w:tc>
          <w:tcPr>
            <w:tcW w:w="3948" w:type="pct"/>
            <w:gridSpan w:val="2"/>
          </w:tcPr>
          <w:p w14:paraId="1AFBF642" w14:textId="77777777" w:rsidR="00B95BD2" w:rsidRPr="003075C7" w:rsidRDefault="00B95BD2" w:rsidP="00B95BD2">
            <w:pPr>
              <w:pStyle w:val="TestTableText"/>
            </w:pPr>
            <w:r w:rsidRPr="003075C7">
              <w:t>A burst generator shall be used with the performance characteristics as specified in the referenced standard. The characteristics of the generator shall be verified before connecting the EUT.</w:t>
            </w:r>
          </w:p>
          <w:p w14:paraId="4F22EF62" w14:textId="77777777" w:rsidR="00B95BD2" w:rsidRPr="003075C7" w:rsidRDefault="00B95BD2" w:rsidP="00B95BD2">
            <w:pPr>
              <w:pStyle w:val="TestTableText"/>
            </w:pPr>
            <w:r w:rsidRPr="003075C7">
              <w:t>The test consists of exposure to bursts of voltage spikes for which the output voltage on 50 Ω and 1000 Ω load are defined in the referenced standard. Both positive and negative polarity of the bursts shall be applied. The duration of the test shall not be less than 1 min for each amplitude and polarity. The injection network on the mains shall contain blocking filters to prevent the burst energy being dissipated in the mains. The test pulses shall be continuously applied during the measuring time.</w:t>
            </w:r>
          </w:p>
          <w:p w14:paraId="0A465F4B" w14:textId="77777777" w:rsidR="00B95BD2" w:rsidRPr="003075C7" w:rsidRDefault="00B95BD2" w:rsidP="00B95BD2">
            <w:pPr>
              <w:pStyle w:val="TestTableText"/>
              <w:rPr>
                <w:lang w:val="en-US"/>
              </w:rPr>
            </w:pPr>
            <w:r w:rsidRPr="003075C7">
              <w:rPr>
                <w:lang w:val="en-US"/>
              </w:rPr>
              <w:t>The test shall be carried out under the following conditions:</w:t>
            </w:r>
          </w:p>
          <w:p w14:paraId="48C267CF" w14:textId="77777777" w:rsidR="00B95BD2" w:rsidRPr="003075C7" w:rsidRDefault="00B95BD2" w:rsidP="007C176B">
            <w:pPr>
              <w:pStyle w:val="TestTableText"/>
              <w:numPr>
                <w:ilvl w:val="0"/>
                <w:numId w:val="27"/>
              </w:numPr>
              <w:rPr>
                <w:lang w:val="en-US"/>
              </w:rPr>
            </w:pPr>
            <w:r w:rsidRPr="003075C7">
              <w:rPr>
                <w:lang w:val="en-US"/>
              </w:rPr>
              <w:t>the EUT mounted as table-top equipment</w:t>
            </w:r>
            <w:r>
              <w:rPr>
                <w:lang w:val="en-US"/>
              </w:rPr>
              <w:t>;</w:t>
            </w:r>
          </w:p>
          <w:p w14:paraId="65154671" w14:textId="77777777" w:rsidR="00B95BD2" w:rsidRPr="003075C7" w:rsidRDefault="00B95BD2" w:rsidP="007C176B">
            <w:pPr>
              <w:pStyle w:val="TestTableText"/>
              <w:numPr>
                <w:ilvl w:val="0"/>
                <w:numId w:val="27"/>
              </w:numPr>
              <w:rPr>
                <w:lang w:val="en-US"/>
              </w:rPr>
            </w:pPr>
            <w:r w:rsidRPr="003075C7">
              <w:rPr>
                <w:lang w:val="en-US"/>
              </w:rPr>
              <w:t>climatic conditions within the limits specified for the operation of the EUT and test equipment by their respective manufacturers</w:t>
            </w:r>
            <w:r>
              <w:rPr>
                <w:lang w:val="en-US"/>
              </w:rPr>
              <w:t>;</w:t>
            </w:r>
          </w:p>
          <w:p w14:paraId="7C3C3982" w14:textId="77777777" w:rsidR="00B95BD2" w:rsidRPr="003075C7" w:rsidRDefault="00B95BD2" w:rsidP="007C176B">
            <w:pPr>
              <w:pStyle w:val="TestTableText"/>
              <w:numPr>
                <w:ilvl w:val="0"/>
                <w:numId w:val="27"/>
              </w:numPr>
              <w:rPr>
                <w:lang w:val="en-US"/>
              </w:rPr>
            </w:pPr>
            <w:r w:rsidRPr="003075C7">
              <w:rPr>
                <w:lang w:val="en-US"/>
              </w:rPr>
              <w:t xml:space="preserve">the voltage and auxiliary circuits </w:t>
            </w:r>
            <w:proofErr w:type="spellStart"/>
            <w:r w:rsidRPr="003075C7">
              <w:rPr>
                <w:lang w:val="en-US"/>
              </w:rPr>
              <w:t>energ</w:t>
            </w:r>
            <w:r>
              <w:rPr>
                <w:lang w:val="en-US"/>
              </w:rPr>
              <w:t>is</w:t>
            </w:r>
            <w:r w:rsidRPr="003075C7">
              <w:rPr>
                <w:lang w:val="en-US"/>
              </w:rPr>
              <w:t>ed</w:t>
            </w:r>
            <w:proofErr w:type="spellEnd"/>
            <w:r w:rsidRPr="003075C7">
              <w:rPr>
                <w:lang w:val="en-US"/>
              </w:rPr>
              <w:t xml:space="preserve"> with reference voltage</w:t>
            </w:r>
            <w:r>
              <w:rPr>
                <w:lang w:val="en-US"/>
              </w:rPr>
              <w:t>;</w:t>
            </w:r>
          </w:p>
          <w:p w14:paraId="2D7735FA" w14:textId="77777777" w:rsidR="00B95BD2" w:rsidRPr="003075C7" w:rsidRDefault="00B95BD2" w:rsidP="007C176B">
            <w:pPr>
              <w:pStyle w:val="TestTableText"/>
              <w:numPr>
                <w:ilvl w:val="0"/>
                <w:numId w:val="27"/>
              </w:numPr>
              <w:rPr>
                <w:lang w:val="en-US"/>
              </w:rPr>
            </w:pPr>
            <w:r w:rsidRPr="003075C7">
              <w:t xml:space="preserve">basic current </w:t>
            </w:r>
            <w:proofErr w:type="spellStart"/>
            <w:r w:rsidRPr="00B95BD2">
              <w:rPr>
                <w:rFonts w:ascii="Cambria Math" w:hAnsi="Cambria Math"/>
                <w:i/>
              </w:rPr>
              <w:t>I</w:t>
            </w:r>
            <w:r w:rsidRPr="00B95BD2">
              <w:rPr>
                <w:rFonts w:ascii="Cambria Math" w:hAnsi="Cambria Math"/>
                <w:vertAlign w:val="subscript"/>
              </w:rPr>
              <w:t>b</w:t>
            </w:r>
            <w:proofErr w:type="spellEnd"/>
            <w:r w:rsidRPr="003075C7">
              <w:t xml:space="preserve"> (or rated current </w:t>
            </w:r>
            <w:r w:rsidRPr="00B95BD2">
              <w:rPr>
                <w:rFonts w:ascii="Cambria Math" w:hAnsi="Cambria Math"/>
                <w:i/>
              </w:rPr>
              <w:t>I</w:t>
            </w:r>
            <w:r w:rsidRPr="00B95BD2">
              <w:rPr>
                <w:rFonts w:ascii="Cambria Math" w:hAnsi="Cambria Math"/>
                <w:vertAlign w:val="subscript"/>
              </w:rPr>
              <w:t>n</w:t>
            </w:r>
            <w:r w:rsidRPr="003075C7">
              <w:t xml:space="preserve"> as appropriate) and </w:t>
            </w:r>
            <w:r w:rsidRPr="00B95BD2">
              <w:rPr>
                <w:rFonts w:ascii="Cambria Math" w:hAnsi="Cambria Math"/>
              </w:rPr>
              <w:t>cos φ</w:t>
            </w:r>
            <w:r w:rsidRPr="003075C7">
              <w:t xml:space="preserve"> (or </w:t>
            </w:r>
            <w:r w:rsidRPr="00B95BD2">
              <w:rPr>
                <w:rFonts w:ascii="Cambria Math" w:hAnsi="Cambria Math"/>
              </w:rPr>
              <w:t>sin φ</w:t>
            </w:r>
            <w:r w:rsidRPr="003075C7">
              <w:t xml:space="preserve">) according to the values given in </w:t>
            </w:r>
            <w:r>
              <w:t>Table 4; and</w:t>
            </w:r>
          </w:p>
          <w:p w14:paraId="515E7423" w14:textId="77777777" w:rsidR="00B95BD2" w:rsidRPr="003075C7" w:rsidRDefault="00B95BD2" w:rsidP="007C176B">
            <w:pPr>
              <w:pStyle w:val="TestTableText"/>
              <w:numPr>
                <w:ilvl w:val="0"/>
                <w:numId w:val="27"/>
              </w:numPr>
              <w:rPr>
                <w:lang w:val="en-US"/>
              </w:rPr>
            </w:pPr>
            <w:proofErr w:type="gramStart"/>
            <w:r w:rsidRPr="003075C7">
              <w:rPr>
                <w:lang w:val="en-US"/>
              </w:rPr>
              <w:t>test</w:t>
            </w:r>
            <w:proofErr w:type="gramEnd"/>
            <w:r w:rsidRPr="003075C7">
              <w:rPr>
                <w:lang w:val="en-US"/>
              </w:rPr>
              <w:t xml:space="preserve"> voltage applied in common mode (line to earth) to the voltage circuits, the current circuits (if separated from the voltage circuits in normal operation), and the auxiliary circuits (if separated </w:t>
            </w:r>
            <w:r w:rsidRPr="003075C7">
              <w:t>from</w:t>
            </w:r>
            <w:r w:rsidRPr="003075C7">
              <w:rPr>
                <w:lang w:val="en-US"/>
              </w:rPr>
              <w:t xml:space="preserve"> the voltage circuits in normal operation).</w:t>
            </w:r>
          </w:p>
        </w:tc>
      </w:tr>
      <w:tr w:rsidR="00B95BD2" w:rsidRPr="003075C7" w14:paraId="215BF154" w14:textId="77777777" w:rsidTr="00B43AE5">
        <w:tc>
          <w:tcPr>
            <w:tcW w:w="1052" w:type="pct"/>
            <w:shd w:val="clear" w:color="auto" w:fill="F0DCDC"/>
            <w:vAlign w:val="center"/>
          </w:tcPr>
          <w:p w14:paraId="4C56B6A5" w14:textId="77777777" w:rsidR="00B95BD2" w:rsidRPr="003075C7" w:rsidRDefault="00B95BD2" w:rsidP="003E446D">
            <w:pPr>
              <w:pStyle w:val="TestTableText"/>
              <w:jc w:val="right"/>
            </w:pPr>
            <w:r>
              <w:t>Test</w:t>
            </w:r>
            <w:r w:rsidR="003E446D">
              <w:t>s</w:t>
            </w:r>
            <w:r>
              <w:t>:</w:t>
            </w:r>
          </w:p>
        </w:tc>
        <w:tc>
          <w:tcPr>
            <w:tcW w:w="1619" w:type="pct"/>
            <w:shd w:val="clear" w:color="auto" w:fill="F0DCDC"/>
            <w:tcMar>
              <w:left w:w="28" w:type="dxa"/>
              <w:right w:w="28" w:type="dxa"/>
            </w:tcMar>
            <w:vAlign w:val="center"/>
          </w:tcPr>
          <w:p w14:paraId="35A9AC03" w14:textId="77777777" w:rsidR="00B95BD2" w:rsidRPr="003075C7" w:rsidRDefault="00B95BD2" w:rsidP="00B95BD2">
            <w:pPr>
              <w:pStyle w:val="TestTableText"/>
              <w:jc w:val="center"/>
            </w:pPr>
            <w:r w:rsidRPr="003075C7">
              <w:t>On auxiliary circuits with a reference voltage over 40 V</w:t>
            </w:r>
          </w:p>
        </w:tc>
        <w:tc>
          <w:tcPr>
            <w:tcW w:w="2329" w:type="pct"/>
            <w:shd w:val="clear" w:color="auto" w:fill="F0DCDC"/>
            <w:tcMar>
              <w:left w:w="28" w:type="dxa"/>
              <w:right w:w="28" w:type="dxa"/>
            </w:tcMar>
            <w:vAlign w:val="center"/>
          </w:tcPr>
          <w:p w14:paraId="4938C149" w14:textId="77777777" w:rsidR="00B95BD2" w:rsidRPr="003075C7" w:rsidRDefault="00B95BD2" w:rsidP="00B95BD2">
            <w:pPr>
              <w:pStyle w:val="TestTableText"/>
              <w:jc w:val="center"/>
              <w:rPr>
                <w:vertAlign w:val="superscript"/>
              </w:rPr>
            </w:pPr>
            <w:r w:rsidRPr="003075C7">
              <w:t>On current and voltage circuits (including an auxiliary supply to the meter where relevant)</w:t>
            </w:r>
          </w:p>
        </w:tc>
      </w:tr>
      <w:tr w:rsidR="00B95BD2" w:rsidRPr="003075C7" w14:paraId="018218E3" w14:textId="77777777" w:rsidTr="00B43AE5">
        <w:tc>
          <w:tcPr>
            <w:tcW w:w="1052" w:type="pct"/>
            <w:shd w:val="clear" w:color="auto" w:fill="F0DCDC"/>
          </w:tcPr>
          <w:p w14:paraId="5F45D4E4" w14:textId="77777777" w:rsidR="00B95BD2" w:rsidRPr="003075C7" w:rsidRDefault="00B95BD2" w:rsidP="00B95BD2">
            <w:pPr>
              <w:pStyle w:val="TestTableText"/>
            </w:pPr>
            <w:r w:rsidRPr="003075C7">
              <w:t>Test severity level</w:t>
            </w:r>
          </w:p>
        </w:tc>
        <w:tc>
          <w:tcPr>
            <w:tcW w:w="1619" w:type="pct"/>
            <w:vAlign w:val="center"/>
          </w:tcPr>
          <w:p w14:paraId="15052392" w14:textId="77777777" w:rsidR="00B95BD2" w:rsidRPr="003075C7" w:rsidRDefault="00B95BD2" w:rsidP="00B95BD2">
            <w:pPr>
              <w:pStyle w:val="TestTableText"/>
              <w:jc w:val="center"/>
              <w:rPr>
                <w:vertAlign w:val="superscript"/>
              </w:rPr>
            </w:pPr>
            <w:r w:rsidRPr="003075C7">
              <w:t>3</w:t>
            </w:r>
          </w:p>
        </w:tc>
        <w:tc>
          <w:tcPr>
            <w:tcW w:w="2329" w:type="pct"/>
            <w:vAlign w:val="center"/>
          </w:tcPr>
          <w:p w14:paraId="01324B5E" w14:textId="77777777" w:rsidR="00B95BD2" w:rsidRPr="003075C7" w:rsidRDefault="00B95BD2" w:rsidP="00B95BD2">
            <w:pPr>
              <w:pStyle w:val="TestTableText"/>
              <w:jc w:val="center"/>
            </w:pPr>
            <w:r w:rsidRPr="003075C7">
              <w:t>4</w:t>
            </w:r>
          </w:p>
        </w:tc>
      </w:tr>
      <w:tr w:rsidR="00B95BD2" w:rsidRPr="003075C7" w14:paraId="4B169E1F" w14:textId="77777777" w:rsidTr="00B43AE5">
        <w:tc>
          <w:tcPr>
            <w:tcW w:w="1052" w:type="pct"/>
            <w:shd w:val="clear" w:color="auto" w:fill="F0DCDC"/>
          </w:tcPr>
          <w:p w14:paraId="770177BB" w14:textId="77777777" w:rsidR="00B95BD2" w:rsidRPr="003075C7" w:rsidRDefault="00B95BD2" w:rsidP="00B95BD2">
            <w:pPr>
              <w:pStyle w:val="TestTableText"/>
            </w:pPr>
            <w:r w:rsidRPr="003075C7">
              <w:t>Amplitude</w:t>
            </w:r>
          </w:p>
        </w:tc>
        <w:tc>
          <w:tcPr>
            <w:tcW w:w="1619" w:type="pct"/>
            <w:vAlign w:val="center"/>
          </w:tcPr>
          <w:p w14:paraId="0E5B4046" w14:textId="77777777" w:rsidR="00B95BD2" w:rsidRPr="003075C7" w:rsidRDefault="00B95BD2" w:rsidP="00B95BD2">
            <w:pPr>
              <w:pStyle w:val="TestTableText"/>
              <w:jc w:val="center"/>
            </w:pPr>
            <w:r w:rsidRPr="003075C7">
              <w:t>2</w:t>
            </w:r>
            <w:r>
              <w:t xml:space="preserve"> </w:t>
            </w:r>
            <w:r w:rsidRPr="003075C7">
              <w:t>kV</w:t>
            </w:r>
          </w:p>
        </w:tc>
        <w:tc>
          <w:tcPr>
            <w:tcW w:w="2329" w:type="pct"/>
            <w:vAlign w:val="center"/>
          </w:tcPr>
          <w:p w14:paraId="5DBD87FB" w14:textId="77777777" w:rsidR="00B95BD2" w:rsidRPr="003075C7" w:rsidRDefault="00B95BD2" w:rsidP="00B95BD2">
            <w:pPr>
              <w:pStyle w:val="TestTableText"/>
              <w:jc w:val="center"/>
            </w:pPr>
            <w:r w:rsidRPr="003075C7">
              <w:t>4</w:t>
            </w:r>
            <w:r>
              <w:t xml:space="preserve"> </w:t>
            </w:r>
            <w:r w:rsidRPr="003075C7">
              <w:t>kV</w:t>
            </w:r>
          </w:p>
        </w:tc>
      </w:tr>
      <w:tr w:rsidR="00B95BD2" w:rsidRPr="003075C7" w14:paraId="05605AF9" w14:textId="77777777" w:rsidTr="00B43AE5">
        <w:tc>
          <w:tcPr>
            <w:tcW w:w="1052" w:type="pct"/>
            <w:shd w:val="clear" w:color="auto" w:fill="F0DCDC"/>
          </w:tcPr>
          <w:p w14:paraId="3DBCE15B" w14:textId="77777777" w:rsidR="00B95BD2" w:rsidRPr="003075C7" w:rsidRDefault="00B95BD2" w:rsidP="00B95BD2">
            <w:pPr>
              <w:pStyle w:val="TestTableText"/>
            </w:pPr>
            <w:r w:rsidRPr="003075C7">
              <w:t>Repetition rate</w:t>
            </w:r>
          </w:p>
        </w:tc>
        <w:tc>
          <w:tcPr>
            <w:tcW w:w="1619" w:type="pct"/>
            <w:vAlign w:val="center"/>
          </w:tcPr>
          <w:p w14:paraId="121E2E96" w14:textId="77777777" w:rsidR="00B95BD2" w:rsidRPr="003075C7" w:rsidRDefault="00B95BD2" w:rsidP="00B95BD2">
            <w:pPr>
              <w:pStyle w:val="TestTableText"/>
              <w:jc w:val="center"/>
            </w:pPr>
            <w:r w:rsidRPr="003075C7">
              <w:t>5</w:t>
            </w:r>
            <w:r>
              <w:t xml:space="preserve"> </w:t>
            </w:r>
            <w:r w:rsidRPr="003075C7">
              <w:t>kHz</w:t>
            </w:r>
          </w:p>
        </w:tc>
        <w:tc>
          <w:tcPr>
            <w:tcW w:w="2329" w:type="pct"/>
            <w:vAlign w:val="center"/>
          </w:tcPr>
          <w:p w14:paraId="2AEDF1C2" w14:textId="77777777" w:rsidR="00B95BD2" w:rsidRPr="003075C7" w:rsidRDefault="00B95BD2" w:rsidP="00B95BD2">
            <w:pPr>
              <w:pStyle w:val="TestTableText"/>
              <w:jc w:val="center"/>
            </w:pPr>
            <w:r w:rsidRPr="003075C7">
              <w:t>5</w:t>
            </w:r>
            <w:r>
              <w:t xml:space="preserve"> </w:t>
            </w:r>
            <w:r w:rsidRPr="003075C7">
              <w:t>kHz</w:t>
            </w:r>
          </w:p>
        </w:tc>
      </w:tr>
      <w:tr w:rsidR="00B95BD2" w:rsidRPr="003075C7" w14:paraId="61DF000F" w14:textId="77777777" w:rsidTr="00B43AE5">
        <w:tc>
          <w:tcPr>
            <w:tcW w:w="1052" w:type="pct"/>
            <w:shd w:val="clear" w:color="auto" w:fill="F0DCDC"/>
          </w:tcPr>
          <w:p w14:paraId="5C8EBE79" w14:textId="77777777" w:rsidR="00B95BD2" w:rsidRPr="003075C7" w:rsidRDefault="00B95BD2" w:rsidP="00B95BD2">
            <w:pPr>
              <w:pStyle w:val="TestTableText"/>
            </w:pPr>
            <w:r w:rsidRPr="003075C7">
              <w:t>Duration of test</w:t>
            </w:r>
          </w:p>
        </w:tc>
        <w:tc>
          <w:tcPr>
            <w:tcW w:w="3948" w:type="pct"/>
            <w:gridSpan w:val="2"/>
          </w:tcPr>
          <w:p w14:paraId="6B2E14C0" w14:textId="77777777" w:rsidR="00B95BD2" w:rsidRPr="003075C7" w:rsidRDefault="00B95BD2" w:rsidP="00B95BD2">
            <w:pPr>
              <w:pStyle w:val="TestTableText"/>
            </w:pPr>
            <w:r w:rsidRPr="003075C7">
              <w:t>60 s at each polarity</w:t>
            </w:r>
          </w:p>
        </w:tc>
      </w:tr>
      <w:tr w:rsidR="00B95BD2" w:rsidRPr="003075C7" w14:paraId="5E581C7D" w14:textId="77777777" w:rsidTr="00B43AE5">
        <w:tc>
          <w:tcPr>
            <w:tcW w:w="1052" w:type="pct"/>
            <w:shd w:val="clear" w:color="auto" w:fill="F0DCDC"/>
          </w:tcPr>
          <w:p w14:paraId="43123875" w14:textId="77777777" w:rsidR="00B95BD2" w:rsidRPr="003075C7" w:rsidRDefault="00B95BD2" w:rsidP="00B95BD2">
            <w:pPr>
              <w:pStyle w:val="TestTableText"/>
            </w:pPr>
            <w:r w:rsidRPr="003075C7">
              <w:t xml:space="preserve">Additional </w:t>
            </w:r>
            <w:r>
              <w:t>i</w:t>
            </w:r>
            <w:r w:rsidRPr="003075C7">
              <w:t>nformation</w:t>
            </w:r>
          </w:p>
        </w:tc>
        <w:tc>
          <w:tcPr>
            <w:tcW w:w="3948" w:type="pct"/>
            <w:gridSpan w:val="2"/>
          </w:tcPr>
          <w:p w14:paraId="2D0CC7C2" w14:textId="77777777" w:rsidR="00B95BD2" w:rsidRPr="003075C7" w:rsidRDefault="00B95BD2" w:rsidP="00B95BD2">
            <w:pPr>
              <w:pStyle w:val="TestTableText"/>
            </w:pPr>
            <w:r w:rsidRPr="003075C7">
              <w:t>Cable length between EUT and coupling device: 1 m</w:t>
            </w:r>
          </w:p>
        </w:tc>
      </w:tr>
    </w:tbl>
    <w:p w14:paraId="7549DE65" w14:textId="77777777" w:rsidR="00B95BD2" w:rsidRDefault="00B95BD2" w:rsidP="00B43AE5">
      <w:bookmarkStart w:id="64" w:name="_Ref195951694"/>
      <w:bookmarkStart w:id="65" w:name="_Ref197246146"/>
      <w:bookmarkStart w:id="66" w:name="_Toc291768454"/>
      <w:bookmarkStart w:id="67" w:name="_Toc291769521"/>
      <w:r>
        <w:br w:type="page"/>
      </w:r>
    </w:p>
    <w:p w14:paraId="2DE5B39E" w14:textId="77777777" w:rsidR="00B95BD2" w:rsidRPr="004D23A4" w:rsidRDefault="00B95BD2" w:rsidP="00B95BD2">
      <w:pPr>
        <w:pStyle w:val="HeadingAnnexC"/>
      </w:pPr>
      <w:r w:rsidRPr="004D23A4">
        <w:t xml:space="preserve">Short-time </w:t>
      </w:r>
      <w:proofErr w:type="spellStart"/>
      <w:r w:rsidRPr="004D23A4">
        <w:t>Overcurrents</w:t>
      </w:r>
      <w:bookmarkEnd w:id="64"/>
      <w:bookmarkEnd w:id="65"/>
      <w:bookmarkEnd w:id="66"/>
      <w:bookmarkEnd w:id="67"/>
      <w:proofErr w:type="spellEnd"/>
    </w:p>
    <w:tbl>
      <w:tblPr>
        <w:tblStyle w:val="TableGrid"/>
        <w:tblW w:w="5000" w:type="pct"/>
        <w:tblLayout w:type="fixed"/>
        <w:tblCellMar>
          <w:left w:w="57" w:type="dxa"/>
          <w:right w:w="57" w:type="dxa"/>
        </w:tblCellMar>
        <w:tblLook w:val="01E0" w:firstRow="1" w:lastRow="1" w:firstColumn="1" w:lastColumn="1" w:noHBand="0" w:noVBand="0"/>
      </w:tblPr>
      <w:tblGrid>
        <w:gridCol w:w="2055"/>
        <w:gridCol w:w="1537"/>
        <w:gridCol w:w="1537"/>
        <w:gridCol w:w="1537"/>
        <w:gridCol w:w="1537"/>
        <w:gridCol w:w="1539"/>
      </w:tblGrid>
      <w:tr w:rsidR="00B95BD2" w:rsidRPr="003075C7" w14:paraId="56F98060" w14:textId="77777777" w:rsidTr="00B43AE5">
        <w:tc>
          <w:tcPr>
            <w:tcW w:w="1054" w:type="pct"/>
            <w:shd w:val="clear" w:color="auto" w:fill="F0DCDC"/>
          </w:tcPr>
          <w:p w14:paraId="60286FAA" w14:textId="77777777" w:rsidR="00B95BD2" w:rsidRPr="003075C7" w:rsidRDefault="00B95BD2" w:rsidP="00CD2638">
            <w:pPr>
              <w:pStyle w:val="TestTableText"/>
            </w:pPr>
            <w:r w:rsidRPr="003075C7">
              <w:t>Applicable standards</w:t>
            </w:r>
          </w:p>
        </w:tc>
        <w:tc>
          <w:tcPr>
            <w:tcW w:w="3946" w:type="pct"/>
            <w:gridSpan w:val="5"/>
          </w:tcPr>
          <w:p w14:paraId="0A50C09A" w14:textId="77777777" w:rsidR="00B95BD2" w:rsidRPr="003075C7" w:rsidRDefault="00B95BD2" w:rsidP="00CD2638">
            <w:pPr>
              <w:pStyle w:val="TestTableText"/>
            </w:pPr>
            <w:r w:rsidRPr="003075C7">
              <w:t xml:space="preserve">AS 62053.21 </w:t>
            </w:r>
            <w:r w:rsidRPr="003075C7">
              <w:fldChar w:fldCharType="begin"/>
            </w:r>
            <w:r w:rsidRPr="003075C7">
              <w:instrText xml:space="preserve"> REF _Ref195499080 \r \h  \* MERGEFORMAT </w:instrText>
            </w:r>
            <w:r w:rsidRPr="003075C7">
              <w:fldChar w:fldCharType="separate"/>
            </w:r>
            <w:r w:rsidR="00A52444">
              <w:t>[7]</w:t>
            </w:r>
            <w:r w:rsidRPr="003075C7">
              <w:fldChar w:fldCharType="end"/>
            </w:r>
            <w:r w:rsidRPr="003075C7">
              <w:t xml:space="preserve">, AS 62053.22 </w:t>
            </w:r>
            <w:r w:rsidRPr="003075C7">
              <w:fldChar w:fldCharType="begin"/>
            </w:r>
            <w:r w:rsidRPr="003075C7">
              <w:instrText xml:space="preserve"> REF _Ref195499093 \r \h  \* MERGEFORMAT </w:instrText>
            </w:r>
            <w:r w:rsidRPr="003075C7">
              <w:fldChar w:fldCharType="separate"/>
            </w:r>
            <w:r w:rsidR="00A52444">
              <w:t>[8]</w:t>
            </w:r>
            <w:r w:rsidRPr="003075C7">
              <w:fldChar w:fldCharType="end"/>
            </w:r>
            <w:r w:rsidRPr="003075C7">
              <w:t xml:space="preserve">, AS 1284.1 </w:t>
            </w:r>
            <w:r w:rsidRPr="003075C7">
              <w:fldChar w:fldCharType="begin"/>
            </w:r>
            <w:r w:rsidRPr="003075C7">
              <w:instrText xml:space="preserve"> REF _Ref211414388 \r \h  \* MERGEFORMAT </w:instrText>
            </w:r>
            <w:r w:rsidRPr="003075C7">
              <w:fldChar w:fldCharType="separate"/>
            </w:r>
            <w:r w:rsidR="00A52444">
              <w:t>[5]</w:t>
            </w:r>
            <w:r w:rsidRPr="003075C7">
              <w:fldChar w:fldCharType="end"/>
            </w:r>
          </w:p>
        </w:tc>
      </w:tr>
      <w:tr w:rsidR="00B95BD2" w:rsidRPr="003075C7" w14:paraId="72D7CDA6" w14:textId="77777777" w:rsidTr="00B43AE5">
        <w:tc>
          <w:tcPr>
            <w:tcW w:w="1054" w:type="pct"/>
            <w:shd w:val="clear" w:color="auto" w:fill="F0DCDC"/>
          </w:tcPr>
          <w:p w14:paraId="3CBED810" w14:textId="77777777" w:rsidR="00B95BD2" w:rsidRPr="003075C7" w:rsidRDefault="00B95BD2" w:rsidP="00CD2638">
            <w:pPr>
              <w:pStyle w:val="TestTableText"/>
            </w:pPr>
            <w:r w:rsidRPr="003075C7">
              <w:t>Object of test</w:t>
            </w:r>
          </w:p>
        </w:tc>
        <w:tc>
          <w:tcPr>
            <w:tcW w:w="3946" w:type="pct"/>
            <w:gridSpan w:val="5"/>
          </w:tcPr>
          <w:p w14:paraId="0073BAF4" w14:textId="2156CD2B" w:rsidR="00B95BD2" w:rsidRPr="003075C7" w:rsidRDefault="00B95BD2">
            <w:pPr>
              <w:pStyle w:val="TestTableText"/>
            </w:pPr>
            <w:r w:rsidRPr="003075C7">
              <w:t xml:space="preserve">To verify compliance with the limits of variation in error specified in </w:t>
            </w:r>
            <w:r w:rsidR="00AF16DC">
              <w:t>Table 4</w:t>
            </w:r>
            <w:r w:rsidRPr="003075C7">
              <w:t xml:space="preserve"> under conditions of short-time </w:t>
            </w:r>
            <w:proofErr w:type="spellStart"/>
            <w:r w:rsidRPr="003075C7">
              <w:t>overcurrents</w:t>
            </w:r>
            <w:proofErr w:type="spellEnd"/>
            <w:r w:rsidRPr="003075C7">
              <w:t xml:space="preserve">. The EUT shall perform correctly when back to its initial working conditions after tests A and B, and shall not cause damage to surrounding equipment when subjected to the </w:t>
            </w:r>
            <w:r>
              <w:t>conditions of Tests C, D and E.</w:t>
            </w:r>
          </w:p>
        </w:tc>
      </w:tr>
      <w:tr w:rsidR="00B95BD2" w:rsidRPr="003075C7" w14:paraId="34133B8C" w14:textId="77777777" w:rsidTr="00B43AE5">
        <w:tc>
          <w:tcPr>
            <w:tcW w:w="1054" w:type="pct"/>
            <w:shd w:val="clear" w:color="auto" w:fill="F0DCDC"/>
          </w:tcPr>
          <w:p w14:paraId="5BF93D2F" w14:textId="77777777" w:rsidR="00B95BD2" w:rsidRPr="003075C7" w:rsidRDefault="00B95BD2" w:rsidP="00CD2638">
            <w:pPr>
              <w:pStyle w:val="TestTableText"/>
            </w:pPr>
            <w:r w:rsidRPr="003075C7">
              <w:t>Test procedure in brief</w:t>
            </w:r>
          </w:p>
        </w:tc>
        <w:tc>
          <w:tcPr>
            <w:tcW w:w="3946" w:type="pct"/>
            <w:gridSpan w:val="5"/>
          </w:tcPr>
          <w:p w14:paraId="03AD1E67" w14:textId="77777777" w:rsidR="00B95BD2" w:rsidRPr="003075C7" w:rsidRDefault="00B95BD2" w:rsidP="00CD2638">
            <w:pPr>
              <w:pStyle w:val="TestTableText"/>
            </w:pPr>
            <w:r w:rsidRPr="003075C7">
              <w:t xml:space="preserve">The test consists of the application of short-time </w:t>
            </w:r>
            <w:proofErr w:type="spellStart"/>
            <w:r w:rsidRPr="003075C7">
              <w:t>overcurrents</w:t>
            </w:r>
            <w:proofErr w:type="spellEnd"/>
            <w:r w:rsidRPr="003075C7">
              <w:t xml:space="preserve"> to the EUT with the voltage maintained at the terminals, followed by a recovery period of about 1 h during which the EUT is allowed to return to its initial temperature with the voltage circuits energised.</w:t>
            </w:r>
          </w:p>
          <w:p w14:paraId="2373FF3B" w14:textId="77777777" w:rsidR="00B95BD2" w:rsidRPr="003075C7" w:rsidRDefault="00B95BD2" w:rsidP="00CD2638">
            <w:pPr>
              <w:pStyle w:val="TestTableText"/>
            </w:pPr>
            <w:r w:rsidRPr="003075C7">
              <w:t>The test circuit shall be practically non-inductive and the test shall be performed for polyphase meters phase-by-phase.</w:t>
            </w:r>
          </w:p>
        </w:tc>
      </w:tr>
      <w:tr w:rsidR="00B95BD2" w:rsidRPr="003075C7" w14:paraId="1B99326B" w14:textId="77777777" w:rsidTr="00B43AE5">
        <w:tc>
          <w:tcPr>
            <w:tcW w:w="1054" w:type="pct"/>
            <w:shd w:val="clear" w:color="auto" w:fill="F0DCDC"/>
          </w:tcPr>
          <w:p w14:paraId="60E03DC7" w14:textId="77777777" w:rsidR="00B95BD2" w:rsidRPr="003075C7" w:rsidRDefault="003E446D" w:rsidP="003E446D">
            <w:pPr>
              <w:pStyle w:val="TestTableText"/>
              <w:jc w:val="right"/>
              <w:rPr>
                <w:szCs w:val="22"/>
              </w:rPr>
            </w:pPr>
            <w:r>
              <w:rPr>
                <w:szCs w:val="22"/>
              </w:rPr>
              <w:t>Tests:</w:t>
            </w:r>
          </w:p>
        </w:tc>
        <w:tc>
          <w:tcPr>
            <w:tcW w:w="789" w:type="pct"/>
            <w:shd w:val="clear" w:color="auto" w:fill="F0DCDC"/>
            <w:vAlign w:val="center"/>
          </w:tcPr>
          <w:p w14:paraId="15AEE5EB" w14:textId="77777777" w:rsidR="00B95BD2" w:rsidRPr="003075C7" w:rsidRDefault="00B95BD2" w:rsidP="003E446D">
            <w:pPr>
              <w:pStyle w:val="TestTableText"/>
              <w:jc w:val="center"/>
              <w:rPr>
                <w:vertAlign w:val="superscript"/>
              </w:rPr>
            </w:pPr>
            <w:r w:rsidRPr="003075C7">
              <w:t>Test A</w:t>
            </w:r>
            <w:r w:rsidRPr="003075C7">
              <w:rPr>
                <w:vertAlign w:val="superscript"/>
              </w:rPr>
              <w:t>1</w:t>
            </w:r>
          </w:p>
        </w:tc>
        <w:tc>
          <w:tcPr>
            <w:tcW w:w="789" w:type="pct"/>
            <w:shd w:val="clear" w:color="auto" w:fill="F0DCDC"/>
            <w:vAlign w:val="center"/>
          </w:tcPr>
          <w:p w14:paraId="71B72E0D" w14:textId="77777777" w:rsidR="00B95BD2" w:rsidRPr="003075C7" w:rsidRDefault="00B95BD2" w:rsidP="003E446D">
            <w:pPr>
              <w:pStyle w:val="TestTableText"/>
              <w:jc w:val="center"/>
            </w:pPr>
            <w:r w:rsidRPr="003075C7">
              <w:t>Test B</w:t>
            </w:r>
            <w:r w:rsidRPr="003075C7">
              <w:rPr>
                <w:vertAlign w:val="superscript"/>
              </w:rPr>
              <w:t>2</w:t>
            </w:r>
          </w:p>
        </w:tc>
        <w:tc>
          <w:tcPr>
            <w:tcW w:w="789" w:type="pct"/>
            <w:shd w:val="clear" w:color="auto" w:fill="F0DCDC"/>
            <w:vAlign w:val="center"/>
          </w:tcPr>
          <w:p w14:paraId="1B6EA615" w14:textId="77777777" w:rsidR="00B95BD2" w:rsidRPr="003075C7" w:rsidRDefault="00B95BD2" w:rsidP="003E446D">
            <w:pPr>
              <w:pStyle w:val="TestTableText"/>
              <w:jc w:val="center"/>
              <w:rPr>
                <w:vertAlign w:val="superscript"/>
              </w:rPr>
            </w:pPr>
            <w:r w:rsidRPr="003075C7">
              <w:t>Test C</w:t>
            </w:r>
            <w:r w:rsidRPr="003075C7">
              <w:rPr>
                <w:vertAlign w:val="superscript"/>
              </w:rPr>
              <w:t>1</w:t>
            </w:r>
          </w:p>
        </w:tc>
        <w:tc>
          <w:tcPr>
            <w:tcW w:w="789" w:type="pct"/>
            <w:shd w:val="clear" w:color="auto" w:fill="F0DCDC"/>
            <w:vAlign w:val="center"/>
          </w:tcPr>
          <w:p w14:paraId="7EE622C1" w14:textId="77777777" w:rsidR="00B95BD2" w:rsidRPr="003075C7" w:rsidRDefault="00B95BD2" w:rsidP="003E446D">
            <w:pPr>
              <w:pStyle w:val="TestTableText"/>
              <w:jc w:val="center"/>
            </w:pPr>
            <w:r w:rsidRPr="003075C7">
              <w:t>Test D</w:t>
            </w:r>
            <w:r w:rsidRPr="003075C7">
              <w:rPr>
                <w:vertAlign w:val="superscript"/>
              </w:rPr>
              <w:t>3,5</w:t>
            </w:r>
          </w:p>
        </w:tc>
        <w:tc>
          <w:tcPr>
            <w:tcW w:w="789" w:type="pct"/>
            <w:shd w:val="clear" w:color="auto" w:fill="F0DCDC"/>
            <w:vAlign w:val="center"/>
          </w:tcPr>
          <w:p w14:paraId="5DD04FFB" w14:textId="77777777" w:rsidR="00B95BD2" w:rsidRPr="003075C7" w:rsidRDefault="00B95BD2" w:rsidP="003E446D">
            <w:pPr>
              <w:pStyle w:val="TestTableText"/>
              <w:jc w:val="center"/>
            </w:pPr>
            <w:r w:rsidRPr="003075C7">
              <w:t>Test E</w:t>
            </w:r>
            <w:r w:rsidRPr="003075C7">
              <w:rPr>
                <w:vertAlign w:val="superscript"/>
              </w:rPr>
              <w:t>4,5</w:t>
            </w:r>
          </w:p>
        </w:tc>
      </w:tr>
      <w:tr w:rsidR="00B95BD2" w:rsidRPr="003075C7" w14:paraId="3154384A" w14:textId="77777777" w:rsidTr="00B43AE5">
        <w:tc>
          <w:tcPr>
            <w:tcW w:w="1054" w:type="pct"/>
            <w:shd w:val="clear" w:color="auto" w:fill="F0DCDC"/>
          </w:tcPr>
          <w:p w14:paraId="5F2FEB5E" w14:textId="77777777" w:rsidR="00B95BD2" w:rsidRPr="003075C7" w:rsidRDefault="00B95BD2" w:rsidP="00CD2638">
            <w:pPr>
              <w:pStyle w:val="TestTableText"/>
              <w:rPr>
                <w:szCs w:val="22"/>
              </w:rPr>
            </w:pPr>
            <w:r w:rsidRPr="003075C7">
              <w:rPr>
                <w:szCs w:val="22"/>
              </w:rPr>
              <w:t>Overcurrent value</w:t>
            </w:r>
          </w:p>
        </w:tc>
        <w:tc>
          <w:tcPr>
            <w:tcW w:w="789" w:type="pct"/>
            <w:shd w:val="clear" w:color="auto" w:fill="auto"/>
            <w:vAlign w:val="center"/>
          </w:tcPr>
          <w:p w14:paraId="4C654D57" w14:textId="77777777" w:rsidR="00B95BD2" w:rsidRPr="003075C7" w:rsidRDefault="00B95BD2" w:rsidP="003E446D">
            <w:pPr>
              <w:pStyle w:val="TestTableText"/>
              <w:jc w:val="center"/>
              <w:rPr>
                <w:i/>
                <w:vertAlign w:val="subscript"/>
              </w:rPr>
            </w:pPr>
            <w:r w:rsidRPr="003075C7">
              <w:t xml:space="preserve">30 </w:t>
            </w:r>
            <w:r w:rsidRPr="003E446D">
              <w:rPr>
                <w:rFonts w:ascii="Cambria Math" w:hAnsi="Cambria Math"/>
                <w:i/>
              </w:rPr>
              <w:t>I</w:t>
            </w:r>
            <w:r w:rsidRPr="003E446D">
              <w:rPr>
                <w:rFonts w:ascii="Cambria Math" w:hAnsi="Cambria Math"/>
                <w:vertAlign w:val="subscript"/>
              </w:rPr>
              <w:t>max</w:t>
            </w:r>
          </w:p>
        </w:tc>
        <w:tc>
          <w:tcPr>
            <w:tcW w:w="789" w:type="pct"/>
            <w:shd w:val="clear" w:color="auto" w:fill="auto"/>
            <w:vAlign w:val="center"/>
          </w:tcPr>
          <w:p w14:paraId="6554D46D" w14:textId="77777777" w:rsidR="00B95BD2" w:rsidRPr="003075C7" w:rsidRDefault="00B95BD2" w:rsidP="003E446D">
            <w:pPr>
              <w:pStyle w:val="TestTableText"/>
              <w:jc w:val="center"/>
            </w:pPr>
            <w:r w:rsidRPr="003075C7">
              <w:t xml:space="preserve">20 </w:t>
            </w:r>
            <w:r w:rsidRPr="003E446D">
              <w:rPr>
                <w:rFonts w:ascii="Cambria Math" w:hAnsi="Cambria Math"/>
                <w:i/>
              </w:rPr>
              <w:t>I</w:t>
            </w:r>
            <w:r w:rsidRPr="003E446D">
              <w:rPr>
                <w:rFonts w:ascii="Cambria Math" w:hAnsi="Cambria Math"/>
                <w:vertAlign w:val="subscript"/>
              </w:rPr>
              <w:t>max</w:t>
            </w:r>
          </w:p>
        </w:tc>
        <w:tc>
          <w:tcPr>
            <w:tcW w:w="789" w:type="pct"/>
            <w:shd w:val="clear" w:color="auto" w:fill="auto"/>
            <w:vAlign w:val="center"/>
          </w:tcPr>
          <w:p w14:paraId="026640EE" w14:textId="77777777" w:rsidR="00B95BD2" w:rsidRPr="003075C7" w:rsidRDefault="00B95BD2" w:rsidP="003E446D">
            <w:pPr>
              <w:pStyle w:val="TestTableText"/>
              <w:jc w:val="center"/>
            </w:pPr>
            <w:r>
              <w:t>7 000</w:t>
            </w:r>
            <w:r w:rsidRPr="003075C7">
              <w:t xml:space="preserve"> A</w:t>
            </w:r>
          </w:p>
        </w:tc>
        <w:tc>
          <w:tcPr>
            <w:tcW w:w="789" w:type="pct"/>
            <w:shd w:val="clear" w:color="auto" w:fill="auto"/>
            <w:vAlign w:val="center"/>
          </w:tcPr>
          <w:p w14:paraId="27D58A15" w14:textId="77777777" w:rsidR="00B95BD2" w:rsidRPr="003075C7" w:rsidRDefault="00B95BD2" w:rsidP="003E446D">
            <w:pPr>
              <w:pStyle w:val="TestTableText"/>
              <w:jc w:val="center"/>
            </w:pPr>
            <w:r w:rsidRPr="003075C7">
              <w:t>250 A</w:t>
            </w:r>
          </w:p>
        </w:tc>
        <w:tc>
          <w:tcPr>
            <w:tcW w:w="789" w:type="pct"/>
            <w:shd w:val="clear" w:color="auto" w:fill="auto"/>
            <w:vAlign w:val="center"/>
          </w:tcPr>
          <w:p w14:paraId="461F1422" w14:textId="77777777" w:rsidR="00B95BD2" w:rsidRPr="003075C7" w:rsidRDefault="00B95BD2" w:rsidP="003E446D">
            <w:pPr>
              <w:pStyle w:val="TestTableText"/>
              <w:jc w:val="center"/>
            </w:pPr>
            <w:r w:rsidRPr="003075C7">
              <w:t>50 A</w:t>
            </w:r>
          </w:p>
        </w:tc>
      </w:tr>
      <w:tr w:rsidR="00B95BD2" w:rsidRPr="003075C7" w14:paraId="09CE6804" w14:textId="77777777" w:rsidTr="00B43AE5">
        <w:tc>
          <w:tcPr>
            <w:tcW w:w="1054" w:type="pct"/>
            <w:shd w:val="clear" w:color="auto" w:fill="F0DCDC"/>
          </w:tcPr>
          <w:p w14:paraId="070043DB" w14:textId="77777777" w:rsidR="00B95BD2" w:rsidRPr="003075C7" w:rsidRDefault="00B95BD2" w:rsidP="00CD2638">
            <w:pPr>
              <w:pStyle w:val="TestTableText"/>
              <w:rPr>
                <w:szCs w:val="22"/>
              </w:rPr>
            </w:pPr>
            <w:r w:rsidRPr="003075C7">
              <w:rPr>
                <w:szCs w:val="22"/>
              </w:rPr>
              <w:t>Duration</w:t>
            </w:r>
          </w:p>
        </w:tc>
        <w:tc>
          <w:tcPr>
            <w:tcW w:w="789" w:type="pct"/>
            <w:shd w:val="clear" w:color="auto" w:fill="auto"/>
            <w:vAlign w:val="center"/>
          </w:tcPr>
          <w:p w14:paraId="3037DB49" w14:textId="77777777" w:rsidR="00B95BD2" w:rsidRPr="003075C7" w:rsidRDefault="00B95BD2" w:rsidP="003E446D">
            <w:pPr>
              <w:pStyle w:val="TestTableText"/>
              <w:jc w:val="center"/>
            </w:pPr>
            <w:r w:rsidRPr="003075C7">
              <w:t xml:space="preserve">10 </w:t>
            </w:r>
            <w:proofErr w:type="spellStart"/>
            <w:r w:rsidRPr="003075C7">
              <w:t>ms</w:t>
            </w:r>
            <w:proofErr w:type="spellEnd"/>
          </w:p>
        </w:tc>
        <w:tc>
          <w:tcPr>
            <w:tcW w:w="789" w:type="pct"/>
            <w:shd w:val="clear" w:color="auto" w:fill="auto"/>
            <w:vAlign w:val="center"/>
          </w:tcPr>
          <w:p w14:paraId="69E4583B" w14:textId="77777777" w:rsidR="00B95BD2" w:rsidRPr="003075C7" w:rsidRDefault="00B95BD2" w:rsidP="003E446D">
            <w:pPr>
              <w:pStyle w:val="TestTableText"/>
              <w:jc w:val="center"/>
            </w:pPr>
            <w:r w:rsidRPr="003075C7">
              <w:t>0.5 s</w:t>
            </w:r>
          </w:p>
        </w:tc>
        <w:tc>
          <w:tcPr>
            <w:tcW w:w="789" w:type="pct"/>
            <w:shd w:val="clear" w:color="auto" w:fill="auto"/>
            <w:vAlign w:val="center"/>
          </w:tcPr>
          <w:p w14:paraId="7819D208" w14:textId="77777777" w:rsidR="00B95BD2" w:rsidRPr="003075C7" w:rsidRDefault="00B95BD2" w:rsidP="003E446D">
            <w:pPr>
              <w:pStyle w:val="TestTableText"/>
              <w:jc w:val="center"/>
            </w:pPr>
            <w:r w:rsidRPr="003075C7">
              <w:t xml:space="preserve">60 </w:t>
            </w:r>
            <w:proofErr w:type="spellStart"/>
            <w:r w:rsidRPr="003075C7">
              <w:t>ms</w:t>
            </w:r>
            <w:proofErr w:type="spellEnd"/>
          </w:p>
        </w:tc>
        <w:tc>
          <w:tcPr>
            <w:tcW w:w="789" w:type="pct"/>
            <w:shd w:val="clear" w:color="auto" w:fill="auto"/>
            <w:vAlign w:val="center"/>
          </w:tcPr>
          <w:p w14:paraId="119B6DC0" w14:textId="77777777" w:rsidR="00B95BD2" w:rsidRPr="003075C7" w:rsidRDefault="00B95BD2" w:rsidP="003E446D">
            <w:pPr>
              <w:pStyle w:val="TestTableText"/>
              <w:jc w:val="center"/>
            </w:pPr>
            <w:r w:rsidRPr="003075C7">
              <w:t xml:space="preserve">60 </w:t>
            </w:r>
            <w:proofErr w:type="spellStart"/>
            <w:r w:rsidRPr="003075C7">
              <w:t>ms</w:t>
            </w:r>
            <w:proofErr w:type="spellEnd"/>
          </w:p>
        </w:tc>
        <w:tc>
          <w:tcPr>
            <w:tcW w:w="789" w:type="pct"/>
            <w:shd w:val="clear" w:color="auto" w:fill="auto"/>
            <w:vAlign w:val="center"/>
          </w:tcPr>
          <w:p w14:paraId="12CE2782" w14:textId="77777777" w:rsidR="00B95BD2" w:rsidRPr="003075C7" w:rsidRDefault="00B95BD2" w:rsidP="003E446D">
            <w:pPr>
              <w:pStyle w:val="TestTableText"/>
              <w:jc w:val="center"/>
            </w:pPr>
            <w:r w:rsidRPr="003075C7">
              <w:t xml:space="preserve">60 </w:t>
            </w:r>
            <w:proofErr w:type="spellStart"/>
            <w:r w:rsidRPr="003075C7">
              <w:t>ms</w:t>
            </w:r>
            <w:proofErr w:type="spellEnd"/>
          </w:p>
        </w:tc>
      </w:tr>
      <w:tr w:rsidR="00B95BD2" w:rsidRPr="003075C7" w14:paraId="6F9B59D6" w14:textId="77777777" w:rsidTr="00B43AE5">
        <w:tc>
          <w:tcPr>
            <w:tcW w:w="1054" w:type="pct"/>
            <w:shd w:val="clear" w:color="auto" w:fill="F0DCDC"/>
          </w:tcPr>
          <w:p w14:paraId="4E79275C" w14:textId="77777777" w:rsidR="00B95BD2" w:rsidRPr="003075C7" w:rsidRDefault="00B95BD2" w:rsidP="00CD2638">
            <w:pPr>
              <w:pStyle w:val="TestTableText"/>
              <w:rPr>
                <w:szCs w:val="22"/>
              </w:rPr>
            </w:pPr>
            <w:r w:rsidRPr="003075C7">
              <w:rPr>
                <w:szCs w:val="22"/>
              </w:rPr>
              <w:t xml:space="preserve">Additional </w:t>
            </w:r>
            <w:r>
              <w:rPr>
                <w:szCs w:val="22"/>
              </w:rPr>
              <w:t>information</w:t>
            </w:r>
          </w:p>
        </w:tc>
        <w:tc>
          <w:tcPr>
            <w:tcW w:w="3946" w:type="pct"/>
            <w:gridSpan w:val="5"/>
          </w:tcPr>
          <w:p w14:paraId="18E7E052" w14:textId="77777777" w:rsidR="00B95BD2" w:rsidRPr="003075C7" w:rsidRDefault="00B95BD2" w:rsidP="00CD2638">
            <w:pPr>
              <w:pStyle w:val="TestTableText"/>
            </w:pPr>
            <w:r w:rsidRPr="003075C7">
              <w:t>Relative tolerance for overcurrent value: +0</w:t>
            </w:r>
            <w:r>
              <w:t>%</w:t>
            </w:r>
            <w:r w:rsidRPr="003075C7">
              <w:t xml:space="preserve"> to –10</w:t>
            </w:r>
            <w:r>
              <w:t>%.</w:t>
            </w:r>
          </w:p>
          <w:p w14:paraId="129572D9" w14:textId="77777777" w:rsidR="00B95BD2" w:rsidRPr="003075C7" w:rsidRDefault="00B95BD2" w:rsidP="003E446D">
            <w:pPr>
              <w:pStyle w:val="Note"/>
              <w:spacing w:before="60" w:after="60"/>
            </w:pPr>
            <w:r>
              <w:t>Note 1:</w:t>
            </w:r>
            <w:r>
              <w:tab/>
            </w:r>
            <w:r w:rsidRPr="003075C7">
              <w:t>For direct-connected static meters</w:t>
            </w:r>
            <w:r>
              <w:t>.</w:t>
            </w:r>
          </w:p>
          <w:p w14:paraId="0A63A622" w14:textId="77777777" w:rsidR="00B95BD2" w:rsidRPr="003075C7" w:rsidRDefault="00B95BD2" w:rsidP="003E446D">
            <w:pPr>
              <w:pStyle w:val="Note"/>
              <w:spacing w:before="60" w:after="60"/>
            </w:pPr>
            <w:r>
              <w:t>Note 2:</w:t>
            </w:r>
            <w:r>
              <w:tab/>
            </w:r>
            <w:r w:rsidRPr="003075C7">
              <w:t>For current transformer-operated meters and all static meters of class 0.2 or 0.5.</w:t>
            </w:r>
          </w:p>
          <w:p w14:paraId="2BE91BC7" w14:textId="77777777" w:rsidR="00B95BD2" w:rsidRPr="003075C7" w:rsidRDefault="00B95BD2" w:rsidP="003E446D">
            <w:pPr>
              <w:pStyle w:val="Note"/>
              <w:spacing w:before="60" w:after="60"/>
            </w:pPr>
            <w:r>
              <w:t>Note 3:</w:t>
            </w:r>
            <w:r>
              <w:tab/>
            </w:r>
            <w:r w:rsidRPr="003075C7">
              <w:t>For 5 A current transformer-operated meters</w:t>
            </w:r>
            <w:r>
              <w:t>.</w:t>
            </w:r>
          </w:p>
          <w:p w14:paraId="28DB6854" w14:textId="77777777" w:rsidR="00B95BD2" w:rsidRPr="003075C7" w:rsidRDefault="00B95BD2" w:rsidP="003E446D">
            <w:pPr>
              <w:pStyle w:val="Note"/>
              <w:spacing w:before="60" w:after="60"/>
            </w:pPr>
            <w:r>
              <w:t>Note 4:</w:t>
            </w:r>
            <w:r>
              <w:tab/>
            </w:r>
            <w:r w:rsidRPr="003075C7">
              <w:t>For 1 A current transformer-operated meters</w:t>
            </w:r>
            <w:r>
              <w:t>.</w:t>
            </w:r>
          </w:p>
          <w:p w14:paraId="043E197D" w14:textId="77777777" w:rsidR="00B95BD2" w:rsidRPr="003075C7" w:rsidRDefault="00B95BD2" w:rsidP="003E446D">
            <w:pPr>
              <w:pStyle w:val="Note"/>
              <w:spacing w:before="60" w:after="60"/>
            </w:pPr>
            <w:r>
              <w:t>Note 5:</w:t>
            </w:r>
            <w:r>
              <w:tab/>
            </w:r>
            <w:r w:rsidRPr="003075C7">
              <w:t xml:space="preserve">Where 20 </w:t>
            </w:r>
            <w:r w:rsidRPr="003E446D">
              <w:rPr>
                <w:rFonts w:ascii="Cambria Math" w:hAnsi="Cambria Math"/>
                <w:i/>
              </w:rPr>
              <w:t>I</w:t>
            </w:r>
            <w:r w:rsidRPr="003E446D">
              <w:rPr>
                <w:rFonts w:ascii="Cambria Math" w:hAnsi="Cambria Math"/>
                <w:vertAlign w:val="subscript"/>
              </w:rPr>
              <w:t>max</w:t>
            </w:r>
            <w:r w:rsidRPr="003075C7">
              <w:t xml:space="preserve"> is greater than 250 A (for 5 A current transformer-operated meters) or 50 A (for 1 A current transformer-operated meters), </w:t>
            </w:r>
            <w:r>
              <w:t>t</w:t>
            </w:r>
            <w:r w:rsidRPr="003075C7">
              <w:t>ests D and E may be omitted.</w:t>
            </w:r>
          </w:p>
          <w:p w14:paraId="5D648203" w14:textId="77777777" w:rsidR="00B95BD2" w:rsidRPr="003075C7" w:rsidRDefault="00B95BD2" w:rsidP="00CD2638">
            <w:pPr>
              <w:pStyle w:val="TestTableText"/>
            </w:pPr>
            <w:r w:rsidRPr="003075C7">
              <w:t xml:space="preserve">Tests C, D and E are not found in the </w:t>
            </w:r>
            <w:r>
              <w:t>AS/IEC</w:t>
            </w:r>
            <w:r w:rsidRPr="003075C7">
              <w:t xml:space="preserve"> standards referenced.</w:t>
            </w:r>
          </w:p>
          <w:p w14:paraId="73DC905E" w14:textId="77777777" w:rsidR="00B95BD2" w:rsidRPr="003075C7" w:rsidRDefault="00B95BD2" w:rsidP="003E446D">
            <w:pPr>
              <w:pStyle w:val="TestTableText"/>
            </w:pPr>
            <w:r w:rsidRPr="003075C7">
              <w:t xml:space="preserve">Test C has been included because in some </w:t>
            </w:r>
            <w:r>
              <w:t xml:space="preserve">states/territories </w:t>
            </w:r>
            <w:r w:rsidRPr="003075C7">
              <w:t>a multiple tenanted building may be supplied by a 500 kVA transformer feeding several whole current meters. These meters are not individually fused. If there is a short at the load side of the meter then it is possible that 7</w:t>
            </w:r>
            <w:r>
              <w:t xml:space="preserve"> </w:t>
            </w:r>
            <w:r w:rsidRPr="003075C7">
              <w:t>000 A could flow through the meter for about 60</w:t>
            </w:r>
            <w:r w:rsidR="003E446D">
              <w:t> </w:t>
            </w:r>
            <w:proofErr w:type="spellStart"/>
            <w:r w:rsidRPr="003075C7">
              <w:t>ms</w:t>
            </w:r>
            <w:proofErr w:type="spellEnd"/>
            <w:r w:rsidRPr="003075C7">
              <w:t>.</w:t>
            </w:r>
          </w:p>
        </w:tc>
      </w:tr>
    </w:tbl>
    <w:p w14:paraId="35D251F7" w14:textId="77777777" w:rsidR="003E446D" w:rsidRPr="004D23A4" w:rsidRDefault="003E446D" w:rsidP="003E446D">
      <w:pPr>
        <w:pStyle w:val="HeadingAnnexC"/>
      </w:pPr>
      <w:bookmarkStart w:id="68" w:name="_Ref222809048"/>
      <w:bookmarkStart w:id="69" w:name="_Toc291768455"/>
      <w:bookmarkStart w:id="70" w:name="_Toc291769522"/>
      <w:r w:rsidRPr="004D23A4">
        <w:t>Sub-harmonics in the AC Circuit</w:t>
      </w:r>
      <w:bookmarkEnd w:id="68"/>
      <w:bookmarkEnd w:id="69"/>
      <w:bookmarkEnd w:id="70"/>
    </w:p>
    <w:tbl>
      <w:tblPr>
        <w:tblStyle w:val="TableGrid"/>
        <w:tblW w:w="5000" w:type="pct"/>
        <w:tblLayout w:type="fixed"/>
        <w:tblCellMar>
          <w:left w:w="57" w:type="dxa"/>
          <w:right w:w="57" w:type="dxa"/>
        </w:tblCellMar>
        <w:tblLook w:val="01E0" w:firstRow="1" w:lastRow="1" w:firstColumn="1" w:lastColumn="1" w:noHBand="0" w:noVBand="0"/>
      </w:tblPr>
      <w:tblGrid>
        <w:gridCol w:w="2052"/>
        <w:gridCol w:w="7690"/>
      </w:tblGrid>
      <w:tr w:rsidR="003E446D" w:rsidRPr="007817AD" w14:paraId="47FAFF71" w14:textId="77777777" w:rsidTr="00B43AE5">
        <w:tc>
          <w:tcPr>
            <w:tcW w:w="1053" w:type="pct"/>
            <w:shd w:val="clear" w:color="auto" w:fill="F0DCDC"/>
          </w:tcPr>
          <w:p w14:paraId="609F47DF" w14:textId="77777777" w:rsidR="003E446D" w:rsidRPr="007817AD" w:rsidRDefault="003E446D" w:rsidP="003E446D">
            <w:pPr>
              <w:pStyle w:val="TestTableText"/>
            </w:pPr>
            <w:r w:rsidRPr="007817AD">
              <w:t>Applicable standards</w:t>
            </w:r>
          </w:p>
        </w:tc>
        <w:tc>
          <w:tcPr>
            <w:tcW w:w="3947" w:type="pct"/>
          </w:tcPr>
          <w:p w14:paraId="5995195E" w14:textId="77777777" w:rsidR="003E446D" w:rsidRPr="007817AD" w:rsidRDefault="003E446D" w:rsidP="003E446D">
            <w:pPr>
              <w:pStyle w:val="TestTableText"/>
            </w:pPr>
            <w:r w:rsidRPr="007817AD">
              <w:t xml:space="preserve">AS 62053.21 </w:t>
            </w:r>
            <w:r>
              <w:t>[7]</w:t>
            </w:r>
          </w:p>
        </w:tc>
      </w:tr>
      <w:tr w:rsidR="003E446D" w:rsidRPr="007817AD" w14:paraId="5E71CD8A" w14:textId="77777777" w:rsidTr="00B43AE5">
        <w:tc>
          <w:tcPr>
            <w:tcW w:w="1053" w:type="pct"/>
            <w:shd w:val="clear" w:color="auto" w:fill="F0DCDC"/>
          </w:tcPr>
          <w:p w14:paraId="03267928" w14:textId="77777777" w:rsidR="003E446D" w:rsidRPr="007817AD" w:rsidRDefault="003E446D" w:rsidP="003E446D">
            <w:pPr>
              <w:pStyle w:val="TestTableText"/>
            </w:pPr>
            <w:r w:rsidRPr="007817AD">
              <w:t>Object of test</w:t>
            </w:r>
          </w:p>
        </w:tc>
        <w:tc>
          <w:tcPr>
            <w:tcW w:w="3947" w:type="pct"/>
          </w:tcPr>
          <w:p w14:paraId="7602A49B" w14:textId="77777777" w:rsidR="003E446D" w:rsidRPr="007817AD" w:rsidRDefault="003E446D" w:rsidP="003E446D">
            <w:pPr>
              <w:pStyle w:val="TestTableText"/>
            </w:pPr>
            <w:r w:rsidRPr="007817AD">
              <w:t xml:space="preserve">To verify compliance with the limits of variation in error specified in </w:t>
            </w:r>
            <w:r>
              <w:br/>
              <w:t>Table 4</w:t>
            </w:r>
            <w:r w:rsidRPr="007817AD">
              <w:t xml:space="preserve"> when exposed to s</w:t>
            </w:r>
            <w:r>
              <w:t>ub-harmonics in the AC circuit.</w:t>
            </w:r>
          </w:p>
        </w:tc>
      </w:tr>
      <w:tr w:rsidR="003E446D" w:rsidRPr="007817AD" w14:paraId="738CEFD8" w14:textId="77777777" w:rsidTr="00B43AE5">
        <w:tc>
          <w:tcPr>
            <w:tcW w:w="1053" w:type="pct"/>
            <w:shd w:val="clear" w:color="auto" w:fill="F0DCDC"/>
          </w:tcPr>
          <w:p w14:paraId="4EE70205" w14:textId="77777777" w:rsidR="003E446D" w:rsidRPr="007817AD" w:rsidRDefault="003E446D" w:rsidP="003E446D">
            <w:pPr>
              <w:pStyle w:val="TestTableText"/>
            </w:pPr>
            <w:r w:rsidRPr="007817AD">
              <w:t>Test procedure in brief</w:t>
            </w:r>
          </w:p>
        </w:tc>
        <w:tc>
          <w:tcPr>
            <w:tcW w:w="3947" w:type="pct"/>
            <w:tcMar>
              <w:right w:w="28" w:type="dxa"/>
            </w:tcMar>
          </w:tcPr>
          <w:p w14:paraId="0F456052" w14:textId="77777777" w:rsidR="003E446D" w:rsidRPr="007817AD" w:rsidRDefault="003E446D" w:rsidP="003E446D">
            <w:pPr>
              <w:pStyle w:val="TestTableText"/>
            </w:pPr>
            <w:r w:rsidRPr="007817AD">
              <w:t xml:space="preserve">The meter shall be subjected to a test sinusoidal waveform with amplitude twice that of the reference sinusoidal signal and which is switched off after every second period for the next </w:t>
            </w:r>
            <w:r>
              <w:t>two periods</w:t>
            </w:r>
            <w:r w:rsidRPr="007817AD">
              <w:t>. Care should be taken to ensure that no DC current is introduced.</w:t>
            </w:r>
            <w:r>
              <w:t xml:space="preserve"> </w:t>
            </w:r>
            <w:r w:rsidRPr="007817AD">
              <w:t>The test shall be performed with basic current 0.5</w:t>
            </w:r>
            <w:r>
              <w:t xml:space="preserve"> </w:t>
            </w:r>
            <w:proofErr w:type="spellStart"/>
            <w:r w:rsidRPr="003E446D">
              <w:rPr>
                <w:rFonts w:ascii="Cambria Math" w:hAnsi="Cambria Math"/>
                <w:i/>
              </w:rPr>
              <w:t>I</w:t>
            </w:r>
            <w:r w:rsidRPr="003E446D">
              <w:rPr>
                <w:rFonts w:ascii="Cambria Math" w:hAnsi="Cambria Math"/>
                <w:vertAlign w:val="subscript"/>
              </w:rPr>
              <w:t>b</w:t>
            </w:r>
            <w:proofErr w:type="spellEnd"/>
            <w:r w:rsidRPr="007817AD">
              <w:t xml:space="preserve"> (or rated current 0.5</w:t>
            </w:r>
            <w:r>
              <w:t> </w:t>
            </w:r>
            <w:r w:rsidRPr="003E446D">
              <w:rPr>
                <w:rFonts w:ascii="Cambria Math" w:hAnsi="Cambria Math"/>
                <w:i/>
              </w:rPr>
              <w:t>I</w:t>
            </w:r>
            <w:r w:rsidRPr="003E446D">
              <w:rPr>
                <w:rFonts w:ascii="Cambria Math" w:hAnsi="Cambria Math"/>
                <w:vertAlign w:val="subscript"/>
              </w:rPr>
              <w:t>n</w:t>
            </w:r>
            <w:r w:rsidRPr="007817AD">
              <w:t xml:space="preserve"> as appropriate) and power factor 1.</w:t>
            </w:r>
          </w:p>
        </w:tc>
      </w:tr>
    </w:tbl>
    <w:p w14:paraId="00DA2B4E" w14:textId="77777777" w:rsidR="003E446D" w:rsidRPr="004D23A4" w:rsidRDefault="003E446D" w:rsidP="003E446D">
      <w:pPr>
        <w:pStyle w:val="HeadingAnnexC"/>
      </w:pPr>
      <w:bookmarkStart w:id="71" w:name="_Ref222809271"/>
      <w:bookmarkStart w:id="72" w:name="_Toc291768456"/>
      <w:bookmarkStart w:id="73" w:name="_Toc291769523"/>
      <w:r w:rsidRPr="004D23A4">
        <w:t xml:space="preserve">Odd </w:t>
      </w:r>
      <w:r>
        <w:t>H</w:t>
      </w:r>
      <w:r w:rsidRPr="004D23A4">
        <w:t>armonics in the AC Circuit</w:t>
      </w:r>
      <w:bookmarkEnd w:id="71"/>
      <w:bookmarkEnd w:id="72"/>
      <w:bookmarkEnd w:id="73"/>
    </w:p>
    <w:tbl>
      <w:tblPr>
        <w:tblStyle w:val="TableGrid"/>
        <w:tblW w:w="5000" w:type="pct"/>
        <w:tblLayout w:type="fixed"/>
        <w:tblCellMar>
          <w:left w:w="57" w:type="dxa"/>
          <w:right w:w="57" w:type="dxa"/>
        </w:tblCellMar>
        <w:tblLook w:val="01E0" w:firstRow="1" w:lastRow="1" w:firstColumn="1" w:lastColumn="1" w:noHBand="0" w:noVBand="0"/>
      </w:tblPr>
      <w:tblGrid>
        <w:gridCol w:w="2052"/>
        <w:gridCol w:w="7690"/>
      </w:tblGrid>
      <w:tr w:rsidR="003E446D" w:rsidRPr="007817AD" w14:paraId="1638D1F9" w14:textId="77777777" w:rsidTr="00B43AE5">
        <w:tc>
          <w:tcPr>
            <w:tcW w:w="1053" w:type="pct"/>
            <w:shd w:val="clear" w:color="auto" w:fill="F0DCDC"/>
          </w:tcPr>
          <w:p w14:paraId="4CBC104C" w14:textId="77777777" w:rsidR="003E446D" w:rsidRPr="007817AD" w:rsidRDefault="003E446D" w:rsidP="003E446D">
            <w:pPr>
              <w:pStyle w:val="TestTableText"/>
            </w:pPr>
            <w:r w:rsidRPr="007817AD">
              <w:t>Applicable standards</w:t>
            </w:r>
          </w:p>
        </w:tc>
        <w:tc>
          <w:tcPr>
            <w:tcW w:w="3947" w:type="pct"/>
          </w:tcPr>
          <w:p w14:paraId="65CA1FF4" w14:textId="77777777" w:rsidR="003E446D" w:rsidRPr="007817AD" w:rsidRDefault="003E446D" w:rsidP="003E446D">
            <w:pPr>
              <w:pStyle w:val="TestTableText"/>
            </w:pPr>
            <w:r w:rsidRPr="007817AD">
              <w:t xml:space="preserve">AS 62053.21 </w:t>
            </w:r>
            <w:r>
              <w:t>[7]</w:t>
            </w:r>
          </w:p>
        </w:tc>
      </w:tr>
      <w:tr w:rsidR="003E446D" w:rsidRPr="007817AD" w14:paraId="135E49C1" w14:textId="77777777" w:rsidTr="00B43AE5">
        <w:tc>
          <w:tcPr>
            <w:tcW w:w="1053" w:type="pct"/>
            <w:shd w:val="clear" w:color="auto" w:fill="F0DCDC"/>
          </w:tcPr>
          <w:p w14:paraId="1CDBFA60" w14:textId="77777777" w:rsidR="003E446D" w:rsidRPr="007817AD" w:rsidRDefault="003E446D" w:rsidP="003E446D">
            <w:pPr>
              <w:pStyle w:val="TestTableText"/>
            </w:pPr>
            <w:r w:rsidRPr="007817AD">
              <w:t>Object of test</w:t>
            </w:r>
          </w:p>
        </w:tc>
        <w:tc>
          <w:tcPr>
            <w:tcW w:w="3947" w:type="pct"/>
          </w:tcPr>
          <w:p w14:paraId="3E210234" w14:textId="77777777" w:rsidR="003E446D" w:rsidRPr="007817AD" w:rsidRDefault="003E446D" w:rsidP="003E446D">
            <w:pPr>
              <w:pStyle w:val="TestTableText"/>
            </w:pPr>
            <w:r w:rsidRPr="007817AD">
              <w:t xml:space="preserve">To verify compliance with the limits of variation in error specified in </w:t>
            </w:r>
            <w:r>
              <w:br/>
              <w:t>Table 4</w:t>
            </w:r>
            <w:r w:rsidRPr="007817AD">
              <w:t xml:space="preserve"> when exposed to o</w:t>
            </w:r>
            <w:r>
              <w:t>dd harmonics in the AC circuit.</w:t>
            </w:r>
          </w:p>
        </w:tc>
      </w:tr>
      <w:tr w:rsidR="003E446D" w:rsidRPr="007817AD" w14:paraId="2DB0747B" w14:textId="77777777" w:rsidTr="00B43AE5">
        <w:tc>
          <w:tcPr>
            <w:tcW w:w="1053" w:type="pct"/>
            <w:shd w:val="clear" w:color="auto" w:fill="F0DCDC"/>
          </w:tcPr>
          <w:p w14:paraId="234021D2" w14:textId="77777777" w:rsidR="003E446D" w:rsidRPr="007817AD" w:rsidRDefault="003E446D" w:rsidP="003E446D">
            <w:pPr>
              <w:pStyle w:val="TestTableText"/>
            </w:pPr>
            <w:r w:rsidRPr="007817AD">
              <w:t>Test procedure in brief</w:t>
            </w:r>
          </w:p>
        </w:tc>
        <w:tc>
          <w:tcPr>
            <w:tcW w:w="3947" w:type="pct"/>
            <w:tcMar>
              <w:right w:w="28" w:type="dxa"/>
            </w:tcMar>
          </w:tcPr>
          <w:p w14:paraId="6E5E2B4F" w14:textId="77777777" w:rsidR="003E446D" w:rsidRPr="007817AD" w:rsidRDefault="003E446D" w:rsidP="003E446D">
            <w:pPr>
              <w:pStyle w:val="TestTableText"/>
            </w:pPr>
            <w:r w:rsidRPr="007817AD">
              <w:t>The meter shall be subjected to a test sinusoidal waveform with amplitude twice that of the reference sinusoidal signal and which is set to zero for the first and third quarters of each period.</w:t>
            </w:r>
            <w:r>
              <w:t xml:space="preserve"> </w:t>
            </w:r>
            <w:r w:rsidRPr="007817AD">
              <w:t>The test shall be performed with basic current 0.5</w:t>
            </w:r>
            <w:r>
              <w:t> </w:t>
            </w:r>
            <w:proofErr w:type="spellStart"/>
            <w:r w:rsidRPr="003E446D">
              <w:rPr>
                <w:rFonts w:ascii="Cambria Math" w:hAnsi="Cambria Math"/>
                <w:i/>
              </w:rPr>
              <w:t>I</w:t>
            </w:r>
            <w:r w:rsidRPr="003E446D">
              <w:rPr>
                <w:rFonts w:ascii="Cambria Math" w:hAnsi="Cambria Math"/>
                <w:vertAlign w:val="subscript"/>
              </w:rPr>
              <w:t>b</w:t>
            </w:r>
            <w:proofErr w:type="spellEnd"/>
            <w:r w:rsidRPr="007817AD">
              <w:t xml:space="preserve"> (or rated current 0.5</w:t>
            </w:r>
            <w:r>
              <w:t> </w:t>
            </w:r>
            <w:r w:rsidRPr="003E446D">
              <w:rPr>
                <w:rFonts w:ascii="Cambria Math" w:hAnsi="Cambria Math"/>
                <w:i/>
              </w:rPr>
              <w:t>I</w:t>
            </w:r>
            <w:r w:rsidRPr="003E446D">
              <w:rPr>
                <w:rFonts w:ascii="Cambria Math" w:hAnsi="Cambria Math"/>
                <w:vertAlign w:val="subscript"/>
              </w:rPr>
              <w:t>n</w:t>
            </w:r>
            <w:r w:rsidRPr="007817AD">
              <w:t xml:space="preserve"> as appropriate) and power factor 1.</w:t>
            </w:r>
          </w:p>
        </w:tc>
      </w:tr>
    </w:tbl>
    <w:p w14:paraId="2F260C57" w14:textId="57A64E44" w:rsidR="00AF16DC" w:rsidRDefault="00AF16DC">
      <w:r>
        <w:br w:type="page"/>
      </w:r>
    </w:p>
    <w:p w14:paraId="6571530C" w14:textId="77777777" w:rsidR="003E446D" w:rsidRPr="004D23A4" w:rsidRDefault="003E446D" w:rsidP="003E446D">
      <w:pPr>
        <w:pStyle w:val="HeadingAnnexC"/>
      </w:pPr>
      <w:bookmarkStart w:id="74" w:name="_Ref248140540"/>
      <w:bookmarkStart w:id="75" w:name="_Toc291768457"/>
      <w:bookmarkStart w:id="76" w:name="_Toc291769524"/>
      <w:r w:rsidRPr="004D23A4">
        <w:t>Impulse Voltage Test</w:t>
      </w:r>
      <w:bookmarkEnd w:id="74"/>
      <w:bookmarkEnd w:id="75"/>
      <w:bookmarkEnd w:id="76"/>
    </w:p>
    <w:tbl>
      <w:tblPr>
        <w:tblStyle w:val="TableGrid"/>
        <w:tblW w:w="5000" w:type="pct"/>
        <w:tblLayout w:type="fixed"/>
        <w:tblCellMar>
          <w:left w:w="57" w:type="dxa"/>
          <w:right w:w="57" w:type="dxa"/>
        </w:tblCellMar>
        <w:tblLook w:val="01E0" w:firstRow="1" w:lastRow="1" w:firstColumn="1" w:lastColumn="1" w:noHBand="0" w:noVBand="0"/>
      </w:tblPr>
      <w:tblGrid>
        <w:gridCol w:w="2052"/>
        <w:gridCol w:w="3844"/>
        <w:gridCol w:w="3846"/>
      </w:tblGrid>
      <w:tr w:rsidR="003E446D" w:rsidRPr="007817AD" w14:paraId="47448547" w14:textId="77777777" w:rsidTr="00B43AE5">
        <w:tc>
          <w:tcPr>
            <w:tcW w:w="1053" w:type="pct"/>
            <w:shd w:val="clear" w:color="auto" w:fill="F0DCDC"/>
          </w:tcPr>
          <w:p w14:paraId="478BCE52" w14:textId="77777777" w:rsidR="003E446D" w:rsidRPr="007817AD" w:rsidRDefault="003E446D" w:rsidP="003E446D">
            <w:pPr>
              <w:pStyle w:val="TestTableText"/>
            </w:pPr>
            <w:r w:rsidRPr="007817AD">
              <w:t>Applicable standards</w:t>
            </w:r>
          </w:p>
        </w:tc>
        <w:tc>
          <w:tcPr>
            <w:tcW w:w="3947" w:type="pct"/>
            <w:gridSpan w:val="2"/>
            <w:vAlign w:val="center"/>
          </w:tcPr>
          <w:p w14:paraId="698D2438" w14:textId="77777777" w:rsidR="000618E0" w:rsidRDefault="003E446D">
            <w:pPr>
              <w:pStyle w:val="TestTableText"/>
            </w:pPr>
            <w:r w:rsidRPr="007817AD">
              <w:t xml:space="preserve">AS 62052.11 </w:t>
            </w:r>
            <w:r>
              <w:t>[4]</w:t>
            </w:r>
            <w:r w:rsidRPr="007817AD">
              <w:t xml:space="preserve">, SP-Method 1618 </w:t>
            </w:r>
            <w:r>
              <w:t>[24]</w:t>
            </w:r>
          </w:p>
          <w:p w14:paraId="59770D42" w14:textId="351FE77F" w:rsidR="00D00CB2" w:rsidRPr="007817AD" w:rsidRDefault="000618E0">
            <w:pPr>
              <w:pStyle w:val="TestTableText"/>
            </w:pPr>
            <w:r>
              <w:t>O</w:t>
            </w:r>
            <w:r w:rsidR="00D00CB2">
              <w:t>r</w:t>
            </w:r>
            <w:r>
              <w:t xml:space="preserve"> </w:t>
            </w:r>
            <w:r w:rsidR="00D00CB2" w:rsidRPr="00D97978">
              <w:t>OIML</w:t>
            </w:r>
            <w:r w:rsidRPr="00B43AE5">
              <w:t> </w:t>
            </w:r>
            <w:r w:rsidR="00D00CB2" w:rsidRPr="00D97978">
              <w:t>R</w:t>
            </w:r>
            <w:r w:rsidRPr="00B43AE5">
              <w:t> </w:t>
            </w:r>
            <w:r w:rsidR="00D00CB2" w:rsidRPr="00D97978">
              <w:t>46</w:t>
            </w:r>
            <w:r w:rsidRPr="00B43AE5">
              <w:t> </w:t>
            </w:r>
            <w:r w:rsidR="00D00CB2" w:rsidRPr="00D97978">
              <w:t>[</w:t>
            </w:r>
            <w:r w:rsidR="00C15CB4" w:rsidRPr="00B43AE5">
              <w:t>26</w:t>
            </w:r>
            <w:r w:rsidR="00D00CB2" w:rsidRPr="00D97978">
              <w:t>]</w:t>
            </w:r>
            <w:r w:rsidRPr="00D97978">
              <w:t xml:space="preserve"> </w:t>
            </w:r>
            <w:r w:rsidR="00D97978" w:rsidRPr="00D97978">
              <w:t>if</w:t>
            </w:r>
            <w:r w:rsidR="00D97978">
              <w:t xml:space="preserve"> using the </w:t>
            </w:r>
            <w:r>
              <w:t>alternative test procedure</w:t>
            </w:r>
          </w:p>
        </w:tc>
      </w:tr>
      <w:tr w:rsidR="003E446D" w:rsidRPr="007817AD" w14:paraId="34E9C48B" w14:textId="77777777" w:rsidTr="00B43AE5">
        <w:tc>
          <w:tcPr>
            <w:tcW w:w="1053" w:type="pct"/>
            <w:shd w:val="clear" w:color="auto" w:fill="F0DCDC"/>
          </w:tcPr>
          <w:p w14:paraId="2AB9C8A4" w14:textId="77777777" w:rsidR="003E446D" w:rsidRPr="007817AD" w:rsidRDefault="003E446D" w:rsidP="003E446D">
            <w:pPr>
              <w:pStyle w:val="TestTableText"/>
            </w:pPr>
            <w:r w:rsidRPr="007817AD">
              <w:t>Object of test</w:t>
            </w:r>
          </w:p>
        </w:tc>
        <w:tc>
          <w:tcPr>
            <w:tcW w:w="3947" w:type="pct"/>
            <w:gridSpan w:val="2"/>
            <w:vAlign w:val="center"/>
          </w:tcPr>
          <w:p w14:paraId="3452F8DF" w14:textId="77777777" w:rsidR="003E446D" w:rsidRDefault="003E446D" w:rsidP="003E446D">
            <w:pPr>
              <w:pStyle w:val="TestTableText"/>
            </w:pPr>
            <w:r w:rsidRPr="007817AD">
              <w:t>To verify retention of adequate dielectric qualities under the application of an impulse voltage consistent with normal conditions of use. After this test, there shall be no change at reference conditions in the percentage error greater than the uncertainty of the measurement and no mechanical damage to the EUT.</w:t>
            </w:r>
          </w:p>
          <w:p w14:paraId="6E224CD0" w14:textId="77777777" w:rsidR="003E446D" w:rsidRPr="007817AD" w:rsidRDefault="003E446D" w:rsidP="003E446D">
            <w:pPr>
              <w:pStyle w:val="TestTableText"/>
            </w:pPr>
            <w:r w:rsidRPr="007817AD">
              <w:t>During the test relative to earth, no flashover, disruptive discharge or puncture shall occur.</w:t>
            </w:r>
          </w:p>
        </w:tc>
      </w:tr>
      <w:tr w:rsidR="000618E0" w:rsidRPr="007817AD" w14:paraId="0E3CC2E3" w14:textId="77777777" w:rsidTr="00DC1F3E">
        <w:tc>
          <w:tcPr>
            <w:tcW w:w="1053" w:type="pct"/>
            <w:shd w:val="clear" w:color="auto" w:fill="F0DCDC"/>
          </w:tcPr>
          <w:p w14:paraId="0ECB72F6" w14:textId="77777777" w:rsidR="000618E0" w:rsidRPr="007817AD" w:rsidRDefault="000618E0" w:rsidP="00DC1F3E">
            <w:pPr>
              <w:pStyle w:val="TestTableText"/>
            </w:pPr>
            <w:r w:rsidRPr="007817AD">
              <w:t>Test procedure in brief</w:t>
            </w:r>
          </w:p>
        </w:tc>
        <w:tc>
          <w:tcPr>
            <w:tcW w:w="3947" w:type="pct"/>
            <w:gridSpan w:val="2"/>
            <w:tcMar>
              <w:right w:w="28" w:type="dxa"/>
            </w:tcMar>
            <w:vAlign w:val="center"/>
          </w:tcPr>
          <w:p w14:paraId="3915A3E1" w14:textId="3366F831" w:rsidR="000618E0" w:rsidRPr="007817AD" w:rsidRDefault="000618E0" w:rsidP="00DC1F3E">
            <w:pPr>
              <w:pStyle w:val="TestTableText"/>
            </w:pPr>
            <w:r w:rsidRPr="007817AD">
              <w:t>The test procedure shall be performed as described in AS 62052.11</w:t>
            </w:r>
            <w:r>
              <w:t xml:space="preserve"> (</w:t>
            </w:r>
            <w:r w:rsidRPr="007817AD">
              <w:t>clause 7.3.2</w:t>
            </w:r>
            <w:r>
              <w:t>)</w:t>
            </w:r>
            <w:r w:rsidRPr="007817AD">
              <w:t xml:space="preserve"> </w:t>
            </w:r>
            <w:r w:rsidRPr="006A3B29">
              <w:t>except for the test for circuits and between circuits (clause 7.3.2.1 of AS 62052.11) where</w:t>
            </w:r>
            <w:r>
              <w:t xml:space="preserve"> </w:t>
            </w:r>
            <w:r w:rsidRPr="007817AD">
              <w:t>the impulse voltage, source impedance, source capacitance and stored energy values shown bel</w:t>
            </w:r>
            <w:r>
              <w:t>ow (from SP-Method 1618).</w:t>
            </w:r>
          </w:p>
        </w:tc>
      </w:tr>
      <w:tr w:rsidR="003E446D" w:rsidRPr="007817AD" w14:paraId="4B89C9B5" w14:textId="77777777" w:rsidTr="00B43AE5">
        <w:tc>
          <w:tcPr>
            <w:tcW w:w="1053" w:type="pct"/>
            <w:shd w:val="clear" w:color="auto" w:fill="F0DCDC"/>
          </w:tcPr>
          <w:p w14:paraId="0725E171" w14:textId="24DD24BE" w:rsidR="003E446D" w:rsidRPr="007817AD" w:rsidRDefault="00B43AE5">
            <w:pPr>
              <w:pStyle w:val="TestTableText"/>
            </w:pPr>
            <w:r>
              <w:t>Alternative t</w:t>
            </w:r>
            <w:r w:rsidRPr="007817AD">
              <w:t>est procedure</w:t>
            </w:r>
          </w:p>
        </w:tc>
        <w:tc>
          <w:tcPr>
            <w:tcW w:w="3947" w:type="pct"/>
            <w:gridSpan w:val="2"/>
            <w:tcMar>
              <w:right w:w="28" w:type="dxa"/>
            </w:tcMar>
            <w:vAlign w:val="center"/>
          </w:tcPr>
          <w:p w14:paraId="53465077" w14:textId="3EC46AF4" w:rsidR="00D00CB2" w:rsidRPr="007817AD" w:rsidRDefault="00B43AE5">
            <w:pPr>
              <w:pStyle w:val="TestTableText"/>
            </w:pPr>
            <w:r>
              <w:t>An acceptable alternative to the test procedure above and the test conditions below is the impulse voltage test specified in OIML R 46 [26].</w:t>
            </w:r>
          </w:p>
        </w:tc>
      </w:tr>
      <w:tr w:rsidR="003E446D" w:rsidRPr="007817AD" w14:paraId="00210E6F" w14:textId="77777777" w:rsidTr="00B43AE5">
        <w:tc>
          <w:tcPr>
            <w:tcW w:w="1053" w:type="pct"/>
            <w:shd w:val="clear" w:color="auto" w:fill="F0DCDC"/>
          </w:tcPr>
          <w:p w14:paraId="000C14DA" w14:textId="77777777" w:rsidR="003E446D" w:rsidRPr="007817AD" w:rsidRDefault="003E446D" w:rsidP="003E446D">
            <w:pPr>
              <w:pStyle w:val="TestTableText"/>
            </w:pPr>
            <w:r>
              <w:t>Test conditions</w:t>
            </w:r>
          </w:p>
        </w:tc>
        <w:tc>
          <w:tcPr>
            <w:tcW w:w="1973" w:type="pct"/>
            <w:shd w:val="clear" w:color="auto" w:fill="F0DCDC"/>
            <w:vAlign w:val="center"/>
          </w:tcPr>
          <w:p w14:paraId="6A88987B" w14:textId="77777777" w:rsidR="003E446D" w:rsidRPr="007817AD" w:rsidRDefault="003E446D" w:rsidP="003E446D">
            <w:pPr>
              <w:pStyle w:val="TestTableText"/>
              <w:jc w:val="center"/>
            </w:pPr>
            <w:r>
              <w:t>For circuits and between circuits</w:t>
            </w:r>
          </w:p>
        </w:tc>
        <w:tc>
          <w:tcPr>
            <w:tcW w:w="1974" w:type="pct"/>
            <w:shd w:val="clear" w:color="auto" w:fill="F0DCDC"/>
            <w:vAlign w:val="center"/>
          </w:tcPr>
          <w:p w14:paraId="154E83C0" w14:textId="77777777" w:rsidR="003E446D" w:rsidRPr="005A7379" w:rsidRDefault="003E446D" w:rsidP="003E446D">
            <w:pPr>
              <w:pStyle w:val="TestTableText"/>
              <w:jc w:val="center"/>
            </w:pPr>
            <w:r>
              <w:t>For electric circuits relative to earth</w:t>
            </w:r>
          </w:p>
        </w:tc>
      </w:tr>
      <w:tr w:rsidR="003E446D" w:rsidRPr="007817AD" w14:paraId="002CE26B" w14:textId="77777777" w:rsidTr="00B43AE5">
        <w:tc>
          <w:tcPr>
            <w:tcW w:w="1053" w:type="pct"/>
            <w:shd w:val="clear" w:color="auto" w:fill="F0DCDC"/>
          </w:tcPr>
          <w:p w14:paraId="0F3355D9" w14:textId="77777777" w:rsidR="003E446D" w:rsidRPr="007817AD" w:rsidRDefault="003E446D" w:rsidP="003E446D">
            <w:pPr>
              <w:pStyle w:val="TestTableText"/>
            </w:pPr>
            <w:r w:rsidRPr="007817AD">
              <w:t>Impulse voltage</w:t>
            </w:r>
          </w:p>
        </w:tc>
        <w:tc>
          <w:tcPr>
            <w:tcW w:w="1973" w:type="pct"/>
            <w:shd w:val="clear" w:color="auto" w:fill="auto"/>
            <w:vAlign w:val="center"/>
          </w:tcPr>
          <w:p w14:paraId="3F712F0A" w14:textId="77777777" w:rsidR="003E446D" w:rsidRPr="005A7379" w:rsidRDefault="003E446D" w:rsidP="003E446D">
            <w:pPr>
              <w:pStyle w:val="TestTableText"/>
              <w:jc w:val="center"/>
            </w:pPr>
            <w:r w:rsidRPr="005A7379">
              <w:t xml:space="preserve">12 kV </w:t>
            </w:r>
            <w:r w:rsidRPr="005A7379">
              <w:rPr>
                <w:lang w:eastAsia="en-AU"/>
              </w:rPr>
              <w:t>+0%, –15%</w:t>
            </w:r>
          </w:p>
        </w:tc>
        <w:tc>
          <w:tcPr>
            <w:tcW w:w="1974" w:type="pct"/>
            <w:shd w:val="clear" w:color="auto" w:fill="auto"/>
            <w:vAlign w:val="center"/>
          </w:tcPr>
          <w:p w14:paraId="7426663B" w14:textId="77777777" w:rsidR="003E446D" w:rsidRPr="005A7379" w:rsidRDefault="003E446D" w:rsidP="003E446D">
            <w:pPr>
              <w:pStyle w:val="TestTableText"/>
              <w:jc w:val="center"/>
            </w:pPr>
            <w:r>
              <w:t>10</w:t>
            </w:r>
            <w:r w:rsidRPr="005A7379">
              <w:t xml:space="preserve"> kV </w:t>
            </w:r>
            <w:r w:rsidRPr="005A7379">
              <w:rPr>
                <w:lang w:eastAsia="en-AU"/>
              </w:rPr>
              <w:t>+0%, –1</w:t>
            </w:r>
            <w:r>
              <w:rPr>
                <w:lang w:eastAsia="en-AU"/>
              </w:rPr>
              <w:t>0</w:t>
            </w:r>
            <w:r w:rsidRPr="005A7379">
              <w:rPr>
                <w:lang w:eastAsia="en-AU"/>
              </w:rPr>
              <w:t>%</w:t>
            </w:r>
          </w:p>
        </w:tc>
      </w:tr>
      <w:tr w:rsidR="003E446D" w:rsidRPr="007817AD" w14:paraId="08641814" w14:textId="77777777" w:rsidTr="00B43AE5">
        <w:tc>
          <w:tcPr>
            <w:tcW w:w="1053" w:type="pct"/>
            <w:shd w:val="clear" w:color="auto" w:fill="F0DCDC"/>
          </w:tcPr>
          <w:p w14:paraId="54F6D572" w14:textId="77777777" w:rsidR="003E446D" w:rsidRPr="007817AD" w:rsidRDefault="003E446D" w:rsidP="003E446D">
            <w:pPr>
              <w:pStyle w:val="TestTableText"/>
            </w:pPr>
            <w:r w:rsidRPr="007817AD">
              <w:t>Source capacitance</w:t>
            </w:r>
          </w:p>
        </w:tc>
        <w:tc>
          <w:tcPr>
            <w:tcW w:w="1973" w:type="pct"/>
            <w:shd w:val="clear" w:color="auto" w:fill="auto"/>
            <w:vAlign w:val="center"/>
          </w:tcPr>
          <w:p w14:paraId="1C67678F" w14:textId="77777777" w:rsidR="003E446D" w:rsidRPr="007817AD" w:rsidRDefault="003E446D" w:rsidP="003E446D">
            <w:pPr>
              <w:pStyle w:val="TestTableText"/>
              <w:jc w:val="center"/>
            </w:pPr>
            <w:r w:rsidRPr="007817AD">
              <w:t>0.125 µF</w:t>
            </w:r>
          </w:p>
        </w:tc>
        <w:tc>
          <w:tcPr>
            <w:tcW w:w="1974" w:type="pct"/>
            <w:shd w:val="clear" w:color="auto" w:fill="auto"/>
            <w:vAlign w:val="center"/>
          </w:tcPr>
          <w:p w14:paraId="45FCA573" w14:textId="77777777" w:rsidR="003E446D" w:rsidRPr="007817AD" w:rsidRDefault="003E446D" w:rsidP="003E446D">
            <w:pPr>
              <w:pStyle w:val="TestTableText"/>
              <w:jc w:val="center"/>
            </w:pPr>
            <w:r>
              <w:t>—</w:t>
            </w:r>
          </w:p>
        </w:tc>
      </w:tr>
      <w:tr w:rsidR="003E446D" w:rsidRPr="007817AD" w14:paraId="33CB63AC" w14:textId="77777777" w:rsidTr="00B43AE5">
        <w:tc>
          <w:tcPr>
            <w:tcW w:w="1053" w:type="pct"/>
            <w:shd w:val="clear" w:color="auto" w:fill="F0DCDC"/>
          </w:tcPr>
          <w:p w14:paraId="02FC6EF1" w14:textId="77777777" w:rsidR="003E446D" w:rsidRPr="007817AD" w:rsidRDefault="003E446D" w:rsidP="003E446D">
            <w:pPr>
              <w:pStyle w:val="TestTableText"/>
            </w:pPr>
            <w:r w:rsidRPr="007817AD">
              <w:t>Source impedance</w:t>
            </w:r>
          </w:p>
        </w:tc>
        <w:tc>
          <w:tcPr>
            <w:tcW w:w="1973" w:type="pct"/>
            <w:shd w:val="clear" w:color="auto" w:fill="auto"/>
            <w:vAlign w:val="center"/>
          </w:tcPr>
          <w:p w14:paraId="2938C574" w14:textId="77777777" w:rsidR="003E446D" w:rsidRPr="007817AD" w:rsidRDefault="003E446D" w:rsidP="003E446D">
            <w:pPr>
              <w:pStyle w:val="TestTableText"/>
              <w:jc w:val="center"/>
            </w:pPr>
            <w:r w:rsidRPr="007817AD">
              <w:t>40 Ω ± 5 Ω</w:t>
            </w:r>
          </w:p>
        </w:tc>
        <w:tc>
          <w:tcPr>
            <w:tcW w:w="1974" w:type="pct"/>
            <w:shd w:val="clear" w:color="auto" w:fill="auto"/>
            <w:vAlign w:val="center"/>
          </w:tcPr>
          <w:p w14:paraId="01FBCBF0" w14:textId="77777777" w:rsidR="003E446D" w:rsidRPr="007817AD" w:rsidRDefault="003E446D" w:rsidP="003E446D">
            <w:pPr>
              <w:pStyle w:val="TestTableText"/>
              <w:jc w:val="center"/>
            </w:pPr>
            <w:r>
              <w:t>50</w:t>
            </w:r>
            <w:r w:rsidRPr="007817AD">
              <w:t>0 Ω ± 5</w:t>
            </w:r>
            <w:r>
              <w:t>0</w:t>
            </w:r>
            <w:r w:rsidRPr="007817AD">
              <w:t xml:space="preserve"> Ω</w:t>
            </w:r>
          </w:p>
        </w:tc>
      </w:tr>
      <w:tr w:rsidR="003E446D" w:rsidRPr="007817AD" w14:paraId="6756A766" w14:textId="77777777" w:rsidTr="00B43AE5">
        <w:tc>
          <w:tcPr>
            <w:tcW w:w="1053" w:type="pct"/>
            <w:shd w:val="clear" w:color="auto" w:fill="F0DCDC"/>
          </w:tcPr>
          <w:p w14:paraId="1CBB7AC8" w14:textId="77777777" w:rsidR="003E446D" w:rsidRPr="007817AD" w:rsidRDefault="003E446D" w:rsidP="003E446D">
            <w:pPr>
              <w:pStyle w:val="TestTableText"/>
            </w:pPr>
            <w:r w:rsidRPr="007817AD">
              <w:t>Stored energy</w:t>
            </w:r>
          </w:p>
        </w:tc>
        <w:tc>
          <w:tcPr>
            <w:tcW w:w="1973" w:type="pct"/>
            <w:shd w:val="clear" w:color="auto" w:fill="auto"/>
            <w:vAlign w:val="center"/>
          </w:tcPr>
          <w:p w14:paraId="5F620519" w14:textId="77777777" w:rsidR="003E446D" w:rsidRPr="007817AD" w:rsidRDefault="003E446D" w:rsidP="003E446D">
            <w:pPr>
              <w:pStyle w:val="TestTableText"/>
              <w:jc w:val="center"/>
            </w:pPr>
            <w:r w:rsidRPr="007817AD">
              <w:t>9.0 J ± 1.0 J</w:t>
            </w:r>
          </w:p>
        </w:tc>
        <w:tc>
          <w:tcPr>
            <w:tcW w:w="1974" w:type="pct"/>
            <w:shd w:val="clear" w:color="auto" w:fill="auto"/>
            <w:vAlign w:val="center"/>
          </w:tcPr>
          <w:p w14:paraId="4E6A83FF" w14:textId="77777777" w:rsidR="003E446D" w:rsidRPr="007817AD" w:rsidRDefault="003E446D" w:rsidP="003E446D">
            <w:pPr>
              <w:pStyle w:val="TestTableText"/>
              <w:jc w:val="center"/>
            </w:pPr>
            <w:r w:rsidRPr="007817AD">
              <w:t>0</w:t>
            </w:r>
            <w:r>
              <w:t>.5</w:t>
            </w:r>
            <w:r w:rsidRPr="007817AD">
              <w:t xml:space="preserve"> J ± 0</w:t>
            </w:r>
            <w:r>
              <w:t>.05</w:t>
            </w:r>
            <w:r w:rsidRPr="007817AD">
              <w:t xml:space="preserve"> J</w:t>
            </w:r>
          </w:p>
        </w:tc>
      </w:tr>
      <w:tr w:rsidR="003E446D" w:rsidRPr="007817AD" w14:paraId="4BF780C8" w14:textId="77777777" w:rsidTr="00B43AE5">
        <w:tc>
          <w:tcPr>
            <w:tcW w:w="1053" w:type="pct"/>
            <w:shd w:val="clear" w:color="auto" w:fill="F0DCDC"/>
          </w:tcPr>
          <w:p w14:paraId="0260E520" w14:textId="77777777" w:rsidR="003E446D" w:rsidRPr="007817AD" w:rsidRDefault="003E446D" w:rsidP="003E446D">
            <w:pPr>
              <w:pStyle w:val="TestTableText"/>
            </w:pPr>
            <w:r w:rsidRPr="007817AD">
              <w:t>Impulse waveform at no load</w:t>
            </w:r>
          </w:p>
        </w:tc>
        <w:tc>
          <w:tcPr>
            <w:tcW w:w="3947" w:type="pct"/>
            <w:gridSpan w:val="2"/>
            <w:vAlign w:val="center"/>
          </w:tcPr>
          <w:p w14:paraId="5A42B3C5" w14:textId="77777777" w:rsidR="003E446D" w:rsidRPr="007817AD" w:rsidRDefault="003E446D" w:rsidP="003E446D">
            <w:pPr>
              <w:pStyle w:val="TestTableText"/>
            </w:pPr>
            <w:r w:rsidRPr="007817AD">
              <w:t xml:space="preserve">1.2/50 impulse specified in IEC 60060-1 </w:t>
            </w:r>
            <w:r>
              <w:t>[24]</w:t>
            </w:r>
          </w:p>
        </w:tc>
      </w:tr>
      <w:tr w:rsidR="003E446D" w:rsidRPr="007817AD" w14:paraId="291ABF71" w14:textId="77777777" w:rsidTr="00B43AE5">
        <w:tc>
          <w:tcPr>
            <w:tcW w:w="1053" w:type="pct"/>
            <w:shd w:val="clear" w:color="auto" w:fill="F0DCDC"/>
          </w:tcPr>
          <w:p w14:paraId="71145EEE" w14:textId="77777777" w:rsidR="003E446D" w:rsidRPr="007817AD" w:rsidRDefault="003E446D" w:rsidP="003E446D">
            <w:pPr>
              <w:pStyle w:val="TestTableText"/>
            </w:pPr>
            <w:r w:rsidRPr="007817AD">
              <w:t>Time between impulses</w:t>
            </w:r>
          </w:p>
        </w:tc>
        <w:tc>
          <w:tcPr>
            <w:tcW w:w="3947" w:type="pct"/>
            <w:gridSpan w:val="2"/>
            <w:vAlign w:val="center"/>
          </w:tcPr>
          <w:p w14:paraId="358ACE57" w14:textId="77777777" w:rsidR="003E446D" w:rsidRPr="007817AD" w:rsidRDefault="003E446D" w:rsidP="003E446D">
            <w:pPr>
              <w:pStyle w:val="TestTableText"/>
            </w:pPr>
            <w:r>
              <w:t>M</w:t>
            </w:r>
            <w:r w:rsidRPr="007817AD">
              <w:t>inimum 3 s</w:t>
            </w:r>
          </w:p>
        </w:tc>
      </w:tr>
      <w:tr w:rsidR="003E446D" w:rsidRPr="007817AD" w14:paraId="3D62FB0D" w14:textId="77777777" w:rsidTr="00B43AE5">
        <w:tc>
          <w:tcPr>
            <w:tcW w:w="1053" w:type="pct"/>
            <w:shd w:val="clear" w:color="auto" w:fill="F0DCDC"/>
          </w:tcPr>
          <w:p w14:paraId="022F11BE" w14:textId="77777777" w:rsidR="003E446D" w:rsidRPr="007817AD" w:rsidRDefault="003E446D" w:rsidP="003E446D">
            <w:pPr>
              <w:pStyle w:val="TestTableText"/>
            </w:pPr>
            <w:r w:rsidRPr="007817AD">
              <w:t>Front time T</w:t>
            </w:r>
            <w:r w:rsidRPr="007817AD">
              <w:rPr>
                <w:vertAlign w:val="subscript"/>
              </w:rPr>
              <w:t>1</w:t>
            </w:r>
            <w:r w:rsidRPr="007817AD">
              <w:t xml:space="preserve"> </w:t>
            </w:r>
            <w:r>
              <w:br/>
            </w:r>
            <w:r w:rsidRPr="007817AD">
              <w:t>(voltage rise time)</w:t>
            </w:r>
          </w:p>
        </w:tc>
        <w:tc>
          <w:tcPr>
            <w:tcW w:w="3947" w:type="pct"/>
            <w:gridSpan w:val="2"/>
            <w:vAlign w:val="center"/>
          </w:tcPr>
          <w:p w14:paraId="62C868A2" w14:textId="77777777" w:rsidR="003E446D" w:rsidRPr="007817AD" w:rsidRDefault="003E446D" w:rsidP="003E446D">
            <w:pPr>
              <w:pStyle w:val="TestTableText"/>
            </w:pPr>
            <w:r w:rsidRPr="007817AD">
              <w:t>1.2 ± 30</w:t>
            </w:r>
            <w:r>
              <w:t>%</w:t>
            </w:r>
            <w:r w:rsidRPr="007817AD">
              <w:t xml:space="preserve"> (with no load)</w:t>
            </w:r>
          </w:p>
        </w:tc>
      </w:tr>
      <w:tr w:rsidR="003E446D" w:rsidRPr="007817AD" w14:paraId="4B42CD2B" w14:textId="77777777" w:rsidTr="00B43AE5">
        <w:tc>
          <w:tcPr>
            <w:tcW w:w="1053" w:type="pct"/>
            <w:shd w:val="clear" w:color="auto" w:fill="F0DCDC"/>
          </w:tcPr>
          <w:p w14:paraId="1945F74B" w14:textId="77777777" w:rsidR="003E446D" w:rsidRPr="007817AD" w:rsidRDefault="003E446D" w:rsidP="003E446D">
            <w:pPr>
              <w:pStyle w:val="TestTableText"/>
            </w:pPr>
            <w:r w:rsidRPr="007817AD">
              <w:t>Time to half-value T</w:t>
            </w:r>
            <w:r w:rsidRPr="007817AD">
              <w:rPr>
                <w:vertAlign w:val="subscript"/>
              </w:rPr>
              <w:t>2</w:t>
            </w:r>
            <w:r w:rsidRPr="007817AD">
              <w:t xml:space="preserve"> (voltage fall time)</w:t>
            </w:r>
          </w:p>
        </w:tc>
        <w:tc>
          <w:tcPr>
            <w:tcW w:w="3947" w:type="pct"/>
            <w:gridSpan w:val="2"/>
            <w:vAlign w:val="center"/>
          </w:tcPr>
          <w:p w14:paraId="2C2CBC5C" w14:textId="77777777" w:rsidR="003E446D" w:rsidRPr="007817AD" w:rsidRDefault="003E446D" w:rsidP="003E446D">
            <w:pPr>
              <w:pStyle w:val="TestTableText"/>
            </w:pPr>
            <w:r w:rsidRPr="007817AD">
              <w:t>50 ± 20</w:t>
            </w:r>
            <w:r>
              <w:t>%</w:t>
            </w:r>
            <w:r w:rsidRPr="007817AD">
              <w:t xml:space="preserve"> (with no load)</w:t>
            </w:r>
          </w:p>
        </w:tc>
      </w:tr>
      <w:tr w:rsidR="003E446D" w:rsidRPr="007817AD" w14:paraId="0A3ED082" w14:textId="77777777" w:rsidTr="00B43AE5">
        <w:tc>
          <w:tcPr>
            <w:tcW w:w="1053" w:type="pct"/>
            <w:shd w:val="clear" w:color="auto" w:fill="F0DCDC"/>
          </w:tcPr>
          <w:p w14:paraId="5CC5C9DB" w14:textId="77777777" w:rsidR="003E446D" w:rsidRPr="007817AD" w:rsidRDefault="003E446D" w:rsidP="003E446D">
            <w:pPr>
              <w:pStyle w:val="TestTableText"/>
            </w:pPr>
            <w:r w:rsidRPr="007817AD">
              <w:t>Additional information</w:t>
            </w:r>
          </w:p>
        </w:tc>
        <w:tc>
          <w:tcPr>
            <w:tcW w:w="3947" w:type="pct"/>
            <w:gridSpan w:val="2"/>
            <w:vAlign w:val="center"/>
          </w:tcPr>
          <w:p w14:paraId="2ADDAB3B" w14:textId="77777777" w:rsidR="003E446D" w:rsidRDefault="003E446D" w:rsidP="003E446D">
            <w:pPr>
              <w:pStyle w:val="TestTableText"/>
            </w:pPr>
            <w:r w:rsidRPr="007817AD">
              <w:t>The specified values for impulse voltage and stored energy</w:t>
            </w:r>
            <w:r>
              <w:t xml:space="preserve"> for the test for circuits and between circuits</w:t>
            </w:r>
            <w:r w:rsidRPr="007817AD">
              <w:t xml:space="preserve"> come from SP-Method 1618 and are higher than the values listed in Table 3b of</w:t>
            </w:r>
            <w:r>
              <w:t xml:space="preserve"> </w:t>
            </w:r>
            <w:r w:rsidRPr="007817AD">
              <w:t xml:space="preserve">AS 62052.11 </w:t>
            </w:r>
            <w:r>
              <w:t>[4]</w:t>
            </w:r>
            <w:r w:rsidRPr="007817AD">
              <w:t xml:space="preserve"> and the corresponding table of IEC</w:t>
            </w:r>
            <w:r>
              <w:t xml:space="preserve"> </w:t>
            </w:r>
            <w:r w:rsidRPr="007817AD">
              <w:t xml:space="preserve">62052-11 </w:t>
            </w:r>
            <w:r>
              <w:t>[9]</w:t>
            </w:r>
            <w:r w:rsidRPr="007817AD">
              <w:t>. The values of source capacitance and source impedance have been chosen to align with those cited in SP-Method 1618 and thus also with the new impulse voltage and stored energy values.</w:t>
            </w:r>
          </w:p>
          <w:p w14:paraId="14FEB3A7" w14:textId="77777777" w:rsidR="003E446D" w:rsidRPr="007817AD" w:rsidRDefault="003E446D" w:rsidP="003E446D">
            <w:pPr>
              <w:pStyle w:val="TestTableText"/>
            </w:pPr>
            <w:r w:rsidRPr="007817AD">
              <w:t xml:space="preserve">The </w:t>
            </w:r>
            <w:r>
              <w:t>i</w:t>
            </w:r>
            <w:r w:rsidRPr="007817AD">
              <w:t xml:space="preserve">mpulse </w:t>
            </w:r>
            <w:r>
              <w:t>v</w:t>
            </w:r>
            <w:r w:rsidRPr="007817AD">
              <w:t xml:space="preserve">oltage test should be carried out before the AC </w:t>
            </w:r>
            <w:r>
              <w:t>v</w:t>
            </w:r>
            <w:r w:rsidRPr="007817AD">
              <w:t>oltage test (Annex</w:t>
            </w:r>
            <w:r>
              <w:t> A.2.20</w:t>
            </w:r>
            <w:r w:rsidRPr="007817AD">
              <w:t>).</w:t>
            </w:r>
          </w:p>
        </w:tc>
      </w:tr>
    </w:tbl>
    <w:p w14:paraId="26D1BF9A" w14:textId="47599405" w:rsidR="003E446D" w:rsidRDefault="003E446D" w:rsidP="00B43AE5">
      <w:bookmarkStart w:id="77" w:name="_Ref195586094"/>
      <w:bookmarkStart w:id="78" w:name="_Ref197246070"/>
      <w:bookmarkStart w:id="79" w:name="_Toc291768458"/>
      <w:bookmarkStart w:id="80" w:name="_Toc291769525"/>
      <w:r>
        <w:br w:type="page"/>
      </w:r>
    </w:p>
    <w:p w14:paraId="57B04F82" w14:textId="77777777" w:rsidR="003E446D" w:rsidRPr="004D23A4" w:rsidRDefault="003E446D" w:rsidP="003E446D">
      <w:pPr>
        <w:pStyle w:val="HeadingAnnexC"/>
      </w:pPr>
      <w:r w:rsidRPr="004D23A4">
        <w:t>AC Voltage Test</w:t>
      </w:r>
      <w:bookmarkEnd w:id="77"/>
      <w:bookmarkEnd w:id="78"/>
      <w:bookmarkEnd w:id="79"/>
      <w:bookmarkEnd w:id="80"/>
    </w:p>
    <w:tbl>
      <w:tblPr>
        <w:tblStyle w:val="TableGrid"/>
        <w:tblW w:w="5000" w:type="pct"/>
        <w:tblLayout w:type="fixed"/>
        <w:tblCellMar>
          <w:left w:w="57" w:type="dxa"/>
          <w:right w:w="57" w:type="dxa"/>
        </w:tblCellMar>
        <w:tblLook w:val="01E0" w:firstRow="1" w:lastRow="1" w:firstColumn="1" w:lastColumn="1" w:noHBand="0" w:noVBand="0"/>
      </w:tblPr>
      <w:tblGrid>
        <w:gridCol w:w="2034"/>
        <w:gridCol w:w="7708"/>
      </w:tblGrid>
      <w:tr w:rsidR="003E446D" w:rsidRPr="007817AD" w14:paraId="15558415" w14:textId="77777777" w:rsidTr="00B43AE5">
        <w:tc>
          <w:tcPr>
            <w:tcW w:w="1044" w:type="pct"/>
            <w:shd w:val="clear" w:color="auto" w:fill="F0DCDC"/>
          </w:tcPr>
          <w:p w14:paraId="21E722E4" w14:textId="77777777" w:rsidR="003E446D" w:rsidRPr="007817AD" w:rsidRDefault="003E446D" w:rsidP="00752606">
            <w:pPr>
              <w:pStyle w:val="TestTableText"/>
            </w:pPr>
            <w:r w:rsidRPr="007817AD">
              <w:t>Applicable standards</w:t>
            </w:r>
          </w:p>
        </w:tc>
        <w:tc>
          <w:tcPr>
            <w:tcW w:w="3956" w:type="pct"/>
            <w:vAlign w:val="center"/>
          </w:tcPr>
          <w:p w14:paraId="3B32578D" w14:textId="77777777" w:rsidR="003E446D" w:rsidRPr="007817AD" w:rsidRDefault="003E446D" w:rsidP="00752606">
            <w:pPr>
              <w:pStyle w:val="TestTableText"/>
            </w:pPr>
            <w:r w:rsidRPr="007817AD">
              <w:t xml:space="preserve">AS 62053.21 </w:t>
            </w:r>
            <w:r w:rsidR="00752606">
              <w:t>[7]</w:t>
            </w:r>
            <w:r w:rsidRPr="007817AD">
              <w:t xml:space="preserve">, AS 62053.22 </w:t>
            </w:r>
            <w:r w:rsidR="00752606">
              <w:t>[8]</w:t>
            </w:r>
            <w:r w:rsidRPr="007817AD">
              <w:t xml:space="preserve">, AS 1284.1 </w:t>
            </w:r>
            <w:r w:rsidR="00752606">
              <w:t>[5]</w:t>
            </w:r>
          </w:p>
        </w:tc>
      </w:tr>
      <w:tr w:rsidR="003E446D" w:rsidRPr="007817AD" w14:paraId="75BA793F" w14:textId="77777777" w:rsidTr="00B43AE5">
        <w:tc>
          <w:tcPr>
            <w:tcW w:w="1044" w:type="pct"/>
            <w:shd w:val="clear" w:color="auto" w:fill="F0DCDC"/>
          </w:tcPr>
          <w:p w14:paraId="0CB8D487" w14:textId="77777777" w:rsidR="003E446D" w:rsidRPr="007817AD" w:rsidRDefault="003E446D" w:rsidP="00752606">
            <w:pPr>
              <w:pStyle w:val="TestTableText"/>
            </w:pPr>
            <w:r w:rsidRPr="007817AD">
              <w:t>Object of test</w:t>
            </w:r>
          </w:p>
        </w:tc>
        <w:tc>
          <w:tcPr>
            <w:tcW w:w="3956" w:type="pct"/>
            <w:vAlign w:val="center"/>
          </w:tcPr>
          <w:p w14:paraId="29BDE9AE" w14:textId="77777777" w:rsidR="003E446D" w:rsidRPr="007817AD" w:rsidRDefault="003E446D" w:rsidP="00752606">
            <w:pPr>
              <w:pStyle w:val="TestTableText"/>
            </w:pPr>
            <w:r w:rsidRPr="007817AD">
              <w:t>To verify retention of adequate dielectric qualities under the application of a test voltage consistent with normal conditions of use. After this test, there shall be no change at reference conditions in the percentage error greater than the uncertainty of the measurement and no mechanical damage to the EUT. During this test no flashover, disruptive discharge or puncture shall occur.</w:t>
            </w:r>
          </w:p>
        </w:tc>
      </w:tr>
      <w:tr w:rsidR="003E446D" w:rsidRPr="007817AD" w14:paraId="2AD8B911" w14:textId="77777777" w:rsidTr="00B43AE5">
        <w:tc>
          <w:tcPr>
            <w:tcW w:w="1044" w:type="pct"/>
            <w:shd w:val="clear" w:color="auto" w:fill="F0DCDC"/>
          </w:tcPr>
          <w:p w14:paraId="0DCA5934" w14:textId="77777777" w:rsidR="003E446D" w:rsidRPr="007817AD" w:rsidRDefault="003E446D" w:rsidP="00752606">
            <w:pPr>
              <w:pStyle w:val="TestTableText"/>
            </w:pPr>
            <w:r w:rsidRPr="007817AD">
              <w:t>Test procedure in brief</w:t>
            </w:r>
          </w:p>
        </w:tc>
        <w:tc>
          <w:tcPr>
            <w:tcW w:w="3956" w:type="pct"/>
            <w:vAlign w:val="center"/>
          </w:tcPr>
          <w:p w14:paraId="26CCE859" w14:textId="77777777" w:rsidR="003E446D" w:rsidRPr="007817AD" w:rsidRDefault="003E446D" w:rsidP="00752606">
            <w:pPr>
              <w:pStyle w:val="TestTableText"/>
            </w:pPr>
            <w:r w:rsidRPr="007817AD">
              <w:t>The AC voltage test shall be carried out in accordance with the details shown below. The test voltage shall be substantially sinusoidal, having a frequency between 45 and 65 Hz, and applied for 1 min. The power source shall be capable of supplying at least 500 VA.</w:t>
            </w:r>
          </w:p>
          <w:p w14:paraId="1DFA6A9D" w14:textId="77777777" w:rsidR="003E446D" w:rsidRPr="007817AD" w:rsidRDefault="003E446D" w:rsidP="00752606">
            <w:pPr>
              <w:pStyle w:val="TestTableText"/>
            </w:pPr>
            <w:r w:rsidRPr="007817AD">
              <w:t>During the tests relative to earth, the auxiliary circuits with reference voltage equal to or below 40 V shall be connected to earth. All these tests shall be carried out with the meter case closed, and the meter cover and terminal cover in place.</w:t>
            </w:r>
          </w:p>
        </w:tc>
      </w:tr>
      <w:tr w:rsidR="003E446D" w:rsidRPr="007817AD" w14:paraId="6BF1D8D4" w14:textId="77777777" w:rsidTr="00B43AE5">
        <w:tc>
          <w:tcPr>
            <w:tcW w:w="1044" w:type="pct"/>
            <w:shd w:val="clear" w:color="auto" w:fill="F0DCDC"/>
            <w:vAlign w:val="center"/>
          </w:tcPr>
          <w:p w14:paraId="57408536" w14:textId="77777777" w:rsidR="003E446D" w:rsidRPr="007817AD" w:rsidRDefault="003E446D" w:rsidP="00752606">
            <w:pPr>
              <w:pStyle w:val="TestTableText"/>
              <w:rPr>
                <w:iCs/>
              </w:rPr>
            </w:pPr>
            <w:r w:rsidRPr="007817AD">
              <w:rPr>
                <w:iCs/>
              </w:rPr>
              <w:t>Test voltage (</w:t>
            </w:r>
            <w:proofErr w:type="spellStart"/>
            <w:r>
              <w:rPr>
                <w:iCs/>
              </w:rPr>
              <w:t>rms</w:t>
            </w:r>
            <w:proofErr w:type="spellEnd"/>
            <w:r w:rsidRPr="007817AD">
              <w:rPr>
                <w:iCs/>
              </w:rPr>
              <w:t>)</w:t>
            </w:r>
          </w:p>
        </w:tc>
        <w:tc>
          <w:tcPr>
            <w:tcW w:w="3956" w:type="pct"/>
            <w:shd w:val="clear" w:color="auto" w:fill="F0DCDC"/>
            <w:vAlign w:val="center"/>
          </w:tcPr>
          <w:p w14:paraId="61433FC2" w14:textId="77777777" w:rsidR="003E446D" w:rsidRPr="007817AD" w:rsidRDefault="003E446D" w:rsidP="00752606">
            <w:pPr>
              <w:pStyle w:val="TestTableText"/>
              <w:rPr>
                <w:iCs/>
              </w:rPr>
            </w:pPr>
            <w:r w:rsidRPr="007817AD">
              <w:rPr>
                <w:iCs/>
              </w:rPr>
              <w:t>Points of application of test voltage</w:t>
            </w:r>
            <w:r>
              <w:rPr>
                <w:iCs/>
              </w:rPr>
              <w:t>:</w:t>
            </w:r>
          </w:p>
        </w:tc>
      </w:tr>
      <w:tr w:rsidR="003E446D" w:rsidRPr="007817AD" w14:paraId="2A7F39CE" w14:textId="77777777" w:rsidTr="00B43AE5">
        <w:tc>
          <w:tcPr>
            <w:tcW w:w="1044" w:type="pct"/>
            <w:shd w:val="clear" w:color="auto" w:fill="F0DCDC"/>
          </w:tcPr>
          <w:p w14:paraId="381837AD" w14:textId="77777777" w:rsidR="003E446D" w:rsidRPr="007817AD" w:rsidRDefault="003E446D" w:rsidP="00752606">
            <w:pPr>
              <w:pStyle w:val="TestTableText"/>
              <w:jc w:val="right"/>
              <w:rPr>
                <w:iCs/>
              </w:rPr>
            </w:pPr>
            <w:r w:rsidRPr="007817AD">
              <w:rPr>
                <w:iCs/>
              </w:rPr>
              <w:t>2 kV</w:t>
            </w:r>
          </w:p>
        </w:tc>
        <w:tc>
          <w:tcPr>
            <w:tcW w:w="3956" w:type="pct"/>
            <w:vAlign w:val="center"/>
          </w:tcPr>
          <w:p w14:paraId="141CA8AA" w14:textId="77777777" w:rsidR="003E446D" w:rsidRPr="007817AD" w:rsidRDefault="003E446D" w:rsidP="007C176B">
            <w:pPr>
              <w:pStyle w:val="TestTableText"/>
              <w:numPr>
                <w:ilvl w:val="0"/>
                <w:numId w:val="28"/>
              </w:numPr>
            </w:pPr>
            <w:r w:rsidRPr="007817AD">
              <w:t>Between circuits not intended to be connected together in service.</w:t>
            </w:r>
          </w:p>
        </w:tc>
      </w:tr>
      <w:tr w:rsidR="003E446D" w:rsidRPr="007817AD" w14:paraId="05E3424B" w14:textId="77777777" w:rsidTr="00B43AE5">
        <w:tc>
          <w:tcPr>
            <w:tcW w:w="1044" w:type="pct"/>
            <w:shd w:val="clear" w:color="auto" w:fill="F0DCDC"/>
          </w:tcPr>
          <w:p w14:paraId="6DD96894" w14:textId="77777777" w:rsidR="003E446D" w:rsidRPr="007817AD" w:rsidRDefault="003E446D" w:rsidP="00752606">
            <w:pPr>
              <w:pStyle w:val="TestTableText"/>
              <w:jc w:val="right"/>
              <w:rPr>
                <w:iCs/>
              </w:rPr>
            </w:pPr>
            <w:r w:rsidRPr="007817AD">
              <w:rPr>
                <w:iCs/>
              </w:rPr>
              <w:t>4 kV</w:t>
            </w:r>
          </w:p>
        </w:tc>
        <w:tc>
          <w:tcPr>
            <w:tcW w:w="3956" w:type="pct"/>
            <w:shd w:val="clear" w:color="auto" w:fill="auto"/>
            <w:vAlign w:val="center"/>
          </w:tcPr>
          <w:p w14:paraId="488DE050" w14:textId="77777777" w:rsidR="003E446D" w:rsidRPr="007817AD" w:rsidRDefault="003E446D" w:rsidP="007C176B">
            <w:pPr>
              <w:pStyle w:val="TestTableText"/>
              <w:numPr>
                <w:ilvl w:val="0"/>
                <w:numId w:val="28"/>
              </w:numPr>
            </w:pPr>
            <w:r w:rsidRPr="007817AD">
              <w:t>Between, on the one hand, all the current and voltage circuits as well as the auxiliary circuits whose reference voltage is over 40 V, connected together, and, on the other hand, earth.</w:t>
            </w:r>
          </w:p>
        </w:tc>
      </w:tr>
      <w:tr w:rsidR="003E446D" w:rsidRPr="007817AD" w14:paraId="41CDD23F" w14:textId="77777777" w:rsidTr="00B43AE5">
        <w:trPr>
          <w:trHeight w:val="870"/>
        </w:trPr>
        <w:tc>
          <w:tcPr>
            <w:tcW w:w="1044" w:type="pct"/>
            <w:shd w:val="clear" w:color="auto" w:fill="F0DCDC"/>
          </w:tcPr>
          <w:p w14:paraId="7A72F9EE" w14:textId="77777777" w:rsidR="003E446D" w:rsidRPr="007817AD" w:rsidRDefault="003E446D" w:rsidP="00752606">
            <w:pPr>
              <w:pStyle w:val="TestTableText"/>
              <w:jc w:val="right"/>
              <w:rPr>
                <w:iCs/>
              </w:rPr>
            </w:pPr>
            <w:r w:rsidRPr="007817AD">
              <w:rPr>
                <w:iCs/>
              </w:rPr>
              <w:t>40 V</w:t>
            </w:r>
          </w:p>
        </w:tc>
        <w:tc>
          <w:tcPr>
            <w:tcW w:w="3956" w:type="pct"/>
            <w:shd w:val="clear" w:color="auto" w:fill="auto"/>
            <w:tcMar>
              <w:right w:w="28" w:type="dxa"/>
            </w:tcMar>
            <w:vAlign w:val="center"/>
          </w:tcPr>
          <w:p w14:paraId="27EB12A1" w14:textId="77777777" w:rsidR="003E446D" w:rsidRPr="007817AD" w:rsidRDefault="003E446D" w:rsidP="00752606">
            <w:pPr>
              <w:pStyle w:val="TestTableText"/>
              <w:ind w:left="360"/>
              <w:rPr>
                <w:iCs/>
              </w:rPr>
            </w:pPr>
            <w:r w:rsidRPr="007817AD">
              <w:rPr>
                <w:iCs/>
              </w:rPr>
              <w:t>If a visual inspection does not conclusively demonstrate compliance with protective class</w:t>
            </w:r>
            <w:r>
              <w:rPr>
                <w:iCs/>
              </w:rPr>
              <w:t xml:space="preserve"> 2</w:t>
            </w:r>
            <w:r w:rsidRPr="007817AD">
              <w:rPr>
                <w:iCs/>
              </w:rPr>
              <w:t xml:space="preserve"> requirements as specified in clause 5.7 of AS 62052.11</w:t>
            </w:r>
            <w:r w:rsidRPr="007817AD">
              <w:t xml:space="preserve"> </w:t>
            </w:r>
            <w:r w:rsidR="00752606">
              <w:t>[4]</w:t>
            </w:r>
            <w:r w:rsidRPr="007817AD">
              <w:rPr>
                <w:iCs/>
              </w:rPr>
              <w:t>:</w:t>
            </w:r>
          </w:p>
          <w:p w14:paraId="00366503" w14:textId="77777777" w:rsidR="003E446D" w:rsidRPr="007817AD" w:rsidRDefault="003E446D" w:rsidP="007C176B">
            <w:pPr>
              <w:pStyle w:val="TestTableText"/>
              <w:numPr>
                <w:ilvl w:val="0"/>
                <w:numId w:val="28"/>
              </w:numPr>
            </w:pPr>
            <w:r w:rsidRPr="007817AD">
              <w:t>Between, on the one hand, all conductive parts inside the meter connected together and, on the other hand, all conductive parts outside the meter that are accessible with a test finger, connected together.</w:t>
            </w:r>
          </w:p>
        </w:tc>
      </w:tr>
      <w:tr w:rsidR="003E446D" w:rsidRPr="007817AD" w14:paraId="001C6236" w14:textId="77777777" w:rsidTr="00B43AE5">
        <w:tc>
          <w:tcPr>
            <w:tcW w:w="1044" w:type="pct"/>
            <w:shd w:val="clear" w:color="auto" w:fill="F0DCDC"/>
          </w:tcPr>
          <w:p w14:paraId="10079089" w14:textId="77777777" w:rsidR="003E446D" w:rsidRPr="007817AD" w:rsidRDefault="003E446D" w:rsidP="00752606">
            <w:pPr>
              <w:pStyle w:val="TestTableText"/>
            </w:pPr>
            <w:r w:rsidRPr="007817AD">
              <w:t>Additional information</w:t>
            </w:r>
          </w:p>
        </w:tc>
        <w:tc>
          <w:tcPr>
            <w:tcW w:w="3956" w:type="pct"/>
            <w:vAlign w:val="center"/>
          </w:tcPr>
          <w:p w14:paraId="0D408AE0" w14:textId="77777777" w:rsidR="003E446D" w:rsidRPr="007817AD" w:rsidRDefault="003E446D" w:rsidP="00752606">
            <w:pPr>
              <w:pStyle w:val="TestTableText"/>
            </w:pPr>
            <w:r w:rsidRPr="007817AD">
              <w:t xml:space="preserve">The AC </w:t>
            </w:r>
            <w:r>
              <w:t xml:space="preserve">voltage </w:t>
            </w:r>
            <w:r w:rsidRPr="007817AD">
              <w:t xml:space="preserve">test should be performed after the </w:t>
            </w:r>
            <w:r>
              <w:t>i</w:t>
            </w:r>
            <w:r w:rsidRPr="007817AD">
              <w:t xml:space="preserve">mpulse </w:t>
            </w:r>
            <w:r>
              <w:t xml:space="preserve">voltage </w:t>
            </w:r>
            <w:r w:rsidRPr="007817AD">
              <w:t xml:space="preserve">test (Annex </w:t>
            </w:r>
            <w:r w:rsidR="00752606">
              <w:t>A.2.19</w:t>
            </w:r>
            <w:r w:rsidRPr="007817AD">
              <w:t>).</w:t>
            </w:r>
          </w:p>
        </w:tc>
      </w:tr>
    </w:tbl>
    <w:p w14:paraId="5BF052E2" w14:textId="77777777" w:rsidR="00752606" w:rsidRDefault="00752606" w:rsidP="00752606">
      <w:pPr>
        <w:pStyle w:val="HeadingAnnexC"/>
      </w:pPr>
      <w:bookmarkStart w:id="81" w:name="_Ref291758486"/>
      <w:bookmarkStart w:id="82" w:name="_Toc291768459"/>
      <w:bookmarkStart w:id="83" w:name="_Toc291769526"/>
      <w:r>
        <w:t>Harmonic Components in the Current and Voltage Circuits</w:t>
      </w:r>
      <w:bookmarkEnd w:id="81"/>
      <w:bookmarkEnd w:id="82"/>
      <w:bookmarkEnd w:id="83"/>
    </w:p>
    <w:tbl>
      <w:tblPr>
        <w:tblStyle w:val="TableGrid"/>
        <w:tblW w:w="5000" w:type="pct"/>
        <w:tblLayout w:type="fixed"/>
        <w:tblCellMar>
          <w:left w:w="57" w:type="dxa"/>
          <w:right w:w="57" w:type="dxa"/>
        </w:tblCellMar>
        <w:tblLook w:val="01E0" w:firstRow="1" w:lastRow="1" w:firstColumn="1" w:lastColumn="1" w:noHBand="0" w:noVBand="0"/>
      </w:tblPr>
      <w:tblGrid>
        <w:gridCol w:w="2052"/>
        <w:gridCol w:w="7690"/>
      </w:tblGrid>
      <w:tr w:rsidR="00752606" w:rsidRPr="007817AD" w14:paraId="4459BAF7" w14:textId="77777777" w:rsidTr="00B43AE5">
        <w:tc>
          <w:tcPr>
            <w:tcW w:w="1000" w:type="pct"/>
            <w:shd w:val="clear" w:color="auto" w:fill="F0DCDC"/>
          </w:tcPr>
          <w:p w14:paraId="2DA89AD2" w14:textId="77777777" w:rsidR="00752606" w:rsidRPr="007817AD" w:rsidRDefault="00752606" w:rsidP="00752606">
            <w:pPr>
              <w:pStyle w:val="TestTableText"/>
            </w:pPr>
            <w:r w:rsidRPr="007817AD">
              <w:t>Applicable standards</w:t>
            </w:r>
          </w:p>
        </w:tc>
        <w:tc>
          <w:tcPr>
            <w:tcW w:w="3750" w:type="pct"/>
          </w:tcPr>
          <w:p w14:paraId="38482FAC" w14:textId="77777777" w:rsidR="00752606" w:rsidRPr="007817AD" w:rsidRDefault="00752606" w:rsidP="00752606">
            <w:pPr>
              <w:pStyle w:val="TestTableText"/>
            </w:pPr>
            <w:r>
              <w:t>AS 62053.21 [7], AS 62053.22 [8]</w:t>
            </w:r>
          </w:p>
        </w:tc>
      </w:tr>
      <w:tr w:rsidR="00752606" w:rsidRPr="007817AD" w14:paraId="41D788E7" w14:textId="77777777" w:rsidTr="00B43AE5">
        <w:tc>
          <w:tcPr>
            <w:tcW w:w="1000" w:type="pct"/>
            <w:shd w:val="clear" w:color="auto" w:fill="F0DCDC"/>
          </w:tcPr>
          <w:p w14:paraId="41667BA2" w14:textId="77777777" w:rsidR="00752606" w:rsidRPr="007817AD" w:rsidRDefault="00752606" w:rsidP="00752606">
            <w:pPr>
              <w:pStyle w:val="TestTableText"/>
            </w:pPr>
            <w:r w:rsidRPr="007817AD">
              <w:t>Object of test</w:t>
            </w:r>
          </w:p>
        </w:tc>
        <w:tc>
          <w:tcPr>
            <w:tcW w:w="3750" w:type="pct"/>
          </w:tcPr>
          <w:p w14:paraId="13A1D0E4" w14:textId="77777777" w:rsidR="00752606" w:rsidRPr="007817AD" w:rsidRDefault="00752606" w:rsidP="00752606">
            <w:pPr>
              <w:pStyle w:val="TestTableText"/>
            </w:pPr>
            <w:r>
              <w:t xml:space="preserve">To verify compliance with the limits of variation in error specified in </w:t>
            </w:r>
            <w:r>
              <w:br/>
              <w:t>Table 4 when exposed to harmonic components in the current and voltage circuits.</w:t>
            </w:r>
          </w:p>
        </w:tc>
      </w:tr>
      <w:tr w:rsidR="00752606" w:rsidRPr="007817AD" w14:paraId="776325E4" w14:textId="77777777" w:rsidTr="00B43AE5">
        <w:tc>
          <w:tcPr>
            <w:tcW w:w="1000" w:type="pct"/>
            <w:shd w:val="clear" w:color="auto" w:fill="F0DCDC"/>
          </w:tcPr>
          <w:p w14:paraId="04ABEA1A" w14:textId="77777777" w:rsidR="00752606" w:rsidRPr="007817AD" w:rsidRDefault="00752606" w:rsidP="00752606">
            <w:pPr>
              <w:pStyle w:val="TestTableText"/>
            </w:pPr>
            <w:r>
              <w:t>Test conditions</w:t>
            </w:r>
          </w:p>
        </w:tc>
        <w:tc>
          <w:tcPr>
            <w:tcW w:w="3750" w:type="pct"/>
          </w:tcPr>
          <w:p w14:paraId="5240954D" w14:textId="77777777" w:rsidR="00752606" w:rsidRDefault="00752606" w:rsidP="00752606">
            <w:pPr>
              <w:pStyle w:val="TestTableText"/>
              <w:tabs>
                <w:tab w:val="left" w:pos="3556"/>
              </w:tabs>
            </w:pPr>
            <w:r>
              <w:t>Fundamental frequency current:</w:t>
            </w:r>
            <w:r>
              <w:tab/>
            </w:r>
            <w:r w:rsidRPr="00752606">
              <w:rPr>
                <w:rFonts w:ascii="Cambria Math" w:hAnsi="Cambria Math"/>
                <w:i/>
              </w:rPr>
              <w:t>I</w:t>
            </w:r>
            <w:r w:rsidRPr="00752606">
              <w:rPr>
                <w:rFonts w:ascii="Cambria Math" w:hAnsi="Cambria Math"/>
                <w:vertAlign w:val="subscript"/>
              </w:rPr>
              <w:t>1</w:t>
            </w:r>
            <w:r w:rsidRPr="00752606">
              <w:rPr>
                <w:rFonts w:ascii="Cambria Math" w:hAnsi="Cambria Math"/>
              </w:rPr>
              <w:t xml:space="preserve"> = 0.5 </w:t>
            </w:r>
            <w:r w:rsidRPr="00752606">
              <w:rPr>
                <w:rFonts w:ascii="Cambria Math" w:hAnsi="Cambria Math"/>
                <w:i/>
              </w:rPr>
              <w:t>I</w:t>
            </w:r>
            <w:r w:rsidRPr="00752606">
              <w:rPr>
                <w:rFonts w:ascii="Cambria Math" w:hAnsi="Cambria Math"/>
                <w:vertAlign w:val="subscript"/>
              </w:rPr>
              <w:t>max</w:t>
            </w:r>
          </w:p>
          <w:p w14:paraId="12AC8B1C" w14:textId="77777777" w:rsidR="00752606" w:rsidRDefault="00752606" w:rsidP="00752606">
            <w:pPr>
              <w:pStyle w:val="TestTableText"/>
              <w:tabs>
                <w:tab w:val="left" w:pos="3556"/>
              </w:tabs>
            </w:pPr>
            <w:r>
              <w:t>Fundamental frequency voltage:</w:t>
            </w:r>
            <w:r>
              <w:tab/>
            </w:r>
            <w:r w:rsidRPr="00752606">
              <w:rPr>
                <w:rFonts w:ascii="Cambria Math" w:hAnsi="Cambria Math"/>
                <w:i/>
              </w:rPr>
              <w:t>U</w:t>
            </w:r>
            <w:r w:rsidRPr="00752606">
              <w:rPr>
                <w:rFonts w:ascii="Cambria Math" w:hAnsi="Cambria Math"/>
                <w:vertAlign w:val="subscript"/>
              </w:rPr>
              <w:t>1</w:t>
            </w:r>
            <w:r w:rsidRPr="00752606">
              <w:rPr>
                <w:rFonts w:ascii="Cambria Math" w:hAnsi="Cambria Math"/>
              </w:rPr>
              <w:t xml:space="preserve"> = </w:t>
            </w:r>
            <w:proofErr w:type="spellStart"/>
            <w:r w:rsidRPr="00752606">
              <w:rPr>
                <w:rFonts w:ascii="Cambria Math" w:hAnsi="Cambria Math"/>
                <w:i/>
              </w:rPr>
              <w:t>U</w:t>
            </w:r>
            <w:r w:rsidRPr="00752606">
              <w:rPr>
                <w:rFonts w:ascii="Cambria Math" w:hAnsi="Cambria Math"/>
                <w:vertAlign w:val="subscript"/>
              </w:rPr>
              <w:t>nom</w:t>
            </w:r>
            <w:proofErr w:type="spellEnd"/>
          </w:p>
          <w:p w14:paraId="00616660" w14:textId="77777777" w:rsidR="00752606" w:rsidRDefault="00752606" w:rsidP="00752606">
            <w:pPr>
              <w:pStyle w:val="TestTableText"/>
              <w:tabs>
                <w:tab w:val="left" w:pos="3556"/>
              </w:tabs>
            </w:pPr>
            <w:r>
              <w:t>Fundamental frequency power factor:</w:t>
            </w:r>
            <w:r>
              <w:tab/>
            </w:r>
            <w:r w:rsidRPr="00752606">
              <w:rPr>
                <w:rFonts w:ascii="Cambria Math" w:hAnsi="Cambria Math"/>
              </w:rPr>
              <w:t>1</w:t>
            </w:r>
          </w:p>
          <w:p w14:paraId="33A12301" w14:textId="77777777" w:rsidR="00752606" w:rsidRDefault="00752606" w:rsidP="00752606">
            <w:pPr>
              <w:pStyle w:val="TestTableText"/>
              <w:tabs>
                <w:tab w:val="left" w:pos="3556"/>
              </w:tabs>
            </w:pPr>
            <w:r>
              <w:t xml:space="preserve">Content of </w:t>
            </w:r>
            <w:bookmarkStart w:id="84" w:name="OLE_LINK14"/>
            <w:bookmarkStart w:id="85" w:name="OLE_LINK15"/>
            <w:r>
              <w:t xml:space="preserve">fifth </w:t>
            </w:r>
            <w:bookmarkEnd w:id="84"/>
            <w:bookmarkEnd w:id="85"/>
            <w:r>
              <w:t>harmonic voltage:</w:t>
            </w:r>
            <w:r>
              <w:tab/>
            </w:r>
            <w:r w:rsidRPr="00752606">
              <w:rPr>
                <w:rFonts w:ascii="Cambria Math" w:hAnsi="Cambria Math"/>
                <w:i/>
              </w:rPr>
              <w:t>U</w:t>
            </w:r>
            <w:r w:rsidRPr="00752606">
              <w:rPr>
                <w:rFonts w:ascii="Cambria Math" w:hAnsi="Cambria Math"/>
                <w:vertAlign w:val="subscript"/>
              </w:rPr>
              <w:t>5</w:t>
            </w:r>
            <w:r w:rsidRPr="00752606">
              <w:rPr>
                <w:rFonts w:ascii="Cambria Math" w:hAnsi="Cambria Math"/>
              </w:rPr>
              <w:t xml:space="preserve"> = 10% of </w:t>
            </w:r>
            <w:proofErr w:type="spellStart"/>
            <w:r w:rsidRPr="00752606">
              <w:rPr>
                <w:rFonts w:ascii="Cambria Math" w:hAnsi="Cambria Math"/>
                <w:i/>
              </w:rPr>
              <w:t>U</w:t>
            </w:r>
            <w:r w:rsidRPr="00752606">
              <w:rPr>
                <w:rFonts w:ascii="Cambria Math" w:hAnsi="Cambria Math"/>
                <w:vertAlign w:val="subscript"/>
              </w:rPr>
              <w:t>nom</w:t>
            </w:r>
            <w:proofErr w:type="spellEnd"/>
          </w:p>
          <w:p w14:paraId="47C8A4B2" w14:textId="77777777" w:rsidR="00752606" w:rsidRPr="006D30F7" w:rsidRDefault="00752606" w:rsidP="00752606">
            <w:pPr>
              <w:pStyle w:val="TestTableText"/>
              <w:tabs>
                <w:tab w:val="left" w:pos="3556"/>
              </w:tabs>
            </w:pPr>
            <w:r>
              <w:t>Content of fifth harmonic current:</w:t>
            </w:r>
            <w:r>
              <w:tab/>
            </w:r>
            <w:r w:rsidRPr="00752606">
              <w:rPr>
                <w:rFonts w:ascii="Cambria Math" w:hAnsi="Cambria Math"/>
                <w:i/>
              </w:rPr>
              <w:t>I</w:t>
            </w:r>
            <w:r w:rsidRPr="00752606">
              <w:rPr>
                <w:rFonts w:ascii="Cambria Math" w:hAnsi="Cambria Math"/>
                <w:vertAlign w:val="subscript"/>
              </w:rPr>
              <w:t>5</w:t>
            </w:r>
            <w:r w:rsidRPr="00752606">
              <w:rPr>
                <w:rFonts w:ascii="Cambria Math" w:hAnsi="Cambria Math"/>
              </w:rPr>
              <w:t xml:space="preserve"> = 40% of fundamental current</w:t>
            </w:r>
          </w:p>
        </w:tc>
      </w:tr>
      <w:tr w:rsidR="00752606" w:rsidRPr="007817AD" w14:paraId="7179E6AE" w14:textId="77777777" w:rsidTr="00B43AE5">
        <w:tc>
          <w:tcPr>
            <w:tcW w:w="1000" w:type="pct"/>
            <w:shd w:val="clear" w:color="auto" w:fill="F0DCDC"/>
          </w:tcPr>
          <w:p w14:paraId="31B184E1" w14:textId="77777777" w:rsidR="00752606" w:rsidRPr="007817AD" w:rsidRDefault="00752606" w:rsidP="00752606">
            <w:pPr>
              <w:pStyle w:val="TestTableText"/>
            </w:pPr>
            <w:r w:rsidRPr="007817AD">
              <w:t>Test procedure in brief</w:t>
            </w:r>
          </w:p>
        </w:tc>
        <w:tc>
          <w:tcPr>
            <w:tcW w:w="3750" w:type="pct"/>
          </w:tcPr>
          <w:p w14:paraId="024378B2" w14:textId="77777777" w:rsidR="00752606" w:rsidRPr="007817AD" w:rsidRDefault="00752606" w:rsidP="00752606">
            <w:pPr>
              <w:pStyle w:val="TestTableText"/>
            </w:pPr>
            <w:r>
              <w:t>The variation in percentage error shall be measured under the most unfavourable phase displacement of the fifth harmonic in the current compared with the fundamental error.</w:t>
            </w:r>
          </w:p>
        </w:tc>
      </w:tr>
    </w:tbl>
    <w:p w14:paraId="778DE500" w14:textId="4285EFDE" w:rsidR="00752606" w:rsidRDefault="00752606" w:rsidP="00DF1D1F">
      <w:pPr>
        <w:pStyle w:val="HeadingAnnexA"/>
      </w:pPr>
      <w:r>
        <w:br w:type="page"/>
      </w:r>
      <w:bookmarkStart w:id="86" w:name="_Toc528660300"/>
      <w:bookmarkStart w:id="87" w:name="_Toc528660301"/>
      <w:bookmarkStart w:id="88" w:name="_Toc528660302"/>
      <w:bookmarkStart w:id="89" w:name="_Toc528660303"/>
      <w:bookmarkStart w:id="90" w:name="_Toc528660304"/>
      <w:bookmarkStart w:id="91" w:name="_Toc528660305"/>
      <w:bookmarkStart w:id="92" w:name="_Toc528660306"/>
      <w:bookmarkStart w:id="93" w:name="_Toc528660307"/>
      <w:bookmarkStart w:id="94" w:name="_Toc528660308"/>
      <w:bookmarkStart w:id="95" w:name="_Toc528660309"/>
      <w:bookmarkStart w:id="96" w:name="_Toc528660310"/>
      <w:bookmarkStart w:id="97" w:name="_Toc528660311"/>
      <w:bookmarkStart w:id="98" w:name="_Toc528660312"/>
      <w:bookmarkStart w:id="99" w:name="_Toc528660313"/>
      <w:bookmarkStart w:id="100" w:name="_Toc528660314"/>
      <w:bookmarkStart w:id="101" w:name="_Toc528660315"/>
      <w:bookmarkStart w:id="102" w:name="_Toc528660316"/>
      <w:bookmarkStart w:id="103" w:name="_Toc528660317"/>
      <w:bookmarkStart w:id="104" w:name="_Toc528660318"/>
      <w:bookmarkStart w:id="105" w:name="_Toc528660319"/>
      <w:bookmarkStart w:id="106" w:name="_Toc528660320"/>
      <w:bookmarkStart w:id="107" w:name="_Toc528660321"/>
      <w:bookmarkStart w:id="108" w:name="_Toc528660322"/>
      <w:bookmarkStart w:id="109" w:name="_Toc528660323"/>
      <w:bookmarkStart w:id="110" w:name="_Toc528660324"/>
      <w:bookmarkStart w:id="111" w:name="_Toc528660325"/>
      <w:bookmarkStart w:id="112" w:name="_Toc528660326"/>
      <w:bookmarkStart w:id="113" w:name="_Toc528660327"/>
      <w:bookmarkStart w:id="114" w:name="_Toc528660328"/>
      <w:bookmarkStart w:id="115" w:name="_Toc528660329"/>
      <w:bookmarkStart w:id="116" w:name="_Toc528660330"/>
      <w:bookmarkStart w:id="117" w:name="_Toc323560817"/>
      <w:bookmarkStart w:id="118" w:name="_Toc469087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00345B43">
        <w:t>Mandatory Test Points</w:t>
      </w:r>
      <w:bookmarkEnd w:id="117"/>
      <w:r w:rsidR="00A54F54">
        <w:t xml:space="preserve"> (Mandatory)</w:t>
      </w:r>
      <w:bookmarkEnd w:id="118"/>
    </w:p>
    <w:p w14:paraId="19971734" w14:textId="77777777" w:rsidR="00345B43" w:rsidRDefault="00345B43" w:rsidP="00345B43">
      <w:pPr>
        <w:pStyle w:val="HeadingAnnexB"/>
        <w:rPr>
          <w:lang w:val="en-US"/>
        </w:rPr>
      </w:pPr>
      <w:bookmarkStart w:id="119" w:name="OLE_LINK16"/>
      <w:bookmarkStart w:id="120" w:name="OLE_LINK17"/>
      <w:r>
        <w:rPr>
          <w:lang w:val="en-US"/>
        </w:rPr>
        <w:t>Mandatory Test Points for Pattern Approval</w:t>
      </w:r>
    </w:p>
    <w:p w14:paraId="5461F670" w14:textId="17B8F085" w:rsidR="00345B43" w:rsidRDefault="00345B43" w:rsidP="00345B43">
      <w:r>
        <w:t xml:space="preserve">The mandatory test points for pattern approval are specified in Tables </w:t>
      </w:r>
      <w:r w:rsidR="00DF1D1F">
        <w:t>B</w:t>
      </w:r>
      <w:r>
        <w:t xml:space="preserve">.1 to </w:t>
      </w:r>
      <w:r w:rsidR="00DF1D1F">
        <w:t>B</w:t>
      </w:r>
      <w:r>
        <w:t>.4.</w:t>
      </w:r>
    </w:p>
    <w:p w14:paraId="4D380AA4" w14:textId="2CEFEC8B" w:rsidR="00345B43" w:rsidRDefault="00345B43" w:rsidP="00345B43">
      <w:pPr>
        <w:pStyle w:val="Caption"/>
      </w:pPr>
      <w:r>
        <w:t xml:space="preserve">Table </w:t>
      </w:r>
      <w:r w:rsidR="00DF1D1F">
        <w:t>B</w:t>
      </w:r>
      <w:r>
        <w:t>.1. Mandatory test points for Table 1</w:t>
      </w:r>
    </w:p>
    <w:tbl>
      <w:tblPr>
        <w:tblStyle w:val="TableGrid"/>
        <w:tblW w:w="0" w:type="auto"/>
        <w:tblCellMar>
          <w:top w:w="28" w:type="dxa"/>
          <w:bottom w:w="28" w:type="dxa"/>
        </w:tblCellMar>
        <w:tblLook w:val="01E0" w:firstRow="1" w:lastRow="1" w:firstColumn="1" w:lastColumn="1" w:noHBand="0" w:noVBand="0"/>
      </w:tblPr>
      <w:tblGrid>
        <w:gridCol w:w="1531"/>
        <w:gridCol w:w="1531"/>
        <w:gridCol w:w="1531"/>
        <w:gridCol w:w="1531"/>
      </w:tblGrid>
      <w:tr w:rsidR="00345B43" w14:paraId="1932019D" w14:textId="77777777" w:rsidTr="00B43AE5">
        <w:tc>
          <w:tcPr>
            <w:tcW w:w="1531" w:type="dxa"/>
            <w:vMerge w:val="restart"/>
            <w:shd w:val="clear" w:color="auto" w:fill="F0DCDC"/>
            <w:vAlign w:val="center"/>
          </w:tcPr>
          <w:p w14:paraId="79FD1B41" w14:textId="77777777" w:rsidR="00345B43" w:rsidRPr="00277C88" w:rsidRDefault="00345B43" w:rsidP="00345B43">
            <w:pPr>
              <w:pStyle w:val="TableText"/>
            </w:pPr>
            <w:r w:rsidRPr="00277C88">
              <w:t>Current (A)</w:t>
            </w:r>
          </w:p>
        </w:tc>
        <w:tc>
          <w:tcPr>
            <w:tcW w:w="1531" w:type="dxa"/>
            <w:gridSpan w:val="3"/>
            <w:shd w:val="clear" w:color="auto" w:fill="F0DCDC"/>
            <w:vAlign w:val="center"/>
          </w:tcPr>
          <w:p w14:paraId="7E0B791B" w14:textId="77777777" w:rsidR="00345B43" w:rsidRPr="00277C88" w:rsidRDefault="00345B43" w:rsidP="00345B43">
            <w:pPr>
              <w:pStyle w:val="TableText"/>
            </w:pPr>
            <w:r w:rsidRPr="00277C88">
              <w:t xml:space="preserve">Power </w:t>
            </w:r>
            <w:r>
              <w:t>f</w:t>
            </w:r>
            <w:r w:rsidRPr="00277C88">
              <w:t>actor</w:t>
            </w:r>
          </w:p>
        </w:tc>
      </w:tr>
      <w:tr w:rsidR="00345B43" w14:paraId="26420768" w14:textId="77777777" w:rsidTr="00B43AE5">
        <w:tc>
          <w:tcPr>
            <w:tcW w:w="1531" w:type="dxa"/>
            <w:vMerge/>
            <w:shd w:val="clear" w:color="auto" w:fill="F0DCDC"/>
            <w:vAlign w:val="center"/>
          </w:tcPr>
          <w:p w14:paraId="2E74A0CE" w14:textId="77777777" w:rsidR="00345B43" w:rsidRPr="00277C88" w:rsidRDefault="00345B43" w:rsidP="00345B43">
            <w:pPr>
              <w:pStyle w:val="TableText"/>
            </w:pPr>
          </w:p>
        </w:tc>
        <w:tc>
          <w:tcPr>
            <w:tcW w:w="1531" w:type="dxa"/>
            <w:shd w:val="clear" w:color="auto" w:fill="F0DCDC"/>
            <w:vAlign w:val="center"/>
          </w:tcPr>
          <w:p w14:paraId="4B49BE3A" w14:textId="77777777" w:rsidR="00345B43" w:rsidRPr="00277C88" w:rsidRDefault="00345B43" w:rsidP="00345B43">
            <w:pPr>
              <w:pStyle w:val="TableText"/>
            </w:pPr>
            <w:r w:rsidRPr="00277C88">
              <w:t>1</w:t>
            </w:r>
          </w:p>
        </w:tc>
        <w:tc>
          <w:tcPr>
            <w:tcW w:w="1531" w:type="dxa"/>
            <w:shd w:val="clear" w:color="auto" w:fill="F0DCDC"/>
            <w:vAlign w:val="center"/>
          </w:tcPr>
          <w:p w14:paraId="6713842B" w14:textId="77777777" w:rsidR="00345B43" w:rsidRPr="00277C88" w:rsidRDefault="00345B43" w:rsidP="00345B43">
            <w:pPr>
              <w:pStyle w:val="TableText"/>
            </w:pPr>
            <w:r w:rsidRPr="00277C88">
              <w:t>0.5 inductive</w:t>
            </w:r>
          </w:p>
        </w:tc>
        <w:tc>
          <w:tcPr>
            <w:tcW w:w="1531" w:type="dxa"/>
            <w:shd w:val="clear" w:color="auto" w:fill="F0DCDC"/>
            <w:vAlign w:val="center"/>
          </w:tcPr>
          <w:p w14:paraId="72C2624D" w14:textId="77777777" w:rsidR="00345B43" w:rsidRPr="00277C88" w:rsidRDefault="00345B43" w:rsidP="00345B43">
            <w:pPr>
              <w:pStyle w:val="TableText"/>
            </w:pPr>
            <w:r w:rsidRPr="00277C88">
              <w:t>0.8 capacitive</w:t>
            </w:r>
          </w:p>
        </w:tc>
      </w:tr>
      <w:tr w:rsidR="00345B43" w14:paraId="4BFAF9F6" w14:textId="77777777" w:rsidTr="00FB22BD">
        <w:tc>
          <w:tcPr>
            <w:tcW w:w="1531" w:type="dxa"/>
            <w:shd w:val="clear" w:color="auto" w:fill="auto"/>
            <w:vAlign w:val="center"/>
          </w:tcPr>
          <w:p w14:paraId="4E22D5C1" w14:textId="77777777" w:rsidR="00345B43" w:rsidRPr="00345B43" w:rsidRDefault="00345B43" w:rsidP="00345B43">
            <w:pPr>
              <w:pStyle w:val="TableText"/>
              <w:rPr>
                <w:rFonts w:ascii="Cambria Math" w:hAnsi="Cambria Math"/>
              </w:rPr>
            </w:pPr>
            <w:r w:rsidRPr="00345B43">
              <w:rPr>
                <w:rFonts w:ascii="Cambria Math" w:hAnsi="Cambria Math"/>
              </w:rPr>
              <w:t xml:space="preserve">0.05 </w:t>
            </w:r>
            <w:proofErr w:type="spellStart"/>
            <w:r w:rsidRPr="00345B43">
              <w:rPr>
                <w:rFonts w:ascii="Cambria Math" w:hAnsi="Cambria Math"/>
                <w:i/>
              </w:rPr>
              <w:t>I</w:t>
            </w:r>
            <w:r w:rsidRPr="00345B43">
              <w:rPr>
                <w:rFonts w:ascii="Cambria Math" w:hAnsi="Cambria Math"/>
                <w:vertAlign w:val="subscript"/>
              </w:rPr>
              <w:t>b</w:t>
            </w:r>
            <w:proofErr w:type="spellEnd"/>
          </w:p>
        </w:tc>
        <w:tc>
          <w:tcPr>
            <w:tcW w:w="1531" w:type="dxa"/>
            <w:vAlign w:val="center"/>
          </w:tcPr>
          <w:p w14:paraId="296F3710" w14:textId="77777777" w:rsidR="00345B43" w:rsidRDefault="00345B43" w:rsidP="00345B43">
            <w:pPr>
              <w:pStyle w:val="TableText"/>
            </w:pPr>
            <w:r>
              <w:t>Yes</w:t>
            </w:r>
          </w:p>
        </w:tc>
        <w:tc>
          <w:tcPr>
            <w:tcW w:w="1531" w:type="dxa"/>
            <w:vAlign w:val="center"/>
          </w:tcPr>
          <w:p w14:paraId="2AA03482" w14:textId="77777777" w:rsidR="00345B43" w:rsidRDefault="00345B43" w:rsidP="00345B43">
            <w:pPr>
              <w:pStyle w:val="TableText"/>
            </w:pPr>
            <w:r>
              <w:t>No</w:t>
            </w:r>
          </w:p>
        </w:tc>
        <w:tc>
          <w:tcPr>
            <w:tcW w:w="1531" w:type="dxa"/>
            <w:vAlign w:val="center"/>
          </w:tcPr>
          <w:p w14:paraId="5F0B34F1" w14:textId="77777777" w:rsidR="00345B43" w:rsidRDefault="00345B43" w:rsidP="00345B43">
            <w:pPr>
              <w:pStyle w:val="TableText"/>
            </w:pPr>
            <w:r>
              <w:t>No</w:t>
            </w:r>
          </w:p>
        </w:tc>
      </w:tr>
      <w:tr w:rsidR="00345B43" w14:paraId="40EF8C4D" w14:textId="77777777" w:rsidTr="00FB22BD">
        <w:tc>
          <w:tcPr>
            <w:tcW w:w="1531" w:type="dxa"/>
            <w:shd w:val="clear" w:color="auto" w:fill="auto"/>
            <w:vAlign w:val="center"/>
          </w:tcPr>
          <w:p w14:paraId="7654283B" w14:textId="77777777" w:rsidR="00345B43" w:rsidRPr="00345B43" w:rsidRDefault="00345B43" w:rsidP="00345B43">
            <w:pPr>
              <w:pStyle w:val="TableText"/>
              <w:rPr>
                <w:rFonts w:ascii="Cambria Math" w:hAnsi="Cambria Math"/>
              </w:rPr>
            </w:pPr>
            <w:r w:rsidRPr="00345B43">
              <w:rPr>
                <w:rFonts w:ascii="Cambria Math" w:hAnsi="Cambria Math"/>
              </w:rPr>
              <w:t xml:space="preserve">0.1 </w:t>
            </w:r>
            <w:proofErr w:type="spellStart"/>
            <w:r w:rsidRPr="00345B43">
              <w:rPr>
                <w:rFonts w:ascii="Cambria Math" w:hAnsi="Cambria Math"/>
                <w:i/>
              </w:rPr>
              <w:t>I</w:t>
            </w:r>
            <w:r w:rsidRPr="00345B43">
              <w:rPr>
                <w:rFonts w:ascii="Cambria Math" w:hAnsi="Cambria Math"/>
                <w:vertAlign w:val="subscript"/>
              </w:rPr>
              <w:t>b</w:t>
            </w:r>
            <w:proofErr w:type="spellEnd"/>
          </w:p>
        </w:tc>
        <w:tc>
          <w:tcPr>
            <w:tcW w:w="1531" w:type="dxa"/>
            <w:vAlign w:val="center"/>
          </w:tcPr>
          <w:p w14:paraId="159865C8" w14:textId="77777777" w:rsidR="00345B43" w:rsidRDefault="00345B43" w:rsidP="00345B43">
            <w:pPr>
              <w:pStyle w:val="TableText"/>
            </w:pPr>
            <w:r>
              <w:t>Yes</w:t>
            </w:r>
          </w:p>
        </w:tc>
        <w:tc>
          <w:tcPr>
            <w:tcW w:w="1531" w:type="dxa"/>
            <w:vAlign w:val="center"/>
          </w:tcPr>
          <w:p w14:paraId="1285775C" w14:textId="77777777" w:rsidR="00345B43" w:rsidRDefault="00345B43" w:rsidP="00345B43">
            <w:pPr>
              <w:pStyle w:val="TableText"/>
            </w:pPr>
            <w:r>
              <w:t>Yes</w:t>
            </w:r>
          </w:p>
        </w:tc>
        <w:tc>
          <w:tcPr>
            <w:tcW w:w="1531" w:type="dxa"/>
            <w:vAlign w:val="center"/>
          </w:tcPr>
          <w:p w14:paraId="2540C5C3" w14:textId="77777777" w:rsidR="00345B43" w:rsidRDefault="00345B43" w:rsidP="00345B43">
            <w:pPr>
              <w:pStyle w:val="TableText"/>
            </w:pPr>
            <w:r>
              <w:t>Yes</w:t>
            </w:r>
          </w:p>
        </w:tc>
      </w:tr>
      <w:tr w:rsidR="00345B43" w14:paraId="290CBA48" w14:textId="77777777" w:rsidTr="00FB22BD">
        <w:tc>
          <w:tcPr>
            <w:tcW w:w="1531" w:type="dxa"/>
            <w:shd w:val="clear" w:color="auto" w:fill="auto"/>
            <w:vAlign w:val="center"/>
          </w:tcPr>
          <w:p w14:paraId="40E6443C" w14:textId="77777777" w:rsidR="00345B43" w:rsidRPr="00345B43" w:rsidRDefault="00345B43" w:rsidP="00345B43">
            <w:pPr>
              <w:pStyle w:val="TableText"/>
              <w:rPr>
                <w:rFonts w:ascii="Cambria Math" w:hAnsi="Cambria Math"/>
              </w:rPr>
            </w:pPr>
            <w:r w:rsidRPr="00345B43">
              <w:rPr>
                <w:rFonts w:ascii="Cambria Math" w:hAnsi="Cambria Math"/>
              </w:rPr>
              <w:t xml:space="preserve">0.2 </w:t>
            </w:r>
            <w:proofErr w:type="spellStart"/>
            <w:r w:rsidRPr="00345B43">
              <w:rPr>
                <w:rFonts w:ascii="Cambria Math" w:hAnsi="Cambria Math"/>
                <w:i/>
              </w:rPr>
              <w:t>I</w:t>
            </w:r>
            <w:r w:rsidRPr="00345B43">
              <w:rPr>
                <w:rFonts w:ascii="Cambria Math" w:hAnsi="Cambria Math"/>
                <w:vertAlign w:val="subscript"/>
              </w:rPr>
              <w:t>b</w:t>
            </w:r>
            <w:proofErr w:type="spellEnd"/>
          </w:p>
        </w:tc>
        <w:tc>
          <w:tcPr>
            <w:tcW w:w="1531" w:type="dxa"/>
            <w:vAlign w:val="center"/>
          </w:tcPr>
          <w:p w14:paraId="5CD4789A" w14:textId="77777777" w:rsidR="00345B43" w:rsidRDefault="00345B43" w:rsidP="00345B43">
            <w:pPr>
              <w:pStyle w:val="TableText"/>
            </w:pPr>
            <w:r>
              <w:t>Yes</w:t>
            </w:r>
          </w:p>
        </w:tc>
        <w:tc>
          <w:tcPr>
            <w:tcW w:w="1531" w:type="dxa"/>
            <w:vAlign w:val="center"/>
          </w:tcPr>
          <w:p w14:paraId="5E239EBC" w14:textId="77777777" w:rsidR="00345B43" w:rsidRDefault="00345B43" w:rsidP="00345B43">
            <w:pPr>
              <w:pStyle w:val="TableText"/>
            </w:pPr>
            <w:r>
              <w:t>Yes</w:t>
            </w:r>
          </w:p>
        </w:tc>
        <w:tc>
          <w:tcPr>
            <w:tcW w:w="1531" w:type="dxa"/>
            <w:vAlign w:val="center"/>
          </w:tcPr>
          <w:p w14:paraId="178D76A1" w14:textId="77777777" w:rsidR="00345B43" w:rsidRDefault="00345B43" w:rsidP="00345B43">
            <w:pPr>
              <w:pStyle w:val="TableText"/>
            </w:pPr>
            <w:r>
              <w:t>Yes</w:t>
            </w:r>
          </w:p>
        </w:tc>
      </w:tr>
      <w:tr w:rsidR="00345B43" w14:paraId="42071D4A" w14:textId="77777777" w:rsidTr="00FB22BD">
        <w:tc>
          <w:tcPr>
            <w:tcW w:w="1531" w:type="dxa"/>
            <w:shd w:val="clear" w:color="auto" w:fill="auto"/>
            <w:vAlign w:val="center"/>
          </w:tcPr>
          <w:p w14:paraId="6853340C" w14:textId="77777777" w:rsidR="00345B43" w:rsidRPr="00345B43" w:rsidRDefault="00345B43" w:rsidP="00345B43">
            <w:pPr>
              <w:pStyle w:val="TableText"/>
              <w:rPr>
                <w:rFonts w:ascii="Cambria Math" w:hAnsi="Cambria Math"/>
              </w:rPr>
            </w:pPr>
            <w:proofErr w:type="spellStart"/>
            <w:r w:rsidRPr="00345B43">
              <w:rPr>
                <w:rFonts w:ascii="Cambria Math" w:hAnsi="Cambria Math"/>
                <w:i/>
              </w:rPr>
              <w:t>I</w:t>
            </w:r>
            <w:r w:rsidRPr="00345B43">
              <w:rPr>
                <w:rFonts w:ascii="Cambria Math" w:hAnsi="Cambria Math"/>
                <w:vertAlign w:val="subscript"/>
              </w:rPr>
              <w:t>b</w:t>
            </w:r>
            <w:proofErr w:type="spellEnd"/>
          </w:p>
        </w:tc>
        <w:tc>
          <w:tcPr>
            <w:tcW w:w="1531" w:type="dxa"/>
            <w:vAlign w:val="center"/>
          </w:tcPr>
          <w:p w14:paraId="5B008CAB" w14:textId="77777777" w:rsidR="00345B43" w:rsidRDefault="00345B43" w:rsidP="00345B43">
            <w:pPr>
              <w:pStyle w:val="TableText"/>
            </w:pPr>
            <w:r>
              <w:t>Yes</w:t>
            </w:r>
          </w:p>
        </w:tc>
        <w:tc>
          <w:tcPr>
            <w:tcW w:w="1531" w:type="dxa"/>
            <w:vAlign w:val="center"/>
          </w:tcPr>
          <w:p w14:paraId="3F2173EF" w14:textId="77777777" w:rsidR="00345B43" w:rsidRDefault="00345B43" w:rsidP="00345B43">
            <w:pPr>
              <w:pStyle w:val="TableText"/>
            </w:pPr>
            <w:r>
              <w:t>Yes</w:t>
            </w:r>
          </w:p>
        </w:tc>
        <w:tc>
          <w:tcPr>
            <w:tcW w:w="1531" w:type="dxa"/>
            <w:vAlign w:val="center"/>
          </w:tcPr>
          <w:p w14:paraId="01695C50" w14:textId="77777777" w:rsidR="00345B43" w:rsidRDefault="00345B43" w:rsidP="00345B43">
            <w:pPr>
              <w:pStyle w:val="TableText"/>
            </w:pPr>
            <w:r>
              <w:t>Yes</w:t>
            </w:r>
          </w:p>
        </w:tc>
      </w:tr>
      <w:tr w:rsidR="00345B43" w14:paraId="734D44D9" w14:textId="77777777" w:rsidTr="00FB22BD">
        <w:tc>
          <w:tcPr>
            <w:tcW w:w="1531" w:type="dxa"/>
            <w:shd w:val="clear" w:color="auto" w:fill="auto"/>
            <w:vAlign w:val="center"/>
          </w:tcPr>
          <w:p w14:paraId="25FB6A84" w14:textId="77777777" w:rsidR="00345B43" w:rsidRPr="00345B43" w:rsidRDefault="00345B43" w:rsidP="00345B43">
            <w:pPr>
              <w:pStyle w:val="TableText"/>
              <w:rPr>
                <w:rFonts w:ascii="Cambria Math" w:hAnsi="Cambria Math"/>
              </w:rPr>
            </w:pPr>
            <w:r w:rsidRPr="00345B43">
              <w:rPr>
                <w:rFonts w:ascii="Cambria Math" w:hAnsi="Cambria Math"/>
                <w:i/>
              </w:rPr>
              <w:t>I</w:t>
            </w:r>
            <w:r w:rsidRPr="00345B43">
              <w:rPr>
                <w:rFonts w:ascii="Cambria Math" w:hAnsi="Cambria Math"/>
                <w:vertAlign w:val="subscript"/>
              </w:rPr>
              <w:t>max</w:t>
            </w:r>
          </w:p>
        </w:tc>
        <w:tc>
          <w:tcPr>
            <w:tcW w:w="1531" w:type="dxa"/>
            <w:vAlign w:val="center"/>
          </w:tcPr>
          <w:p w14:paraId="39320599" w14:textId="77777777" w:rsidR="00345B43" w:rsidRDefault="00345B43" w:rsidP="00345B43">
            <w:pPr>
              <w:pStyle w:val="TableText"/>
            </w:pPr>
            <w:r>
              <w:t>Yes</w:t>
            </w:r>
          </w:p>
        </w:tc>
        <w:tc>
          <w:tcPr>
            <w:tcW w:w="1531" w:type="dxa"/>
            <w:vAlign w:val="center"/>
          </w:tcPr>
          <w:p w14:paraId="4F0D8889" w14:textId="77777777" w:rsidR="00345B43" w:rsidRDefault="00345B43" w:rsidP="00345B43">
            <w:pPr>
              <w:pStyle w:val="TableText"/>
            </w:pPr>
            <w:r>
              <w:t>Yes</w:t>
            </w:r>
          </w:p>
        </w:tc>
        <w:tc>
          <w:tcPr>
            <w:tcW w:w="1531" w:type="dxa"/>
            <w:vAlign w:val="center"/>
          </w:tcPr>
          <w:p w14:paraId="553BD453" w14:textId="77777777" w:rsidR="00345B43" w:rsidRDefault="00345B43" w:rsidP="00345B43">
            <w:pPr>
              <w:pStyle w:val="TableText"/>
            </w:pPr>
            <w:r>
              <w:t>Yes</w:t>
            </w:r>
          </w:p>
        </w:tc>
      </w:tr>
    </w:tbl>
    <w:p w14:paraId="76572AB8" w14:textId="0B525C41" w:rsidR="00345B43" w:rsidRDefault="00345B43" w:rsidP="00345B43">
      <w:pPr>
        <w:pStyle w:val="Caption"/>
      </w:pPr>
      <w:r>
        <w:t xml:space="preserve">Table </w:t>
      </w:r>
      <w:r w:rsidR="00DF1D1F">
        <w:t>B</w:t>
      </w:r>
      <w:r>
        <w:t xml:space="preserve">.2. Mandatory test </w:t>
      </w:r>
      <w:r w:rsidRPr="00345B43">
        <w:t>points</w:t>
      </w:r>
      <w:r>
        <w:t xml:space="preserve"> for Table 2</w:t>
      </w:r>
    </w:p>
    <w:tbl>
      <w:tblPr>
        <w:tblStyle w:val="TableGrid"/>
        <w:tblW w:w="0" w:type="auto"/>
        <w:tblCellMar>
          <w:top w:w="28" w:type="dxa"/>
          <w:bottom w:w="28" w:type="dxa"/>
        </w:tblCellMar>
        <w:tblLook w:val="01E0" w:firstRow="1" w:lastRow="1" w:firstColumn="1" w:lastColumn="1" w:noHBand="0" w:noVBand="0"/>
      </w:tblPr>
      <w:tblGrid>
        <w:gridCol w:w="1531"/>
        <w:gridCol w:w="1531"/>
        <w:gridCol w:w="1531"/>
        <w:gridCol w:w="1531"/>
      </w:tblGrid>
      <w:tr w:rsidR="00345B43" w:rsidRPr="00345B43" w14:paraId="42EE69EB" w14:textId="77777777" w:rsidTr="00B43AE5">
        <w:tc>
          <w:tcPr>
            <w:tcW w:w="1531" w:type="dxa"/>
            <w:vMerge w:val="restart"/>
            <w:shd w:val="clear" w:color="auto" w:fill="F0DCDC"/>
            <w:vAlign w:val="center"/>
          </w:tcPr>
          <w:p w14:paraId="090ED8A5" w14:textId="77777777" w:rsidR="00345B43" w:rsidRPr="00345B43" w:rsidRDefault="00345B43" w:rsidP="00345B43">
            <w:pPr>
              <w:pStyle w:val="TableText"/>
            </w:pPr>
            <w:r w:rsidRPr="00345B43">
              <w:t>Current (A)</w:t>
            </w:r>
          </w:p>
        </w:tc>
        <w:tc>
          <w:tcPr>
            <w:tcW w:w="1531" w:type="dxa"/>
            <w:gridSpan w:val="3"/>
            <w:shd w:val="clear" w:color="auto" w:fill="F0DCDC"/>
            <w:vAlign w:val="center"/>
          </w:tcPr>
          <w:p w14:paraId="1999F8E7" w14:textId="77777777" w:rsidR="00345B43" w:rsidRPr="00345B43" w:rsidRDefault="00345B43" w:rsidP="00345B43">
            <w:pPr>
              <w:pStyle w:val="TableText"/>
            </w:pPr>
            <w:r w:rsidRPr="00345B43">
              <w:t>Power factor</w:t>
            </w:r>
          </w:p>
        </w:tc>
      </w:tr>
      <w:tr w:rsidR="00FB22BD" w:rsidRPr="00345B43" w14:paraId="2BEB87DB" w14:textId="77777777" w:rsidTr="00B43AE5">
        <w:tc>
          <w:tcPr>
            <w:tcW w:w="1531" w:type="dxa"/>
            <w:vMerge/>
            <w:shd w:val="clear" w:color="auto" w:fill="F0DCDC"/>
            <w:vAlign w:val="center"/>
          </w:tcPr>
          <w:p w14:paraId="4F623875" w14:textId="77777777" w:rsidR="00345B43" w:rsidRPr="00345B43" w:rsidRDefault="00345B43" w:rsidP="00345B43">
            <w:pPr>
              <w:pStyle w:val="TableText"/>
            </w:pPr>
          </w:p>
        </w:tc>
        <w:tc>
          <w:tcPr>
            <w:tcW w:w="1531" w:type="dxa"/>
            <w:shd w:val="clear" w:color="auto" w:fill="F0DCDC"/>
            <w:vAlign w:val="center"/>
          </w:tcPr>
          <w:p w14:paraId="061CC36A" w14:textId="77777777" w:rsidR="00345B43" w:rsidRPr="00345B43" w:rsidRDefault="00345B43" w:rsidP="00345B43">
            <w:pPr>
              <w:pStyle w:val="TableText"/>
            </w:pPr>
            <w:r w:rsidRPr="00345B43">
              <w:t>1</w:t>
            </w:r>
          </w:p>
        </w:tc>
        <w:tc>
          <w:tcPr>
            <w:tcW w:w="1531" w:type="dxa"/>
            <w:shd w:val="clear" w:color="auto" w:fill="F0DCDC"/>
            <w:vAlign w:val="center"/>
          </w:tcPr>
          <w:p w14:paraId="188163FF" w14:textId="77777777" w:rsidR="00345B43" w:rsidRPr="00345B43" w:rsidRDefault="00345B43" w:rsidP="00345B43">
            <w:pPr>
              <w:pStyle w:val="TableText"/>
            </w:pPr>
            <w:r w:rsidRPr="00345B43">
              <w:t>0.5 inductive</w:t>
            </w:r>
          </w:p>
        </w:tc>
        <w:tc>
          <w:tcPr>
            <w:tcW w:w="1531" w:type="dxa"/>
            <w:shd w:val="clear" w:color="auto" w:fill="F0DCDC"/>
            <w:vAlign w:val="center"/>
          </w:tcPr>
          <w:p w14:paraId="36E5E0BD" w14:textId="77777777" w:rsidR="00345B43" w:rsidRPr="00345B43" w:rsidRDefault="00345B43" w:rsidP="00345B43">
            <w:pPr>
              <w:pStyle w:val="TableText"/>
            </w:pPr>
            <w:r w:rsidRPr="00345B43">
              <w:t>0.8 capacitive</w:t>
            </w:r>
          </w:p>
        </w:tc>
      </w:tr>
      <w:tr w:rsidR="00345B43" w:rsidRPr="00345B43" w14:paraId="77D6D34D" w14:textId="77777777" w:rsidTr="00FB22BD">
        <w:tc>
          <w:tcPr>
            <w:tcW w:w="1531" w:type="dxa"/>
            <w:shd w:val="clear" w:color="auto" w:fill="auto"/>
          </w:tcPr>
          <w:p w14:paraId="05C7A432" w14:textId="77777777" w:rsidR="00345B43" w:rsidRPr="00345B43" w:rsidRDefault="00345B43" w:rsidP="00345B43">
            <w:pPr>
              <w:pStyle w:val="TableText"/>
              <w:rPr>
                <w:rFonts w:ascii="Cambria Math" w:hAnsi="Cambria Math"/>
              </w:rPr>
            </w:pPr>
            <w:r w:rsidRPr="00345B43">
              <w:rPr>
                <w:rFonts w:ascii="Cambria Math" w:hAnsi="Cambria Math"/>
              </w:rPr>
              <w:t xml:space="preserve">0.01 </w:t>
            </w:r>
            <w:r w:rsidRPr="00345B43">
              <w:rPr>
                <w:rFonts w:ascii="Cambria Math" w:hAnsi="Cambria Math"/>
                <w:i/>
              </w:rPr>
              <w:t>I</w:t>
            </w:r>
            <w:r w:rsidRPr="00345B43">
              <w:rPr>
                <w:rFonts w:ascii="Cambria Math" w:hAnsi="Cambria Math"/>
                <w:vertAlign w:val="subscript"/>
              </w:rPr>
              <w:t>n</w:t>
            </w:r>
          </w:p>
        </w:tc>
        <w:tc>
          <w:tcPr>
            <w:tcW w:w="1531" w:type="dxa"/>
          </w:tcPr>
          <w:p w14:paraId="56F2B827" w14:textId="77777777" w:rsidR="00345B43" w:rsidRPr="00345B43" w:rsidRDefault="00345B43" w:rsidP="00345B43">
            <w:pPr>
              <w:pStyle w:val="TableText"/>
            </w:pPr>
            <w:r w:rsidRPr="00345B43">
              <w:t>Yes</w:t>
            </w:r>
          </w:p>
        </w:tc>
        <w:tc>
          <w:tcPr>
            <w:tcW w:w="1531" w:type="dxa"/>
          </w:tcPr>
          <w:p w14:paraId="388F8D88" w14:textId="77777777" w:rsidR="00345B43" w:rsidRPr="00345B43" w:rsidRDefault="00345B43" w:rsidP="00345B43">
            <w:pPr>
              <w:pStyle w:val="TableText"/>
            </w:pPr>
            <w:r w:rsidRPr="00345B43">
              <w:t>No</w:t>
            </w:r>
          </w:p>
        </w:tc>
        <w:tc>
          <w:tcPr>
            <w:tcW w:w="1531" w:type="dxa"/>
          </w:tcPr>
          <w:p w14:paraId="76355A51" w14:textId="77777777" w:rsidR="00345B43" w:rsidRPr="00345B43" w:rsidRDefault="00345B43" w:rsidP="00345B43">
            <w:pPr>
              <w:pStyle w:val="TableText"/>
            </w:pPr>
            <w:r w:rsidRPr="00345B43">
              <w:t>No</w:t>
            </w:r>
          </w:p>
        </w:tc>
      </w:tr>
      <w:tr w:rsidR="00345B43" w:rsidRPr="00345B43" w14:paraId="677A2D28" w14:textId="77777777" w:rsidTr="00FB22BD">
        <w:tc>
          <w:tcPr>
            <w:tcW w:w="1531" w:type="dxa"/>
            <w:shd w:val="clear" w:color="auto" w:fill="auto"/>
          </w:tcPr>
          <w:p w14:paraId="0775372C" w14:textId="77777777" w:rsidR="00345B43" w:rsidRPr="00345B43" w:rsidRDefault="00345B43" w:rsidP="00345B43">
            <w:pPr>
              <w:pStyle w:val="TableText"/>
              <w:rPr>
                <w:rFonts w:ascii="Cambria Math" w:hAnsi="Cambria Math"/>
              </w:rPr>
            </w:pPr>
            <w:r w:rsidRPr="00345B43">
              <w:rPr>
                <w:rFonts w:ascii="Cambria Math" w:hAnsi="Cambria Math"/>
              </w:rPr>
              <w:t xml:space="preserve">0.02 </w:t>
            </w:r>
            <w:r w:rsidRPr="00345B43">
              <w:rPr>
                <w:rFonts w:ascii="Cambria Math" w:hAnsi="Cambria Math"/>
                <w:i/>
              </w:rPr>
              <w:t>I</w:t>
            </w:r>
            <w:r w:rsidRPr="00345B43">
              <w:rPr>
                <w:rFonts w:ascii="Cambria Math" w:hAnsi="Cambria Math"/>
                <w:vertAlign w:val="subscript"/>
              </w:rPr>
              <w:t>n</w:t>
            </w:r>
          </w:p>
        </w:tc>
        <w:tc>
          <w:tcPr>
            <w:tcW w:w="1531" w:type="dxa"/>
          </w:tcPr>
          <w:p w14:paraId="36D252C0" w14:textId="77777777" w:rsidR="00345B43" w:rsidRPr="00345B43" w:rsidRDefault="00345B43" w:rsidP="00345B43">
            <w:pPr>
              <w:pStyle w:val="TableText"/>
            </w:pPr>
            <w:r w:rsidRPr="00345B43">
              <w:t>Yes</w:t>
            </w:r>
          </w:p>
        </w:tc>
        <w:tc>
          <w:tcPr>
            <w:tcW w:w="1531" w:type="dxa"/>
          </w:tcPr>
          <w:p w14:paraId="3DBD5954" w14:textId="77777777" w:rsidR="00345B43" w:rsidRPr="00345B43" w:rsidRDefault="00345B43" w:rsidP="00345B43">
            <w:pPr>
              <w:pStyle w:val="TableText"/>
            </w:pPr>
            <w:r w:rsidRPr="00345B43">
              <w:t>Yes</w:t>
            </w:r>
          </w:p>
        </w:tc>
        <w:tc>
          <w:tcPr>
            <w:tcW w:w="1531" w:type="dxa"/>
          </w:tcPr>
          <w:p w14:paraId="2418D398" w14:textId="77777777" w:rsidR="00345B43" w:rsidRPr="00345B43" w:rsidRDefault="00345B43" w:rsidP="00345B43">
            <w:pPr>
              <w:pStyle w:val="TableText"/>
            </w:pPr>
            <w:r w:rsidRPr="00345B43">
              <w:t>Yes</w:t>
            </w:r>
          </w:p>
        </w:tc>
      </w:tr>
      <w:tr w:rsidR="00345B43" w:rsidRPr="00345B43" w14:paraId="3845DB7B" w14:textId="77777777" w:rsidTr="00FB22BD">
        <w:tc>
          <w:tcPr>
            <w:tcW w:w="1531" w:type="dxa"/>
            <w:shd w:val="clear" w:color="auto" w:fill="auto"/>
          </w:tcPr>
          <w:p w14:paraId="5523478C" w14:textId="77777777" w:rsidR="00345B43" w:rsidRPr="00345B43" w:rsidRDefault="00345B43" w:rsidP="00345B43">
            <w:pPr>
              <w:pStyle w:val="TableText"/>
              <w:rPr>
                <w:rFonts w:ascii="Cambria Math" w:hAnsi="Cambria Math"/>
              </w:rPr>
            </w:pPr>
            <w:r w:rsidRPr="00345B43">
              <w:rPr>
                <w:rFonts w:ascii="Cambria Math" w:hAnsi="Cambria Math"/>
              </w:rPr>
              <w:t xml:space="preserve">0.05 </w:t>
            </w:r>
            <w:r w:rsidRPr="00345B43">
              <w:rPr>
                <w:rFonts w:ascii="Cambria Math" w:hAnsi="Cambria Math"/>
                <w:i/>
              </w:rPr>
              <w:t>I</w:t>
            </w:r>
            <w:r w:rsidRPr="00345B43">
              <w:rPr>
                <w:rFonts w:ascii="Cambria Math" w:hAnsi="Cambria Math"/>
                <w:vertAlign w:val="subscript"/>
              </w:rPr>
              <w:t>n</w:t>
            </w:r>
          </w:p>
        </w:tc>
        <w:tc>
          <w:tcPr>
            <w:tcW w:w="1531" w:type="dxa"/>
          </w:tcPr>
          <w:p w14:paraId="457CB4E7" w14:textId="77777777" w:rsidR="00345B43" w:rsidRPr="00345B43" w:rsidRDefault="00345B43" w:rsidP="00345B43">
            <w:pPr>
              <w:pStyle w:val="TableText"/>
            </w:pPr>
            <w:r w:rsidRPr="00345B43">
              <w:t>Yes</w:t>
            </w:r>
          </w:p>
        </w:tc>
        <w:tc>
          <w:tcPr>
            <w:tcW w:w="1531" w:type="dxa"/>
          </w:tcPr>
          <w:p w14:paraId="5C34E319" w14:textId="77777777" w:rsidR="00345B43" w:rsidRPr="00345B43" w:rsidRDefault="00345B43" w:rsidP="00345B43">
            <w:pPr>
              <w:pStyle w:val="TableText"/>
            </w:pPr>
            <w:r w:rsidRPr="00345B43">
              <w:t>Yes</w:t>
            </w:r>
          </w:p>
        </w:tc>
        <w:tc>
          <w:tcPr>
            <w:tcW w:w="1531" w:type="dxa"/>
          </w:tcPr>
          <w:p w14:paraId="73F92679" w14:textId="77777777" w:rsidR="00345B43" w:rsidRPr="00345B43" w:rsidRDefault="00345B43" w:rsidP="00345B43">
            <w:pPr>
              <w:pStyle w:val="TableText"/>
            </w:pPr>
            <w:r w:rsidRPr="00345B43">
              <w:t>Yes</w:t>
            </w:r>
          </w:p>
        </w:tc>
      </w:tr>
      <w:tr w:rsidR="00345B43" w:rsidRPr="00345B43" w14:paraId="4C44EFEF" w14:textId="77777777" w:rsidTr="00FB22BD">
        <w:tc>
          <w:tcPr>
            <w:tcW w:w="1531" w:type="dxa"/>
            <w:shd w:val="clear" w:color="auto" w:fill="auto"/>
          </w:tcPr>
          <w:p w14:paraId="6B01CA55" w14:textId="77777777" w:rsidR="00345B43" w:rsidRPr="00345B43" w:rsidRDefault="00345B43" w:rsidP="00345B43">
            <w:pPr>
              <w:pStyle w:val="TableText"/>
              <w:rPr>
                <w:rFonts w:ascii="Cambria Math" w:hAnsi="Cambria Math"/>
              </w:rPr>
            </w:pPr>
            <w:r w:rsidRPr="00345B43">
              <w:rPr>
                <w:rFonts w:ascii="Cambria Math" w:hAnsi="Cambria Math"/>
              </w:rPr>
              <w:t xml:space="preserve">0.1 </w:t>
            </w:r>
            <w:r w:rsidRPr="00345B43">
              <w:rPr>
                <w:rFonts w:ascii="Cambria Math" w:hAnsi="Cambria Math"/>
                <w:i/>
              </w:rPr>
              <w:t>I</w:t>
            </w:r>
            <w:r w:rsidRPr="00345B43">
              <w:rPr>
                <w:rFonts w:ascii="Cambria Math" w:hAnsi="Cambria Math"/>
                <w:vertAlign w:val="subscript"/>
              </w:rPr>
              <w:t>n</w:t>
            </w:r>
          </w:p>
        </w:tc>
        <w:tc>
          <w:tcPr>
            <w:tcW w:w="1531" w:type="dxa"/>
          </w:tcPr>
          <w:p w14:paraId="3EBC181D" w14:textId="77777777" w:rsidR="00345B43" w:rsidRPr="00345B43" w:rsidRDefault="00345B43" w:rsidP="00345B43">
            <w:pPr>
              <w:pStyle w:val="TableText"/>
            </w:pPr>
            <w:r w:rsidRPr="00345B43">
              <w:t>Yes</w:t>
            </w:r>
          </w:p>
        </w:tc>
        <w:tc>
          <w:tcPr>
            <w:tcW w:w="1531" w:type="dxa"/>
          </w:tcPr>
          <w:p w14:paraId="50F5E67A" w14:textId="77777777" w:rsidR="00345B43" w:rsidRPr="00345B43" w:rsidRDefault="00345B43" w:rsidP="00345B43">
            <w:pPr>
              <w:pStyle w:val="TableText"/>
            </w:pPr>
            <w:r w:rsidRPr="00345B43">
              <w:t>Yes</w:t>
            </w:r>
          </w:p>
        </w:tc>
        <w:tc>
          <w:tcPr>
            <w:tcW w:w="1531" w:type="dxa"/>
          </w:tcPr>
          <w:p w14:paraId="0497BD47" w14:textId="77777777" w:rsidR="00345B43" w:rsidRPr="00345B43" w:rsidRDefault="00345B43" w:rsidP="00345B43">
            <w:pPr>
              <w:pStyle w:val="TableText"/>
            </w:pPr>
            <w:r w:rsidRPr="00345B43">
              <w:t>Yes</w:t>
            </w:r>
          </w:p>
        </w:tc>
      </w:tr>
      <w:tr w:rsidR="00345B43" w:rsidRPr="00345B43" w14:paraId="3240E748" w14:textId="77777777" w:rsidTr="00FB22BD">
        <w:tc>
          <w:tcPr>
            <w:tcW w:w="1531" w:type="dxa"/>
            <w:shd w:val="clear" w:color="auto" w:fill="auto"/>
          </w:tcPr>
          <w:p w14:paraId="0BB584EF" w14:textId="77777777" w:rsidR="00345B43" w:rsidRPr="00345B43" w:rsidRDefault="00345B43" w:rsidP="00345B43">
            <w:pPr>
              <w:pStyle w:val="TableText"/>
              <w:rPr>
                <w:rFonts w:ascii="Cambria Math" w:hAnsi="Cambria Math"/>
              </w:rPr>
            </w:pPr>
            <w:r w:rsidRPr="00345B43">
              <w:rPr>
                <w:rFonts w:ascii="Cambria Math" w:hAnsi="Cambria Math"/>
                <w:i/>
              </w:rPr>
              <w:t>I</w:t>
            </w:r>
            <w:r w:rsidRPr="00345B43">
              <w:rPr>
                <w:rFonts w:ascii="Cambria Math" w:hAnsi="Cambria Math"/>
                <w:vertAlign w:val="subscript"/>
              </w:rPr>
              <w:t>n</w:t>
            </w:r>
          </w:p>
        </w:tc>
        <w:tc>
          <w:tcPr>
            <w:tcW w:w="1531" w:type="dxa"/>
          </w:tcPr>
          <w:p w14:paraId="4DB987E2" w14:textId="77777777" w:rsidR="00345B43" w:rsidRPr="00345B43" w:rsidRDefault="00345B43" w:rsidP="00345B43">
            <w:pPr>
              <w:pStyle w:val="TableText"/>
            </w:pPr>
            <w:r w:rsidRPr="00345B43">
              <w:t>Yes</w:t>
            </w:r>
          </w:p>
        </w:tc>
        <w:tc>
          <w:tcPr>
            <w:tcW w:w="1531" w:type="dxa"/>
          </w:tcPr>
          <w:p w14:paraId="619ED8BE" w14:textId="77777777" w:rsidR="00345B43" w:rsidRPr="00345B43" w:rsidRDefault="00345B43" w:rsidP="00345B43">
            <w:pPr>
              <w:pStyle w:val="TableText"/>
            </w:pPr>
            <w:r w:rsidRPr="00345B43">
              <w:t>Yes</w:t>
            </w:r>
          </w:p>
        </w:tc>
        <w:tc>
          <w:tcPr>
            <w:tcW w:w="1531" w:type="dxa"/>
          </w:tcPr>
          <w:p w14:paraId="25EDE397" w14:textId="77777777" w:rsidR="00345B43" w:rsidRPr="00345B43" w:rsidRDefault="00345B43" w:rsidP="00345B43">
            <w:pPr>
              <w:pStyle w:val="TableText"/>
            </w:pPr>
            <w:r w:rsidRPr="00345B43">
              <w:t>Yes</w:t>
            </w:r>
          </w:p>
        </w:tc>
      </w:tr>
      <w:tr w:rsidR="00345B43" w:rsidRPr="00345B43" w14:paraId="1AFCEE95" w14:textId="77777777" w:rsidTr="00FB22BD">
        <w:tc>
          <w:tcPr>
            <w:tcW w:w="1531" w:type="dxa"/>
            <w:shd w:val="clear" w:color="auto" w:fill="auto"/>
          </w:tcPr>
          <w:p w14:paraId="7EF57D4F" w14:textId="77777777" w:rsidR="00345B43" w:rsidRPr="00345B43" w:rsidRDefault="00345B43" w:rsidP="00345B43">
            <w:pPr>
              <w:pStyle w:val="TableText"/>
              <w:rPr>
                <w:rFonts w:ascii="Cambria Math" w:hAnsi="Cambria Math"/>
              </w:rPr>
            </w:pPr>
            <w:r w:rsidRPr="00345B43">
              <w:rPr>
                <w:rFonts w:ascii="Cambria Math" w:hAnsi="Cambria Math"/>
                <w:i/>
              </w:rPr>
              <w:t>I</w:t>
            </w:r>
            <w:r w:rsidRPr="00345B43">
              <w:rPr>
                <w:rFonts w:ascii="Cambria Math" w:hAnsi="Cambria Math"/>
                <w:vertAlign w:val="subscript"/>
              </w:rPr>
              <w:t>max</w:t>
            </w:r>
          </w:p>
        </w:tc>
        <w:tc>
          <w:tcPr>
            <w:tcW w:w="1531" w:type="dxa"/>
          </w:tcPr>
          <w:p w14:paraId="2AD53CD5" w14:textId="77777777" w:rsidR="00345B43" w:rsidRPr="00345B43" w:rsidRDefault="00345B43" w:rsidP="00345B43">
            <w:pPr>
              <w:pStyle w:val="TableText"/>
            </w:pPr>
            <w:r w:rsidRPr="00345B43">
              <w:t>Yes</w:t>
            </w:r>
          </w:p>
        </w:tc>
        <w:tc>
          <w:tcPr>
            <w:tcW w:w="1531" w:type="dxa"/>
          </w:tcPr>
          <w:p w14:paraId="518B780B" w14:textId="77777777" w:rsidR="00345B43" w:rsidRPr="00345B43" w:rsidRDefault="00345B43" w:rsidP="00345B43">
            <w:pPr>
              <w:pStyle w:val="TableText"/>
            </w:pPr>
            <w:r w:rsidRPr="00345B43">
              <w:t>Yes</w:t>
            </w:r>
          </w:p>
        </w:tc>
        <w:tc>
          <w:tcPr>
            <w:tcW w:w="1531" w:type="dxa"/>
          </w:tcPr>
          <w:p w14:paraId="6E890E77" w14:textId="77777777" w:rsidR="00345B43" w:rsidRPr="00345B43" w:rsidRDefault="00345B43" w:rsidP="00345B43">
            <w:pPr>
              <w:pStyle w:val="TableText"/>
            </w:pPr>
            <w:r w:rsidRPr="00345B43">
              <w:t>Yes</w:t>
            </w:r>
          </w:p>
        </w:tc>
      </w:tr>
    </w:tbl>
    <w:p w14:paraId="74598DA3" w14:textId="71A9CF39" w:rsidR="00345B43" w:rsidRDefault="00345B43" w:rsidP="007C176B">
      <w:pPr>
        <w:pStyle w:val="Caption"/>
      </w:pPr>
      <w:r>
        <w:t xml:space="preserve">Table </w:t>
      </w:r>
      <w:r w:rsidR="00DF1D1F">
        <w:t>B</w:t>
      </w:r>
      <w:r>
        <w:t>.3. Mandatory test points for Table 3 for direct-connected meters</w:t>
      </w:r>
    </w:p>
    <w:tbl>
      <w:tblPr>
        <w:tblStyle w:val="TableGrid"/>
        <w:tblW w:w="0" w:type="auto"/>
        <w:tblCellMar>
          <w:top w:w="28" w:type="dxa"/>
          <w:bottom w:w="28" w:type="dxa"/>
        </w:tblCellMar>
        <w:tblLook w:val="01E0" w:firstRow="1" w:lastRow="1" w:firstColumn="1" w:lastColumn="1" w:noHBand="0" w:noVBand="0"/>
      </w:tblPr>
      <w:tblGrid>
        <w:gridCol w:w="1531"/>
        <w:gridCol w:w="1531"/>
        <w:gridCol w:w="1531"/>
      </w:tblGrid>
      <w:tr w:rsidR="00345B43" w:rsidRPr="00FB22BD" w14:paraId="1299D306" w14:textId="77777777" w:rsidTr="00B43AE5">
        <w:tc>
          <w:tcPr>
            <w:tcW w:w="1531" w:type="dxa"/>
            <w:vMerge w:val="restart"/>
            <w:shd w:val="clear" w:color="auto" w:fill="F0DCDC"/>
            <w:vAlign w:val="center"/>
          </w:tcPr>
          <w:p w14:paraId="2A9B994E" w14:textId="77777777" w:rsidR="00345B43" w:rsidRPr="00FB22BD" w:rsidRDefault="00345B43" w:rsidP="00FB22BD">
            <w:pPr>
              <w:pStyle w:val="TableText"/>
            </w:pPr>
            <w:r w:rsidRPr="00FB22BD">
              <w:t>Current (A)</w:t>
            </w:r>
          </w:p>
        </w:tc>
        <w:tc>
          <w:tcPr>
            <w:tcW w:w="1531" w:type="dxa"/>
            <w:gridSpan w:val="2"/>
            <w:shd w:val="clear" w:color="auto" w:fill="F0DCDC"/>
            <w:vAlign w:val="center"/>
          </w:tcPr>
          <w:p w14:paraId="2E551F2D" w14:textId="77777777" w:rsidR="00345B43" w:rsidRPr="00FB22BD" w:rsidRDefault="00345B43" w:rsidP="00FB22BD">
            <w:pPr>
              <w:pStyle w:val="TableText"/>
            </w:pPr>
            <w:r w:rsidRPr="00FB22BD">
              <w:t>Power factor</w:t>
            </w:r>
          </w:p>
        </w:tc>
      </w:tr>
      <w:tr w:rsidR="00345B43" w:rsidRPr="00FB22BD" w14:paraId="62A4DDAA" w14:textId="77777777" w:rsidTr="00B43AE5">
        <w:tc>
          <w:tcPr>
            <w:tcW w:w="1531" w:type="dxa"/>
            <w:vMerge/>
            <w:shd w:val="clear" w:color="auto" w:fill="F0DCDC"/>
            <w:vAlign w:val="center"/>
          </w:tcPr>
          <w:p w14:paraId="32414035" w14:textId="77777777" w:rsidR="00345B43" w:rsidRPr="00FB22BD" w:rsidRDefault="00345B43" w:rsidP="00FB22BD">
            <w:pPr>
              <w:pStyle w:val="TableText"/>
            </w:pPr>
          </w:p>
        </w:tc>
        <w:tc>
          <w:tcPr>
            <w:tcW w:w="1531" w:type="dxa"/>
            <w:shd w:val="clear" w:color="auto" w:fill="F0DCDC"/>
            <w:vAlign w:val="center"/>
          </w:tcPr>
          <w:p w14:paraId="0C48FF7C" w14:textId="77777777" w:rsidR="00345B43" w:rsidRPr="00FB22BD" w:rsidRDefault="00345B43" w:rsidP="00FB22BD">
            <w:pPr>
              <w:pStyle w:val="TableText"/>
            </w:pPr>
            <w:r w:rsidRPr="00FB22BD">
              <w:t>1</w:t>
            </w:r>
          </w:p>
        </w:tc>
        <w:tc>
          <w:tcPr>
            <w:tcW w:w="1531" w:type="dxa"/>
            <w:shd w:val="clear" w:color="auto" w:fill="F0DCDC"/>
            <w:vAlign w:val="center"/>
          </w:tcPr>
          <w:p w14:paraId="677DDD6F" w14:textId="77777777" w:rsidR="00345B43" w:rsidRPr="00FB22BD" w:rsidRDefault="00345B43" w:rsidP="00FB22BD">
            <w:pPr>
              <w:pStyle w:val="TableText"/>
            </w:pPr>
            <w:r w:rsidRPr="00FB22BD">
              <w:t>0.5 inductive</w:t>
            </w:r>
          </w:p>
        </w:tc>
      </w:tr>
      <w:tr w:rsidR="00345B43" w:rsidRPr="00FB22BD" w14:paraId="15E045A7" w14:textId="77777777" w:rsidTr="00FB22BD">
        <w:tc>
          <w:tcPr>
            <w:tcW w:w="1531" w:type="dxa"/>
            <w:vAlign w:val="center"/>
          </w:tcPr>
          <w:p w14:paraId="69D8A3A3" w14:textId="77777777" w:rsidR="00345B43" w:rsidRPr="00FB22BD" w:rsidRDefault="00345B43" w:rsidP="00FB22BD">
            <w:pPr>
              <w:pStyle w:val="TableText"/>
              <w:rPr>
                <w:rFonts w:ascii="Cambria Math" w:hAnsi="Cambria Math"/>
              </w:rPr>
            </w:pPr>
            <w:r w:rsidRPr="00FB22BD">
              <w:rPr>
                <w:rFonts w:ascii="Cambria Math" w:hAnsi="Cambria Math"/>
              </w:rPr>
              <w:t xml:space="preserve">0.1 </w:t>
            </w:r>
            <w:proofErr w:type="spellStart"/>
            <w:r w:rsidR="00FB22BD" w:rsidRPr="00345B43">
              <w:rPr>
                <w:rFonts w:ascii="Cambria Math" w:hAnsi="Cambria Math"/>
                <w:i/>
              </w:rPr>
              <w:t>I</w:t>
            </w:r>
            <w:r w:rsidR="00FB22BD" w:rsidRPr="00345B43">
              <w:rPr>
                <w:rFonts w:ascii="Cambria Math" w:hAnsi="Cambria Math"/>
                <w:vertAlign w:val="subscript"/>
              </w:rPr>
              <w:t>b</w:t>
            </w:r>
            <w:proofErr w:type="spellEnd"/>
          </w:p>
        </w:tc>
        <w:tc>
          <w:tcPr>
            <w:tcW w:w="1531" w:type="dxa"/>
            <w:vAlign w:val="center"/>
          </w:tcPr>
          <w:p w14:paraId="370A9F19" w14:textId="77777777" w:rsidR="00345B43" w:rsidRPr="00FB22BD" w:rsidRDefault="00345B43" w:rsidP="00FB22BD">
            <w:pPr>
              <w:pStyle w:val="TableText"/>
            </w:pPr>
            <w:r w:rsidRPr="00FB22BD">
              <w:t>Yes</w:t>
            </w:r>
          </w:p>
        </w:tc>
        <w:tc>
          <w:tcPr>
            <w:tcW w:w="1531" w:type="dxa"/>
            <w:vAlign w:val="center"/>
          </w:tcPr>
          <w:p w14:paraId="2D8657BA" w14:textId="77777777" w:rsidR="00345B43" w:rsidRPr="00FB22BD" w:rsidRDefault="00345B43" w:rsidP="00FB22BD">
            <w:pPr>
              <w:pStyle w:val="TableText"/>
            </w:pPr>
            <w:r w:rsidRPr="00FB22BD">
              <w:t>No</w:t>
            </w:r>
          </w:p>
        </w:tc>
      </w:tr>
      <w:tr w:rsidR="00345B43" w:rsidRPr="00FB22BD" w14:paraId="3E49BBBB" w14:textId="77777777" w:rsidTr="00FB22BD">
        <w:tc>
          <w:tcPr>
            <w:tcW w:w="1531" w:type="dxa"/>
            <w:vAlign w:val="center"/>
          </w:tcPr>
          <w:p w14:paraId="57DCCB4B" w14:textId="77777777" w:rsidR="00345B43" w:rsidRPr="00FB22BD" w:rsidRDefault="00345B43" w:rsidP="00FB22BD">
            <w:pPr>
              <w:pStyle w:val="TableText"/>
              <w:rPr>
                <w:rFonts w:ascii="Cambria Math" w:hAnsi="Cambria Math"/>
              </w:rPr>
            </w:pPr>
            <w:r w:rsidRPr="00FB22BD">
              <w:rPr>
                <w:rFonts w:ascii="Cambria Math" w:hAnsi="Cambria Math"/>
              </w:rPr>
              <w:t xml:space="preserve">0.2 </w:t>
            </w:r>
            <w:proofErr w:type="spellStart"/>
            <w:r w:rsidR="00FB22BD" w:rsidRPr="00345B43">
              <w:rPr>
                <w:rFonts w:ascii="Cambria Math" w:hAnsi="Cambria Math"/>
                <w:i/>
              </w:rPr>
              <w:t>I</w:t>
            </w:r>
            <w:r w:rsidR="00FB22BD" w:rsidRPr="00345B43">
              <w:rPr>
                <w:rFonts w:ascii="Cambria Math" w:hAnsi="Cambria Math"/>
                <w:vertAlign w:val="subscript"/>
              </w:rPr>
              <w:t>b</w:t>
            </w:r>
            <w:proofErr w:type="spellEnd"/>
          </w:p>
        </w:tc>
        <w:tc>
          <w:tcPr>
            <w:tcW w:w="1531" w:type="dxa"/>
            <w:vAlign w:val="center"/>
          </w:tcPr>
          <w:p w14:paraId="4C6FDBDB" w14:textId="77777777" w:rsidR="00345B43" w:rsidRPr="00FB22BD" w:rsidRDefault="00345B43" w:rsidP="00FB22BD">
            <w:pPr>
              <w:pStyle w:val="TableText"/>
            </w:pPr>
            <w:r w:rsidRPr="00FB22BD">
              <w:t>Yes</w:t>
            </w:r>
          </w:p>
        </w:tc>
        <w:tc>
          <w:tcPr>
            <w:tcW w:w="1531" w:type="dxa"/>
            <w:vAlign w:val="center"/>
          </w:tcPr>
          <w:p w14:paraId="7A5231B4" w14:textId="77777777" w:rsidR="00345B43" w:rsidRPr="00FB22BD" w:rsidRDefault="00345B43" w:rsidP="00FB22BD">
            <w:pPr>
              <w:pStyle w:val="TableText"/>
            </w:pPr>
            <w:r w:rsidRPr="00FB22BD">
              <w:t>Yes</w:t>
            </w:r>
          </w:p>
        </w:tc>
      </w:tr>
      <w:tr w:rsidR="00345B43" w:rsidRPr="00FB22BD" w14:paraId="4DF53CB1" w14:textId="77777777" w:rsidTr="00FB22BD">
        <w:tc>
          <w:tcPr>
            <w:tcW w:w="1531" w:type="dxa"/>
            <w:vAlign w:val="center"/>
          </w:tcPr>
          <w:p w14:paraId="2DB3B9CB" w14:textId="77777777" w:rsidR="00345B43" w:rsidRPr="00FB22BD" w:rsidRDefault="00FB22BD" w:rsidP="00FB22BD">
            <w:pPr>
              <w:pStyle w:val="TableText"/>
              <w:rPr>
                <w:rFonts w:ascii="Cambria Math" w:hAnsi="Cambria Math"/>
              </w:rPr>
            </w:pPr>
            <w:proofErr w:type="spellStart"/>
            <w:r w:rsidRPr="00345B43">
              <w:rPr>
                <w:rFonts w:ascii="Cambria Math" w:hAnsi="Cambria Math"/>
                <w:i/>
              </w:rPr>
              <w:t>I</w:t>
            </w:r>
            <w:r w:rsidRPr="00345B43">
              <w:rPr>
                <w:rFonts w:ascii="Cambria Math" w:hAnsi="Cambria Math"/>
                <w:vertAlign w:val="subscript"/>
              </w:rPr>
              <w:t>b</w:t>
            </w:r>
            <w:proofErr w:type="spellEnd"/>
          </w:p>
        </w:tc>
        <w:tc>
          <w:tcPr>
            <w:tcW w:w="1531" w:type="dxa"/>
            <w:vAlign w:val="center"/>
          </w:tcPr>
          <w:p w14:paraId="62EB77D0" w14:textId="77777777" w:rsidR="00345B43" w:rsidRPr="00FB22BD" w:rsidRDefault="00345B43" w:rsidP="00FB22BD">
            <w:pPr>
              <w:pStyle w:val="TableText"/>
            </w:pPr>
            <w:r w:rsidRPr="00FB22BD">
              <w:t>Yes</w:t>
            </w:r>
          </w:p>
        </w:tc>
        <w:tc>
          <w:tcPr>
            <w:tcW w:w="1531" w:type="dxa"/>
            <w:vAlign w:val="center"/>
          </w:tcPr>
          <w:p w14:paraId="7E6042F2" w14:textId="77777777" w:rsidR="00345B43" w:rsidRPr="00FB22BD" w:rsidRDefault="00345B43" w:rsidP="00FB22BD">
            <w:pPr>
              <w:pStyle w:val="TableText"/>
            </w:pPr>
            <w:r w:rsidRPr="00FB22BD">
              <w:t>Yes</w:t>
            </w:r>
          </w:p>
        </w:tc>
      </w:tr>
      <w:tr w:rsidR="00345B43" w:rsidRPr="00FB22BD" w14:paraId="165A1B2F" w14:textId="77777777" w:rsidTr="00FB22BD">
        <w:tc>
          <w:tcPr>
            <w:tcW w:w="1531" w:type="dxa"/>
            <w:vAlign w:val="center"/>
          </w:tcPr>
          <w:p w14:paraId="54263907" w14:textId="77777777" w:rsidR="00345B43" w:rsidRPr="00FB22BD" w:rsidRDefault="00FB22BD" w:rsidP="00FB22BD">
            <w:pPr>
              <w:pStyle w:val="TableText"/>
              <w:rPr>
                <w:rFonts w:ascii="Cambria Math" w:hAnsi="Cambria Math"/>
              </w:rPr>
            </w:pPr>
            <w:r w:rsidRPr="00345B43">
              <w:rPr>
                <w:rFonts w:ascii="Cambria Math" w:hAnsi="Cambria Math"/>
                <w:i/>
              </w:rPr>
              <w:t>I</w:t>
            </w:r>
            <w:r w:rsidRPr="00345B43">
              <w:rPr>
                <w:rFonts w:ascii="Cambria Math" w:hAnsi="Cambria Math"/>
                <w:vertAlign w:val="subscript"/>
              </w:rPr>
              <w:t>max</w:t>
            </w:r>
          </w:p>
        </w:tc>
        <w:tc>
          <w:tcPr>
            <w:tcW w:w="1531" w:type="dxa"/>
            <w:vAlign w:val="center"/>
          </w:tcPr>
          <w:p w14:paraId="59669C81" w14:textId="77777777" w:rsidR="00345B43" w:rsidRPr="00FB22BD" w:rsidRDefault="00345B43" w:rsidP="00FB22BD">
            <w:pPr>
              <w:pStyle w:val="TableText"/>
            </w:pPr>
            <w:r w:rsidRPr="00FB22BD">
              <w:t>Yes</w:t>
            </w:r>
          </w:p>
        </w:tc>
        <w:tc>
          <w:tcPr>
            <w:tcW w:w="1531" w:type="dxa"/>
            <w:vAlign w:val="center"/>
          </w:tcPr>
          <w:p w14:paraId="508EEE55" w14:textId="77777777" w:rsidR="00345B43" w:rsidRPr="00FB22BD" w:rsidRDefault="00345B43" w:rsidP="00FB22BD">
            <w:pPr>
              <w:pStyle w:val="TableText"/>
            </w:pPr>
            <w:r w:rsidRPr="00FB22BD">
              <w:t>Yes</w:t>
            </w:r>
          </w:p>
        </w:tc>
      </w:tr>
    </w:tbl>
    <w:p w14:paraId="19D1878F" w14:textId="77777777" w:rsidR="00345B43" w:rsidRDefault="00345B43" w:rsidP="00FB22BD">
      <w:pPr>
        <w:pStyle w:val="Note"/>
      </w:pPr>
      <w:r>
        <w:t>Note:</w:t>
      </w:r>
      <w:r>
        <w:tab/>
        <w:t xml:space="preserve">The test points </w:t>
      </w:r>
      <w:r w:rsidRPr="00FB22BD">
        <w:t>apply</w:t>
      </w:r>
      <w:r>
        <w:t xml:space="preserve"> to each phase.</w:t>
      </w:r>
    </w:p>
    <w:p w14:paraId="164A363E" w14:textId="1A7FC4F5" w:rsidR="00345B43" w:rsidRDefault="00345B43" w:rsidP="00FB22BD">
      <w:pPr>
        <w:pStyle w:val="Caption"/>
      </w:pPr>
      <w:r>
        <w:t xml:space="preserve">Table </w:t>
      </w:r>
      <w:r w:rsidR="00DF1D1F">
        <w:t>B</w:t>
      </w:r>
      <w:r>
        <w:t>.4. Mandatory test points for Table 3 for transformer-operated meters</w:t>
      </w:r>
    </w:p>
    <w:tbl>
      <w:tblPr>
        <w:tblStyle w:val="TableGrid"/>
        <w:tblW w:w="0" w:type="auto"/>
        <w:tblCellMar>
          <w:top w:w="28" w:type="dxa"/>
          <w:bottom w:w="28" w:type="dxa"/>
        </w:tblCellMar>
        <w:tblLook w:val="01E0" w:firstRow="1" w:lastRow="1" w:firstColumn="1" w:lastColumn="1" w:noHBand="0" w:noVBand="0"/>
      </w:tblPr>
      <w:tblGrid>
        <w:gridCol w:w="1531"/>
        <w:gridCol w:w="1531"/>
        <w:gridCol w:w="1531"/>
      </w:tblGrid>
      <w:tr w:rsidR="00345B43" w:rsidRPr="00FB22BD" w14:paraId="22394C4B" w14:textId="77777777" w:rsidTr="00B43AE5">
        <w:tc>
          <w:tcPr>
            <w:tcW w:w="1531" w:type="dxa"/>
            <w:vMerge w:val="restart"/>
            <w:shd w:val="clear" w:color="auto" w:fill="F0DCDC"/>
            <w:vAlign w:val="center"/>
          </w:tcPr>
          <w:p w14:paraId="380FB254" w14:textId="77777777" w:rsidR="00345B43" w:rsidRPr="00FB22BD" w:rsidRDefault="00345B43" w:rsidP="00FB22BD">
            <w:pPr>
              <w:pStyle w:val="TableText"/>
            </w:pPr>
            <w:r w:rsidRPr="00FB22BD">
              <w:t>Current (A)</w:t>
            </w:r>
          </w:p>
        </w:tc>
        <w:tc>
          <w:tcPr>
            <w:tcW w:w="1531" w:type="dxa"/>
            <w:gridSpan w:val="2"/>
            <w:shd w:val="clear" w:color="auto" w:fill="F0DCDC"/>
            <w:vAlign w:val="center"/>
          </w:tcPr>
          <w:p w14:paraId="4D391722" w14:textId="77777777" w:rsidR="00345B43" w:rsidRPr="00FB22BD" w:rsidRDefault="00345B43" w:rsidP="00FB22BD">
            <w:pPr>
              <w:pStyle w:val="TableText"/>
            </w:pPr>
            <w:r w:rsidRPr="00FB22BD">
              <w:t>Power factor</w:t>
            </w:r>
          </w:p>
        </w:tc>
      </w:tr>
      <w:tr w:rsidR="00345B43" w:rsidRPr="00FB22BD" w14:paraId="2640F247" w14:textId="77777777" w:rsidTr="00B43AE5">
        <w:tc>
          <w:tcPr>
            <w:tcW w:w="1531" w:type="dxa"/>
            <w:vMerge/>
            <w:shd w:val="clear" w:color="auto" w:fill="F0DCDC"/>
            <w:vAlign w:val="center"/>
          </w:tcPr>
          <w:p w14:paraId="0B30A407" w14:textId="77777777" w:rsidR="00345B43" w:rsidRPr="00FB22BD" w:rsidRDefault="00345B43" w:rsidP="00FB22BD">
            <w:pPr>
              <w:pStyle w:val="TableText"/>
            </w:pPr>
          </w:p>
        </w:tc>
        <w:tc>
          <w:tcPr>
            <w:tcW w:w="1531" w:type="dxa"/>
            <w:shd w:val="clear" w:color="auto" w:fill="F0DCDC"/>
            <w:vAlign w:val="center"/>
          </w:tcPr>
          <w:p w14:paraId="64115EA8" w14:textId="77777777" w:rsidR="00345B43" w:rsidRPr="00FB22BD" w:rsidRDefault="00345B43" w:rsidP="00FB22BD">
            <w:pPr>
              <w:pStyle w:val="TableText"/>
            </w:pPr>
            <w:r w:rsidRPr="00FB22BD">
              <w:t>1</w:t>
            </w:r>
          </w:p>
        </w:tc>
        <w:tc>
          <w:tcPr>
            <w:tcW w:w="1531" w:type="dxa"/>
            <w:shd w:val="clear" w:color="auto" w:fill="F0DCDC"/>
            <w:vAlign w:val="center"/>
          </w:tcPr>
          <w:p w14:paraId="09694321" w14:textId="77777777" w:rsidR="00345B43" w:rsidRPr="00FB22BD" w:rsidRDefault="00345B43" w:rsidP="00FB22BD">
            <w:pPr>
              <w:pStyle w:val="TableText"/>
            </w:pPr>
            <w:r w:rsidRPr="00FB22BD">
              <w:t>0.5 inductive</w:t>
            </w:r>
          </w:p>
        </w:tc>
      </w:tr>
      <w:tr w:rsidR="00345B43" w:rsidRPr="00FB22BD" w14:paraId="6DE3E2AA" w14:textId="77777777" w:rsidTr="00FB22BD">
        <w:tc>
          <w:tcPr>
            <w:tcW w:w="1531" w:type="dxa"/>
            <w:vAlign w:val="center"/>
          </w:tcPr>
          <w:p w14:paraId="249B447E" w14:textId="77777777" w:rsidR="00345B43" w:rsidRPr="00FB22BD" w:rsidRDefault="00345B43" w:rsidP="00FB22BD">
            <w:pPr>
              <w:pStyle w:val="TableText"/>
              <w:rPr>
                <w:rFonts w:ascii="Cambria Math" w:hAnsi="Cambria Math"/>
              </w:rPr>
            </w:pPr>
            <w:r w:rsidRPr="00FB22BD">
              <w:rPr>
                <w:rFonts w:ascii="Cambria Math" w:hAnsi="Cambria Math"/>
              </w:rPr>
              <w:t xml:space="preserve">0.05 </w:t>
            </w:r>
            <w:r w:rsidR="00FB22BD" w:rsidRPr="00345B43">
              <w:rPr>
                <w:rFonts w:ascii="Cambria Math" w:hAnsi="Cambria Math"/>
                <w:i/>
              </w:rPr>
              <w:t>I</w:t>
            </w:r>
            <w:r w:rsidR="00FB22BD" w:rsidRPr="00345B43">
              <w:rPr>
                <w:rFonts w:ascii="Cambria Math" w:hAnsi="Cambria Math"/>
                <w:vertAlign w:val="subscript"/>
              </w:rPr>
              <w:t>n</w:t>
            </w:r>
          </w:p>
        </w:tc>
        <w:tc>
          <w:tcPr>
            <w:tcW w:w="1531" w:type="dxa"/>
            <w:vAlign w:val="center"/>
          </w:tcPr>
          <w:p w14:paraId="739F602D" w14:textId="77777777" w:rsidR="00345B43" w:rsidRPr="00FB22BD" w:rsidRDefault="00345B43" w:rsidP="00FB22BD">
            <w:pPr>
              <w:pStyle w:val="TableText"/>
            </w:pPr>
            <w:r w:rsidRPr="00FB22BD">
              <w:t>Yes</w:t>
            </w:r>
          </w:p>
        </w:tc>
        <w:tc>
          <w:tcPr>
            <w:tcW w:w="1531" w:type="dxa"/>
            <w:vAlign w:val="center"/>
          </w:tcPr>
          <w:p w14:paraId="44398659" w14:textId="77777777" w:rsidR="00345B43" w:rsidRPr="00FB22BD" w:rsidRDefault="00345B43" w:rsidP="00FB22BD">
            <w:pPr>
              <w:pStyle w:val="TableText"/>
            </w:pPr>
            <w:r w:rsidRPr="00FB22BD">
              <w:t>No</w:t>
            </w:r>
          </w:p>
        </w:tc>
      </w:tr>
      <w:tr w:rsidR="00345B43" w:rsidRPr="00FB22BD" w14:paraId="6B7FB28A" w14:textId="77777777" w:rsidTr="00FB22BD">
        <w:tc>
          <w:tcPr>
            <w:tcW w:w="1531" w:type="dxa"/>
            <w:vAlign w:val="center"/>
          </w:tcPr>
          <w:p w14:paraId="5A7B87E5" w14:textId="77777777" w:rsidR="00345B43" w:rsidRPr="00FB22BD" w:rsidRDefault="00345B43" w:rsidP="00FB22BD">
            <w:pPr>
              <w:pStyle w:val="TableText"/>
              <w:rPr>
                <w:rFonts w:ascii="Cambria Math" w:hAnsi="Cambria Math"/>
              </w:rPr>
            </w:pPr>
            <w:r w:rsidRPr="00FB22BD">
              <w:rPr>
                <w:rFonts w:ascii="Cambria Math" w:hAnsi="Cambria Math"/>
              </w:rPr>
              <w:t xml:space="preserve">0.1 </w:t>
            </w:r>
            <w:r w:rsidR="00FB22BD" w:rsidRPr="00345B43">
              <w:rPr>
                <w:rFonts w:ascii="Cambria Math" w:hAnsi="Cambria Math"/>
                <w:i/>
              </w:rPr>
              <w:t>I</w:t>
            </w:r>
            <w:r w:rsidR="00FB22BD" w:rsidRPr="00345B43">
              <w:rPr>
                <w:rFonts w:ascii="Cambria Math" w:hAnsi="Cambria Math"/>
                <w:vertAlign w:val="subscript"/>
              </w:rPr>
              <w:t>n</w:t>
            </w:r>
          </w:p>
        </w:tc>
        <w:tc>
          <w:tcPr>
            <w:tcW w:w="1531" w:type="dxa"/>
            <w:vAlign w:val="center"/>
          </w:tcPr>
          <w:p w14:paraId="50194B02" w14:textId="77777777" w:rsidR="00345B43" w:rsidRPr="00FB22BD" w:rsidRDefault="00345B43" w:rsidP="00FB22BD">
            <w:pPr>
              <w:pStyle w:val="TableText"/>
            </w:pPr>
            <w:r w:rsidRPr="00FB22BD">
              <w:t>Yes</w:t>
            </w:r>
          </w:p>
        </w:tc>
        <w:tc>
          <w:tcPr>
            <w:tcW w:w="1531" w:type="dxa"/>
            <w:vAlign w:val="center"/>
          </w:tcPr>
          <w:p w14:paraId="755F7E5D" w14:textId="77777777" w:rsidR="00345B43" w:rsidRPr="00FB22BD" w:rsidRDefault="00345B43" w:rsidP="00FB22BD">
            <w:pPr>
              <w:pStyle w:val="TableText"/>
            </w:pPr>
            <w:r w:rsidRPr="00FB22BD">
              <w:t>Yes</w:t>
            </w:r>
          </w:p>
        </w:tc>
      </w:tr>
      <w:tr w:rsidR="00345B43" w:rsidRPr="00FB22BD" w14:paraId="7C9CB45D" w14:textId="77777777" w:rsidTr="00FB22BD">
        <w:tc>
          <w:tcPr>
            <w:tcW w:w="1531" w:type="dxa"/>
            <w:vAlign w:val="center"/>
          </w:tcPr>
          <w:p w14:paraId="1CF1429C" w14:textId="77777777" w:rsidR="00345B43" w:rsidRPr="00FB22BD" w:rsidRDefault="00FB22BD" w:rsidP="00FB22BD">
            <w:pPr>
              <w:pStyle w:val="TableText"/>
              <w:rPr>
                <w:rFonts w:ascii="Cambria Math" w:hAnsi="Cambria Math"/>
              </w:rPr>
            </w:pPr>
            <w:r w:rsidRPr="00345B43">
              <w:rPr>
                <w:rFonts w:ascii="Cambria Math" w:hAnsi="Cambria Math"/>
                <w:i/>
              </w:rPr>
              <w:t>I</w:t>
            </w:r>
            <w:r w:rsidRPr="00345B43">
              <w:rPr>
                <w:rFonts w:ascii="Cambria Math" w:hAnsi="Cambria Math"/>
                <w:vertAlign w:val="subscript"/>
              </w:rPr>
              <w:t>n</w:t>
            </w:r>
          </w:p>
        </w:tc>
        <w:tc>
          <w:tcPr>
            <w:tcW w:w="1531" w:type="dxa"/>
            <w:vAlign w:val="center"/>
          </w:tcPr>
          <w:p w14:paraId="6E95127E" w14:textId="77777777" w:rsidR="00345B43" w:rsidRPr="00FB22BD" w:rsidRDefault="00345B43" w:rsidP="00FB22BD">
            <w:pPr>
              <w:pStyle w:val="TableText"/>
            </w:pPr>
            <w:r w:rsidRPr="00FB22BD">
              <w:t>Yes</w:t>
            </w:r>
          </w:p>
        </w:tc>
        <w:tc>
          <w:tcPr>
            <w:tcW w:w="1531" w:type="dxa"/>
            <w:vAlign w:val="center"/>
          </w:tcPr>
          <w:p w14:paraId="67F351F9" w14:textId="77777777" w:rsidR="00345B43" w:rsidRPr="00FB22BD" w:rsidRDefault="00345B43" w:rsidP="00FB22BD">
            <w:pPr>
              <w:pStyle w:val="TableText"/>
            </w:pPr>
            <w:r w:rsidRPr="00FB22BD">
              <w:t>Yes</w:t>
            </w:r>
          </w:p>
        </w:tc>
      </w:tr>
      <w:tr w:rsidR="00345B43" w:rsidRPr="00FB22BD" w14:paraId="74DEA6B2" w14:textId="77777777" w:rsidTr="00FB22BD">
        <w:tc>
          <w:tcPr>
            <w:tcW w:w="1531" w:type="dxa"/>
            <w:vAlign w:val="center"/>
          </w:tcPr>
          <w:p w14:paraId="22C05E1B" w14:textId="77777777" w:rsidR="00345B43" w:rsidRPr="00FB22BD" w:rsidRDefault="00FB22BD" w:rsidP="00FB22BD">
            <w:pPr>
              <w:pStyle w:val="TableText"/>
              <w:rPr>
                <w:rFonts w:ascii="Cambria Math" w:hAnsi="Cambria Math"/>
              </w:rPr>
            </w:pPr>
            <w:r w:rsidRPr="00345B43">
              <w:rPr>
                <w:rFonts w:ascii="Cambria Math" w:hAnsi="Cambria Math"/>
                <w:i/>
              </w:rPr>
              <w:t>I</w:t>
            </w:r>
            <w:r w:rsidRPr="00345B43">
              <w:rPr>
                <w:rFonts w:ascii="Cambria Math" w:hAnsi="Cambria Math"/>
                <w:vertAlign w:val="subscript"/>
              </w:rPr>
              <w:t>max</w:t>
            </w:r>
          </w:p>
        </w:tc>
        <w:tc>
          <w:tcPr>
            <w:tcW w:w="1531" w:type="dxa"/>
            <w:vAlign w:val="center"/>
          </w:tcPr>
          <w:p w14:paraId="48E6F146" w14:textId="77777777" w:rsidR="00345B43" w:rsidRPr="00FB22BD" w:rsidRDefault="00345B43" w:rsidP="00FB22BD">
            <w:pPr>
              <w:pStyle w:val="TableText"/>
            </w:pPr>
            <w:r w:rsidRPr="00FB22BD">
              <w:t>Yes</w:t>
            </w:r>
          </w:p>
        </w:tc>
        <w:tc>
          <w:tcPr>
            <w:tcW w:w="1531" w:type="dxa"/>
            <w:vAlign w:val="center"/>
          </w:tcPr>
          <w:p w14:paraId="5EC2DE7F" w14:textId="77777777" w:rsidR="00345B43" w:rsidRPr="00FB22BD" w:rsidRDefault="00345B43" w:rsidP="00FB22BD">
            <w:pPr>
              <w:pStyle w:val="TableText"/>
            </w:pPr>
            <w:r w:rsidRPr="00FB22BD">
              <w:t>Yes</w:t>
            </w:r>
          </w:p>
        </w:tc>
      </w:tr>
    </w:tbl>
    <w:p w14:paraId="1CADDE79" w14:textId="77777777" w:rsidR="00345B43" w:rsidRDefault="00345B43" w:rsidP="00345B43">
      <w:pPr>
        <w:pStyle w:val="Note"/>
        <w:spacing w:before="120"/>
        <w:ind w:left="567" w:right="-272" w:hanging="567"/>
      </w:pPr>
      <w:r>
        <w:t>Note:</w:t>
      </w:r>
      <w:r>
        <w:tab/>
        <w:t>The test points apply to each phase.</w:t>
      </w:r>
    </w:p>
    <w:bookmarkEnd w:id="119"/>
    <w:bookmarkEnd w:id="120"/>
    <w:p w14:paraId="553C7955" w14:textId="77777777" w:rsidR="00345B43" w:rsidRDefault="00345B43" w:rsidP="00FB22BD">
      <w:pPr>
        <w:pStyle w:val="HeadingAnnexB"/>
        <w:rPr>
          <w:lang w:val="en-US"/>
        </w:rPr>
      </w:pPr>
      <w:r>
        <w:rPr>
          <w:lang w:val="en-US"/>
        </w:rPr>
        <w:t>Mandatory Test Points for Verification</w:t>
      </w:r>
    </w:p>
    <w:p w14:paraId="0C07A69F" w14:textId="7A15D9EE" w:rsidR="00997A11" w:rsidRDefault="00345B43" w:rsidP="00345B43">
      <w:r>
        <w:t xml:space="preserve">The mandatory test points for verification are specified in </w:t>
      </w:r>
      <w:r w:rsidRPr="00FB22BD">
        <w:rPr>
          <w:i/>
        </w:rPr>
        <w:t>NITP 14 National Instrument Test Procedures for Utility Meters</w:t>
      </w:r>
      <w:r>
        <w:t>.</w:t>
      </w:r>
    </w:p>
    <w:p w14:paraId="33566896" w14:textId="77777777" w:rsidR="00997A11" w:rsidRDefault="00997A11">
      <w:pPr>
        <w:spacing w:after="200"/>
      </w:pPr>
      <w:r>
        <w:br w:type="page"/>
      </w:r>
    </w:p>
    <w:p w14:paraId="1A45337E" w14:textId="36D6E7DE" w:rsidR="00D70572" w:rsidRDefault="00C7775C" w:rsidP="00201A80">
      <w:pPr>
        <w:pStyle w:val="HeadingAnnexA"/>
      </w:pPr>
      <w:bookmarkStart w:id="121" w:name="_Toc4690876"/>
      <w:r>
        <w:t xml:space="preserve">Accuracy classes and Error Limits </w:t>
      </w:r>
      <w:r w:rsidR="00D70572">
        <w:t>for the Australian Standards Pathway (Informative)</w:t>
      </w:r>
      <w:bookmarkEnd w:id="121"/>
    </w:p>
    <w:p w14:paraId="2141ADAF" w14:textId="103AC26D" w:rsidR="00D70572" w:rsidRDefault="00D70572" w:rsidP="002D1FCF">
      <w:r>
        <w:t>The Australian Standards cover 4 accuracy classes: class 0.2 S, 0.5 S, 1 and 2. The four accuracy classes and associated error limits</w:t>
      </w:r>
      <w:r w:rsidR="002B0DC9">
        <w:t xml:space="preserve"> (maximum permissible errors)</w:t>
      </w:r>
      <w:r>
        <w:t xml:space="preserve"> are </w:t>
      </w:r>
      <w:r w:rsidRPr="00714652">
        <w:t xml:space="preserve">summarised in </w:t>
      </w:r>
      <w:r w:rsidRPr="00201A80">
        <w:t xml:space="preserve">Tables </w:t>
      </w:r>
      <w:r w:rsidR="002B0DC9">
        <w:t>C.1</w:t>
      </w:r>
      <w:r>
        <w:t xml:space="preserve"> and </w:t>
      </w:r>
      <w:r w:rsidR="002B0DC9">
        <w:t>C.2</w:t>
      </w:r>
      <w:r>
        <w:t xml:space="preserve"> below.</w:t>
      </w:r>
    </w:p>
    <w:p w14:paraId="6FB0D3E9" w14:textId="327450C1" w:rsidR="00D70572" w:rsidRDefault="00D70572" w:rsidP="002D1FCF">
      <w:pPr>
        <w:pStyle w:val="Caption"/>
      </w:pPr>
      <w:r>
        <w:t xml:space="preserve">Table </w:t>
      </w:r>
      <w:r w:rsidR="002B0DC9">
        <w:rPr>
          <w:noProof/>
        </w:rPr>
        <w:t>C.1</w:t>
      </w:r>
      <w:r>
        <w:t xml:space="preserve">. Percentage error </w:t>
      </w:r>
      <w:r w:rsidRPr="001B27A0">
        <w:t>limits</w:t>
      </w:r>
      <w:r>
        <w:t xml:space="preserve"> for single phase and polyphase direct-connected meters with balanced loads</w:t>
      </w:r>
    </w:p>
    <w:tbl>
      <w:tblPr>
        <w:tblStyle w:val="TableGrid"/>
        <w:tblW w:w="5000" w:type="pct"/>
        <w:tblCellMar>
          <w:left w:w="57" w:type="dxa"/>
          <w:right w:w="57" w:type="dxa"/>
        </w:tblCellMar>
        <w:tblLook w:val="0020" w:firstRow="1" w:lastRow="0" w:firstColumn="0" w:lastColumn="0" w:noHBand="0" w:noVBand="0"/>
      </w:tblPr>
      <w:tblGrid>
        <w:gridCol w:w="1980"/>
        <w:gridCol w:w="1843"/>
        <w:gridCol w:w="1561"/>
        <w:gridCol w:w="1276"/>
        <w:gridCol w:w="1054"/>
        <w:gridCol w:w="972"/>
        <w:gridCol w:w="1056"/>
      </w:tblGrid>
      <w:tr w:rsidR="00D70572" w:rsidRPr="00B17511" w14:paraId="27FA2757" w14:textId="77777777" w:rsidTr="002D1FCF">
        <w:tc>
          <w:tcPr>
            <w:tcW w:w="1962" w:type="pct"/>
            <w:gridSpan w:val="2"/>
            <w:shd w:val="clear" w:color="auto" w:fill="F0DCDC"/>
            <w:vAlign w:val="center"/>
          </w:tcPr>
          <w:p w14:paraId="6DBE7A77" w14:textId="77777777" w:rsidR="00D70572" w:rsidRPr="00B17511" w:rsidRDefault="00D70572" w:rsidP="002D1FCF">
            <w:pPr>
              <w:pStyle w:val="TableText"/>
            </w:pPr>
            <w:r>
              <w:t>Value of current</w:t>
            </w:r>
          </w:p>
        </w:tc>
        <w:tc>
          <w:tcPr>
            <w:tcW w:w="801" w:type="pct"/>
            <w:vMerge w:val="restart"/>
            <w:shd w:val="clear" w:color="auto" w:fill="F0DCDC"/>
            <w:vAlign w:val="center"/>
          </w:tcPr>
          <w:p w14:paraId="3F6D2BEE" w14:textId="77777777" w:rsidR="00D70572" w:rsidRPr="00B17511" w:rsidRDefault="00D70572" w:rsidP="002D1FCF">
            <w:pPr>
              <w:pStyle w:val="TableText"/>
            </w:pPr>
            <w:r w:rsidRPr="00B17511">
              <w:t>Power factor</w:t>
            </w:r>
          </w:p>
        </w:tc>
        <w:tc>
          <w:tcPr>
            <w:tcW w:w="2237" w:type="pct"/>
            <w:gridSpan w:val="4"/>
            <w:shd w:val="clear" w:color="auto" w:fill="F0DCDC"/>
            <w:vAlign w:val="center"/>
          </w:tcPr>
          <w:p w14:paraId="5A3B174F" w14:textId="77777777" w:rsidR="00D70572" w:rsidRPr="00B17511" w:rsidRDefault="00D70572" w:rsidP="002D1FCF">
            <w:pPr>
              <w:pStyle w:val="TableText"/>
            </w:pPr>
            <w:r w:rsidRPr="00B17511">
              <w:t>Percentage error limits for meters of class</w:t>
            </w:r>
          </w:p>
        </w:tc>
      </w:tr>
      <w:tr w:rsidR="00D70572" w:rsidRPr="00B17511" w14:paraId="1A445495" w14:textId="77777777" w:rsidTr="002D1FCF">
        <w:tc>
          <w:tcPr>
            <w:tcW w:w="1016" w:type="pct"/>
            <w:shd w:val="clear" w:color="auto" w:fill="F0DCDC"/>
            <w:vAlign w:val="center"/>
          </w:tcPr>
          <w:p w14:paraId="42C3EED3" w14:textId="77777777" w:rsidR="00D70572" w:rsidRPr="00B17511" w:rsidRDefault="00D70572" w:rsidP="002D1FCF">
            <w:pPr>
              <w:pStyle w:val="TableText"/>
            </w:pPr>
            <w:r>
              <w:t>For direct connected meters</w:t>
            </w:r>
          </w:p>
        </w:tc>
        <w:tc>
          <w:tcPr>
            <w:tcW w:w="946" w:type="pct"/>
            <w:shd w:val="clear" w:color="auto" w:fill="F0DCDC"/>
            <w:vAlign w:val="center"/>
          </w:tcPr>
          <w:p w14:paraId="71ADF3A9" w14:textId="77777777" w:rsidR="00D70572" w:rsidRPr="00B17511" w:rsidRDefault="00D70572" w:rsidP="002D1FCF">
            <w:pPr>
              <w:pStyle w:val="TableText"/>
            </w:pPr>
            <w:r>
              <w:t>For transformer operated meters</w:t>
            </w:r>
          </w:p>
        </w:tc>
        <w:tc>
          <w:tcPr>
            <w:tcW w:w="801" w:type="pct"/>
            <w:vMerge/>
            <w:shd w:val="clear" w:color="auto" w:fill="F0DCDC"/>
            <w:vAlign w:val="center"/>
          </w:tcPr>
          <w:p w14:paraId="39698086" w14:textId="77777777" w:rsidR="00D70572" w:rsidRPr="00B17511" w:rsidRDefault="00D70572" w:rsidP="002D1FCF">
            <w:pPr>
              <w:pStyle w:val="TableText"/>
            </w:pPr>
          </w:p>
        </w:tc>
        <w:tc>
          <w:tcPr>
            <w:tcW w:w="655" w:type="pct"/>
            <w:shd w:val="clear" w:color="auto" w:fill="F0DCDC"/>
            <w:vAlign w:val="center"/>
          </w:tcPr>
          <w:p w14:paraId="1F745E56" w14:textId="77777777" w:rsidR="00D70572" w:rsidRPr="00B17511" w:rsidRDefault="00D70572" w:rsidP="002D1FCF">
            <w:pPr>
              <w:pStyle w:val="TableText"/>
            </w:pPr>
            <w:r>
              <w:t>0.2 S</w:t>
            </w:r>
          </w:p>
        </w:tc>
        <w:tc>
          <w:tcPr>
            <w:tcW w:w="541" w:type="pct"/>
            <w:shd w:val="clear" w:color="auto" w:fill="F0DCDC"/>
            <w:vAlign w:val="center"/>
          </w:tcPr>
          <w:p w14:paraId="4E53D1EC" w14:textId="77777777" w:rsidR="00D70572" w:rsidRPr="00B17511" w:rsidRDefault="00D70572" w:rsidP="002D1FCF">
            <w:pPr>
              <w:pStyle w:val="TableText"/>
            </w:pPr>
            <w:r>
              <w:t>0.5 S</w:t>
            </w:r>
          </w:p>
        </w:tc>
        <w:tc>
          <w:tcPr>
            <w:tcW w:w="499" w:type="pct"/>
            <w:shd w:val="clear" w:color="auto" w:fill="F0DCDC"/>
            <w:vAlign w:val="center"/>
          </w:tcPr>
          <w:p w14:paraId="00A92BEC" w14:textId="77777777" w:rsidR="00D70572" w:rsidRPr="00B17511" w:rsidRDefault="00D70572" w:rsidP="002D1FCF">
            <w:pPr>
              <w:pStyle w:val="TableText"/>
            </w:pPr>
            <w:r w:rsidRPr="00B17511">
              <w:t>1</w:t>
            </w:r>
          </w:p>
        </w:tc>
        <w:tc>
          <w:tcPr>
            <w:tcW w:w="542" w:type="pct"/>
            <w:shd w:val="clear" w:color="auto" w:fill="F0DCDC"/>
            <w:vAlign w:val="center"/>
          </w:tcPr>
          <w:p w14:paraId="7506A066" w14:textId="77777777" w:rsidR="00D70572" w:rsidRPr="00B17511" w:rsidRDefault="00D70572" w:rsidP="002D1FCF">
            <w:pPr>
              <w:pStyle w:val="TableText"/>
            </w:pPr>
            <w:r>
              <w:t>2</w:t>
            </w:r>
          </w:p>
        </w:tc>
      </w:tr>
      <w:tr w:rsidR="00D70572" w:rsidRPr="00B17511" w14:paraId="5E6F03B4" w14:textId="77777777" w:rsidTr="002D1FCF">
        <w:tc>
          <w:tcPr>
            <w:tcW w:w="1016" w:type="pct"/>
            <w:shd w:val="clear" w:color="auto" w:fill="auto"/>
            <w:vAlign w:val="center"/>
          </w:tcPr>
          <w:p w14:paraId="4A6D89F5" w14:textId="77777777" w:rsidR="00D70572" w:rsidRPr="008A52F7" w:rsidRDefault="00D70572" w:rsidP="002D1FCF">
            <w:pPr>
              <w:pStyle w:val="TableText"/>
              <w:rPr>
                <w:rFonts w:ascii="Cambria Math" w:hAnsi="Cambria Math"/>
              </w:rPr>
            </w:pPr>
            <w:r w:rsidRPr="008A52F7">
              <w:rPr>
                <w:rFonts w:ascii="Cambria Math" w:hAnsi="Cambria Math"/>
              </w:rPr>
              <w:t>—</w:t>
            </w:r>
          </w:p>
        </w:tc>
        <w:tc>
          <w:tcPr>
            <w:tcW w:w="946" w:type="pct"/>
            <w:shd w:val="clear" w:color="auto" w:fill="auto"/>
            <w:vAlign w:val="center"/>
          </w:tcPr>
          <w:p w14:paraId="67524DD3" w14:textId="77777777" w:rsidR="00D70572" w:rsidRPr="008A52F7" w:rsidRDefault="00D70572" w:rsidP="002D1FCF">
            <w:pPr>
              <w:pStyle w:val="TableText"/>
              <w:rPr>
                <w:rFonts w:ascii="Cambria Math" w:hAnsi="Cambria Math"/>
              </w:rPr>
            </w:pPr>
            <w:r>
              <w:rPr>
                <w:rFonts w:ascii="Cambria Math" w:hAnsi="Cambria Math"/>
              </w:rPr>
              <w:t>0.01</w:t>
            </w:r>
            <w:r w:rsidRPr="008A52F7">
              <w:rPr>
                <w:rFonts w:ascii="Cambria Math" w:hAnsi="Cambria Math"/>
              </w:rPr>
              <w:t xml:space="preserve"> </w:t>
            </w:r>
            <w:r w:rsidRPr="008A52F7">
              <w:rPr>
                <w:rFonts w:ascii="Cambria Math" w:hAnsi="Cambria Math"/>
                <w:i/>
              </w:rPr>
              <w:t>I</w:t>
            </w:r>
            <w:r>
              <w:rPr>
                <w:rFonts w:ascii="Cambria Math" w:hAnsi="Cambria Math"/>
                <w:vertAlign w:val="subscript"/>
              </w:rPr>
              <w:t>n</w:t>
            </w:r>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&lt; 0.</w:t>
            </w:r>
            <w:r>
              <w:rPr>
                <w:rFonts w:ascii="Cambria Math" w:hAnsi="Cambria Math"/>
              </w:rPr>
              <w:t>05</w:t>
            </w:r>
            <w:r w:rsidRPr="008A52F7">
              <w:rPr>
                <w:rFonts w:ascii="Cambria Math" w:hAnsi="Cambria Math"/>
              </w:rPr>
              <w:t xml:space="preserve"> </w:t>
            </w:r>
            <w:r w:rsidRPr="008A52F7">
              <w:rPr>
                <w:rFonts w:ascii="Cambria Math" w:hAnsi="Cambria Math"/>
                <w:i/>
              </w:rPr>
              <w:t>I</w:t>
            </w:r>
            <w:r>
              <w:rPr>
                <w:rFonts w:ascii="Cambria Math" w:hAnsi="Cambria Math"/>
                <w:vertAlign w:val="subscript"/>
              </w:rPr>
              <w:t>n</w:t>
            </w:r>
          </w:p>
        </w:tc>
        <w:tc>
          <w:tcPr>
            <w:tcW w:w="801" w:type="pct"/>
            <w:shd w:val="clear" w:color="auto" w:fill="auto"/>
            <w:vAlign w:val="center"/>
          </w:tcPr>
          <w:p w14:paraId="5B807EFA" w14:textId="77777777" w:rsidR="00D70572" w:rsidRPr="008A52F7" w:rsidRDefault="00D70572" w:rsidP="002D1FCF">
            <w:pPr>
              <w:pStyle w:val="TableText"/>
              <w:rPr>
                <w:rFonts w:ascii="Cambria Math" w:hAnsi="Cambria Math"/>
              </w:rPr>
            </w:pPr>
            <w:r w:rsidRPr="008A52F7">
              <w:rPr>
                <w:rFonts w:ascii="Cambria Math" w:hAnsi="Cambria Math"/>
              </w:rPr>
              <w:t>1</w:t>
            </w:r>
          </w:p>
        </w:tc>
        <w:tc>
          <w:tcPr>
            <w:tcW w:w="655" w:type="pct"/>
            <w:shd w:val="clear" w:color="auto" w:fill="auto"/>
            <w:vAlign w:val="center"/>
          </w:tcPr>
          <w:p w14:paraId="6B94292A" w14:textId="77777777" w:rsidR="00D70572" w:rsidRPr="008A52F7" w:rsidRDefault="00D70572" w:rsidP="002D1FCF">
            <w:pPr>
              <w:pStyle w:val="TableText"/>
              <w:rPr>
                <w:rFonts w:ascii="Cambria Math" w:hAnsi="Cambria Math"/>
              </w:rPr>
            </w:pPr>
            <w:r w:rsidRPr="008A52F7">
              <w:rPr>
                <w:rFonts w:ascii="Cambria Math" w:hAnsi="Cambria Math"/>
              </w:rPr>
              <w:t>±</w:t>
            </w:r>
            <w:r>
              <w:rPr>
                <w:rFonts w:ascii="Cambria Math" w:hAnsi="Cambria Math"/>
              </w:rPr>
              <w:t>0.4</w:t>
            </w:r>
          </w:p>
        </w:tc>
        <w:tc>
          <w:tcPr>
            <w:tcW w:w="541" w:type="pct"/>
            <w:shd w:val="clear" w:color="auto" w:fill="auto"/>
            <w:vAlign w:val="center"/>
          </w:tcPr>
          <w:p w14:paraId="2DFC2320" w14:textId="77777777" w:rsidR="00D70572" w:rsidRPr="008A52F7" w:rsidRDefault="00D70572" w:rsidP="002D1FCF">
            <w:pPr>
              <w:pStyle w:val="TableText"/>
              <w:rPr>
                <w:rFonts w:ascii="Cambria Math" w:hAnsi="Cambria Math"/>
              </w:rPr>
            </w:pPr>
            <w:r w:rsidRPr="008A52F7">
              <w:rPr>
                <w:rFonts w:ascii="Cambria Math" w:hAnsi="Cambria Math"/>
              </w:rPr>
              <w:t>±1.</w:t>
            </w:r>
            <w:r>
              <w:rPr>
                <w:rFonts w:ascii="Cambria Math" w:hAnsi="Cambria Math"/>
              </w:rPr>
              <w:t>0</w:t>
            </w:r>
          </w:p>
        </w:tc>
        <w:tc>
          <w:tcPr>
            <w:tcW w:w="499" w:type="pct"/>
            <w:shd w:val="clear" w:color="auto" w:fill="auto"/>
            <w:vAlign w:val="center"/>
          </w:tcPr>
          <w:p w14:paraId="3CDC47A2" w14:textId="77777777" w:rsidR="00D70572" w:rsidRPr="008A52F7" w:rsidRDefault="00D70572" w:rsidP="002D1FCF">
            <w:pPr>
              <w:pStyle w:val="TableText"/>
              <w:rPr>
                <w:rFonts w:ascii="Cambria Math" w:hAnsi="Cambria Math"/>
              </w:rPr>
            </w:pPr>
            <w:r w:rsidRPr="008A52F7">
              <w:rPr>
                <w:rFonts w:ascii="Cambria Math" w:hAnsi="Cambria Math"/>
              </w:rPr>
              <w:t>—</w:t>
            </w:r>
          </w:p>
        </w:tc>
        <w:tc>
          <w:tcPr>
            <w:tcW w:w="542" w:type="pct"/>
            <w:shd w:val="clear" w:color="auto" w:fill="auto"/>
            <w:vAlign w:val="center"/>
          </w:tcPr>
          <w:p w14:paraId="69B4F6DA" w14:textId="77777777" w:rsidR="00D70572" w:rsidRPr="008A52F7" w:rsidRDefault="00D70572" w:rsidP="002D1FCF">
            <w:pPr>
              <w:pStyle w:val="TableText"/>
              <w:rPr>
                <w:rFonts w:ascii="Cambria Math" w:hAnsi="Cambria Math"/>
              </w:rPr>
            </w:pPr>
            <w:r w:rsidRPr="008A52F7">
              <w:rPr>
                <w:rFonts w:ascii="Cambria Math" w:hAnsi="Cambria Math"/>
              </w:rPr>
              <w:t>—</w:t>
            </w:r>
          </w:p>
        </w:tc>
      </w:tr>
      <w:tr w:rsidR="00D70572" w:rsidRPr="00B17511" w14:paraId="67FBD523" w14:textId="77777777" w:rsidTr="002D1FCF">
        <w:tc>
          <w:tcPr>
            <w:tcW w:w="1016" w:type="pct"/>
            <w:shd w:val="clear" w:color="auto" w:fill="auto"/>
            <w:vAlign w:val="center"/>
          </w:tcPr>
          <w:p w14:paraId="63EDE98E" w14:textId="77777777" w:rsidR="00D70572" w:rsidRPr="008A52F7" w:rsidRDefault="00D70572" w:rsidP="002D1FCF">
            <w:pPr>
              <w:pStyle w:val="TableText"/>
              <w:rPr>
                <w:rFonts w:ascii="Cambria Math" w:hAnsi="Cambria Math"/>
              </w:rPr>
            </w:pPr>
            <w:r w:rsidRPr="008A52F7">
              <w:rPr>
                <w:rFonts w:ascii="Cambria Math" w:hAnsi="Cambria Math"/>
              </w:rPr>
              <w:t xml:space="preserve">0.05 </w:t>
            </w:r>
            <w:proofErr w:type="spellStart"/>
            <w:r w:rsidRPr="008A52F7">
              <w:rPr>
                <w:rFonts w:ascii="Cambria Math" w:hAnsi="Cambria Math"/>
                <w:i/>
              </w:rPr>
              <w:t>I</w:t>
            </w:r>
            <w:r w:rsidRPr="008A52F7">
              <w:rPr>
                <w:rFonts w:ascii="Cambria Math" w:hAnsi="Cambria Math"/>
                <w:vertAlign w:val="subscript"/>
              </w:rPr>
              <w:t>b</w:t>
            </w:r>
            <w:proofErr w:type="spellEnd"/>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&lt; 0.1 </w:t>
            </w:r>
            <w:proofErr w:type="spellStart"/>
            <w:r w:rsidRPr="008A52F7">
              <w:rPr>
                <w:rFonts w:ascii="Cambria Math" w:hAnsi="Cambria Math"/>
                <w:i/>
              </w:rPr>
              <w:t>I</w:t>
            </w:r>
            <w:r w:rsidRPr="008A52F7">
              <w:rPr>
                <w:rFonts w:ascii="Cambria Math" w:hAnsi="Cambria Math"/>
                <w:vertAlign w:val="subscript"/>
              </w:rPr>
              <w:t>b</w:t>
            </w:r>
            <w:proofErr w:type="spellEnd"/>
          </w:p>
        </w:tc>
        <w:tc>
          <w:tcPr>
            <w:tcW w:w="946" w:type="pct"/>
            <w:shd w:val="clear" w:color="auto" w:fill="auto"/>
            <w:vAlign w:val="center"/>
          </w:tcPr>
          <w:p w14:paraId="3925CC45" w14:textId="77777777" w:rsidR="00D70572" w:rsidRPr="008A52F7" w:rsidRDefault="00D70572" w:rsidP="002D1FCF">
            <w:pPr>
              <w:pStyle w:val="TableText"/>
              <w:rPr>
                <w:rFonts w:ascii="Cambria Math" w:hAnsi="Cambria Math"/>
              </w:rPr>
            </w:pPr>
            <w:r>
              <w:rPr>
                <w:rFonts w:ascii="Cambria Math" w:hAnsi="Cambria Math"/>
              </w:rPr>
              <w:t>0.02</w:t>
            </w:r>
            <w:r w:rsidRPr="008A52F7">
              <w:rPr>
                <w:rFonts w:ascii="Cambria Math" w:hAnsi="Cambria Math"/>
              </w:rPr>
              <w:t xml:space="preserve"> </w:t>
            </w:r>
            <w:r w:rsidRPr="008A52F7">
              <w:rPr>
                <w:rFonts w:ascii="Cambria Math" w:hAnsi="Cambria Math"/>
                <w:i/>
              </w:rPr>
              <w:t>I</w:t>
            </w:r>
            <w:r>
              <w:rPr>
                <w:rFonts w:ascii="Cambria Math" w:hAnsi="Cambria Math"/>
                <w:vertAlign w:val="subscript"/>
              </w:rPr>
              <w:t>n</w:t>
            </w:r>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&lt; 0.</w:t>
            </w:r>
            <w:r>
              <w:rPr>
                <w:rFonts w:ascii="Cambria Math" w:hAnsi="Cambria Math"/>
              </w:rPr>
              <w:t>05</w:t>
            </w:r>
            <w:r w:rsidRPr="008A52F7">
              <w:rPr>
                <w:rFonts w:ascii="Cambria Math" w:hAnsi="Cambria Math"/>
              </w:rPr>
              <w:t xml:space="preserve"> </w:t>
            </w:r>
            <w:r w:rsidRPr="008A52F7">
              <w:rPr>
                <w:rFonts w:ascii="Cambria Math" w:hAnsi="Cambria Math"/>
                <w:i/>
              </w:rPr>
              <w:t>I</w:t>
            </w:r>
            <w:r>
              <w:rPr>
                <w:rFonts w:ascii="Cambria Math" w:hAnsi="Cambria Math"/>
                <w:vertAlign w:val="subscript"/>
              </w:rPr>
              <w:t>n</w:t>
            </w:r>
          </w:p>
        </w:tc>
        <w:tc>
          <w:tcPr>
            <w:tcW w:w="801" w:type="pct"/>
            <w:shd w:val="clear" w:color="auto" w:fill="auto"/>
            <w:vAlign w:val="center"/>
          </w:tcPr>
          <w:p w14:paraId="7A1A4B2E" w14:textId="77777777" w:rsidR="00D70572" w:rsidRPr="008A52F7" w:rsidRDefault="00D70572" w:rsidP="002D1FCF">
            <w:pPr>
              <w:pStyle w:val="TableText"/>
              <w:rPr>
                <w:rFonts w:ascii="Cambria Math" w:hAnsi="Cambria Math"/>
              </w:rPr>
            </w:pPr>
            <w:r w:rsidRPr="008A52F7">
              <w:rPr>
                <w:rFonts w:ascii="Cambria Math" w:hAnsi="Cambria Math"/>
              </w:rPr>
              <w:t>1</w:t>
            </w:r>
          </w:p>
        </w:tc>
        <w:tc>
          <w:tcPr>
            <w:tcW w:w="655" w:type="pct"/>
            <w:shd w:val="clear" w:color="auto" w:fill="auto"/>
            <w:vAlign w:val="center"/>
          </w:tcPr>
          <w:p w14:paraId="5DC314ED" w14:textId="77777777" w:rsidR="00D70572" w:rsidRPr="008A52F7" w:rsidRDefault="00D70572" w:rsidP="002D1FCF">
            <w:pPr>
              <w:pStyle w:val="TableText"/>
              <w:rPr>
                <w:rFonts w:ascii="Cambria Math" w:hAnsi="Cambria Math"/>
              </w:rPr>
            </w:pPr>
            <w:r w:rsidRPr="008A52F7">
              <w:rPr>
                <w:rFonts w:ascii="Cambria Math" w:hAnsi="Cambria Math"/>
              </w:rPr>
              <w:t>—</w:t>
            </w:r>
          </w:p>
        </w:tc>
        <w:tc>
          <w:tcPr>
            <w:tcW w:w="541" w:type="pct"/>
            <w:shd w:val="clear" w:color="auto" w:fill="auto"/>
            <w:vAlign w:val="center"/>
          </w:tcPr>
          <w:p w14:paraId="2006B39F" w14:textId="77777777" w:rsidR="00D70572" w:rsidRPr="008A52F7" w:rsidRDefault="00D70572" w:rsidP="002D1FCF">
            <w:pPr>
              <w:pStyle w:val="TableText"/>
              <w:rPr>
                <w:rFonts w:ascii="Cambria Math" w:hAnsi="Cambria Math"/>
              </w:rPr>
            </w:pPr>
            <w:r w:rsidRPr="008A52F7">
              <w:rPr>
                <w:rFonts w:ascii="Cambria Math" w:hAnsi="Cambria Math"/>
              </w:rPr>
              <w:t>—</w:t>
            </w:r>
          </w:p>
        </w:tc>
        <w:tc>
          <w:tcPr>
            <w:tcW w:w="499" w:type="pct"/>
            <w:shd w:val="clear" w:color="auto" w:fill="auto"/>
            <w:vAlign w:val="center"/>
          </w:tcPr>
          <w:p w14:paraId="3C25A757" w14:textId="77777777" w:rsidR="00D70572" w:rsidRPr="008A52F7" w:rsidRDefault="00D70572" w:rsidP="002D1FCF">
            <w:pPr>
              <w:pStyle w:val="TableText"/>
              <w:rPr>
                <w:rFonts w:ascii="Cambria Math" w:hAnsi="Cambria Math"/>
              </w:rPr>
            </w:pPr>
            <w:r w:rsidRPr="008A52F7">
              <w:rPr>
                <w:rFonts w:ascii="Cambria Math" w:hAnsi="Cambria Math"/>
              </w:rPr>
              <w:t>±1.5</w:t>
            </w:r>
          </w:p>
        </w:tc>
        <w:tc>
          <w:tcPr>
            <w:tcW w:w="542" w:type="pct"/>
            <w:shd w:val="clear" w:color="auto" w:fill="auto"/>
            <w:vAlign w:val="center"/>
          </w:tcPr>
          <w:p w14:paraId="0B918083" w14:textId="77777777" w:rsidR="00D70572" w:rsidRPr="008A52F7" w:rsidRDefault="00D70572" w:rsidP="002D1FCF">
            <w:pPr>
              <w:pStyle w:val="TableText"/>
              <w:rPr>
                <w:rFonts w:ascii="Cambria Math" w:hAnsi="Cambria Math"/>
              </w:rPr>
            </w:pPr>
            <w:r w:rsidRPr="008A52F7">
              <w:rPr>
                <w:rFonts w:ascii="Cambria Math" w:hAnsi="Cambria Math"/>
              </w:rPr>
              <w:t>±</w:t>
            </w:r>
            <w:r>
              <w:rPr>
                <w:rFonts w:ascii="Cambria Math" w:hAnsi="Cambria Math"/>
              </w:rPr>
              <w:t>2</w:t>
            </w:r>
            <w:r w:rsidRPr="008A52F7">
              <w:rPr>
                <w:rFonts w:ascii="Cambria Math" w:hAnsi="Cambria Math"/>
              </w:rPr>
              <w:t>.5</w:t>
            </w:r>
          </w:p>
        </w:tc>
      </w:tr>
      <w:tr w:rsidR="00D70572" w:rsidRPr="00B17511" w14:paraId="097DC1A9" w14:textId="77777777" w:rsidTr="002D1FCF">
        <w:tc>
          <w:tcPr>
            <w:tcW w:w="1016" w:type="pct"/>
            <w:shd w:val="clear" w:color="auto" w:fill="auto"/>
            <w:vAlign w:val="center"/>
          </w:tcPr>
          <w:p w14:paraId="432C9EB8" w14:textId="77777777" w:rsidR="00D70572" w:rsidRPr="008A52F7" w:rsidRDefault="00D70572" w:rsidP="002D1FCF">
            <w:pPr>
              <w:pStyle w:val="TableText"/>
              <w:rPr>
                <w:rFonts w:ascii="Cambria Math" w:hAnsi="Cambria Math"/>
              </w:rPr>
            </w:pPr>
            <w:r w:rsidRPr="008A52F7">
              <w:rPr>
                <w:rFonts w:ascii="Cambria Math" w:hAnsi="Cambria Math"/>
              </w:rPr>
              <w:t xml:space="preserve">0.1 </w:t>
            </w:r>
            <w:proofErr w:type="spellStart"/>
            <w:r w:rsidRPr="008A52F7">
              <w:rPr>
                <w:rFonts w:ascii="Cambria Math" w:hAnsi="Cambria Math"/>
                <w:i/>
              </w:rPr>
              <w:t>I</w:t>
            </w:r>
            <w:r w:rsidRPr="008A52F7">
              <w:rPr>
                <w:rFonts w:ascii="Cambria Math" w:hAnsi="Cambria Math"/>
                <w:vertAlign w:val="subscript"/>
              </w:rPr>
              <w:t>b</w:t>
            </w:r>
            <w:proofErr w:type="spellEnd"/>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 </w:t>
            </w:r>
            <w:r w:rsidRPr="008A52F7">
              <w:rPr>
                <w:rFonts w:ascii="Cambria Math" w:hAnsi="Cambria Math"/>
                <w:i/>
              </w:rPr>
              <w:t>I</w:t>
            </w:r>
            <w:r w:rsidRPr="008A52F7">
              <w:rPr>
                <w:rFonts w:ascii="Cambria Math" w:hAnsi="Cambria Math"/>
                <w:vertAlign w:val="subscript"/>
              </w:rPr>
              <w:t>max</w:t>
            </w:r>
          </w:p>
        </w:tc>
        <w:tc>
          <w:tcPr>
            <w:tcW w:w="946" w:type="pct"/>
            <w:shd w:val="clear" w:color="auto" w:fill="auto"/>
            <w:vAlign w:val="center"/>
          </w:tcPr>
          <w:p w14:paraId="21D1CE1D" w14:textId="77777777" w:rsidR="00D70572" w:rsidRPr="008A52F7" w:rsidRDefault="00D70572" w:rsidP="002D1FCF">
            <w:pPr>
              <w:pStyle w:val="TableText"/>
              <w:rPr>
                <w:rFonts w:ascii="Cambria Math" w:hAnsi="Cambria Math"/>
              </w:rPr>
            </w:pPr>
            <w:r w:rsidRPr="008A52F7">
              <w:rPr>
                <w:rFonts w:ascii="Cambria Math" w:hAnsi="Cambria Math"/>
              </w:rPr>
              <w:t>0.</w:t>
            </w:r>
            <w:r>
              <w:rPr>
                <w:rFonts w:ascii="Cambria Math" w:hAnsi="Cambria Math"/>
              </w:rPr>
              <w:t>05</w:t>
            </w:r>
            <w:r w:rsidRPr="008A52F7">
              <w:rPr>
                <w:rFonts w:ascii="Cambria Math" w:hAnsi="Cambria Math"/>
              </w:rPr>
              <w:t xml:space="preserve"> </w:t>
            </w:r>
            <w:r w:rsidRPr="008A52F7">
              <w:rPr>
                <w:rFonts w:ascii="Cambria Math" w:hAnsi="Cambria Math"/>
                <w:i/>
              </w:rPr>
              <w:t>I</w:t>
            </w:r>
            <w:r>
              <w:rPr>
                <w:rFonts w:ascii="Cambria Math" w:hAnsi="Cambria Math"/>
                <w:vertAlign w:val="subscript"/>
              </w:rPr>
              <w:t>n</w:t>
            </w:r>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 </w:t>
            </w:r>
            <w:r w:rsidRPr="008A52F7">
              <w:rPr>
                <w:rFonts w:ascii="Cambria Math" w:hAnsi="Cambria Math"/>
                <w:i/>
              </w:rPr>
              <w:t>I</w:t>
            </w:r>
            <w:r w:rsidRPr="008A52F7">
              <w:rPr>
                <w:rFonts w:ascii="Cambria Math" w:hAnsi="Cambria Math"/>
                <w:vertAlign w:val="subscript"/>
              </w:rPr>
              <w:t>max</w:t>
            </w:r>
          </w:p>
        </w:tc>
        <w:tc>
          <w:tcPr>
            <w:tcW w:w="801" w:type="pct"/>
            <w:shd w:val="clear" w:color="auto" w:fill="auto"/>
            <w:vAlign w:val="center"/>
          </w:tcPr>
          <w:p w14:paraId="08DCFD23" w14:textId="77777777" w:rsidR="00D70572" w:rsidRPr="008A52F7" w:rsidRDefault="00D70572" w:rsidP="002D1FCF">
            <w:pPr>
              <w:pStyle w:val="TableText"/>
              <w:rPr>
                <w:rFonts w:ascii="Cambria Math" w:hAnsi="Cambria Math"/>
              </w:rPr>
            </w:pPr>
            <w:r w:rsidRPr="008A52F7">
              <w:rPr>
                <w:rFonts w:ascii="Cambria Math" w:hAnsi="Cambria Math"/>
              </w:rPr>
              <w:t>1</w:t>
            </w:r>
          </w:p>
        </w:tc>
        <w:tc>
          <w:tcPr>
            <w:tcW w:w="655" w:type="pct"/>
            <w:shd w:val="clear" w:color="auto" w:fill="auto"/>
            <w:vAlign w:val="center"/>
          </w:tcPr>
          <w:p w14:paraId="20E7EFF3" w14:textId="77777777" w:rsidR="00D70572" w:rsidRPr="008A52F7" w:rsidRDefault="00D70572" w:rsidP="002D1FCF">
            <w:pPr>
              <w:pStyle w:val="TableText"/>
              <w:rPr>
                <w:rFonts w:ascii="Cambria Math" w:hAnsi="Cambria Math"/>
              </w:rPr>
            </w:pPr>
            <w:r w:rsidRPr="008A52F7">
              <w:rPr>
                <w:rFonts w:ascii="Cambria Math" w:hAnsi="Cambria Math"/>
              </w:rPr>
              <w:t>±</w:t>
            </w:r>
            <w:r>
              <w:rPr>
                <w:rFonts w:ascii="Cambria Math" w:hAnsi="Cambria Math"/>
              </w:rPr>
              <w:t>0.2</w:t>
            </w:r>
          </w:p>
        </w:tc>
        <w:tc>
          <w:tcPr>
            <w:tcW w:w="541" w:type="pct"/>
            <w:shd w:val="clear" w:color="auto" w:fill="auto"/>
            <w:vAlign w:val="center"/>
          </w:tcPr>
          <w:p w14:paraId="7CECF4A5" w14:textId="77777777" w:rsidR="00D70572" w:rsidRPr="008A52F7" w:rsidRDefault="00D70572" w:rsidP="002D1FCF">
            <w:pPr>
              <w:pStyle w:val="TableText"/>
              <w:rPr>
                <w:rFonts w:ascii="Cambria Math" w:hAnsi="Cambria Math"/>
              </w:rPr>
            </w:pPr>
            <w:r w:rsidRPr="008A52F7">
              <w:rPr>
                <w:rFonts w:ascii="Cambria Math" w:hAnsi="Cambria Math"/>
              </w:rPr>
              <w:t>±</w:t>
            </w:r>
            <w:r>
              <w:rPr>
                <w:rFonts w:ascii="Cambria Math" w:hAnsi="Cambria Math"/>
              </w:rPr>
              <w:t>0</w:t>
            </w:r>
            <w:r w:rsidRPr="008A52F7">
              <w:rPr>
                <w:rFonts w:ascii="Cambria Math" w:hAnsi="Cambria Math"/>
              </w:rPr>
              <w:t>.</w:t>
            </w:r>
            <w:r>
              <w:rPr>
                <w:rFonts w:ascii="Cambria Math" w:hAnsi="Cambria Math"/>
              </w:rPr>
              <w:t>5</w:t>
            </w:r>
          </w:p>
        </w:tc>
        <w:tc>
          <w:tcPr>
            <w:tcW w:w="499" w:type="pct"/>
            <w:shd w:val="clear" w:color="auto" w:fill="auto"/>
            <w:vAlign w:val="center"/>
          </w:tcPr>
          <w:p w14:paraId="29726710" w14:textId="77777777" w:rsidR="00D70572" w:rsidRPr="008A52F7" w:rsidRDefault="00D70572" w:rsidP="002D1FCF">
            <w:pPr>
              <w:pStyle w:val="TableText"/>
              <w:rPr>
                <w:rFonts w:ascii="Cambria Math" w:hAnsi="Cambria Math"/>
              </w:rPr>
            </w:pPr>
            <w:r w:rsidRPr="008A52F7">
              <w:rPr>
                <w:rFonts w:ascii="Cambria Math" w:hAnsi="Cambria Math"/>
              </w:rPr>
              <w:t>±1.0</w:t>
            </w:r>
          </w:p>
        </w:tc>
        <w:tc>
          <w:tcPr>
            <w:tcW w:w="542" w:type="pct"/>
            <w:shd w:val="clear" w:color="auto" w:fill="auto"/>
            <w:vAlign w:val="center"/>
          </w:tcPr>
          <w:p w14:paraId="24E893E0" w14:textId="77777777" w:rsidR="00D70572" w:rsidRPr="008A52F7" w:rsidRDefault="00D70572" w:rsidP="002D1FCF">
            <w:pPr>
              <w:pStyle w:val="TableText"/>
              <w:rPr>
                <w:rFonts w:ascii="Cambria Math" w:hAnsi="Cambria Math"/>
              </w:rPr>
            </w:pPr>
            <w:r w:rsidRPr="008A52F7">
              <w:rPr>
                <w:rFonts w:ascii="Cambria Math" w:hAnsi="Cambria Math"/>
              </w:rPr>
              <w:t>±</w:t>
            </w:r>
            <w:r>
              <w:rPr>
                <w:rFonts w:ascii="Cambria Math" w:hAnsi="Cambria Math"/>
              </w:rPr>
              <w:t>2</w:t>
            </w:r>
            <w:r w:rsidRPr="008A52F7">
              <w:rPr>
                <w:rFonts w:ascii="Cambria Math" w:hAnsi="Cambria Math"/>
              </w:rPr>
              <w:t>.</w:t>
            </w:r>
            <w:r>
              <w:rPr>
                <w:rFonts w:ascii="Cambria Math" w:hAnsi="Cambria Math"/>
              </w:rPr>
              <w:t>0</w:t>
            </w:r>
          </w:p>
        </w:tc>
      </w:tr>
      <w:tr w:rsidR="00D70572" w:rsidRPr="00B17511" w14:paraId="4576FFB2" w14:textId="77777777" w:rsidTr="002D1FCF">
        <w:tc>
          <w:tcPr>
            <w:tcW w:w="1016" w:type="pct"/>
            <w:vMerge w:val="restart"/>
            <w:shd w:val="clear" w:color="auto" w:fill="auto"/>
            <w:vAlign w:val="center"/>
          </w:tcPr>
          <w:p w14:paraId="387B163C" w14:textId="77777777" w:rsidR="00D70572" w:rsidRPr="008A52F7" w:rsidRDefault="00D70572" w:rsidP="002D1FCF">
            <w:pPr>
              <w:pStyle w:val="TableText"/>
              <w:rPr>
                <w:rFonts w:ascii="Cambria Math" w:hAnsi="Cambria Math"/>
              </w:rPr>
            </w:pPr>
            <w:r w:rsidRPr="008A52F7">
              <w:rPr>
                <w:rFonts w:ascii="Cambria Math" w:hAnsi="Cambria Math"/>
              </w:rPr>
              <w:t xml:space="preserve">0.1 </w:t>
            </w:r>
            <w:proofErr w:type="spellStart"/>
            <w:r w:rsidRPr="008A52F7">
              <w:rPr>
                <w:rFonts w:ascii="Cambria Math" w:hAnsi="Cambria Math"/>
                <w:i/>
              </w:rPr>
              <w:t>I</w:t>
            </w:r>
            <w:r w:rsidRPr="008A52F7">
              <w:rPr>
                <w:rFonts w:ascii="Cambria Math" w:hAnsi="Cambria Math"/>
                <w:vertAlign w:val="subscript"/>
              </w:rPr>
              <w:t>b</w:t>
            </w:r>
            <w:proofErr w:type="spellEnd"/>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&lt; 0.2 </w:t>
            </w:r>
            <w:proofErr w:type="spellStart"/>
            <w:r w:rsidRPr="008A52F7">
              <w:rPr>
                <w:rFonts w:ascii="Cambria Math" w:hAnsi="Cambria Math"/>
                <w:i/>
              </w:rPr>
              <w:t>I</w:t>
            </w:r>
            <w:r w:rsidRPr="008A52F7">
              <w:rPr>
                <w:rFonts w:ascii="Cambria Math" w:hAnsi="Cambria Math"/>
                <w:vertAlign w:val="subscript"/>
              </w:rPr>
              <w:t>b</w:t>
            </w:r>
            <w:proofErr w:type="spellEnd"/>
          </w:p>
        </w:tc>
        <w:tc>
          <w:tcPr>
            <w:tcW w:w="946" w:type="pct"/>
            <w:vMerge w:val="restart"/>
            <w:shd w:val="clear" w:color="auto" w:fill="auto"/>
            <w:vAlign w:val="center"/>
          </w:tcPr>
          <w:p w14:paraId="6510CB38" w14:textId="77777777" w:rsidR="00D70572" w:rsidRPr="008A52F7" w:rsidRDefault="00D70572" w:rsidP="002D1FCF">
            <w:pPr>
              <w:pStyle w:val="TableText"/>
              <w:rPr>
                <w:rFonts w:ascii="Cambria Math" w:hAnsi="Cambria Math"/>
              </w:rPr>
            </w:pPr>
            <w:r>
              <w:rPr>
                <w:rFonts w:ascii="Cambria Math" w:hAnsi="Cambria Math"/>
              </w:rPr>
              <w:t>0.02</w:t>
            </w:r>
            <w:r w:rsidRPr="008A52F7">
              <w:rPr>
                <w:rFonts w:ascii="Cambria Math" w:hAnsi="Cambria Math"/>
              </w:rPr>
              <w:t xml:space="preserve"> </w:t>
            </w:r>
            <w:r w:rsidRPr="008A52F7">
              <w:rPr>
                <w:rFonts w:ascii="Cambria Math" w:hAnsi="Cambria Math"/>
                <w:i/>
              </w:rPr>
              <w:t>I</w:t>
            </w:r>
            <w:r>
              <w:rPr>
                <w:rFonts w:ascii="Cambria Math" w:hAnsi="Cambria Math"/>
                <w:vertAlign w:val="subscript"/>
              </w:rPr>
              <w:t>n</w:t>
            </w:r>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&lt; 0.</w:t>
            </w:r>
            <w:r>
              <w:rPr>
                <w:rFonts w:ascii="Cambria Math" w:hAnsi="Cambria Math"/>
              </w:rPr>
              <w:t>1</w:t>
            </w:r>
            <w:r w:rsidRPr="008A52F7">
              <w:rPr>
                <w:rFonts w:ascii="Cambria Math" w:hAnsi="Cambria Math"/>
              </w:rPr>
              <w:t xml:space="preserve"> </w:t>
            </w:r>
            <w:r w:rsidRPr="008A52F7">
              <w:rPr>
                <w:rFonts w:ascii="Cambria Math" w:hAnsi="Cambria Math"/>
                <w:i/>
              </w:rPr>
              <w:t>I</w:t>
            </w:r>
            <w:r>
              <w:rPr>
                <w:rFonts w:ascii="Cambria Math" w:hAnsi="Cambria Math"/>
                <w:vertAlign w:val="subscript"/>
              </w:rPr>
              <w:t>n</w:t>
            </w:r>
          </w:p>
        </w:tc>
        <w:tc>
          <w:tcPr>
            <w:tcW w:w="801" w:type="pct"/>
            <w:shd w:val="clear" w:color="auto" w:fill="auto"/>
            <w:vAlign w:val="center"/>
          </w:tcPr>
          <w:p w14:paraId="505111DD" w14:textId="77777777" w:rsidR="00D70572" w:rsidRPr="008A52F7" w:rsidRDefault="00D70572" w:rsidP="002D1FCF">
            <w:pPr>
              <w:pStyle w:val="TableText"/>
              <w:rPr>
                <w:rFonts w:ascii="Cambria Math" w:hAnsi="Cambria Math"/>
              </w:rPr>
            </w:pPr>
            <w:r w:rsidRPr="008A52F7">
              <w:rPr>
                <w:rFonts w:ascii="Cambria Math" w:hAnsi="Cambria Math"/>
              </w:rPr>
              <w:t>0.5 inductive</w:t>
            </w:r>
          </w:p>
        </w:tc>
        <w:tc>
          <w:tcPr>
            <w:tcW w:w="655" w:type="pct"/>
            <w:shd w:val="clear" w:color="auto" w:fill="auto"/>
            <w:vAlign w:val="center"/>
          </w:tcPr>
          <w:p w14:paraId="5127220D" w14:textId="77777777" w:rsidR="00D70572" w:rsidRPr="008A52F7" w:rsidRDefault="00D70572" w:rsidP="002D1FCF">
            <w:pPr>
              <w:pStyle w:val="TableText"/>
              <w:rPr>
                <w:rFonts w:ascii="Cambria Math" w:hAnsi="Cambria Math"/>
              </w:rPr>
            </w:pPr>
            <w:r w:rsidRPr="008A52F7">
              <w:rPr>
                <w:rFonts w:ascii="Cambria Math" w:hAnsi="Cambria Math"/>
              </w:rPr>
              <w:t>±</w:t>
            </w:r>
            <w:r>
              <w:rPr>
                <w:rFonts w:ascii="Cambria Math" w:hAnsi="Cambria Math"/>
              </w:rPr>
              <w:t>0</w:t>
            </w:r>
            <w:r w:rsidRPr="008A52F7">
              <w:rPr>
                <w:rFonts w:ascii="Cambria Math" w:hAnsi="Cambria Math"/>
              </w:rPr>
              <w:t>.5</w:t>
            </w:r>
          </w:p>
        </w:tc>
        <w:tc>
          <w:tcPr>
            <w:tcW w:w="541" w:type="pct"/>
            <w:shd w:val="clear" w:color="auto" w:fill="auto"/>
            <w:vAlign w:val="center"/>
          </w:tcPr>
          <w:p w14:paraId="65523399" w14:textId="77777777" w:rsidR="00D70572" w:rsidRPr="008A52F7" w:rsidRDefault="00D70572" w:rsidP="002D1FCF">
            <w:pPr>
              <w:pStyle w:val="TableText"/>
              <w:rPr>
                <w:rFonts w:ascii="Cambria Math" w:hAnsi="Cambria Math"/>
              </w:rPr>
            </w:pPr>
            <w:r w:rsidRPr="008A52F7">
              <w:rPr>
                <w:rFonts w:ascii="Cambria Math" w:hAnsi="Cambria Math"/>
              </w:rPr>
              <w:t>±1.</w:t>
            </w:r>
            <w:r>
              <w:rPr>
                <w:rFonts w:ascii="Cambria Math" w:hAnsi="Cambria Math"/>
              </w:rPr>
              <w:t>0</w:t>
            </w:r>
          </w:p>
        </w:tc>
        <w:tc>
          <w:tcPr>
            <w:tcW w:w="499" w:type="pct"/>
            <w:shd w:val="clear" w:color="auto" w:fill="auto"/>
            <w:vAlign w:val="center"/>
          </w:tcPr>
          <w:p w14:paraId="1D925D7C" w14:textId="77777777" w:rsidR="00D70572" w:rsidRPr="008A52F7" w:rsidRDefault="00D70572" w:rsidP="002D1FCF">
            <w:pPr>
              <w:pStyle w:val="TableText"/>
              <w:rPr>
                <w:rFonts w:ascii="Cambria Math" w:hAnsi="Cambria Math"/>
              </w:rPr>
            </w:pPr>
            <w:r w:rsidRPr="008A52F7">
              <w:rPr>
                <w:rFonts w:ascii="Cambria Math" w:hAnsi="Cambria Math"/>
              </w:rPr>
              <w:t>—</w:t>
            </w:r>
          </w:p>
        </w:tc>
        <w:tc>
          <w:tcPr>
            <w:tcW w:w="542" w:type="pct"/>
            <w:shd w:val="clear" w:color="auto" w:fill="auto"/>
            <w:vAlign w:val="center"/>
          </w:tcPr>
          <w:p w14:paraId="13191CEA" w14:textId="77777777" w:rsidR="00D70572" w:rsidRPr="008A52F7" w:rsidRDefault="00D70572" w:rsidP="002D1FCF">
            <w:pPr>
              <w:pStyle w:val="TableText"/>
              <w:rPr>
                <w:rFonts w:ascii="Cambria Math" w:hAnsi="Cambria Math"/>
              </w:rPr>
            </w:pPr>
            <w:r w:rsidRPr="008A52F7">
              <w:rPr>
                <w:rFonts w:ascii="Cambria Math" w:hAnsi="Cambria Math"/>
              </w:rPr>
              <w:t>—</w:t>
            </w:r>
          </w:p>
        </w:tc>
      </w:tr>
      <w:tr w:rsidR="00D70572" w:rsidRPr="00B17511" w14:paraId="6CE9418F" w14:textId="77777777" w:rsidTr="002D1FCF">
        <w:tc>
          <w:tcPr>
            <w:tcW w:w="1016" w:type="pct"/>
            <w:vMerge/>
            <w:shd w:val="clear" w:color="auto" w:fill="auto"/>
            <w:vAlign w:val="center"/>
          </w:tcPr>
          <w:p w14:paraId="013C1C78" w14:textId="77777777" w:rsidR="00D70572" w:rsidRPr="008A52F7" w:rsidRDefault="00D70572" w:rsidP="002D1FCF">
            <w:pPr>
              <w:pStyle w:val="TableText"/>
              <w:rPr>
                <w:rFonts w:ascii="Cambria Math" w:hAnsi="Cambria Math"/>
              </w:rPr>
            </w:pPr>
          </w:p>
        </w:tc>
        <w:tc>
          <w:tcPr>
            <w:tcW w:w="946" w:type="pct"/>
            <w:vMerge/>
            <w:shd w:val="clear" w:color="auto" w:fill="auto"/>
            <w:vAlign w:val="center"/>
          </w:tcPr>
          <w:p w14:paraId="7A1CE209" w14:textId="77777777" w:rsidR="00D70572" w:rsidRPr="008A52F7" w:rsidRDefault="00D70572" w:rsidP="002D1FCF">
            <w:pPr>
              <w:pStyle w:val="TableText"/>
              <w:rPr>
                <w:rFonts w:ascii="Cambria Math" w:hAnsi="Cambria Math"/>
              </w:rPr>
            </w:pPr>
          </w:p>
        </w:tc>
        <w:tc>
          <w:tcPr>
            <w:tcW w:w="801" w:type="pct"/>
            <w:shd w:val="clear" w:color="auto" w:fill="auto"/>
            <w:vAlign w:val="center"/>
          </w:tcPr>
          <w:p w14:paraId="4118672F" w14:textId="77777777" w:rsidR="00D70572" w:rsidRPr="008A52F7" w:rsidRDefault="00D70572" w:rsidP="002D1FCF">
            <w:pPr>
              <w:pStyle w:val="TableText"/>
              <w:rPr>
                <w:rFonts w:ascii="Cambria Math" w:hAnsi="Cambria Math"/>
              </w:rPr>
            </w:pPr>
            <w:r w:rsidRPr="008A52F7">
              <w:rPr>
                <w:rFonts w:ascii="Cambria Math" w:hAnsi="Cambria Math"/>
              </w:rPr>
              <w:t>0.8 capacitive</w:t>
            </w:r>
          </w:p>
        </w:tc>
        <w:tc>
          <w:tcPr>
            <w:tcW w:w="655" w:type="pct"/>
            <w:shd w:val="clear" w:color="auto" w:fill="auto"/>
            <w:vAlign w:val="center"/>
          </w:tcPr>
          <w:p w14:paraId="603B5B73" w14:textId="77777777" w:rsidR="00D70572" w:rsidRPr="008A52F7" w:rsidRDefault="00D70572" w:rsidP="002D1FCF">
            <w:pPr>
              <w:pStyle w:val="TableText"/>
              <w:rPr>
                <w:rFonts w:ascii="Cambria Math" w:hAnsi="Cambria Math"/>
              </w:rPr>
            </w:pPr>
            <w:r w:rsidRPr="008A52F7">
              <w:rPr>
                <w:rFonts w:ascii="Cambria Math" w:hAnsi="Cambria Math"/>
              </w:rPr>
              <w:t>±</w:t>
            </w:r>
            <w:r>
              <w:rPr>
                <w:rFonts w:ascii="Cambria Math" w:hAnsi="Cambria Math"/>
              </w:rPr>
              <w:t>0</w:t>
            </w:r>
            <w:r w:rsidRPr="008A52F7">
              <w:rPr>
                <w:rFonts w:ascii="Cambria Math" w:hAnsi="Cambria Math"/>
              </w:rPr>
              <w:t>.5</w:t>
            </w:r>
          </w:p>
        </w:tc>
        <w:tc>
          <w:tcPr>
            <w:tcW w:w="541" w:type="pct"/>
            <w:shd w:val="clear" w:color="auto" w:fill="auto"/>
            <w:vAlign w:val="center"/>
          </w:tcPr>
          <w:p w14:paraId="603041C3" w14:textId="77777777" w:rsidR="00D70572" w:rsidRPr="008A52F7" w:rsidRDefault="00D70572" w:rsidP="002D1FCF">
            <w:pPr>
              <w:pStyle w:val="TableText"/>
              <w:rPr>
                <w:rFonts w:ascii="Cambria Math" w:hAnsi="Cambria Math"/>
              </w:rPr>
            </w:pPr>
            <w:r>
              <w:rPr>
                <w:rFonts w:ascii="Cambria Math" w:hAnsi="Cambria Math"/>
              </w:rPr>
              <w:t>±1.0</w:t>
            </w:r>
          </w:p>
        </w:tc>
        <w:tc>
          <w:tcPr>
            <w:tcW w:w="499" w:type="pct"/>
            <w:shd w:val="clear" w:color="auto" w:fill="auto"/>
            <w:vAlign w:val="center"/>
          </w:tcPr>
          <w:p w14:paraId="3657C0C3" w14:textId="77777777" w:rsidR="00D70572" w:rsidRPr="008A52F7" w:rsidRDefault="00D70572" w:rsidP="002D1FCF">
            <w:pPr>
              <w:pStyle w:val="TableText"/>
              <w:rPr>
                <w:rFonts w:ascii="Cambria Math" w:hAnsi="Cambria Math"/>
              </w:rPr>
            </w:pPr>
            <w:r w:rsidRPr="008A52F7">
              <w:rPr>
                <w:rFonts w:ascii="Cambria Math" w:hAnsi="Cambria Math"/>
              </w:rPr>
              <w:t>—</w:t>
            </w:r>
          </w:p>
        </w:tc>
        <w:tc>
          <w:tcPr>
            <w:tcW w:w="542" w:type="pct"/>
            <w:shd w:val="clear" w:color="auto" w:fill="auto"/>
            <w:vAlign w:val="center"/>
          </w:tcPr>
          <w:p w14:paraId="5F8ADA65" w14:textId="77777777" w:rsidR="00D70572" w:rsidRPr="008A52F7" w:rsidRDefault="00D70572" w:rsidP="002D1FCF">
            <w:pPr>
              <w:pStyle w:val="TableText"/>
              <w:rPr>
                <w:rFonts w:ascii="Cambria Math" w:hAnsi="Cambria Math"/>
              </w:rPr>
            </w:pPr>
            <w:r w:rsidRPr="008A52F7">
              <w:rPr>
                <w:rFonts w:ascii="Cambria Math" w:hAnsi="Cambria Math"/>
              </w:rPr>
              <w:t>—</w:t>
            </w:r>
          </w:p>
        </w:tc>
      </w:tr>
      <w:tr w:rsidR="00D70572" w:rsidRPr="00B17511" w14:paraId="7D6AA88C" w14:textId="77777777" w:rsidTr="002D1FCF">
        <w:tc>
          <w:tcPr>
            <w:tcW w:w="1016" w:type="pct"/>
            <w:vMerge w:val="restart"/>
            <w:shd w:val="clear" w:color="auto" w:fill="auto"/>
            <w:vAlign w:val="center"/>
          </w:tcPr>
          <w:p w14:paraId="4B85083B" w14:textId="77777777" w:rsidR="00D70572" w:rsidRPr="008A52F7" w:rsidRDefault="00D70572" w:rsidP="002D1FCF">
            <w:pPr>
              <w:pStyle w:val="TableText"/>
              <w:rPr>
                <w:rFonts w:ascii="Cambria Math" w:hAnsi="Cambria Math"/>
              </w:rPr>
            </w:pPr>
            <w:r w:rsidRPr="008A52F7">
              <w:rPr>
                <w:rFonts w:ascii="Cambria Math" w:hAnsi="Cambria Math"/>
              </w:rPr>
              <w:t xml:space="preserve">0.1 </w:t>
            </w:r>
            <w:proofErr w:type="spellStart"/>
            <w:r w:rsidRPr="008A52F7">
              <w:rPr>
                <w:rFonts w:ascii="Cambria Math" w:hAnsi="Cambria Math"/>
                <w:i/>
              </w:rPr>
              <w:t>I</w:t>
            </w:r>
            <w:r w:rsidRPr="008A52F7">
              <w:rPr>
                <w:rFonts w:ascii="Cambria Math" w:hAnsi="Cambria Math"/>
                <w:vertAlign w:val="subscript"/>
              </w:rPr>
              <w:t>b</w:t>
            </w:r>
            <w:proofErr w:type="spellEnd"/>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&lt; 0.2 </w:t>
            </w:r>
            <w:proofErr w:type="spellStart"/>
            <w:r w:rsidRPr="008A52F7">
              <w:rPr>
                <w:rFonts w:ascii="Cambria Math" w:hAnsi="Cambria Math"/>
                <w:i/>
              </w:rPr>
              <w:t>I</w:t>
            </w:r>
            <w:r w:rsidRPr="008A52F7">
              <w:rPr>
                <w:rFonts w:ascii="Cambria Math" w:hAnsi="Cambria Math"/>
                <w:vertAlign w:val="subscript"/>
              </w:rPr>
              <w:t>b</w:t>
            </w:r>
            <w:proofErr w:type="spellEnd"/>
          </w:p>
        </w:tc>
        <w:tc>
          <w:tcPr>
            <w:tcW w:w="946" w:type="pct"/>
            <w:vMerge w:val="restart"/>
            <w:shd w:val="clear" w:color="auto" w:fill="auto"/>
            <w:vAlign w:val="center"/>
          </w:tcPr>
          <w:p w14:paraId="49998DE2" w14:textId="77777777" w:rsidR="00D70572" w:rsidRPr="008A52F7" w:rsidRDefault="00D70572" w:rsidP="002D1FCF">
            <w:pPr>
              <w:pStyle w:val="TableText"/>
              <w:rPr>
                <w:rFonts w:ascii="Cambria Math" w:hAnsi="Cambria Math"/>
              </w:rPr>
            </w:pPr>
            <w:r>
              <w:rPr>
                <w:rFonts w:ascii="Cambria Math" w:hAnsi="Cambria Math"/>
              </w:rPr>
              <w:t>0.05</w:t>
            </w:r>
            <w:r w:rsidRPr="008A52F7">
              <w:rPr>
                <w:rFonts w:ascii="Cambria Math" w:hAnsi="Cambria Math"/>
              </w:rPr>
              <w:t xml:space="preserve"> </w:t>
            </w:r>
            <w:r w:rsidRPr="008A52F7">
              <w:rPr>
                <w:rFonts w:ascii="Cambria Math" w:hAnsi="Cambria Math"/>
                <w:i/>
              </w:rPr>
              <w:t>I</w:t>
            </w:r>
            <w:r>
              <w:rPr>
                <w:rFonts w:ascii="Cambria Math" w:hAnsi="Cambria Math"/>
                <w:vertAlign w:val="subscript"/>
              </w:rPr>
              <w:t>n</w:t>
            </w:r>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&lt; 0.</w:t>
            </w:r>
            <w:r>
              <w:rPr>
                <w:rFonts w:ascii="Cambria Math" w:hAnsi="Cambria Math"/>
              </w:rPr>
              <w:t>1</w:t>
            </w:r>
            <w:r w:rsidRPr="008A52F7">
              <w:rPr>
                <w:rFonts w:ascii="Cambria Math" w:hAnsi="Cambria Math"/>
              </w:rPr>
              <w:t xml:space="preserve"> </w:t>
            </w:r>
            <w:r w:rsidRPr="008A52F7">
              <w:rPr>
                <w:rFonts w:ascii="Cambria Math" w:hAnsi="Cambria Math"/>
                <w:i/>
              </w:rPr>
              <w:t>I</w:t>
            </w:r>
            <w:r>
              <w:rPr>
                <w:rFonts w:ascii="Cambria Math" w:hAnsi="Cambria Math"/>
                <w:vertAlign w:val="subscript"/>
              </w:rPr>
              <w:t>n</w:t>
            </w:r>
          </w:p>
        </w:tc>
        <w:tc>
          <w:tcPr>
            <w:tcW w:w="801" w:type="pct"/>
            <w:shd w:val="clear" w:color="auto" w:fill="auto"/>
            <w:vAlign w:val="center"/>
          </w:tcPr>
          <w:p w14:paraId="22E4F7C3" w14:textId="77777777" w:rsidR="00D70572" w:rsidRPr="008A52F7" w:rsidRDefault="00D70572" w:rsidP="002D1FCF">
            <w:pPr>
              <w:pStyle w:val="TableText"/>
              <w:rPr>
                <w:rFonts w:ascii="Cambria Math" w:hAnsi="Cambria Math"/>
              </w:rPr>
            </w:pPr>
            <w:r w:rsidRPr="008A52F7">
              <w:rPr>
                <w:rFonts w:ascii="Cambria Math" w:hAnsi="Cambria Math"/>
              </w:rPr>
              <w:t>0.5 inductive</w:t>
            </w:r>
          </w:p>
        </w:tc>
        <w:tc>
          <w:tcPr>
            <w:tcW w:w="655" w:type="pct"/>
            <w:shd w:val="clear" w:color="auto" w:fill="auto"/>
            <w:vAlign w:val="center"/>
          </w:tcPr>
          <w:p w14:paraId="4501B374" w14:textId="77777777" w:rsidR="00D70572" w:rsidRPr="008A52F7" w:rsidRDefault="00D70572" w:rsidP="002D1FCF">
            <w:pPr>
              <w:pStyle w:val="TableText"/>
              <w:rPr>
                <w:rFonts w:ascii="Cambria Math" w:hAnsi="Cambria Math"/>
              </w:rPr>
            </w:pPr>
            <w:r w:rsidRPr="008A52F7">
              <w:rPr>
                <w:rFonts w:ascii="Cambria Math" w:hAnsi="Cambria Math"/>
              </w:rPr>
              <w:t>—</w:t>
            </w:r>
          </w:p>
        </w:tc>
        <w:tc>
          <w:tcPr>
            <w:tcW w:w="541" w:type="pct"/>
            <w:shd w:val="clear" w:color="auto" w:fill="auto"/>
            <w:vAlign w:val="center"/>
          </w:tcPr>
          <w:p w14:paraId="6D4E4B25" w14:textId="77777777" w:rsidR="00D70572" w:rsidRPr="008A52F7" w:rsidRDefault="00D70572" w:rsidP="002D1FCF">
            <w:pPr>
              <w:pStyle w:val="TableText"/>
              <w:rPr>
                <w:rFonts w:ascii="Cambria Math" w:hAnsi="Cambria Math"/>
              </w:rPr>
            </w:pPr>
            <w:r w:rsidRPr="008A52F7">
              <w:rPr>
                <w:rFonts w:ascii="Cambria Math" w:hAnsi="Cambria Math"/>
              </w:rPr>
              <w:t>—</w:t>
            </w:r>
          </w:p>
        </w:tc>
        <w:tc>
          <w:tcPr>
            <w:tcW w:w="499" w:type="pct"/>
            <w:shd w:val="clear" w:color="auto" w:fill="auto"/>
            <w:vAlign w:val="center"/>
          </w:tcPr>
          <w:p w14:paraId="6FA5BAC2" w14:textId="77777777" w:rsidR="00D70572" w:rsidRPr="008A52F7" w:rsidRDefault="00D70572" w:rsidP="002D1FCF">
            <w:pPr>
              <w:pStyle w:val="TableText"/>
              <w:rPr>
                <w:rFonts w:ascii="Cambria Math" w:hAnsi="Cambria Math"/>
              </w:rPr>
            </w:pPr>
            <w:r w:rsidRPr="008A52F7">
              <w:rPr>
                <w:rFonts w:ascii="Cambria Math" w:hAnsi="Cambria Math"/>
              </w:rPr>
              <w:t>±1.5</w:t>
            </w:r>
          </w:p>
        </w:tc>
        <w:tc>
          <w:tcPr>
            <w:tcW w:w="542" w:type="pct"/>
            <w:shd w:val="clear" w:color="auto" w:fill="auto"/>
            <w:vAlign w:val="center"/>
          </w:tcPr>
          <w:p w14:paraId="43FA891B" w14:textId="77777777" w:rsidR="00D70572" w:rsidRPr="008A52F7" w:rsidRDefault="00D70572" w:rsidP="002D1FCF">
            <w:pPr>
              <w:pStyle w:val="TableText"/>
              <w:rPr>
                <w:rFonts w:ascii="Cambria Math" w:hAnsi="Cambria Math"/>
              </w:rPr>
            </w:pPr>
            <w:r w:rsidRPr="008A52F7">
              <w:rPr>
                <w:rFonts w:ascii="Cambria Math" w:hAnsi="Cambria Math"/>
              </w:rPr>
              <w:t>±</w:t>
            </w:r>
            <w:r>
              <w:rPr>
                <w:rFonts w:ascii="Cambria Math" w:hAnsi="Cambria Math"/>
              </w:rPr>
              <w:t>2</w:t>
            </w:r>
            <w:r w:rsidRPr="008A52F7">
              <w:rPr>
                <w:rFonts w:ascii="Cambria Math" w:hAnsi="Cambria Math"/>
              </w:rPr>
              <w:t>.5</w:t>
            </w:r>
          </w:p>
        </w:tc>
      </w:tr>
      <w:tr w:rsidR="00D70572" w:rsidRPr="00B17511" w14:paraId="5038C7B3" w14:textId="77777777" w:rsidTr="002D1FCF">
        <w:tc>
          <w:tcPr>
            <w:tcW w:w="1016" w:type="pct"/>
            <w:vMerge/>
            <w:shd w:val="clear" w:color="auto" w:fill="auto"/>
            <w:vAlign w:val="center"/>
          </w:tcPr>
          <w:p w14:paraId="7FD0F798" w14:textId="77777777" w:rsidR="00D70572" w:rsidRPr="008A52F7" w:rsidRDefault="00D70572" w:rsidP="002D1FCF">
            <w:pPr>
              <w:pStyle w:val="TableText"/>
              <w:rPr>
                <w:rFonts w:ascii="Cambria Math" w:hAnsi="Cambria Math"/>
              </w:rPr>
            </w:pPr>
          </w:p>
        </w:tc>
        <w:tc>
          <w:tcPr>
            <w:tcW w:w="946" w:type="pct"/>
            <w:vMerge/>
            <w:shd w:val="clear" w:color="auto" w:fill="auto"/>
            <w:vAlign w:val="center"/>
          </w:tcPr>
          <w:p w14:paraId="0EB7826D" w14:textId="77777777" w:rsidR="00D70572" w:rsidRPr="008A52F7" w:rsidRDefault="00D70572" w:rsidP="002D1FCF">
            <w:pPr>
              <w:pStyle w:val="TableText"/>
              <w:rPr>
                <w:rFonts w:ascii="Cambria Math" w:hAnsi="Cambria Math"/>
              </w:rPr>
            </w:pPr>
          </w:p>
        </w:tc>
        <w:tc>
          <w:tcPr>
            <w:tcW w:w="801" w:type="pct"/>
            <w:shd w:val="clear" w:color="auto" w:fill="auto"/>
            <w:vAlign w:val="center"/>
          </w:tcPr>
          <w:p w14:paraId="31133AFB" w14:textId="77777777" w:rsidR="00D70572" w:rsidRPr="008A52F7" w:rsidRDefault="00D70572" w:rsidP="002D1FCF">
            <w:pPr>
              <w:pStyle w:val="TableText"/>
              <w:rPr>
                <w:rFonts w:ascii="Cambria Math" w:hAnsi="Cambria Math"/>
              </w:rPr>
            </w:pPr>
            <w:r w:rsidRPr="008A52F7">
              <w:rPr>
                <w:rFonts w:ascii="Cambria Math" w:hAnsi="Cambria Math"/>
              </w:rPr>
              <w:t>0.8 capacitive</w:t>
            </w:r>
          </w:p>
        </w:tc>
        <w:tc>
          <w:tcPr>
            <w:tcW w:w="655" w:type="pct"/>
            <w:shd w:val="clear" w:color="auto" w:fill="auto"/>
            <w:vAlign w:val="center"/>
          </w:tcPr>
          <w:p w14:paraId="49CA8F8B" w14:textId="77777777" w:rsidR="00D70572" w:rsidRPr="008A52F7" w:rsidRDefault="00D70572" w:rsidP="002D1FCF">
            <w:pPr>
              <w:pStyle w:val="TableText"/>
              <w:rPr>
                <w:rFonts w:ascii="Cambria Math" w:hAnsi="Cambria Math"/>
              </w:rPr>
            </w:pPr>
            <w:r w:rsidRPr="008A52F7">
              <w:rPr>
                <w:rFonts w:ascii="Cambria Math" w:hAnsi="Cambria Math"/>
              </w:rPr>
              <w:t>—</w:t>
            </w:r>
          </w:p>
        </w:tc>
        <w:tc>
          <w:tcPr>
            <w:tcW w:w="541" w:type="pct"/>
            <w:shd w:val="clear" w:color="auto" w:fill="auto"/>
            <w:vAlign w:val="center"/>
          </w:tcPr>
          <w:p w14:paraId="7AF19199" w14:textId="77777777" w:rsidR="00D70572" w:rsidRPr="008A52F7" w:rsidRDefault="00D70572" w:rsidP="002D1FCF">
            <w:pPr>
              <w:pStyle w:val="TableText"/>
              <w:rPr>
                <w:rFonts w:ascii="Cambria Math" w:hAnsi="Cambria Math"/>
              </w:rPr>
            </w:pPr>
            <w:r w:rsidRPr="008A52F7">
              <w:rPr>
                <w:rFonts w:ascii="Cambria Math" w:hAnsi="Cambria Math"/>
              </w:rPr>
              <w:t>—</w:t>
            </w:r>
          </w:p>
        </w:tc>
        <w:tc>
          <w:tcPr>
            <w:tcW w:w="499" w:type="pct"/>
            <w:shd w:val="clear" w:color="auto" w:fill="auto"/>
            <w:vAlign w:val="center"/>
          </w:tcPr>
          <w:p w14:paraId="206B8D13" w14:textId="77777777" w:rsidR="00D70572" w:rsidRPr="008A52F7" w:rsidRDefault="00D70572" w:rsidP="002D1FCF">
            <w:pPr>
              <w:pStyle w:val="TableText"/>
              <w:rPr>
                <w:rFonts w:ascii="Cambria Math" w:hAnsi="Cambria Math"/>
              </w:rPr>
            </w:pPr>
            <w:r w:rsidRPr="008A52F7">
              <w:rPr>
                <w:rFonts w:ascii="Cambria Math" w:hAnsi="Cambria Math"/>
              </w:rPr>
              <w:t>±1.5</w:t>
            </w:r>
          </w:p>
        </w:tc>
        <w:tc>
          <w:tcPr>
            <w:tcW w:w="542" w:type="pct"/>
            <w:shd w:val="clear" w:color="auto" w:fill="auto"/>
            <w:vAlign w:val="center"/>
          </w:tcPr>
          <w:p w14:paraId="590FDA5B" w14:textId="77777777" w:rsidR="00D70572" w:rsidRPr="008A52F7" w:rsidRDefault="00D70572" w:rsidP="002D1FCF">
            <w:pPr>
              <w:pStyle w:val="TableText"/>
              <w:rPr>
                <w:rFonts w:ascii="Cambria Math" w:hAnsi="Cambria Math"/>
              </w:rPr>
            </w:pPr>
            <w:r w:rsidRPr="008A52F7">
              <w:rPr>
                <w:rFonts w:ascii="Cambria Math" w:hAnsi="Cambria Math"/>
              </w:rPr>
              <w:t>—</w:t>
            </w:r>
          </w:p>
        </w:tc>
      </w:tr>
      <w:tr w:rsidR="00D70572" w:rsidRPr="00B17511" w14:paraId="5D55F227" w14:textId="77777777" w:rsidTr="002D1FCF">
        <w:tc>
          <w:tcPr>
            <w:tcW w:w="1016" w:type="pct"/>
            <w:vMerge w:val="restart"/>
            <w:shd w:val="clear" w:color="auto" w:fill="auto"/>
            <w:vAlign w:val="center"/>
          </w:tcPr>
          <w:p w14:paraId="2D51F46C" w14:textId="77777777" w:rsidR="00D70572" w:rsidRPr="008A52F7" w:rsidRDefault="00D70572" w:rsidP="002D1FCF">
            <w:pPr>
              <w:pStyle w:val="TableText"/>
              <w:rPr>
                <w:rFonts w:ascii="Cambria Math" w:hAnsi="Cambria Math"/>
              </w:rPr>
            </w:pPr>
            <w:r w:rsidRPr="008A52F7">
              <w:rPr>
                <w:rFonts w:ascii="Cambria Math" w:hAnsi="Cambria Math"/>
              </w:rPr>
              <w:t xml:space="preserve">0.2 </w:t>
            </w:r>
            <w:proofErr w:type="spellStart"/>
            <w:r w:rsidRPr="008A52F7">
              <w:rPr>
                <w:rFonts w:ascii="Cambria Math" w:hAnsi="Cambria Math"/>
                <w:i/>
              </w:rPr>
              <w:t>I</w:t>
            </w:r>
            <w:r w:rsidRPr="008A52F7">
              <w:rPr>
                <w:rFonts w:ascii="Cambria Math" w:hAnsi="Cambria Math"/>
                <w:vertAlign w:val="subscript"/>
              </w:rPr>
              <w:t>b</w:t>
            </w:r>
            <w:proofErr w:type="spellEnd"/>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 </w:t>
            </w:r>
            <w:r w:rsidRPr="008A52F7">
              <w:rPr>
                <w:rFonts w:ascii="Cambria Math" w:hAnsi="Cambria Math"/>
                <w:i/>
              </w:rPr>
              <w:t>I</w:t>
            </w:r>
            <w:r w:rsidRPr="008A52F7">
              <w:rPr>
                <w:rFonts w:ascii="Cambria Math" w:hAnsi="Cambria Math"/>
                <w:vertAlign w:val="subscript"/>
              </w:rPr>
              <w:t>max</w:t>
            </w:r>
          </w:p>
        </w:tc>
        <w:tc>
          <w:tcPr>
            <w:tcW w:w="946" w:type="pct"/>
            <w:vMerge w:val="restart"/>
            <w:shd w:val="clear" w:color="auto" w:fill="auto"/>
            <w:vAlign w:val="center"/>
          </w:tcPr>
          <w:p w14:paraId="3C1A9745" w14:textId="77777777" w:rsidR="00D70572" w:rsidRPr="008A52F7" w:rsidRDefault="00D70572" w:rsidP="002D1FCF">
            <w:pPr>
              <w:pStyle w:val="TableText"/>
              <w:rPr>
                <w:rFonts w:ascii="Cambria Math" w:hAnsi="Cambria Math"/>
              </w:rPr>
            </w:pPr>
            <w:r w:rsidRPr="008A52F7">
              <w:rPr>
                <w:rFonts w:ascii="Cambria Math" w:hAnsi="Cambria Math"/>
              </w:rPr>
              <w:t>0.</w:t>
            </w:r>
            <w:r>
              <w:rPr>
                <w:rFonts w:ascii="Cambria Math" w:hAnsi="Cambria Math"/>
              </w:rPr>
              <w:t>1</w:t>
            </w:r>
            <w:r w:rsidRPr="008A52F7">
              <w:rPr>
                <w:rFonts w:ascii="Cambria Math" w:hAnsi="Cambria Math"/>
              </w:rPr>
              <w:t xml:space="preserve"> </w:t>
            </w:r>
            <w:r w:rsidRPr="008A52F7">
              <w:rPr>
                <w:rFonts w:ascii="Cambria Math" w:hAnsi="Cambria Math"/>
                <w:i/>
              </w:rPr>
              <w:t>I</w:t>
            </w:r>
            <w:r>
              <w:rPr>
                <w:rFonts w:ascii="Cambria Math" w:hAnsi="Cambria Math"/>
                <w:vertAlign w:val="subscript"/>
              </w:rPr>
              <w:t>n</w:t>
            </w:r>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 </w:t>
            </w:r>
            <w:r w:rsidRPr="008A52F7">
              <w:rPr>
                <w:rFonts w:ascii="Cambria Math" w:hAnsi="Cambria Math"/>
                <w:i/>
              </w:rPr>
              <w:t>I</w:t>
            </w:r>
            <w:r w:rsidRPr="008A52F7">
              <w:rPr>
                <w:rFonts w:ascii="Cambria Math" w:hAnsi="Cambria Math"/>
                <w:vertAlign w:val="subscript"/>
              </w:rPr>
              <w:t>max</w:t>
            </w:r>
          </w:p>
        </w:tc>
        <w:tc>
          <w:tcPr>
            <w:tcW w:w="801" w:type="pct"/>
            <w:shd w:val="clear" w:color="auto" w:fill="auto"/>
            <w:vAlign w:val="center"/>
          </w:tcPr>
          <w:p w14:paraId="632A0935" w14:textId="77777777" w:rsidR="00D70572" w:rsidRPr="008A52F7" w:rsidRDefault="00D70572" w:rsidP="002D1FCF">
            <w:pPr>
              <w:pStyle w:val="TableText"/>
              <w:rPr>
                <w:rFonts w:ascii="Cambria Math" w:hAnsi="Cambria Math"/>
              </w:rPr>
            </w:pPr>
            <w:r w:rsidRPr="008A52F7">
              <w:rPr>
                <w:rFonts w:ascii="Cambria Math" w:hAnsi="Cambria Math"/>
              </w:rPr>
              <w:t>0.5 inductive</w:t>
            </w:r>
          </w:p>
        </w:tc>
        <w:tc>
          <w:tcPr>
            <w:tcW w:w="655" w:type="pct"/>
            <w:shd w:val="clear" w:color="auto" w:fill="auto"/>
            <w:vAlign w:val="center"/>
          </w:tcPr>
          <w:p w14:paraId="5EB0199B" w14:textId="77777777" w:rsidR="00D70572" w:rsidRPr="008A52F7" w:rsidRDefault="00D70572" w:rsidP="002D1FCF">
            <w:pPr>
              <w:pStyle w:val="TableText"/>
              <w:rPr>
                <w:rFonts w:ascii="Cambria Math" w:hAnsi="Cambria Math"/>
              </w:rPr>
            </w:pPr>
            <w:r w:rsidRPr="008A52F7">
              <w:rPr>
                <w:rFonts w:ascii="Cambria Math" w:hAnsi="Cambria Math"/>
              </w:rPr>
              <w:t>±</w:t>
            </w:r>
            <w:r>
              <w:rPr>
                <w:rFonts w:ascii="Cambria Math" w:hAnsi="Cambria Math"/>
              </w:rPr>
              <w:t>0</w:t>
            </w:r>
            <w:r w:rsidRPr="008A52F7">
              <w:rPr>
                <w:rFonts w:ascii="Cambria Math" w:hAnsi="Cambria Math"/>
              </w:rPr>
              <w:t>.</w:t>
            </w:r>
            <w:r>
              <w:rPr>
                <w:rFonts w:ascii="Cambria Math" w:hAnsi="Cambria Math"/>
              </w:rPr>
              <w:t>3</w:t>
            </w:r>
          </w:p>
        </w:tc>
        <w:tc>
          <w:tcPr>
            <w:tcW w:w="541" w:type="pct"/>
            <w:shd w:val="clear" w:color="auto" w:fill="auto"/>
            <w:vAlign w:val="center"/>
          </w:tcPr>
          <w:p w14:paraId="24D349F8" w14:textId="77777777" w:rsidR="00D70572" w:rsidRPr="008A52F7" w:rsidRDefault="00D70572" w:rsidP="002D1FCF">
            <w:pPr>
              <w:pStyle w:val="TableText"/>
              <w:rPr>
                <w:rFonts w:ascii="Cambria Math" w:hAnsi="Cambria Math"/>
              </w:rPr>
            </w:pPr>
            <w:r w:rsidRPr="008A52F7">
              <w:rPr>
                <w:rFonts w:ascii="Cambria Math" w:hAnsi="Cambria Math"/>
              </w:rPr>
              <w:t>±</w:t>
            </w:r>
            <w:r>
              <w:rPr>
                <w:rFonts w:ascii="Cambria Math" w:hAnsi="Cambria Math"/>
              </w:rPr>
              <w:t>0.6</w:t>
            </w:r>
          </w:p>
        </w:tc>
        <w:tc>
          <w:tcPr>
            <w:tcW w:w="499" w:type="pct"/>
            <w:shd w:val="clear" w:color="auto" w:fill="auto"/>
            <w:vAlign w:val="center"/>
          </w:tcPr>
          <w:p w14:paraId="58C96FD5" w14:textId="77777777" w:rsidR="00D70572" w:rsidRPr="008A52F7" w:rsidRDefault="00D70572" w:rsidP="002D1FCF">
            <w:pPr>
              <w:pStyle w:val="TableText"/>
              <w:rPr>
                <w:rFonts w:ascii="Cambria Math" w:hAnsi="Cambria Math"/>
              </w:rPr>
            </w:pPr>
            <w:r w:rsidRPr="008A52F7">
              <w:rPr>
                <w:rFonts w:ascii="Cambria Math" w:hAnsi="Cambria Math"/>
              </w:rPr>
              <w:t>±1.0</w:t>
            </w:r>
          </w:p>
        </w:tc>
        <w:tc>
          <w:tcPr>
            <w:tcW w:w="542" w:type="pct"/>
            <w:shd w:val="clear" w:color="auto" w:fill="auto"/>
            <w:vAlign w:val="center"/>
          </w:tcPr>
          <w:p w14:paraId="42D415D2" w14:textId="77777777" w:rsidR="00D70572" w:rsidRPr="008A52F7" w:rsidRDefault="00D70572" w:rsidP="002D1FCF">
            <w:pPr>
              <w:pStyle w:val="TableText"/>
              <w:rPr>
                <w:rFonts w:ascii="Cambria Math" w:hAnsi="Cambria Math"/>
              </w:rPr>
            </w:pPr>
            <w:r w:rsidRPr="008A52F7">
              <w:rPr>
                <w:rFonts w:ascii="Cambria Math" w:hAnsi="Cambria Math"/>
              </w:rPr>
              <w:t>±</w:t>
            </w:r>
            <w:r>
              <w:rPr>
                <w:rFonts w:ascii="Cambria Math" w:hAnsi="Cambria Math"/>
              </w:rPr>
              <w:t>2.0</w:t>
            </w:r>
          </w:p>
        </w:tc>
      </w:tr>
      <w:tr w:rsidR="00D70572" w:rsidRPr="00B17511" w14:paraId="6EFDD8E1" w14:textId="77777777" w:rsidTr="002D1FCF">
        <w:tc>
          <w:tcPr>
            <w:tcW w:w="1016" w:type="pct"/>
            <w:vMerge/>
            <w:shd w:val="clear" w:color="auto" w:fill="auto"/>
            <w:vAlign w:val="center"/>
          </w:tcPr>
          <w:p w14:paraId="4537AC57" w14:textId="77777777" w:rsidR="00D70572" w:rsidRPr="00B17511" w:rsidRDefault="00D70572" w:rsidP="002D1FCF">
            <w:pPr>
              <w:pStyle w:val="TableText"/>
            </w:pPr>
          </w:p>
        </w:tc>
        <w:tc>
          <w:tcPr>
            <w:tcW w:w="946" w:type="pct"/>
            <w:vMerge/>
            <w:shd w:val="clear" w:color="auto" w:fill="auto"/>
            <w:vAlign w:val="center"/>
          </w:tcPr>
          <w:p w14:paraId="03DB6E36" w14:textId="77777777" w:rsidR="00D70572" w:rsidRPr="008A52F7" w:rsidRDefault="00D70572" w:rsidP="002D1FCF">
            <w:pPr>
              <w:pStyle w:val="TableText"/>
              <w:rPr>
                <w:rFonts w:ascii="Cambria Math" w:hAnsi="Cambria Math"/>
              </w:rPr>
            </w:pPr>
          </w:p>
        </w:tc>
        <w:tc>
          <w:tcPr>
            <w:tcW w:w="801" w:type="pct"/>
            <w:shd w:val="clear" w:color="auto" w:fill="auto"/>
            <w:vAlign w:val="center"/>
          </w:tcPr>
          <w:p w14:paraId="141FB09D" w14:textId="77777777" w:rsidR="00D70572" w:rsidRPr="008A52F7" w:rsidRDefault="00D70572" w:rsidP="002D1FCF">
            <w:pPr>
              <w:pStyle w:val="TableText"/>
              <w:rPr>
                <w:rFonts w:ascii="Cambria Math" w:hAnsi="Cambria Math"/>
              </w:rPr>
            </w:pPr>
            <w:r w:rsidRPr="008A52F7">
              <w:rPr>
                <w:rFonts w:ascii="Cambria Math" w:hAnsi="Cambria Math"/>
              </w:rPr>
              <w:t>0.8 capacitive</w:t>
            </w:r>
          </w:p>
        </w:tc>
        <w:tc>
          <w:tcPr>
            <w:tcW w:w="655" w:type="pct"/>
            <w:shd w:val="clear" w:color="auto" w:fill="auto"/>
            <w:vAlign w:val="center"/>
          </w:tcPr>
          <w:p w14:paraId="1EC723D8" w14:textId="77777777" w:rsidR="00D70572" w:rsidRPr="008A52F7" w:rsidRDefault="00D70572" w:rsidP="002D1FCF">
            <w:pPr>
              <w:pStyle w:val="TableText"/>
              <w:rPr>
                <w:rFonts w:ascii="Cambria Math" w:hAnsi="Cambria Math"/>
              </w:rPr>
            </w:pPr>
            <w:r w:rsidRPr="008A52F7">
              <w:rPr>
                <w:rFonts w:ascii="Cambria Math" w:hAnsi="Cambria Math"/>
              </w:rPr>
              <w:t>±</w:t>
            </w:r>
            <w:r>
              <w:rPr>
                <w:rFonts w:ascii="Cambria Math" w:hAnsi="Cambria Math"/>
              </w:rPr>
              <w:t>0</w:t>
            </w:r>
            <w:r w:rsidRPr="008A52F7">
              <w:rPr>
                <w:rFonts w:ascii="Cambria Math" w:hAnsi="Cambria Math"/>
              </w:rPr>
              <w:t>.</w:t>
            </w:r>
            <w:r>
              <w:rPr>
                <w:rFonts w:ascii="Cambria Math" w:hAnsi="Cambria Math"/>
              </w:rPr>
              <w:t>3</w:t>
            </w:r>
          </w:p>
        </w:tc>
        <w:tc>
          <w:tcPr>
            <w:tcW w:w="541" w:type="pct"/>
            <w:shd w:val="clear" w:color="auto" w:fill="auto"/>
            <w:vAlign w:val="center"/>
          </w:tcPr>
          <w:p w14:paraId="58B6E0C5" w14:textId="77777777" w:rsidR="00D70572" w:rsidRPr="008A52F7" w:rsidRDefault="00D70572" w:rsidP="002D1FCF">
            <w:pPr>
              <w:pStyle w:val="TableText"/>
              <w:rPr>
                <w:rFonts w:ascii="Cambria Math" w:hAnsi="Cambria Math"/>
              </w:rPr>
            </w:pPr>
            <w:r w:rsidRPr="008A52F7">
              <w:rPr>
                <w:rFonts w:ascii="Cambria Math" w:hAnsi="Cambria Math"/>
              </w:rPr>
              <w:t>±</w:t>
            </w:r>
            <w:r>
              <w:rPr>
                <w:rFonts w:ascii="Cambria Math" w:hAnsi="Cambria Math"/>
              </w:rPr>
              <w:t>0.6</w:t>
            </w:r>
          </w:p>
        </w:tc>
        <w:tc>
          <w:tcPr>
            <w:tcW w:w="499" w:type="pct"/>
            <w:shd w:val="clear" w:color="auto" w:fill="auto"/>
            <w:vAlign w:val="center"/>
          </w:tcPr>
          <w:p w14:paraId="7AD9D475" w14:textId="77777777" w:rsidR="00D70572" w:rsidRPr="008A52F7" w:rsidRDefault="00D70572" w:rsidP="002D1FCF">
            <w:pPr>
              <w:pStyle w:val="TableText"/>
              <w:rPr>
                <w:rFonts w:ascii="Cambria Math" w:hAnsi="Cambria Math"/>
              </w:rPr>
            </w:pPr>
            <w:r w:rsidRPr="008A52F7">
              <w:rPr>
                <w:rFonts w:ascii="Cambria Math" w:hAnsi="Cambria Math"/>
              </w:rPr>
              <w:t>±1.0</w:t>
            </w:r>
          </w:p>
        </w:tc>
        <w:tc>
          <w:tcPr>
            <w:tcW w:w="542" w:type="pct"/>
            <w:shd w:val="clear" w:color="auto" w:fill="auto"/>
            <w:vAlign w:val="center"/>
          </w:tcPr>
          <w:p w14:paraId="11B8861E" w14:textId="77777777" w:rsidR="00D70572" w:rsidRPr="008A52F7" w:rsidRDefault="00D70572" w:rsidP="002D1FCF">
            <w:pPr>
              <w:pStyle w:val="TableText"/>
              <w:rPr>
                <w:rFonts w:ascii="Cambria Math" w:hAnsi="Cambria Math"/>
              </w:rPr>
            </w:pPr>
            <w:r w:rsidRPr="008A52F7">
              <w:rPr>
                <w:rFonts w:ascii="Cambria Math" w:hAnsi="Cambria Math"/>
              </w:rPr>
              <w:t>—</w:t>
            </w:r>
          </w:p>
        </w:tc>
      </w:tr>
    </w:tbl>
    <w:p w14:paraId="1B76217B" w14:textId="57807483" w:rsidR="00D70572" w:rsidRDefault="00D70572" w:rsidP="002D1FCF">
      <w:pPr>
        <w:pStyle w:val="Caption"/>
      </w:pPr>
      <w:r>
        <w:t xml:space="preserve">Table </w:t>
      </w:r>
      <w:r w:rsidR="002B0DC9">
        <w:rPr>
          <w:noProof/>
        </w:rPr>
        <w:t>C.2</w:t>
      </w:r>
      <w:r>
        <w:t>. Percentage error limits for polyphase meters carrying a single-phase load, but with balanced polyphase voltages applied to voltage circuits</w:t>
      </w:r>
    </w:p>
    <w:tbl>
      <w:tblPr>
        <w:tblStyle w:val="TableGrid"/>
        <w:tblW w:w="5000" w:type="pct"/>
        <w:tblCellMar>
          <w:left w:w="57" w:type="dxa"/>
          <w:right w:w="57" w:type="dxa"/>
        </w:tblCellMar>
        <w:tblLook w:val="0020" w:firstRow="1" w:lastRow="0" w:firstColumn="0" w:lastColumn="0" w:noHBand="0" w:noVBand="0"/>
      </w:tblPr>
      <w:tblGrid>
        <w:gridCol w:w="1980"/>
        <w:gridCol w:w="1843"/>
        <w:gridCol w:w="1561"/>
        <w:gridCol w:w="1276"/>
        <w:gridCol w:w="1054"/>
        <w:gridCol w:w="972"/>
        <w:gridCol w:w="1056"/>
      </w:tblGrid>
      <w:tr w:rsidR="00D70572" w:rsidRPr="00B17511" w14:paraId="2F11ABB8" w14:textId="77777777" w:rsidTr="002D1FCF">
        <w:tc>
          <w:tcPr>
            <w:tcW w:w="1962" w:type="pct"/>
            <w:gridSpan w:val="2"/>
            <w:shd w:val="clear" w:color="auto" w:fill="F0DCDC"/>
            <w:vAlign w:val="center"/>
          </w:tcPr>
          <w:p w14:paraId="1DEF3B56" w14:textId="77777777" w:rsidR="00D70572" w:rsidRPr="00B17511" w:rsidRDefault="00D70572" w:rsidP="002D1FCF">
            <w:pPr>
              <w:pStyle w:val="TableText"/>
            </w:pPr>
            <w:r>
              <w:t>Value of current</w:t>
            </w:r>
          </w:p>
        </w:tc>
        <w:tc>
          <w:tcPr>
            <w:tcW w:w="801" w:type="pct"/>
            <w:vMerge w:val="restart"/>
            <w:shd w:val="clear" w:color="auto" w:fill="F0DCDC"/>
            <w:vAlign w:val="center"/>
          </w:tcPr>
          <w:p w14:paraId="7DC408F0" w14:textId="77777777" w:rsidR="00D70572" w:rsidRPr="00B17511" w:rsidRDefault="00D70572" w:rsidP="002D1FCF">
            <w:pPr>
              <w:pStyle w:val="TableText"/>
            </w:pPr>
            <w:r w:rsidRPr="00B17511">
              <w:t>Power factor</w:t>
            </w:r>
          </w:p>
        </w:tc>
        <w:tc>
          <w:tcPr>
            <w:tcW w:w="2237" w:type="pct"/>
            <w:gridSpan w:val="4"/>
            <w:shd w:val="clear" w:color="auto" w:fill="F0DCDC"/>
            <w:vAlign w:val="center"/>
          </w:tcPr>
          <w:p w14:paraId="6497CFF4" w14:textId="77777777" w:rsidR="00D70572" w:rsidRPr="00B17511" w:rsidRDefault="00D70572" w:rsidP="002D1FCF">
            <w:pPr>
              <w:pStyle w:val="TableText"/>
            </w:pPr>
            <w:r w:rsidRPr="00B17511">
              <w:t>Percentage error limits for meters of class</w:t>
            </w:r>
          </w:p>
        </w:tc>
      </w:tr>
      <w:tr w:rsidR="00D70572" w:rsidRPr="00B17511" w14:paraId="1EB4245F" w14:textId="77777777" w:rsidTr="002D1FCF">
        <w:tc>
          <w:tcPr>
            <w:tcW w:w="1016" w:type="pct"/>
            <w:shd w:val="clear" w:color="auto" w:fill="F0DCDC"/>
            <w:vAlign w:val="center"/>
          </w:tcPr>
          <w:p w14:paraId="53F570C8" w14:textId="77777777" w:rsidR="00D70572" w:rsidRPr="00B17511" w:rsidRDefault="00D70572" w:rsidP="002D1FCF">
            <w:pPr>
              <w:pStyle w:val="TableText"/>
            </w:pPr>
            <w:r>
              <w:t>For direct connected meters</w:t>
            </w:r>
          </w:p>
        </w:tc>
        <w:tc>
          <w:tcPr>
            <w:tcW w:w="946" w:type="pct"/>
            <w:shd w:val="clear" w:color="auto" w:fill="F0DCDC"/>
            <w:vAlign w:val="center"/>
          </w:tcPr>
          <w:p w14:paraId="09F498AD" w14:textId="77777777" w:rsidR="00D70572" w:rsidRPr="00B17511" w:rsidRDefault="00D70572" w:rsidP="002D1FCF">
            <w:pPr>
              <w:pStyle w:val="TableText"/>
            </w:pPr>
            <w:r>
              <w:t>For transformer operated meters</w:t>
            </w:r>
          </w:p>
        </w:tc>
        <w:tc>
          <w:tcPr>
            <w:tcW w:w="801" w:type="pct"/>
            <w:vMerge/>
            <w:shd w:val="clear" w:color="auto" w:fill="F0DCDC"/>
            <w:vAlign w:val="center"/>
          </w:tcPr>
          <w:p w14:paraId="0791ED88" w14:textId="77777777" w:rsidR="00D70572" w:rsidRPr="00B17511" w:rsidRDefault="00D70572" w:rsidP="002D1FCF">
            <w:pPr>
              <w:pStyle w:val="TableText"/>
            </w:pPr>
          </w:p>
        </w:tc>
        <w:tc>
          <w:tcPr>
            <w:tcW w:w="655" w:type="pct"/>
            <w:shd w:val="clear" w:color="auto" w:fill="F0DCDC"/>
            <w:vAlign w:val="center"/>
          </w:tcPr>
          <w:p w14:paraId="0452353B" w14:textId="77777777" w:rsidR="00D70572" w:rsidRPr="00B17511" w:rsidRDefault="00D70572" w:rsidP="002D1FCF">
            <w:pPr>
              <w:pStyle w:val="TableText"/>
            </w:pPr>
            <w:r>
              <w:t>0.2 S</w:t>
            </w:r>
          </w:p>
        </w:tc>
        <w:tc>
          <w:tcPr>
            <w:tcW w:w="541" w:type="pct"/>
            <w:shd w:val="clear" w:color="auto" w:fill="F0DCDC"/>
            <w:vAlign w:val="center"/>
          </w:tcPr>
          <w:p w14:paraId="60D0BC19" w14:textId="77777777" w:rsidR="00D70572" w:rsidRPr="00B17511" w:rsidRDefault="00D70572" w:rsidP="002D1FCF">
            <w:pPr>
              <w:pStyle w:val="TableText"/>
            </w:pPr>
            <w:r>
              <w:t>0.5 S</w:t>
            </w:r>
          </w:p>
        </w:tc>
        <w:tc>
          <w:tcPr>
            <w:tcW w:w="499" w:type="pct"/>
            <w:shd w:val="clear" w:color="auto" w:fill="F0DCDC"/>
            <w:vAlign w:val="center"/>
          </w:tcPr>
          <w:p w14:paraId="42CCF69B" w14:textId="77777777" w:rsidR="00D70572" w:rsidRPr="00B17511" w:rsidRDefault="00D70572" w:rsidP="002D1FCF">
            <w:pPr>
              <w:pStyle w:val="TableText"/>
            </w:pPr>
            <w:r w:rsidRPr="00B17511">
              <w:t>1</w:t>
            </w:r>
          </w:p>
        </w:tc>
        <w:tc>
          <w:tcPr>
            <w:tcW w:w="542" w:type="pct"/>
            <w:shd w:val="clear" w:color="auto" w:fill="F0DCDC"/>
            <w:vAlign w:val="center"/>
          </w:tcPr>
          <w:p w14:paraId="4C1D64E3" w14:textId="77777777" w:rsidR="00D70572" w:rsidRPr="00B17511" w:rsidRDefault="00D70572" w:rsidP="002D1FCF">
            <w:pPr>
              <w:pStyle w:val="TableText"/>
            </w:pPr>
            <w:r>
              <w:t>2</w:t>
            </w:r>
          </w:p>
        </w:tc>
      </w:tr>
      <w:tr w:rsidR="00D70572" w:rsidRPr="00B17511" w14:paraId="5273E436" w14:textId="77777777" w:rsidTr="002D1FCF">
        <w:tc>
          <w:tcPr>
            <w:tcW w:w="1016" w:type="pct"/>
            <w:vAlign w:val="center"/>
          </w:tcPr>
          <w:p w14:paraId="7FE4040F" w14:textId="77777777" w:rsidR="00D70572" w:rsidRPr="008A52F7" w:rsidRDefault="00D70572" w:rsidP="002D1FCF">
            <w:pPr>
              <w:pStyle w:val="TableText"/>
              <w:rPr>
                <w:rFonts w:ascii="Cambria Math" w:hAnsi="Cambria Math"/>
              </w:rPr>
            </w:pPr>
            <w:r w:rsidRPr="008A52F7">
              <w:rPr>
                <w:rFonts w:ascii="Cambria Math" w:hAnsi="Cambria Math"/>
              </w:rPr>
              <w:t xml:space="preserve">0.1 </w:t>
            </w:r>
            <w:proofErr w:type="spellStart"/>
            <w:r w:rsidRPr="008A52F7">
              <w:rPr>
                <w:rFonts w:ascii="Cambria Math" w:hAnsi="Cambria Math"/>
                <w:i/>
              </w:rPr>
              <w:t>I</w:t>
            </w:r>
            <w:r w:rsidRPr="008A52F7">
              <w:rPr>
                <w:rFonts w:ascii="Cambria Math" w:hAnsi="Cambria Math"/>
                <w:vertAlign w:val="subscript"/>
              </w:rPr>
              <w:t>b</w:t>
            </w:r>
            <w:proofErr w:type="spellEnd"/>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 </w:t>
            </w:r>
            <w:r w:rsidRPr="008A52F7">
              <w:rPr>
                <w:rFonts w:ascii="Cambria Math" w:hAnsi="Cambria Math"/>
                <w:i/>
              </w:rPr>
              <w:t>I</w:t>
            </w:r>
            <w:r w:rsidRPr="008A52F7">
              <w:rPr>
                <w:rFonts w:ascii="Cambria Math" w:hAnsi="Cambria Math"/>
                <w:vertAlign w:val="subscript"/>
              </w:rPr>
              <w:t>max</w:t>
            </w:r>
          </w:p>
        </w:tc>
        <w:tc>
          <w:tcPr>
            <w:tcW w:w="946" w:type="pct"/>
            <w:vAlign w:val="center"/>
          </w:tcPr>
          <w:p w14:paraId="697CB273" w14:textId="77777777" w:rsidR="00D70572" w:rsidRPr="008A52F7" w:rsidRDefault="00D70572" w:rsidP="002D1FCF">
            <w:pPr>
              <w:pStyle w:val="TableText"/>
              <w:rPr>
                <w:rFonts w:ascii="Cambria Math" w:hAnsi="Cambria Math"/>
              </w:rPr>
            </w:pPr>
            <w:r w:rsidRPr="008A52F7">
              <w:rPr>
                <w:rFonts w:ascii="Cambria Math" w:hAnsi="Cambria Math"/>
              </w:rPr>
              <w:t xml:space="preserve">0.05 </w:t>
            </w:r>
            <w:r w:rsidRPr="008A52F7">
              <w:rPr>
                <w:rFonts w:ascii="Cambria Math" w:hAnsi="Cambria Math"/>
                <w:i/>
              </w:rPr>
              <w:t>I</w:t>
            </w:r>
            <w:r w:rsidRPr="008A52F7">
              <w:rPr>
                <w:rFonts w:ascii="Cambria Math" w:hAnsi="Cambria Math"/>
                <w:vertAlign w:val="subscript"/>
              </w:rPr>
              <w:t>n</w:t>
            </w:r>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 </w:t>
            </w:r>
            <w:r w:rsidRPr="008A52F7">
              <w:rPr>
                <w:rFonts w:ascii="Cambria Math" w:hAnsi="Cambria Math"/>
                <w:i/>
              </w:rPr>
              <w:t>I</w:t>
            </w:r>
            <w:r w:rsidRPr="008A52F7">
              <w:rPr>
                <w:rFonts w:ascii="Cambria Math" w:hAnsi="Cambria Math"/>
                <w:vertAlign w:val="subscript"/>
              </w:rPr>
              <w:t>max</w:t>
            </w:r>
          </w:p>
        </w:tc>
        <w:tc>
          <w:tcPr>
            <w:tcW w:w="801" w:type="pct"/>
            <w:vAlign w:val="center"/>
          </w:tcPr>
          <w:p w14:paraId="6FD6E17B" w14:textId="77777777" w:rsidR="00D70572" w:rsidRPr="008A52F7" w:rsidRDefault="00D70572" w:rsidP="002D1FCF">
            <w:pPr>
              <w:pStyle w:val="TableText"/>
              <w:rPr>
                <w:rFonts w:ascii="Cambria Math" w:hAnsi="Cambria Math"/>
              </w:rPr>
            </w:pPr>
            <w:r w:rsidRPr="008A52F7">
              <w:rPr>
                <w:rFonts w:ascii="Cambria Math" w:hAnsi="Cambria Math"/>
              </w:rPr>
              <w:t>1</w:t>
            </w:r>
          </w:p>
        </w:tc>
        <w:tc>
          <w:tcPr>
            <w:tcW w:w="655" w:type="pct"/>
            <w:shd w:val="clear" w:color="auto" w:fill="auto"/>
            <w:vAlign w:val="center"/>
          </w:tcPr>
          <w:p w14:paraId="2195279E" w14:textId="77777777" w:rsidR="00D70572" w:rsidRPr="008A52F7" w:rsidRDefault="00D70572" w:rsidP="002D1FCF">
            <w:pPr>
              <w:pStyle w:val="TableText"/>
              <w:rPr>
                <w:rFonts w:ascii="Cambria Math" w:hAnsi="Cambria Math"/>
              </w:rPr>
            </w:pPr>
            <w:r w:rsidRPr="008A52F7">
              <w:rPr>
                <w:rFonts w:ascii="Cambria Math" w:hAnsi="Cambria Math"/>
              </w:rPr>
              <w:t>±</w:t>
            </w:r>
            <w:r>
              <w:rPr>
                <w:rFonts w:ascii="Cambria Math" w:hAnsi="Cambria Math"/>
              </w:rPr>
              <w:t>0.3</w:t>
            </w:r>
          </w:p>
        </w:tc>
        <w:tc>
          <w:tcPr>
            <w:tcW w:w="541" w:type="pct"/>
            <w:shd w:val="clear" w:color="auto" w:fill="auto"/>
            <w:vAlign w:val="center"/>
          </w:tcPr>
          <w:p w14:paraId="721D9CA8" w14:textId="77777777" w:rsidR="00D70572" w:rsidRPr="008A52F7" w:rsidRDefault="00D70572" w:rsidP="002D1FCF">
            <w:pPr>
              <w:pStyle w:val="TableText"/>
              <w:rPr>
                <w:rFonts w:ascii="Cambria Math" w:hAnsi="Cambria Math"/>
              </w:rPr>
            </w:pPr>
            <w:r>
              <w:rPr>
                <w:rFonts w:ascii="Cambria Math" w:hAnsi="Cambria Math"/>
              </w:rPr>
              <w:t>±0.6</w:t>
            </w:r>
          </w:p>
        </w:tc>
        <w:tc>
          <w:tcPr>
            <w:tcW w:w="499" w:type="pct"/>
            <w:shd w:val="clear" w:color="auto" w:fill="auto"/>
            <w:vAlign w:val="center"/>
          </w:tcPr>
          <w:p w14:paraId="750FC513" w14:textId="77777777" w:rsidR="00D70572" w:rsidRPr="008A52F7" w:rsidRDefault="00D70572" w:rsidP="002D1FCF">
            <w:pPr>
              <w:pStyle w:val="TableText"/>
              <w:rPr>
                <w:rFonts w:ascii="Cambria Math" w:hAnsi="Cambria Math"/>
              </w:rPr>
            </w:pPr>
            <w:r w:rsidRPr="008A52F7">
              <w:rPr>
                <w:rFonts w:ascii="Cambria Math" w:hAnsi="Cambria Math"/>
              </w:rPr>
              <w:t>±</w:t>
            </w:r>
            <w:r>
              <w:rPr>
                <w:rFonts w:ascii="Cambria Math" w:hAnsi="Cambria Math"/>
              </w:rPr>
              <w:t>2.0</w:t>
            </w:r>
          </w:p>
        </w:tc>
        <w:tc>
          <w:tcPr>
            <w:tcW w:w="542" w:type="pct"/>
            <w:shd w:val="clear" w:color="auto" w:fill="auto"/>
            <w:vAlign w:val="center"/>
          </w:tcPr>
          <w:p w14:paraId="79086767" w14:textId="77777777" w:rsidR="00D70572" w:rsidRPr="008A52F7" w:rsidRDefault="00D70572" w:rsidP="002D1FCF">
            <w:pPr>
              <w:pStyle w:val="TableText"/>
              <w:rPr>
                <w:rFonts w:ascii="Cambria Math" w:hAnsi="Cambria Math"/>
              </w:rPr>
            </w:pPr>
            <w:r w:rsidRPr="008A52F7">
              <w:rPr>
                <w:rFonts w:ascii="Cambria Math" w:hAnsi="Cambria Math"/>
              </w:rPr>
              <w:t>±</w:t>
            </w:r>
            <w:r>
              <w:rPr>
                <w:rFonts w:ascii="Cambria Math" w:hAnsi="Cambria Math"/>
              </w:rPr>
              <w:t>3</w:t>
            </w:r>
            <w:r w:rsidRPr="008A52F7">
              <w:rPr>
                <w:rFonts w:ascii="Cambria Math" w:hAnsi="Cambria Math"/>
              </w:rPr>
              <w:t>.</w:t>
            </w:r>
            <w:r>
              <w:rPr>
                <w:rFonts w:ascii="Cambria Math" w:hAnsi="Cambria Math"/>
              </w:rPr>
              <w:t>0</w:t>
            </w:r>
          </w:p>
        </w:tc>
      </w:tr>
      <w:tr w:rsidR="00D70572" w:rsidRPr="00B17511" w14:paraId="4BCAB4B4" w14:textId="77777777" w:rsidTr="002D1FCF">
        <w:tc>
          <w:tcPr>
            <w:tcW w:w="1016" w:type="pct"/>
            <w:vAlign w:val="center"/>
          </w:tcPr>
          <w:p w14:paraId="4306C6F4" w14:textId="77777777" w:rsidR="00D70572" w:rsidRPr="008A52F7" w:rsidRDefault="00D70572" w:rsidP="002D1FCF">
            <w:pPr>
              <w:pStyle w:val="TableText"/>
              <w:rPr>
                <w:rFonts w:ascii="Cambria Math" w:hAnsi="Cambria Math"/>
              </w:rPr>
            </w:pPr>
            <w:r w:rsidRPr="008A52F7">
              <w:rPr>
                <w:rFonts w:ascii="Cambria Math" w:hAnsi="Cambria Math"/>
              </w:rPr>
              <w:t xml:space="preserve">0.2 </w:t>
            </w:r>
            <w:proofErr w:type="spellStart"/>
            <w:r w:rsidRPr="008A52F7">
              <w:rPr>
                <w:rFonts w:ascii="Cambria Math" w:hAnsi="Cambria Math"/>
                <w:i/>
              </w:rPr>
              <w:t>I</w:t>
            </w:r>
            <w:r w:rsidRPr="008A52F7">
              <w:rPr>
                <w:rFonts w:ascii="Cambria Math" w:hAnsi="Cambria Math"/>
                <w:vertAlign w:val="subscript"/>
              </w:rPr>
              <w:t>b</w:t>
            </w:r>
            <w:proofErr w:type="spellEnd"/>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 </w:t>
            </w:r>
            <w:r w:rsidRPr="008A52F7">
              <w:rPr>
                <w:rFonts w:ascii="Cambria Math" w:hAnsi="Cambria Math"/>
                <w:i/>
              </w:rPr>
              <w:t>I</w:t>
            </w:r>
            <w:r w:rsidRPr="008A52F7">
              <w:rPr>
                <w:rFonts w:ascii="Cambria Math" w:hAnsi="Cambria Math"/>
                <w:vertAlign w:val="subscript"/>
              </w:rPr>
              <w:t>max</w:t>
            </w:r>
          </w:p>
        </w:tc>
        <w:tc>
          <w:tcPr>
            <w:tcW w:w="946" w:type="pct"/>
            <w:vAlign w:val="center"/>
          </w:tcPr>
          <w:p w14:paraId="760B6896" w14:textId="77777777" w:rsidR="00D70572" w:rsidRPr="008A52F7" w:rsidRDefault="00D70572" w:rsidP="002D1FCF">
            <w:pPr>
              <w:pStyle w:val="TableText"/>
              <w:rPr>
                <w:rFonts w:ascii="Cambria Math" w:hAnsi="Cambria Math"/>
              </w:rPr>
            </w:pPr>
            <w:r w:rsidRPr="008A52F7">
              <w:rPr>
                <w:rFonts w:ascii="Cambria Math" w:hAnsi="Cambria Math"/>
              </w:rPr>
              <w:t xml:space="preserve">0.1 </w:t>
            </w:r>
            <w:r w:rsidRPr="008A52F7">
              <w:rPr>
                <w:rFonts w:ascii="Cambria Math" w:hAnsi="Cambria Math"/>
                <w:i/>
              </w:rPr>
              <w:t>I</w:t>
            </w:r>
            <w:r w:rsidRPr="008A52F7">
              <w:rPr>
                <w:rFonts w:ascii="Cambria Math" w:hAnsi="Cambria Math"/>
                <w:vertAlign w:val="subscript"/>
              </w:rPr>
              <w:t>n</w:t>
            </w:r>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 </w:t>
            </w:r>
            <w:r w:rsidRPr="008A52F7">
              <w:rPr>
                <w:rFonts w:ascii="Cambria Math" w:hAnsi="Cambria Math"/>
                <w:i/>
              </w:rPr>
              <w:t>I</w:t>
            </w:r>
            <w:r w:rsidRPr="008A52F7">
              <w:rPr>
                <w:rFonts w:ascii="Cambria Math" w:hAnsi="Cambria Math"/>
                <w:vertAlign w:val="subscript"/>
              </w:rPr>
              <w:t>max</w:t>
            </w:r>
          </w:p>
        </w:tc>
        <w:tc>
          <w:tcPr>
            <w:tcW w:w="801" w:type="pct"/>
            <w:vAlign w:val="center"/>
          </w:tcPr>
          <w:p w14:paraId="2EB83C8D" w14:textId="77777777" w:rsidR="00D70572" w:rsidRPr="008A52F7" w:rsidRDefault="00D70572" w:rsidP="002D1FCF">
            <w:pPr>
              <w:pStyle w:val="TableText"/>
              <w:rPr>
                <w:rFonts w:ascii="Cambria Math" w:hAnsi="Cambria Math"/>
              </w:rPr>
            </w:pPr>
            <w:r w:rsidRPr="008A52F7">
              <w:rPr>
                <w:rFonts w:ascii="Cambria Math" w:hAnsi="Cambria Math"/>
              </w:rPr>
              <w:t>0.5 inductive</w:t>
            </w:r>
          </w:p>
        </w:tc>
        <w:tc>
          <w:tcPr>
            <w:tcW w:w="655" w:type="pct"/>
            <w:shd w:val="clear" w:color="auto" w:fill="auto"/>
            <w:vAlign w:val="center"/>
          </w:tcPr>
          <w:p w14:paraId="6CF7C303" w14:textId="77777777" w:rsidR="00D70572" w:rsidRPr="008A52F7" w:rsidRDefault="00D70572" w:rsidP="002D1FCF">
            <w:pPr>
              <w:pStyle w:val="TableText"/>
              <w:rPr>
                <w:rFonts w:ascii="Cambria Math" w:hAnsi="Cambria Math"/>
              </w:rPr>
            </w:pPr>
            <w:r w:rsidRPr="008A52F7">
              <w:rPr>
                <w:rFonts w:ascii="Cambria Math" w:hAnsi="Cambria Math"/>
              </w:rPr>
              <w:t>±</w:t>
            </w:r>
            <w:r>
              <w:rPr>
                <w:rFonts w:ascii="Cambria Math" w:hAnsi="Cambria Math"/>
              </w:rPr>
              <w:t>0.4</w:t>
            </w:r>
          </w:p>
        </w:tc>
        <w:tc>
          <w:tcPr>
            <w:tcW w:w="541" w:type="pct"/>
            <w:shd w:val="clear" w:color="auto" w:fill="auto"/>
            <w:vAlign w:val="center"/>
          </w:tcPr>
          <w:p w14:paraId="78014977" w14:textId="77777777" w:rsidR="00D70572" w:rsidRPr="008A52F7" w:rsidRDefault="00D70572" w:rsidP="002D1FCF">
            <w:pPr>
              <w:pStyle w:val="TableText"/>
              <w:rPr>
                <w:rFonts w:ascii="Cambria Math" w:hAnsi="Cambria Math"/>
              </w:rPr>
            </w:pPr>
            <w:r w:rsidRPr="008A52F7">
              <w:rPr>
                <w:rFonts w:ascii="Cambria Math" w:hAnsi="Cambria Math"/>
              </w:rPr>
              <w:t>±</w:t>
            </w:r>
            <w:r>
              <w:rPr>
                <w:rFonts w:ascii="Cambria Math" w:hAnsi="Cambria Math"/>
              </w:rPr>
              <w:t>1.0</w:t>
            </w:r>
          </w:p>
        </w:tc>
        <w:tc>
          <w:tcPr>
            <w:tcW w:w="499" w:type="pct"/>
            <w:shd w:val="clear" w:color="auto" w:fill="auto"/>
            <w:vAlign w:val="center"/>
          </w:tcPr>
          <w:p w14:paraId="646C5257" w14:textId="77777777" w:rsidR="00D70572" w:rsidRPr="008A52F7" w:rsidRDefault="00D70572" w:rsidP="002D1FCF">
            <w:pPr>
              <w:pStyle w:val="TableText"/>
              <w:rPr>
                <w:rFonts w:ascii="Cambria Math" w:hAnsi="Cambria Math"/>
              </w:rPr>
            </w:pPr>
            <w:r w:rsidRPr="008A52F7">
              <w:rPr>
                <w:rFonts w:ascii="Cambria Math" w:hAnsi="Cambria Math"/>
              </w:rPr>
              <w:t>±</w:t>
            </w:r>
            <w:r>
              <w:rPr>
                <w:rFonts w:ascii="Cambria Math" w:hAnsi="Cambria Math"/>
              </w:rPr>
              <w:t>2</w:t>
            </w:r>
            <w:r w:rsidRPr="008A52F7">
              <w:rPr>
                <w:rFonts w:ascii="Cambria Math" w:hAnsi="Cambria Math"/>
              </w:rPr>
              <w:t>.0</w:t>
            </w:r>
          </w:p>
        </w:tc>
        <w:tc>
          <w:tcPr>
            <w:tcW w:w="542" w:type="pct"/>
            <w:shd w:val="clear" w:color="auto" w:fill="auto"/>
            <w:vAlign w:val="center"/>
          </w:tcPr>
          <w:p w14:paraId="2A9FB40A" w14:textId="77777777" w:rsidR="00D70572" w:rsidRPr="008A52F7" w:rsidRDefault="00D70572" w:rsidP="002D1FCF">
            <w:pPr>
              <w:pStyle w:val="TableText"/>
              <w:rPr>
                <w:rFonts w:ascii="Cambria Math" w:hAnsi="Cambria Math"/>
              </w:rPr>
            </w:pPr>
            <w:r w:rsidRPr="008A52F7">
              <w:rPr>
                <w:rFonts w:ascii="Cambria Math" w:hAnsi="Cambria Math"/>
              </w:rPr>
              <w:t>±</w:t>
            </w:r>
            <w:r>
              <w:rPr>
                <w:rFonts w:ascii="Cambria Math" w:hAnsi="Cambria Math"/>
              </w:rPr>
              <w:t>3</w:t>
            </w:r>
            <w:r w:rsidRPr="008A52F7">
              <w:rPr>
                <w:rFonts w:ascii="Cambria Math" w:hAnsi="Cambria Math"/>
              </w:rPr>
              <w:t>.</w:t>
            </w:r>
            <w:r>
              <w:rPr>
                <w:rFonts w:ascii="Cambria Math" w:hAnsi="Cambria Math"/>
              </w:rPr>
              <w:t>0</w:t>
            </w:r>
          </w:p>
        </w:tc>
      </w:tr>
    </w:tbl>
    <w:p w14:paraId="52910A36" w14:textId="0B48BF4F" w:rsidR="00D70572" w:rsidRDefault="00D70572" w:rsidP="00D70572"/>
    <w:p w14:paraId="00DFEE61" w14:textId="77777777" w:rsidR="00D70572" w:rsidRDefault="00D70572">
      <w:pPr>
        <w:spacing w:after="200"/>
      </w:pPr>
      <w:r>
        <w:br w:type="page"/>
      </w:r>
    </w:p>
    <w:p w14:paraId="402F8533" w14:textId="30C1CBF9" w:rsidR="003B2752" w:rsidRDefault="0003316F" w:rsidP="00201A80">
      <w:pPr>
        <w:pStyle w:val="HeadingAnnexA"/>
      </w:pPr>
      <w:bookmarkStart w:id="122" w:name="_Toc4690877"/>
      <w:r>
        <w:t>Implementation of the Australian Standards Pathway (Informative)</w:t>
      </w:r>
      <w:bookmarkEnd w:id="122"/>
    </w:p>
    <w:p w14:paraId="0A589D5F" w14:textId="7D628DD6" w:rsidR="00B536C3" w:rsidRDefault="0003316F" w:rsidP="003B2752">
      <w:r>
        <w:t>As specified in 10.1.1.1, on</w:t>
      </w:r>
      <w:r w:rsidR="00952B67">
        <w:t>e</w:t>
      </w:r>
      <w:r>
        <w:t xml:space="preserve"> pathway for pattern approval is based on a suite of Australian Standards [27], [28] and [29].</w:t>
      </w:r>
      <w:r w:rsidR="00952B67">
        <w:t xml:space="preserve"> This Annex provides further information on the implementation of this pathway.</w:t>
      </w:r>
    </w:p>
    <w:p w14:paraId="584CACE8" w14:textId="06CDAAD3" w:rsidR="00952B67" w:rsidRPr="00ED406D" w:rsidRDefault="00952B67">
      <w:r>
        <w:t xml:space="preserve">The suite of standards </w:t>
      </w:r>
      <w:r w:rsidR="00A639B4">
        <w:t xml:space="preserve">[27], [28] and [29] make reference to </w:t>
      </w:r>
      <w:r w:rsidR="00E470C5">
        <w:t xml:space="preserve">other standards including the </w:t>
      </w:r>
      <w:r w:rsidR="00BC26DA">
        <w:t xml:space="preserve">Australian Standard </w:t>
      </w:r>
      <w:r w:rsidR="00A639B4">
        <w:t>[30]</w:t>
      </w:r>
      <w:r w:rsidR="00BC26DA">
        <w:t xml:space="preserve"> for safety requirements</w:t>
      </w:r>
      <w:r>
        <w:t>.</w:t>
      </w:r>
      <w:r w:rsidR="00E470C5">
        <w:t xml:space="preserve"> </w:t>
      </w:r>
      <w:r>
        <w:t>However, the objective of pattern approval is to assess metrological performance</w:t>
      </w:r>
      <w:r w:rsidR="00ED406D">
        <w:t>.</w:t>
      </w:r>
    </w:p>
    <w:p w14:paraId="6A6CADE5" w14:textId="62B5BBEF" w:rsidR="00E470C5" w:rsidRDefault="00952B67" w:rsidP="003B2752">
      <w:r>
        <w:t xml:space="preserve">For this reason, NMI does not require full compliance with </w:t>
      </w:r>
      <w:r w:rsidR="00BC26DA">
        <w:t>the Australian Standards</w:t>
      </w:r>
      <w:r>
        <w:t>.</w:t>
      </w:r>
      <w:r w:rsidR="00E470C5">
        <w:t xml:space="preserve"> In particular, safety requirements that are not also related to metrology will not be required or assessed for pattern approval.</w:t>
      </w:r>
      <w:r w:rsidR="00AE1ABC">
        <w:t xml:space="preserve"> </w:t>
      </w:r>
    </w:p>
    <w:p w14:paraId="5F707596" w14:textId="01B32A42" w:rsidR="00E470C5" w:rsidRPr="00201A80" w:rsidRDefault="00E470C5" w:rsidP="00E470C5">
      <w:r>
        <w:t>Table</w:t>
      </w:r>
      <w:r w:rsidR="009D5DEB">
        <w:t>s</w:t>
      </w:r>
      <w:r>
        <w:t xml:space="preserve"> </w:t>
      </w:r>
      <w:r w:rsidR="002B0DC9">
        <w:t>D</w:t>
      </w:r>
      <w:r w:rsidR="00FD741D">
        <w:t xml:space="preserve">.1 to </w:t>
      </w:r>
      <w:r w:rsidR="002B0DC9">
        <w:t>D</w:t>
      </w:r>
      <w:r w:rsidR="00FD741D">
        <w:t>.8</w:t>
      </w:r>
      <w:r>
        <w:t xml:space="preserve"> provide a listing clauses and </w:t>
      </w:r>
      <w:r w:rsidR="000D6822">
        <w:t>whether they will be assessed for pattern approval</w:t>
      </w:r>
      <w:r>
        <w:t>.</w:t>
      </w:r>
    </w:p>
    <w:p w14:paraId="664D2C75" w14:textId="3C01049F" w:rsidR="00E47FB1" w:rsidRDefault="002B0DC9" w:rsidP="00201A80">
      <w:pPr>
        <w:pStyle w:val="Caption"/>
        <w:keepNext/>
      </w:pPr>
      <w:r>
        <w:t>Table D</w:t>
      </w:r>
      <w:r w:rsidR="00E47FB1">
        <w:t>.1 NMI M 6-1 Mandatory Clauses</w:t>
      </w:r>
    </w:p>
    <w:tbl>
      <w:tblPr>
        <w:tblStyle w:val="TableGrid"/>
        <w:tblW w:w="0" w:type="auto"/>
        <w:tblCellMar>
          <w:top w:w="28" w:type="dxa"/>
          <w:bottom w:w="28" w:type="dxa"/>
        </w:tblCellMar>
        <w:tblLook w:val="04A0" w:firstRow="1" w:lastRow="0" w:firstColumn="1" w:lastColumn="0" w:noHBand="0" w:noVBand="1"/>
      </w:tblPr>
      <w:tblGrid>
        <w:gridCol w:w="2122"/>
        <w:gridCol w:w="6095"/>
        <w:gridCol w:w="1525"/>
      </w:tblGrid>
      <w:tr w:rsidR="00E470C5" w14:paraId="753F2FB8" w14:textId="77777777" w:rsidTr="00201A80">
        <w:tc>
          <w:tcPr>
            <w:tcW w:w="2122" w:type="dxa"/>
            <w:shd w:val="clear" w:color="auto" w:fill="F0DCDC"/>
            <w:vAlign w:val="center"/>
          </w:tcPr>
          <w:p w14:paraId="55BA892D" w14:textId="72E1183C" w:rsidR="00E470C5" w:rsidRDefault="00A74695" w:rsidP="00201A80">
            <w:pPr>
              <w:spacing w:after="0"/>
            </w:pPr>
            <w:r>
              <w:t xml:space="preserve">NMI M 6-1 </w:t>
            </w:r>
            <w:r w:rsidR="00E470C5">
              <w:t>Clause</w:t>
            </w:r>
            <w:r w:rsidR="009D5DEB">
              <w:t>s</w:t>
            </w:r>
          </w:p>
        </w:tc>
        <w:tc>
          <w:tcPr>
            <w:tcW w:w="6095" w:type="dxa"/>
            <w:shd w:val="clear" w:color="auto" w:fill="F0DCDC"/>
            <w:vAlign w:val="center"/>
          </w:tcPr>
          <w:p w14:paraId="702D6EF1" w14:textId="425C234D" w:rsidR="00E470C5" w:rsidRDefault="00E470C5" w:rsidP="00201A80">
            <w:pPr>
              <w:spacing w:after="0"/>
            </w:pPr>
            <w:r>
              <w:t>Description</w:t>
            </w:r>
          </w:p>
        </w:tc>
        <w:tc>
          <w:tcPr>
            <w:tcW w:w="1525" w:type="dxa"/>
            <w:shd w:val="clear" w:color="auto" w:fill="F0DCDC"/>
            <w:vAlign w:val="center"/>
          </w:tcPr>
          <w:p w14:paraId="1A060D76" w14:textId="3916B854" w:rsidR="00E470C5" w:rsidRDefault="000D6822" w:rsidP="00201A80">
            <w:pPr>
              <w:spacing w:after="0"/>
            </w:pPr>
            <w:r>
              <w:t>Assessed?</w:t>
            </w:r>
          </w:p>
        </w:tc>
      </w:tr>
      <w:tr w:rsidR="00E470C5" w14:paraId="7B4BB1B0" w14:textId="77777777" w:rsidTr="00201A80">
        <w:tc>
          <w:tcPr>
            <w:tcW w:w="2122" w:type="dxa"/>
            <w:vAlign w:val="center"/>
          </w:tcPr>
          <w:p w14:paraId="1416AD78" w14:textId="1E32BEA7" w:rsidR="00E470C5" w:rsidRDefault="009D5DEB" w:rsidP="00201A80">
            <w:pPr>
              <w:spacing w:after="0"/>
            </w:pPr>
            <w:r>
              <w:t>3</w:t>
            </w:r>
          </w:p>
        </w:tc>
        <w:tc>
          <w:tcPr>
            <w:tcW w:w="6095" w:type="dxa"/>
            <w:vAlign w:val="center"/>
          </w:tcPr>
          <w:p w14:paraId="45097F61" w14:textId="7FF8D7AE" w:rsidR="00E470C5" w:rsidRDefault="009D5DEB" w:rsidP="00201A80">
            <w:pPr>
              <w:spacing w:after="0"/>
            </w:pPr>
            <w:r>
              <w:t>Units of Measurement</w:t>
            </w:r>
          </w:p>
        </w:tc>
        <w:tc>
          <w:tcPr>
            <w:tcW w:w="1525" w:type="dxa"/>
            <w:vAlign w:val="center"/>
          </w:tcPr>
          <w:p w14:paraId="18687B37" w14:textId="27FFC808" w:rsidR="00E470C5" w:rsidRDefault="000D6822" w:rsidP="00201A80">
            <w:pPr>
              <w:spacing w:after="0"/>
            </w:pPr>
            <w:r>
              <w:t>Yes</w:t>
            </w:r>
          </w:p>
        </w:tc>
      </w:tr>
      <w:tr w:rsidR="00E470C5" w14:paraId="6C42E015" w14:textId="77777777" w:rsidTr="00201A80">
        <w:tc>
          <w:tcPr>
            <w:tcW w:w="2122" w:type="dxa"/>
            <w:vAlign w:val="center"/>
          </w:tcPr>
          <w:p w14:paraId="21EC9C6F" w14:textId="5C3A0CEA" w:rsidR="00E470C5" w:rsidRDefault="009D5DEB" w:rsidP="00201A80">
            <w:pPr>
              <w:spacing w:after="0"/>
            </w:pPr>
            <w:r>
              <w:t>4.3</w:t>
            </w:r>
          </w:p>
        </w:tc>
        <w:tc>
          <w:tcPr>
            <w:tcW w:w="6095" w:type="dxa"/>
            <w:vAlign w:val="center"/>
          </w:tcPr>
          <w:p w14:paraId="0D3A0C98" w14:textId="3A0E4546" w:rsidR="00E470C5" w:rsidRDefault="009D5DEB" w:rsidP="00201A80">
            <w:pPr>
              <w:spacing w:after="0"/>
            </w:pPr>
            <w:r>
              <w:t>Calculated Quantities</w:t>
            </w:r>
          </w:p>
        </w:tc>
        <w:tc>
          <w:tcPr>
            <w:tcW w:w="1525" w:type="dxa"/>
            <w:vAlign w:val="center"/>
          </w:tcPr>
          <w:p w14:paraId="0701D486" w14:textId="46CFFC35" w:rsidR="00E470C5" w:rsidRDefault="000D6822" w:rsidP="00201A80">
            <w:pPr>
              <w:spacing w:after="0"/>
            </w:pPr>
            <w:r>
              <w:t>Yes</w:t>
            </w:r>
          </w:p>
        </w:tc>
      </w:tr>
      <w:tr w:rsidR="00E470C5" w14:paraId="1F20DB82" w14:textId="77777777" w:rsidTr="00201A80">
        <w:tc>
          <w:tcPr>
            <w:tcW w:w="2122" w:type="dxa"/>
            <w:vAlign w:val="center"/>
          </w:tcPr>
          <w:p w14:paraId="5C9B89CD" w14:textId="0278B28E" w:rsidR="00E470C5" w:rsidRDefault="009D5DEB" w:rsidP="00201A80">
            <w:pPr>
              <w:spacing w:after="0"/>
            </w:pPr>
            <w:r>
              <w:t>4.4</w:t>
            </w:r>
          </w:p>
        </w:tc>
        <w:tc>
          <w:tcPr>
            <w:tcW w:w="6095" w:type="dxa"/>
            <w:vAlign w:val="center"/>
          </w:tcPr>
          <w:p w14:paraId="56026732" w14:textId="58EBCA1C" w:rsidR="00E470C5" w:rsidRDefault="009D5DEB" w:rsidP="00201A80">
            <w:pPr>
              <w:spacing w:after="0"/>
            </w:pPr>
            <w:r w:rsidRPr="009D5DEB">
              <w:t>Rules for Determination of Errors</w:t>
            </w:r>
          </w:p>
        </w:tc>
        <w:tc>
          <w:tcPr>
            <w:tcW w:w="1525" w:type="dxa"/>
            <w:vAlign w:val="center"/>
          </w:tcPr>
          <w:p w14:paraId="353DCE51" w14:textId="109663A1" w:rsidR="00E470C5" w:rsidRDefault="000D6822" w:rsidP="00201A80">
            <w:pPr>
              <w:spacing w:after="0"/>
            </w:pPr>
            <w:r>
              <w:t>Yes</w:t>
            </w:r>
          </w:p>
        </w:tc>
      </w:tr>
      <w:tr w:rsidR="00E470C5" w14:paraId="02BDAFCF" w14:textId="77777777" w:rsidTr="00201A80">
        <w:tc>
          <w:tcPr>
            <w:tcW w:w="2122" w:type="dxa"/>
            <w:vAlign w:val="center"/>
          </w:tcPr>
          <w:p w14:paraId="4A91DB26" w14:textId="5D6F0F98" w:rsidR="00E470C5" w:rsidRDefault="009D5DEB" w:rsidP="00201A80">
            <w:pPr>
              <w:spacing w:after="0"/>
            </w:pPr>
            <w:r>
              <w:t>8.1</w:t>
            </w:r>
          </w:p>
        </w:tc>
        <w:tc>
          <w:tcPr>
            <w:tcW w:w="6095" w:type="dxa"/>
            <w:vAlign w:val="center"/>
          </w:tcPr>
          <w:p w14:paraId="5891213C" w14:textId="08B61C4E" w:rsidR="00E470C5" w:rsidRDefault="009D5DEB" w:rsidP="00201A80">
            <w:pPr>
              <w:spacing w:after="0"/>
            </w:pPr>
            <w:r>
              <w:t>Markings</w:t>
            </w:r>
          </w:p>
        </w:tc>
        <w:tc>
          <w:tcPr>
            <w:tcW w:w="1525" w:type="dxa"/>
            <w:vAlign w:val="center"/>
          </w:tcPr>
          <w:p w14:paraId="52B4F23B" w14:textId="58460074" w:rsidR="00E470C5" w:rsidRDefault="000D6822" w:rsidP="00201A80">
            <w:pPr>
              <w:spacing w:after="0"/>
            </w:pPr>
            <w:r>
              <w:t>Yes</w:t>
            </w:r>
          </w:p>
        </w:tc>
      </w:tr>
      <w:tr w:rsidR="009D5DEB" w14:paraId="3E56E089" w14:textId="77777777" w:rsidTr="00201A80">
        <w:tc>
          <w:tcPr>
            <w:tcW w:w="2122" w:type="dxa"/>
            <w:vAlign w:val="center"/>
          </w:tcPr>
          <w:p w14:paraId="704CC12D" w14:textId="25F0C150" w:rsidR="009D5DEB" w:rsidRDefault="009D5DEB" w:rsidP="00E470C5">
            <w:pPr>
              <w:spacing w:after="0"/>
            </w:pPr>
            <w:r>
              <w:t>9.1</w:t>
            </w:r>
          </w:p>
        </w:tc>
        <w:tc>
          <w:tcPr>
            <w:tcW w:w="6095" w:type="dxa"/>
            <w:vAlign w:val="center"/>
          </w:tcPr>
          <w:p w14:paraId="4B9BC79E" w14:textId="2034CFDD" w:rsidR="009D5DEB" w:rsidRDefault="009D5DEB" w:rsidP="00E470C5">
            <w:pPr>
              <w:spacing w:after="0"/>
            </w:pPr>
            <w:r>
              <w:t>Verification Mark</w:t>
            </w:r>
          </w:p>
        </w:tc>
        <w:tc>
          <w:tcPr>
            <w:tcW w:w="1525" w:type="dxa"/>
            <w:vAlign w:val="center"/>
          </w:tcPr>
          <w:p w14:paraId="3245E45F" w14:textId="71D13C3A" w:rsidR="009D5DEB" w:rsidRDefault="000D6822" w:rsidP="00E470C5">
            <w:pPr>
              <w:spacing w:after="0"/>
            </w:pPr>
            <w:r>
              <w:t>Yes</w:t>
            </w:r>
          </w:p>
        </w:tc>
      </w:tr>
      <w:tr w:rsidR="009D5DEB" w14:paraId="34AA3DA0" w14:textId="77777777" w:rsidTr="00201A80">
        <w:tc>
          <w:tcPr>
            <w:tcW w:w="2122" w:type="dxa"/>
            <w:vAlign w:val="center"/>
          </w:tcPr>
          <w:p w14:paraId="15F443A8" w14:textId="7BE4D266" w:rsidR="009D5DEB" w:rsidRDefault="009D5DEB" w:rsidP="00E470C5">
            <w:pPr>
              <w:spacing w:after="0"/>
            </w:pPr>
            <w:r>
              <w:t>9.2</w:t>
            </w:r>
          </w:p>
        </w:tc>
        <w:tc>
          <w:tcPr>
            <w:tcW w:w="6095" w:type="dxa"/>
            <w:vAlign w:val="center"/>
          </w:tcPr>
          <w:p w14:paraId="56D44AEA" w14:textId="14688121" w:rsidR="009D5DEB" w:rsidRDefault="009D5DEB" w:rsidP="00E470C5">
            <w:pPr>
              <w:spacing w:after="0"/>
            </w:pPr>
            <w:r>
              <w:t>Sealing</w:t>
            </w:r>
          </w:p>
        </w:tc>
        <w:tc>
          <w:tcPr>
            <w:tcW w:w="1525" w:type="dxa"/>
            <w:vAlign w:val="center"/>
          </w:tcPr>
          <w:p w14:paraId="294AC668" w14:textId="4528F44C" w:rsidR="009D5DEB" w:rsidRDefault="000D6822" w:rsidP="00E470C5">
            <w:pPr>
              <w:spacing w:after="0"/>
            </w:pPr>
            <w:r>
              <w:t>Yes</w:t>
            </w:r>
          </w:p>
        </w:tc>
      </w:tr>
    </w:tbl>
    <w:p w14:paraId="302D55DF" w14:textId="40133791" w:rsidR="00D77E5A" w:rsidRDefault="002B0DC9" w:rsidP="00D77E5A">
      <w:pPr>
        <w:pStyle w:val="Caption"/>
        <w:keepNext/>
      </w:pPr>
      <w:r>
        <w:t>Table D</w:t>
      </w:r>
      <w:r w:rsidR="00D77E5A">
        <w:t>.2 Terms and definitions, and, Standard electrical values</w:t>
      </w:r>
    </w:p>
    <w:tbl>
      <w:tblPr>
        <w:tblStyle w:val="TableGrid"/>
        <w:tblW w:w="0" w:type="auto"/>
        <w:tblCellMar>
          <w:top w:w="28" w:type="dxa"/>
          <w:bottom w:w="28" w:type="dxa"/>
        </w:tblCellMar>
        <w:tblLook w:val="04A0" w:firstRow="1" w:lastRow="0" w:firstColumn="1" w:lastColumn="0" w:noHBand="0" w:noVBand="1"/>
      </w:tblPr>
      <w:tblGrid>
        <w:gridCol w:w="2122"/>
        <w:gridCol w:w="6095"/>
        <w:gridCol w:w="1525"/>
      </w:tblGrid>
      <w:tr w:rsidR="00D77E5A" w14:paraId="6589D5B9" w14:textId="77777777" w:rsidTr="00BA700A">
        <w:tc>
          <w:tcPr>
            <w:tcW w:w="2122" w:type="dxa"/>
            <w:shd w:val="clear" w:color="auto" w:fill="F0DCDC"/>
            <w:vAlign w:val="center"/>
          </w:tcPr>
          <w:p w14:paraId="56440721" w14:textId="77777777" w:rsidR="00D77E5A" w:rsidRDefault="00D77E5A" w:rsidP="00BA700A">
            <w:pPr>
              <w:spacing w:after="0"/>
            </w:pPr>
            <w:r>
              <w:t>Clauses of [27]</w:t>
            </w:r>
          </w:p>
        </w:tc>
        <w:tc>
          <w:tcPr>
            <w:tcW w:w="6095" w:type="dxa"/>
            <w:shd w:val="clear" w:color="auto" w:fill="F0DCDC"/>
            <w:vAlign w:val="center"/>
          </w:tcPr>
          <w:p w14:paraId="0AD262E5" w14:textId="77777777" w:rsidR="00D77E5A" w:rsidRDefault="00D77E5A" w:rsidP="00BA700A">
            <w:pPr>
              <w:spacing w:after="0"/>
            </w:pPr>
            <w:r>
              <w:t>Description</w:t>
            </w:r>
          </w:p>
        </w:tc>
        <w:tc>
          <w:tcPr>
            <w:tcW w:w="1525" w:type="dxa"/>
            <w:shd w:val="clear" w:color="auto" w:fill="F0DCDC"/>
            <w:vAlign w:val="center"/>
          </w:tcPr>
          <w:p w14:paraId="44289FDE" w14:textId="77777777" w:rsidR="00D77E5A" w:rsidRDefault="00D77E5A" w:rsidP="00BA700A">
            <w:pPr>
              <w:spacing w:after="0"/>
            </w:pPr>
            <w:r>
              <w:t>Assessed?</w:t>
            </w:r>
          </w:p>
        </w:tc>
      </w:tr>
      <w:tr w:rsidR="00D77E5A" w14:paraId="151A9BD2" w14:textId="77777777" w:rsidTr="00BA700A">
        <w:tc>
          <w:tcPr>
            <w:tcW w:w="2122" w:type="dxa"/>
            <w:vAlign w:val="center"/>
          </w:tcPr>
          <w:p w14:paraId="73D8FE62" w14:textId="774478D7" w:rsidR="00D77E5A" w:rsidRDefault="00D77E5A" w:rsidP="00BA700A">
            <w:pPr>
              <w:spacing w:after="0"/>
            </w:pPr>
            <w:r>
              <w:t>3</w:t>
            </w:r>
          </w:p>
        </w:tc>
        <w:tc>
          <w:tcPr>
            <w:tcW w:w="6095" w:type="dxa"/>
            <w:vAlign w:val="center"/>
          </w:tcPr>
          <w:p w14:paraId="66A3F02F" w14:textId="013154B5" w:rsidR="00D77E5A" w:rsidRDefault="00D77E5A" w:rsidP="00BA700A">
            <w:pPr>
              <w:spacing w:after="0"/>
            </w:pPr>
            <w:r>
              <w:t>Terms and definitions</w:t>
            </w:r>
          </w:p>
        </w:tc>
        <w:tc>
          <w:tcPr>
            <w:tcW w:w="1525" w:type="dxa"/>
            <w:vAlign w:val="center"/>
          </w:tcPr>
          <w:p w14:paraId="3A421B35" w14:textId="0516320D" w:rsidR="00D77E5A" w:rsidRDefault="00D77E5A" w:rsidP="00BA700A">
            <w:pPr>
              <w:spacing w:after="0"/>
            </w:pPr>
            <w:r>
              <w:t>Yes</w:t>
            </w:r>
          </w:p>
        </w:tc>
      </w:tr>
      <w:tr w:rsidR="00D77E5A" w14:paraId="367F1DC8" w14:textId="77777777" w:rsidTr="00BA700A">
        <w:tc>
          <w:tcPr>
            <w:tcW w:w="2122" w:type="dxa"/>
            <w:vAlign w:val="center"/>
          </w:tcPr>
          <w:p w14:paraId="38D8796B" w14:textId="4D902B9B" w:rsidR="00D77E5A" w:rsidRDefault="00D77E5A" w:rsidP="00BA700A">
            <w:pPr>
              <w:spacing w:after="0"/>
            </w:pPr>
            <w:r>
              <w:t>4</w:t>
            </w:r>
          </w:p>
        </w:tc>
        <w:tc>
          <w:tcPr>
            <w:tcW w:w="6095" w:type="dxa"/>
            <w:vAlign w:val="center"/>
          </w:tcPr>
          <w:p w14:paraId="63B6C533" w14:textId="0474E6F0" w:rsidR="00D77E5A" w:rsidRPr="00201A80" w:rsidRDefault="00D77E5A">
            <w:pPr>
              <w:spacing w:after="0"/>
            </w:pPr>
            <w:r>
              <w:t>Standard electrical values</w:t>
            </w:r>
          </w:p>
        </w:tc>
        <w:tc>
          <w:tcPr>
            <w:tcW w:w="1525" w:type="dxa"/>
          </w:tcPr>
          <w:p w14:paraId="75B832BB" w14:textId="006EA711" w:rsidR="00D77E5A" w:rsidRDefault="00D77E5A" w:rsidP="00BA700A">
            <w:pPr>
              <w:spacing w:after="0"/>
            </w:pPr>
            <w:r>
              <w:t>Yes</w:t>
            </w:r>
          </w:p>
        </w:tc>
      </w:tr>
    </w:tbl>
    <w:p w14:paraId="4E5C62CE" w14:textId="229872C3" w:rsidR="00E47FB1" w:rsidRDefault="00E47FB1" w:rsidP="00201A80">
      <w:pPr>
        <w:pStyle w:val="Caption"/>
        <w:keepNext/>
      </w:pPr>
      <w:r>
        <w:t xml:space="preserve">Table </w:t>
      </w:r>
      <w:r w:rsidR="002B0DC9">
        <w:t>D</w:t>
      </w:r>
      <w:r>
        <w:t>.</w:t>
      </w:r>
      <w:r w:rsidR="00D77E5A">
        <w:t>3</w:t>
      </w:r>
      <w:r>
        <w:t xml:space="preserve"> Mechanical requirements and Tests</w:t>
      </w:r>
    </w:p>
    <w:tbl>
      <w:tblPr>
        <w:tblStyle w:val="TableGrid"/>
        <w:tblW w:w="0" w:type="auto"/>
        <w:tblCellMar>
          <w:top w:w="28" w:type="dxa"/>
          <w:bottom w:w="28" w:type="dxa"/>
        </w:tblCellMar>
        <w:tblLook w:val="04A0" w:firstRow="1" w:lastRow="0" w:firstColumn="1" w:lastColumn="0" w:noHBand="0" w:noVBand="1"/>
      </w:tblPr>
      <w:tblGrid>
        <w:gridCol w:w="2122"/>
        <w:gridCol w:w="6095"/>
        <w:gridCol w:w="1525"/>
      </w:tblGrid>
      <w:tr w:rsidR="009D5DEB" w14:paraId="1AC6E4A1" w14:textId="77777777" w:rsidTr="00201A80">
        <w:tc>
          <w:tcPr>
            <w:tcW w:w="2122" w:type="dxa"/>
            <w:shd w:val="clear" w:color="auto" w:fill="F0DCDC"/>
            <w:vAlign w:val="center"/>
          </w:tcPr>
          <w:p w14:paraId="73619014" w14:textId="70D871B1" w:rsidR="009D5DEB" w:rsidRDefault="009D5DEB">
            <w:pPr>
              <w:spacing w:after="0"/>
            </w:pPr>
            <w:r>
              <w:t>Clauses of [27]</w:t>
            </w:r>
          </w:p>
        </w:tc>
        <w:tc>
          <w:tcPr>
            <w:tcW w:w="6095" w:type="dxa"/>
            <w:shd w:val="clear" w:color="auto" w:fill="F0DCDC"/>
            <w:vAlign w:val="center"/>
          </w:tcPr>
          <w:p w14:paraId="00E146B5" w14:textId="77777777" w:rsidR="009D5DEB" w:rsidRDefault="009D5DEB" w:rsidP="00BA700A">
            <w:pPr>
              <w:spacing w:after="0"/>
            </w:pPr>
            <w:r>
              <w:t>Description</w:t>
            </w:r>
          </w:p>
        </w:tc>
        <w:tc>
          <w:tcPr>
            <w:tcW w:w="1525" w:type="dxa"/>
            <w:shd w:val="clear" w:color="auto" w:fill="F0DCDC"/>
            <w:vAlign w:val="center"/>
          </w:tcPr>
          <w:p w14:paraId="5D622F8C" w14:textId="18A6D0D9" w:rsidR="009D5DEB" w:rsidRDefault="000D6822" w:rsidP="00BA700A">
            <w:pPr>
              <w:spacing w:after="0"/>
            </w:pPr>
            <w:r>
              <w:t>Assessed?</w:t>
            </w:r>
          </w:p>
        </w:tc>
      </w:tr>
      <w:tr w:rsidR="00E47FB1" w14:paraId="04A9EDBC" w14:textId="77777777" w:rsidTr="00201A80">
        <w:tc>
          <w:tcPr>
            <w:tcW w:w="2122" w:type="dxa"/>
            <w:vAlign w:val="center"/>
          </w:tcPr>
          <w:p w14:paraId="5B3DC077" w14:textId="09563DDB" w:rsidR="009D5DEB" w:rsidRDefault="009D5DEB" w:rsidP="00BA700A">
            <w:pPr>
              <w:spacing w:after="0"/>
            </w:pPr>
            <w:r>
              <w:t>5.1</w:t>
            </w:r>
          </w:p>
        </w:tc>
        <w:tc>
          <w:tcPr>
            <w:tcW w:w="6095" w:type="dxa"/>
            <w:vAlign w:val="center"/>
          </w:tcPr>
          <w:p w14:paraId="6B0D761C" w14:textId="3DCF8F8E" w:rsidR="009D5DEB" w:rsidRDefault="009D5DEB" w:rsidP="00BA700A">
            <w:pPr>
              <w:spacing w:after="0"/>
            </w:pPr>
            <w:r>
              <w:t>General Mechanical Requirements</w:t>
            </w:r>
          </w:p>
        </w:tc>
        <w:tc>
          <w:tcPr>
            <w:tcW w:w="1525" w:type="dxa"/>
            <w:vAlign w:val="center"/>
          </w:tcPr>
          <w:p w14:paraId="7E790B0D" w14:textId="20F844F2" w:rsidR="009D5DEB" w:rsidRDefault="009D5DEB">
            <w:pPr>
              <w:spacing w:after="0"/>
            </w:pPr>
            <w:r>
              <w:t xml:space="preserve">Not </w:t>
            </w:r>
            <w:r w:rsidR="000D6822">
              <w:t>Assessed</w:t>
            </w:r>
          </w:p>
        </w:tc>
      </w:tr>
      <w:tr w:rsidR="000D6822" w14:paraId="4BA65FCD" w14:textId="77777777" w:rsidTr="00201A80">
        <w:tc>
          <w:tcPr>
            <w:tcW w:w="2122" w:type="dxa"/>
            <w:vAlign w:val="center"/>
          </w:tcPr>
          <w:p w14:paraId="0611EA17" w14:textId="6029270F" w:rsidR="000D6822" w:rsidRDefault="000D6822" w:rsidP="000D6822">
            <w:pPr>
              <w:spacing w:after="0"/>
            </w:pPr>
            <w:r>
              <w:t>5.2.1</w:t>
            </w:r>
          </w:p>
        </w:tc>
        <w:tc>
          <w:tcPr>
            <w:tcW w:w="6095" w:type="dxa"/>
            <w:vAlign w:val="center"/>
          </w:tcPr>
          <w:p w14:paraId="784E2EF2" w14:textId="7CEB15C9" w:rsidR="000D6822" w:rsidRPr="00201A80" w:rsidRDefault="000D6822">
            <w:pPr>
              <w:spacing w:after="0"/>
              <w:rPr>
                <w:vertAlign w:val="superscript"/>
              </w:rPr>
            </w:pPr>
            <w:r>
              <w:t>Sealing</w:t>
            </w:r>
            <w:r>
              <w:rPr>
                <w:vertAlign w:val="superscript"/>
              </w:rPr>
              <w:t>1</w:t>
            </w:r>
          </w:p>
        </w:tc>
        <w:tc>
          <w:tcPr>
            <w:tcW w:w="1525" w:type="dxa"/>
          </w:tcPr>
          <w:p w14:paraId="6A6BFBC3" w14:textId="487A5913" w:rsidR="000D6822" w:rsidRDefault="000D6822" w:rsidP="000D6822">
            <w:pPr>
              <w:spacing w:after="0"/>
            </w:pPr>
            <w:r w:rsidRPr="00F6423F">
              <w:t>Not Assessed</w:t>
            </w:r>
          </w:p>
        </w:tc>
      </w:tr>
      <w:tr w:rsidR="000D6822" w14:paraId="0CCF2218" w14:textId="77777777" w:rsidTr="00201A80">
        <w:tc>
          <w:tcPr>
            <w:tcW w:w="2122" w:type="dxa"/>
            <w:vAlign w:val="center"/>
          </w:tcPr>
          <w:p w14:paraId="48B60DE5" w14:textId="16A391B0" w:rsidR="000D6822" w:rsidRDefault="000D6822" w:rsidP="000D6822">
            <w:pPr>
              <w:spacing w:after="0"/>
            </w:pPr>
            <w:r>
              <w:t>5.2.2.1</w:t>
            </w:r>
          </w:p>
        </w:tc>
        <w:tc>
          <w:tcPr>
            <w:tcW w:w="6095" w:type="dxa"/>
            <w:vAlign w:val="center"/>
          </w:tcPr>
          <w:p w14:paraId="0B3FDC8B" w14:textId="2AFD2A32" w:rsidR="000D6822" w:rsidRDefault="000D6822" w:rsidP="000D6822">
            <w:pPr>
              <w:spacing w:after="0"/>
            </w:pPr>
            <w:r>
              <w:t>Spring Hammer Test</w:t>
            </w:r>
          </w:p>
        </w:tc>
        <w:tc>
          <w:tcPr>
            <w:tcW w:w="1525" w:type="dxa"/>
          </w:tcPr>
          <w:p w14:paraId="2BFC6583" w14:textId="69CB3623" w:rsidR="000D6822" w:rsidRDefault="000D6822" w:rsidP="000D6822">
            <w:pPr>
              <w:spacing w:after="0"/>
            </w:pPr>
            <w:r w:rsidRPr="00F6423F">
              <w:t>Not Assessed</w:t>
            </w:r>
          </w:p>
        </w:tc>
      </w:tr>
      <w:tr w:rsidR="00E47FB1" w14:paraId="7263C914" w14:textId="77777777" w:rsidTr="00201A80">
        <w:tc>
          <w:tcPr>
            <w:tcW w:w="2122" w:type="dxa"/>
            <w:vAlign w:val="center"/>
          </w:tcPr>
          <w:p w14:paraId="015B9B7C" w14:textId="086FB56C" w:rsidR="009D5DEB" w:rsidRDefault="00462D07" w:rsidP="00BA700A">
            <w:pPr>
              <w:spacing w:after="0"/>
            </w:pPr>
            <w:r>
              <w:t>5.2.2.2</w:t>
            </w:r>
          </w:p>
        </w:tc>
        <w:tc>
          <w:tcPr>
            <w:tcW w:w="6095" w:type="dxa"/>
            <w:vAlign w:val="center"/>
          </w:tcPr>
          <w:p w14:paraId="32689055" w14:textId="408F9925" w:rsidR="009D5DEB" w:rsidRDefault="00462D07" w:rsidP="00BA700A">
            <w:pPr>
              <w:spacing w:after="0"/>
            </w:pPr>
            <w:r>
              <w:t>Shock Test</w:t>
            </w:r>
          </w:p>
        </w:tc>
        <w:tc>
          <w:tcPr>
            <w:tcW w:w="1525" w:type="dxa"/>
            <w:vAlign w:val="center"/>
          </w:tcPr>
          <w:p w14:paraId="7075CDC4" w14:textId="1698865E" w:rsidR="009D5DEB" w:rsidRDefault="000D6822" w:rsidP="00BA700A">
            <w:pPr>
              <w:spacing w:after="0"/>
            </w:pPr>
            <w:r>
              <w:t>Yes</w:t>
            </w:r>
          </w:p>
        </w:tc>
      </w:tr>
      <w:tr w:rsidR="000D6822" w14:paraId="18A98AB6" w14:textId="77777777" w:rsidTr="00201A80">
        <w:tc>
          <w:tcPr>
            <w:tcW w:w="2122" w:type="dxa"/>
            <w:vAlign w:val="center"/>
          </w:tcPr>
          <w:p w14:paraId="79260A02" w14:textId="087B2231" w:rsidR="000D6822" w:rsidRDefault="000D6822" w:rsidP="000D6822">
            <w:pPr>
              <w:spacing w:after="0"/>
            </w:pPr>
            <w:r>
              <w:t>5.2.2.3</w:t>
            </w:r>
          </w:p>
        </w:tc>
        <w:tc>
          <w:tcPr>
            <w:tcW w:w="6095" w:type="dxa"/>
            <w:vAlign w:val="center"/>
          </w:tcPr>
          <w:p w14:paraId="435AF7C5" w14:textId="76DB7190" w:rsidR="000D6822" w:rsidRDefault="000D6822" w:rsidP="000D6822">
            <w:pPr>
              <w:spacing w:after="0"/>
            </w:pPr>
            <w:r>
              <w:t>Vibration Test</w:t>
            </w:r>
          </w:p>
        </w:tc>
        <w:tc>
          <w:tcPr>
            <w:tcW w:w="1525" w:type="dxa"/>
          </w:tcPr>
          <w:p w14:paraId="13E022F3" w14:textId="6E19EFCF" w:rsidR="000D6822" w:rsidRDefault="000D6822" w:rsidP="000D6822">
            <w:pPr>
              <w:spacing w:after="0"/>
            </w:pPr>
            <w:r w:rsidRPr="00CE4AEC">
              <w:t>Yes</w:t>
            </w:r>
          </w:p>
        </w:tc>
      </w:tr>
      <w:tr w:rsidR="000D6822" w14:paraId="6F72929E" w14:textId="77777777" w:rsidTr="00201A80">
        <w:tc>
          <w:tcPr>
            <w:tcW w:w="2122" w:type="dxa"/>
            <w:vAlign w:val="center"/>
          </w:tcPr>
          <w:p w14:paraId="3B3B3811" w14:textId="39F152D7" w:rsidR="000D6822" w:rsidRDefault="000D6822" w:rsidP="000D6822">
            <w:pPr>
              <w:spacing w:after="0"/>
            </w:pPr>
            <w:r>
              <w:t>5.3</w:t>
            </w:r>
          </w:p>
        </w:tc>
        <w:tc>
          <w:tcPr>
            <w:tcW w:w="6095" w:type="dxa"/>
            <w:vAlign w:val="center"/>
          </w:tcPr>
          <w:p w14:paraId="69E2B6BF" w14:textId="7A03CEFB" w:rsidR="000D6822" w:rsidRDefault="000D6822" w:rsidP="000D6822">
            <w:pPr>
              <w:spacing w:after="0"/>
            </w:pPr>
            <w:r>
              <w:t>Window</w:t>
            </w:r>
          </w:p>
        </w:tc>
        <w:tc>
          <w:tcPr>
            <w:tcW w:w="1525" w:type="dxa"/>
          </w:tcPr>
          <w:p w14:paraId="39899DAC" w14:textId="6B853AB7" w:rsidR="000D6822" w:rsidRDefault="000D6822" w:rsidP="000D6822">
            <w:pPr>
              <w:spacing w:after="0"/>
            </w:pPr>
            <w:r w:rsidRPr="00CE4AEC">
              <w:t>Yes</w:t>
            </w:r>
          </w:p>
        </w:tc>
      </w:tr>
      <w:tr w:rsidR="000D6822" w14:paraId="7DE1FFA7" w14:textId="77777777" w:rsidTr="00201A80">
        <w:tc>
          <w:tcPr>
            <w:tcW w:w="2122" w:type="dxa"/>
            <w:vAlign w:val="center"/>
          </w:tcPr>
          <w:p w14:paraId="1D67CF53" w14:textId="760A5AE8" w:rsidR="000D6822" w:rsidRDefault="000D6822" w:rsidP="000D6822">
            <w:pPr>
              <w:spacing w:after="0"/>
            </w:pPr>
            <w:r>
              <w:t>5.4</w:t>
            </w:r>
          </w:p>
        </w:tc>
        <w:tc>
          <w:tcPr>
            <w:tcW w:w="6095" w:type="dxa"/>
            <w:vAlign w:val="center"/>
          </w:tcPr>
          <w:p w14:paraId="32896FBB" w14:textId="7BA34F3A" w:rsidR="000D6822" w:rsidRDefault="000D6822" w:rsidP="000D6822">
            <w:pPr>
              <w:spacing w:after="0"/>
            </w:pPr>
            <w:r w:rsidRPr="00E47FB1">
              <w:t>Terminals - Terminal block(s) - Protective earth terminal</w:t>
            </w:r>
          </w:p>
        </w:tc>
        <w:tc>
          <w:tcPr>
            <w:tcW w:w="1525" w:type="dxa"/>
          </w:tcPr>
          <w:p w14:paraId="5D9024D6" w14:textId="5B359E39" w:rsidR="000D6822" w:rsidRDefault="000D6822" w:rsidP="000D6822">
            <w:pPr>
              <w:spacing w:after="0"/>
            </w:pPr>
            <w:r w:rsidRPr="00BC6805">
              <w:t>Not Assessed</w:t>
            </w:r>
          </w:p>
        </w:tc>
      </w:tr>
      <w:tr w:rsidR="000D6822" w14:paraId="43BE0B48" w14:textId="77777777" w:rsidTr="00201A80">
        <w:tc>
          <w:tcPr>
            <w:tcW w:w="2122" w:type="dxa"/>
            <w:vAlign w:val="center"/>
          </w:tcPr>
          <w:p w14:paraId="4ECF1445" w14:textId="77C8667C" w:rsidR="000D6822" w:rsidRDefault="000D6822" w:rsidP="000D6822">
            <w:pPr>
              <w:spacing w:after="0"/>
            </w:pPr>
            <w:r>
              <w:t>5.5</w:t>
            </w:r>
          </w:p>
        </w:tc>
        <w:tc>
          <w:tcPr>
            <w:tcW w:w="6095" w:type="dxa"/>
            <w:vAlign w:val="center"/>
          </w:tcPr>
          <w:p w14:paraId="7949811E" w14:textId="6597A471" w:rsidR="000D6822" w:rsidRDefault="000D6822">
            <w:pPr>
              <w:spacing w:after="0"/>
            </w:pPr>
            <w:r w:rsidRPr="00E47FB1">
              <w:t xml:space="preserve">Terminal </w:t>
            </w:r>
            <w:r>
              <w:t>cover</w:t>
            </w:r>
            <w:r w:rsidRPr="00E47FB1">
              <w:t>(s)</w:t>
            </w:r>
          </w:p>
        </w:tc>
        <w:tc>
          <w:tcPr>
            <w:tcW w:w="1525" w:type="dxa"/>
          </w:tcPr>
          <w:p w14:paraId="13EB44E0" w14:textId="33980D5E" w:rsidR="000D6822" w:rsidRDefault="000D6822" w:rsidP="000D6822">
            <w:pPr>
              <w:spacing w:after="0"/>
            </w:pPr>
            <w:r w:rsidRPr="00BC6805">
              <w:t>Not Assessed</w:t>
            </w:r>
          </w:p>
        </w:tc>
      </w:tr>
      <w:tr w:rsidR="000D6822" w14:paraId="345E0352" w14:textId="77777777" w:rsidTr="00201A80">
        <w:tc>
          <w:tcPr>
            <w:tcW w:w="2122" w:type="dxa"/>
            <w:vAlign w:val="center"/>
          </w:tcPr>
          <w:p w14:paraId="6CC3B50D" w14:textId="3DCF9162" w:rsidR="000D6822" w:rsidRDefault="000D6822" w:rsidP="000D6822">
            <w:pPr>
              <w:spacing w:after="0"/>
            </w:pPr>
            <w:r>
              <w:t>5.6</w:t>
            </w:r>
          </w:p>
        </w:tc>
        <w:tc>
          <w:tcPr>
            <w:tcW w:w="6095" w:type="dxa"/>
            <w:vAlign w:val="center"/>
          </w:tcPr>
          <w:p w14:paraId="2B05A325" w14:textId="4865A4A5" w:rsidR="000D6822" w:rsidRDefault="000D6822" w:rsidP="000D6822">
            <w:pPr>
              <w:spacing w:after="0"/>
            </w:pPr>
            <w:r w:rsidRPr="00E47FB1">
              <w:t xml:space="preserve">Clearance and </w:t>
            </w:r>
            <w:proofErr w:type="spellStart"/>
            <w:r w:rsidRPr="00E47FB1">
              <w:t>creepage</w:t>
            </w:r>
            <w:proofErr w:type="spellEnd"/>
            <w:r w:rsidRPr="00E47FB1">
              <w:t xml:space="preserve"> distances</w:t>
            </w:r>
          </w:p>
        </w:tc>
        <w:tc>
          <w:tcPr>
            <w:tcW w:w="1525" w:type="dxa"/>
          </w:tcPr>
          <w:p w14:paraId="125079D1" w14:textId="6A906228" w:rsidR="000D6822" w:rsidRDefault="000D6822" w:rsidP="000D6822">
            <w:pPr>
              <w:spacing w:after="0"/>
            </w:pPr>
            <w:r w:rsidRPr="00BC6805">
              <w:t>Not Assessed</w:t>
            </w:r>
          </w:p>
        </w:tc>
      </w:tr>
      <w:tr w:rsidR="000D6822" w14:paraId="6DF14AC5" w14:textId="77777777" w:rsidTr="00201A80">
        <w:tc>
          <w:tcPr>
            <w:tcW w:w="2122" w:type="dxa"/>
            <w:vAlign w:val="center"/>
          </w:tcPr>
          <w:p w14:paraId="15B223B4" w14:textId="7C8C2079" w:rsidR="000D6822" w:rsidRDefault="000D6822" w:rsidP="000D6822">
            <w:pPr>
              <w:spacing w:after="0"/>
            </w:pPr>
            <w:r>
              <w:t>5.7</w:t>
            </w:r>
          </w:p>
        </w:tc>
        <w:tc>
          <w:tcPr>
            <w:tcW w:w="6095" w:type="dxa"/>
            <w:vAlign w:val="center"/>
          </w:tcPr>
          <w:p w14:paraId="6E106BBB" w14:textId="3E581042" w:rsidR="000D6822" w:rsidRDefault="000D6822" w:rsidP="000D6822">
            <w:pPr>
              <w:spacing w:after="0"/>
            </w:pPr>
            <w:r w:rsidRPr="00E47FB1">
              <w:t>Insulating encased meter of protective class II</w:t>
            </w:r>
          </w:p>
        </w:tc>
        <w:tc>
          <w:tcPr>
            <w:tcW w:w="1525" w:type="dxa"/>
          </w:tcPr>
          <w:p w14:paraId="0701DFBF" w14:textId="236082A5" w:rsidR="000D6822" w:rsidRDefault="000D6822" w:rsidP="000D6822">
            <w:pPr>
              <w:spacing w:after="0"/>
            </w:pPr>
            <w:r w:rsidRPr="00BC6805">
              <w:t>Not Assessed</w:t>
            </w:r>
          </w:p>
        </w:tc>
      </w:tr>
      <w:tr w:rsidR="000D6822" w14:paraId="3B10D3C9" w14:textId="77777777" w:rsidTr="00201A80">
        <w:tc>
          <w:tcPr>
            <w:tcW w:w="2122" w:type="dxa"/>
            <w:vAlign w:val="center"/>
          </w:tcPr>
          <w:p w14:paraId="67E49E8B" w14:textId="574475E7" w:rsidR="000D6822" w:rsidRDefault="000D6822" w:rsidP="000D6822">
            <w:pPr>
              <w:spacing w:after="0"/>
            </w:pPr>
            <w:r>
              <w:t>5.8</w:t>
            </w:r>
          </w:p>
        </w:tc>
        <w:tc>
          <w:tcPr>
            <w:tcW w:w="6095" w:type="dxa"/>
            <w:vAlign w:val="center"/>
          </w:tcPr>
          <w:p w14:paraId="48A32951" w14:textId="22EBED2D" w:rsidR="000D6822" w:rsidRDefault="000D6822" w:rsidP="000D6822">
            <w:pPr>
              <w:spacing w:after="0"/>
            </w:pPr>
            <w:r w:rsidRPr="00E47FB1">
              <w:t>Resistance to heat and fire</w:t>
            </w:r>
          </w:p>
        </w:tc>
        <w:tc>
          <w:tcPr>
            <w:tcW w:w="1525" w:type="dxa"/>
          </w:tcPr>
          <w:p w14:paraId="3674D4B4" w14:textId="0D9A6368" w:rsidR="000D6822" w:rsidRDefault="000D6822" w:rsidP="000D6822">
            <w:pPr>
              <w:spacing w:after="0"/>
            </w:pPr>
            <w:r w:rsidRPr="00BC6805">
              <w:t>Not Assessed</w:t>
            </w:r>
          </w:p>
        </w:tc>
      </w:tr>
      <w:tr w:rsidR="000D6822" w14:paraId="7BA60FE3" w14:textId="77777777" w:rsidTr="00201A80">
        <w:tc>
          <w:tcPr>
            <w:tcW w:w="2122" w:type="dxa"/>
            <w:vAlign w:val="center"/>
          </w:tcPr>
          <w:p w14:paraId="0F998A0F" w14:textId="610D9DD4" w:rsidR="000D6822" w:rsidRPr="00900E8E" w:rsidRDefault="000D6822" w:rsidP="000D6822">
            <w:pPr>
              <w:spacing w:after="0"/>
            </w:pPr>
            <w:r w:rsidRPr="00900E8E">
              <w:t>5.9</w:t>
            </w:r>
          </w:p>
        </w:tc>
        <w:tc>
          <w:tcPr>
            <w:tcW w:w="6095" w:type="dxa"/>
            <w:vAlign w:val="center"/>
          </w:tcPr>
          <w:p w14:paraId="1052123B" w14:textId="7EF14B6A" w:rsidR="000D6822" w:rsidRPr="00900E8E" w:rsidRDefault="000D6822" w:rsidP="000D6822">
            <w:pPr>
              <w:spacing w:after="0"/>
            </w:pPr>
            <w:r w:rsidRPr="00900E8E">
              <w:t>Protection against penetration of dust and water</w:t>
            </w:r>
          </w:p>
        </w:tc>
        <w:tc>
          <w:tcPr>
            <w:tcW w:w="1525" w:type="dxa"/>
          </w:tcPr>
          <w:p w14:paraId="37921E6D" w14:textId="2B5FCE39" w:rsidR="000D6822" w:rsidRPr="00900E8E" w:rsidRDefault="000D6822" w:rsidP="000D6822">
            <w:pPr>
              <w:spacing w:after="0"/>
            </w:pPr>
            <w:r w:rsidRPr="00900E8E">
              <w:t>Not Assessed</w:t>
            </w:r>
          </w:p>
        </w:tc>
      </w:tr>
      <w:tr w:rsidR="000D6822" w14:paraId="1A02BB0A" w14:textId="77777777" w:rsidTr="00201A80">
        <w:tc>
          <w:tcPr>
            <w:tcW w:w="2122" w:type="dxa"/>
            <w:vAlign w:val="center"/>
          </w:tcPr>
          <w:p w14:paraId="0278360D" w14:textId="03D0B1E0" w:rsidR="000D6822" w:rsidRDefault="000D6822" w:rsidP="000D6822">
            <w:pPr>
              <w:spacing w:after="0"/>
            </w:pPr>
            <w:r>
              <w:t>5.10</w:t>
            </w:r>
          </w:p>
        </w:tc>
        <w:tc>
          <w:tcPr>
            <w:tcW w:w="6095" w:type="dxa"/>
            <w:vAlign w:val="center"/>
          </w:tcPr>
          <w:p w14:paraId="58BE3669" w14:textId="25913A14" w:rsidR="000D6822" w:rsidRDefault="000D6822" w:rsidP="000D6822">
            <w:pPr>
              <w:spacing w:after="0"/>
            </w:pPr>
            <w:r>
              <w:t>Display of measured values</w:t>
            </w:r>
          </w:p>
        </w:tc>
        <w:tc>
          <w:tcPr>
            <w:tcW w:w="1525" w:type="dxa"/>
          </w:tcPr>
          <w:p w14:paraId="143A4200" w14:textId="08A4FD0B" w:rsidR="000D6822" w:rsidRDefault="000D6822" w:rsidP="000D6822">
            <w:pPr>
              <w:spacing w:after="0"/>
            </w:pPr>
            <w:r w:rsidRPr="00623D39">
              <w:t>Yes</w:t>
            </w:r>
          </w:p>
        </w:tc>
      </w:tr>
      <w:tr w:rsidR="000D6822" w14:paraId="647A30C0" w14:textId="77777777" w:rsidTr="00201A80">
        <w:tc>
          <w:tcPr>
            <w:tcW w:w="2122" w:type="dxa"/>
            <w:vAlign w:val="center"/>
          </w:tcPr>
          <w:p w14:paraId="1CABA139" w14:textId="437848E2" w:rsidR="000D6822" w:rsidRDefault="000D6822" w:rsidP="000D6822">
            <w:pPr>
              <w:spacing w:after="0"/>
            </w:pPr>
            <w:r>
              <w:t>5.11</w:t>
            </w:r>
          </w:p>
        </w:tc>
        <w:tc>
          <w:tcPr>
            <w:tcW w:w="6095" w:type="dxa"/>
            <w:vAlign w:val="center"/>
          </w:tcPr>
          <w:p w14:paraId="7F54C837" w14:textId="7814FA43" w:rsidR="000D6822" w:rsidRDefault="000D6822">
            <w:pPr>
              <w:spacing w:after="0"/>
            </w:pPr>
            <w:r>
              <w:t>Output device</w:t>
            </w:r>
          </w:p>
        </w:tc>
        <w:tc>
          <w:tcPr>
            <w:tcW w:w="1525" w:type="dxa"/>
          </w:tcPr>
          <w:p w14:paraId="7291F53E" w14:textId="6AB3FB14" w:rsidR="000D6822" w:rsidRDefault="000D6822" w:rsidP="000D6822">
            <w:pPr>
              <w:spacing w:after="0"/>
            </w:pPr>
            <w:r w:rsidRPr="00623D39">
              <w:t>Yes</w:t>
            </w:r>
          </w:p>
        </w:tc>
      </w:tr>
      <w:tr w:rsidR="000D6822" w14:paraId="52016AEA" w14:textId="77777777" w:rsidTr="00201A80">
        <w:tc>
          <w:tcPr>
            <w:tcW w:w="2122" w:type="dxa"/>
            <w:vAlign w:val="center"/>
          </w:tcPr>
          <w:p w14:paraId="3EAD1EE0" w14:textId="429A0DC1" w:rsidR="000D6822" w:rsidRDefault="000D6822" w:rsidP="000D6822">
            <w:pPr>
              <w:spacing w:after="0"/>
            </w:pPr>
            <w:r>
              <w:t>5.12</w:t>
            </w:r>
          </w:p>
        </w:tc>
        <w:tc>
          <w:tcPr>
            <w:tcW w:w="6095" w:type="dxa"/>
            <w:vAlign w:val="center"/>
          </w:tcPr>
          <w:p w14:paraId="12864B26" w14:textId="05EEDDA7" w:rsidR="000D6822" w:rsidRPr="00201A80" w:rsidRDefault="000D6822" w:rsidP="000D6822">
            <w:pPr>
              <w:spacing w:after="0"/>
              <w:rPr>
                <w:vertAlign w:val="superscript"/>
              </w:rPr>
            </w:pPr>
            <w:r>
              <w:t>Marking of meter</w:t>
            </w:r>
            <w:r>
              <w:rPr>
                <w:vertAlign w:val="superscript"/>
              </w:rPr>
              <w:t>2</w:t>
            </w:r>
          </w:p>
        </w:tc>
        <w:tc>
          <w:tcPr>
            <w:tcW w:w="1525" w:type="dxa"/>
          </w:tcPr>
          <w:p w14:paraId="44FDA721" w14:textId="37937AE0" w:rsidR="000D6822" w:rsidRDefault="000D6822" w:rsidP="000D6822">
            <w:pPr>
              <w:spacing w:after="0"/>
            </w:pPr>
            <w:r w:rsidRPr="00623D39">
              <w:t>Yes</w:t>
            </w:r>
          </w:p>
        </w:tc>
      </w:tr>
    </w:tbl>
    <w:p w14:paraId="579467DE" w14:textId="3DE1F92A" w:rsidR="009D5DEB" w:rsidRDefault="009D5DEB" w:rsidP="00201A80">
      <w:pPr>
        <w:pStyle w:val="Note"/>
      </w:pPr>
      <w:r>
        <w:t>Note 1:</w:t>
      </w:r>
      <w:r>
        <w:tab/>
        <w:t>Refer to sealing requirements of NMI M 6-1, Clause 9.2</w:t>
      </w:r>
    </w:p>
    <w:p w14:paraId="37B9F309" w14:textId="69B92CC1" w:rsidR="00E47FB1" w:rsidRDefault="00E47FB1" w:rsidP="00201A80">
      <w:pPr>
        <w:pStyle w:val="Note"/>
      </w:pPr>
      <w:r>
        <w:t>Note 2:</w:t>
      </w:r>
      <w:r>
        <w:tab/>
        <w:t>Also see marking requirements of NMI M 6-1, Clause 8.1</w:t>
      </w:r>
      <w:r w:rsidR="000D6822">
        <w:t>. Safety related markings are not assessed.</w:t>
      </w:r>
    </w:p>
    <w:p w14:paraId="36890B8F" w14:textId="77777777" w:rsidR="00FD741D" w:rsidRDefault="00FD741D">
      <w:pPr>
        <w:spacing w:after="200"/>
        <w:rPr>
          <w:bCs/>
          <w:color w:val="A6192E" w:themeColor="accent1"/>
          <w:szCs w:val="18"/>
        </w:rPr>
      </w:pPr>
      <w:r>
        <w:br w:type="page"/>
      </w:r>
    </w:p>
    <w:p w14:paraId="063601FA" w14:textId="791CD1BA" w:rsidR="000D6822" w:rsidRDefault="002B0DC9" w:rsidP="000D6822">
      <w:pPr>
        <w:pStyle w:val="Caption"/>
        <w:keepNext/>
      </w:pPr>
      <w:r>
        <w:t>Table D</w:t>
      </w:r>
      <w:r w:rsidR="000D6822">
        <w:t>.</w:t>
      </w:r>
      <w:r w:rsidR="00D77E5A">
        <w:t>4</w:t>
      </w:r>
      <w:r w:rsidR="000D6822">
        <w:t xml:space="preserve"> Climatic Conditions</w:t>
      </w:r>
    </w:p>
    <w:tbl>
      <w:tblPr>
        <w:tblStyle w:val="TableGrid"/>
        <w:tblW w:w="0" w:type="auto"/>
        <w:tblCellMar>
          <w:top w:w="28" w:type="dxa"/>
          <w:bottom w:w="28" w:type="dxa"/>
        </w:tblCellMar>
        <w:tblLook w:val="04A0" w:firstRow="1" w:lastRow="0" w:firstColumn="1" w:lastColumn="0" w:noHBand="0" w:noVBand="1"/>
      </w:tblPr>
      <w:tblGrid>
        <w:gridCol w:w="2122"/>
        <w:gridCol w:w="6095"/>
        <w:gridCol w:w="1525"/>
      </w:tblGrid>
      <w:tr w:rsidR="000D6822" w14:paraId="55CBCEC2" w14:textId="77777777" w:rsidTr="00201A80">
        <w:tc>
          <w:tcPr>
            <w:tcW w:w="2122" w:type="dxa"/>
            <w:shd w:val="clear" w:color="auto" w:fill="F0DCDC"/>
            <w:vAlign w:val="center"/>
          </w:tcPr>
          <w:p w14:paraId="60F68CB0" w14:textId="77777777" w:rsidR="000D6822" w:rsidRDefault="000D6822" w:rsidP="00BA700A">
            <w:pPr>
              <w:spacing w:after="0"/>
            </w:pPr>
            <w:r>
              <w:t>Clauses of [27]</w:t>
            </w:r>
          </w:p>
        </w:tc>
        <w:tc>
          <w:tcPr>
            <w:tcW w:w="6095" w:type="dxa"/>
            <w:shd w:val="clear" w:color="auto" w:fill="F0DCDC"/>
            <w:vAlign w:val="center"/>
          </w:tcPr>
          <w:p w14:paraId="6D8036F8" w14:textId="77777777" w:rsidR="000D6822" w:rsidRDefault="000D6822" w:rsidP="00BA700A">
            <w:pPr>
              <w:spacing w:after="0"/>
            </w:pPr>
            <w:r>
              <w:t>Description</w:t>
            </w:r>
          </w:p>
        </w:tc>
        <w:tc>
          <w:tcPr>
            <w:tcW w:w="1525" w:type="dxa"/>
            <w:shd w:val="clear" w:color="auto" w:fill="F0DCDC"/>
            <w:vAlign w:val="center"/>
          </w:tcPr>
          <w:p w14:paraId="6AC9ABAC" w14:textId="6256DC44" w:rsidR="000D6822" w:rsidRDefault="000D6822" w:rsidP="00BA700A">
            <w:pPr>
              <w:spacing w:after="0"/>
            </w:pPr>
            <w:r>
              <w:t>Assessed?</w:t>
            </w:r>
          </w:p>
        </w:tc>
      </w:tr>
      <w:tr w:rsidR="000D6822" w14:paraId="5A3F84AD" w14:textId="77777777" w:rsidTr="00201A80">
        <w:tc>
          <w:tcPr>
            <w:tcW w:w="2122" w:type="dxa"/>
            <w:vAlign w:val="center"/>
          </w:tcPr>
          <w:p w14:paraId="06C7CA43" w14:textId="0A542DD2" w:rsidR="000D6822" w:rsidRDefault="000D6822" w:rsidP="00BA700A">
            <w:pPr>
              <w:spacing w:after="0"/>
            </w:pPr>
            <w:r>
              <w:t>6.1</w:t>
            </w:r>
          </w:p>
        </w:tc>
        <w:tc>
          <w:tcPr>
            <w:tcW w:w="6095" w:type="dxa"/>
            <w:vAlign w:val="center"/>
          </w:tcPr>
          <w:p w14:paraId="39A72164" w14:textId="5BE290A4" w:rsidR="000D6822" w:rsidRDefault="000D6822" w:rsidP="00BA700A">
            <w:pPr>
              <w:spacing w:after="0"/>
            </w:pPr>
            <w:r>
              <w:t>Temperature range</w:t>
            </w:r>
          </w:p>
        </w:tc>
        <w:tc>
          <w:tcPr>
            <w:tcW w:w="1525" w:type="dxa"/>
            <w:vAlign w:val="center"/>
          </w:tcPr>
          <w:p w14:paraId="5BB8C3E1" w14:textId="5D9D0A7D" w:rsidR="000D6822" w:rsidRDefault="000D6822" w:rsidP="00BA700A">
            <w:pPr>
              <w:spacing w:after="0"/>
            </w:pPr>
            <w:r>
              <w:t>Yes</w:t>
            </w:r>
          </w:p>
        </w:tc>
      </w:tr>
      <w:tr w:rsidR="000D6822" w14:paraId="4347B6F9" w14:textId="77777777" w:rsidTr="00201A80">
        <w:tc>
          <w:tcPr>
            <w:tcW w:w="2122" w:type="dxa"/>
            <w:vAlign w:val="center"/>
          </w:tcPr>
          <w:p w14:paraId="51D1B6F1" w14:textId="6B4D0022" w:rsidR="000D6822" w:rsidRDefault="000D6822" w:rsidP="00BA700A">
            <w:pPr>
              <w:spacing w:after="0"/>
            </w:pPr>
            <w:r>
              <w:t>6.2</w:t>
            </w:r>
          </w:p>
        </w:tc>
        <w:tc>
          <w:tcPr>
            <w:tcW w:w="6095" w:type="dxa"/>
            <w:vAlign w:val="center"/>
          </w:tcPr>
          <w:p w14:paraId="75640A13" w14:textId="7769F559" w:rsidR="000D6822" w:rsidRPr="00CB1D88" w:rsidRDefault="000D6822" w:rsidP="00BA700A">
            <w:pPr>
              <w:spacing w:after="0"/>
              <w:rPr>
                <w:vertAlign w:val="superscript"/>
              </w:rPr>
            </w:pPr>
            <w:r>
              <w:t>Relative Humidity</w:t>
            </w:r>
          </w:p>
        </w:tc>
        <w:tc>
          <w:tcPr>
            <w:tcW w:w="1525" w:type="dxa"/>
            <w:vAlign w:val="center"/>
          </w:tcPr>
          <w:p w14:paraId="19E36288" w14:textId="7E9037E7" w:rsidR="000D6822" w:rsidRDefault="000D6822">
            <w:pPr>
              <w:spacing w:after="0"/>
            </w:pPr>
            <w:r>
              <w:t>Not Assessed</w:t>
            </w:r>
          </w:p>
        </w:tc>
      </w:tr>
      <w:tr w:rsidR="000D6822" w14:paraId="2E51DF0F" w14:textId="77777777" w:rsidTr="00201A80">
        <w:tc>
          <w:tcPr>
            <w:tcW w:w="2122" w:type="dxa"/>
            <w:vAlign w:val="center"/>
          </w:tcPr>
          <w:p w14:paraId="314357CF" w14:textId="24802965" w:rsidR="000D6822" w:rsidRDefault="000D6822" w:rsidP="000D6822">
            <w:pPr>
              <w:spacing w:after="0"/>
            </w:pPr>
            <w:r>
              <w:t>6.3.1</w:t>
            </w:r>
          </w:p>
        </w:tc>
        <w:tc>
          <w:tcPr>
            <w:tcW w:w="6095" w:type="dxa"/>
            <w:vAlign w:val="center"/>
          </w:tcPr>
          <w:p w14:paraId="7F8C6282" w14:textId="7934549A" w:rsidR="000D6822" w:rsidRDefault="000D6822" w:rsidP="000D6822">
            <w:pPr>
              <w:spacing w:after="0"/>
            </w:pPr>
            <w:r>
              <w:t>Dry Heat Test</w:t>
            </w:r>
          </w:p>
        </w:tc>
        <w:tc>
          <w:tcPr>
            <w:tcW w:w="1525" w:type="dxa"/>
          </w:tcPr>
          <w:p w14:paraId="47AC0BEA" w14:textId="04120685" w:rsidR="000D6822" w:rsidRDefault="000D6822" w:rsidP="000D6822">
            <w:pPr>
              <w:spacing w:after="0"/>
            </w:pPr>
            <w:r w:rsidRPr="009121BC">
              <w:t>Yes</w:t>
            </w:r>
          </w:p>
        </w:tc>
      </w:tr>
      <w:tr w:rsidR="000D6822" w14:paraId="2B7162B9" w14:textId="77777777" w:rsidTr="00201A80">
        <w:tc>
          <w:tcPr>
            <w:tcW w:w="2122" w:type="dxa"/>
            <w:vAlign w:val="center"/>
          </w:tcPr>
          <w:p w14:paraId="15E70E21" w14:textId="647B8FDC" w:rsidR="000D6822" w:rsidRDefault="000D6822" w:rsidP="000D6822">
            <w:pPr>
              <w:spacing w:after="0"/>
            </w:pPr>
            <w:r>
              <w:t>6.3.2</w:t>
            </w:r>
          </w:p>
        </w:tc>
        <w:tc>
          <w:tcPr>
            <w:tcW w:w="6095" w:type="dxa"/>
            <w:vAlign w:val="center"/>
          </w:tcPr>
          <w:p w14:paraId="5C15CCFF" w14:textId="1A760FF5" w:rsidR="000D6822" w:rsidRDefault="000D6822" w:rsidP="000D6822">
            <w:pPr>
              <w:spacing w:after="0"/>
            </w:pPr>
            <w:r>
              <w:t>Cold test</w:t>
            </w:r>
          </w:p>
        </w:tc>
        <w:tc>
          <w:tcPr>
            <w:tcW w:w="1525" w:type="dxa"/>
          </w:tcPr>
          <w:p w14:paraId="4B6637A4" w14:textId="48863029" w:rsidR="000D6822" w:rsidRDefault="000D6822" w:rsidP="000D6822">
            <w:pPr>
              <w:spacing w:after="0"/>
            </w:pPr>
            <w:r w:rsidRPr="009121BC">
              <w:t>Yes</w:t>
            </w:r>
          </w:p>
        </w:tc>
      </w:tr>
      <w:tr w:rsidR="000D6822" w14:paraId="0C0DAB03" w14:textId="77777777" w:rsidTr="00201A80">
        <w:tc>
          <w:tcPr>
            <w:tcW w:w="2122" w:type="dxa"/>
            <w:vAlign w:val="center"/>
          </w:tcPr>
          <w:p w14:paraId="37E52C5F" w14:textId="746AF425" w:rsidR="000D6822" w:rsidRDefault="000D6822" w:rsidP="000D6822">
            <w:pPr>
              <w:spacing w:after="0"/>
            </w:pPr>
            <w:r>
              <w:t>6.3.3</w:t>
            </w:r>
          </w:p>
        </w:tc>
        <w:tc>
          <w:tcPr>
            <w:tcW w:w="6095" w:type="dxa"/>
            <w:vAlign w:val="center"/>
          </w:tcPr>
          <w:p w14:paraId="6DE41831" w14:textId="18040855" w:rsidR="000D6822" w:rsidRDefault="000D6822" w:rsidP="000D6822">
            <w:pPr>
              <w:spacing w:after="0"/>
            </w:pPr>
            <w:r>
              <w:t>Damp Heat Cyclic</w:t>
            </w:r>
          </w:p>
        </w:tc>
        <w:tc>
          <w:tcPr>
            <w:tcW w:w="1525" w:type="dxa"/>
          </w:tcPr>
          <w:p w14:paraId="62810E47" w14:textId="144182F9" w:rsidR="000D6822" w:rsidRDefault="000D6822" w:rsidP="000D6822">
            <w:pPr>
              <w:spacing w:after="0"/>
            </w:pPr>
            <w:r w:rsidRPr="009121BC">
              <w:t>Yes</w:t>
            </w:r>
          </w:p>
        </w:tc>
      </w:tr>
      <w:tr w:rsidR="000D6822" w14:paraId="77167F14" w14:textId="77777777" w:rsidTr="00201A80">
        <w:tc>
          <w:tcPr>
            <w:tcW w:w="2122" w:type="dxa"/>
            <w:vAlign w:val="center"/>
          </w:tcPr>
          <w:p w14:paraId="0366572E" w14:textId="23D56C96" w:rsidR="000D6822" w:rsidRDefault="000D6822" w:rsidP="000D6822">
            <w:pPr>
              <w:spacing w:after="0"/>
            </w:pPr>
            <w:r>
              <w:t>6.3.4 / Appendix ZA</w:t>
            </w:r>
          </w:p>
        </w:tc>
        <w:tc>
          <w:tcPr>
            <w:tcW w:w="6095" w:type="dxa"/>
            <w:vAlign w:val="center"/>
          </w:tcPr>
          <w:p w14:paraId="082B1EF6" w14:textId="59EFCC1F" w:rsidR="000D6822" w:rsidRDefault="000D6822" w:rsidP="000D6822">
            <w:pPr>
              <w:spacing w:after="0"/>
            </w:pPr>
            <w:r>
              <w:t>Protection Against Solar Radiation</w:t>
            </w:r>
          </w:p>
        </w:tc>
        <w:tc>
          <w:tcPr>
            <w:tcW w:w="1525" w:type="dxa"/>
          </w:tcPr>
          <w:p w14:paraId="794F6D06" w14:textId="2DCBEDC1" w:rsidR="000D6822" w:rsidRDefault="000D6822" w:rsidP="000D6822">
            <w:pPr>
              <w:spacing w:after="0"/>
            </w:pPr>
            <w:r w:rsidRPr="009121BC">
              <w:t>Yes</w:t>
            </w:r>
          </w:p>
        </w:tc>
      </w:tr>
    </w:tbl>
    <w:p w14:paraId="6AE7359B" w14:textId="589D0792" w:rsidR="000D6822" w:rsidRDefault="000D6822" w:rsidP="000D6822">
      <w:pPr>
        <w:pStyle w:val="Caption"/>
        <w:keepNext/>
      </w:pPr>
      <w:r>
        <w:t xml:space="preserve">Table </w:t>
      </w:r>
      <w:r w:rsidR="002B0DC9">
        <w:t>D</w:t>
      </w:r>
      <w:r w:rsidR="00A74695">
        <w:t>.</w:t>
      </w:r>
      <w:r w:rsidR="00D77E5A">
        <w:t>5</w:t>
      </w:r>
      <w:r>
        <w:t xml:space="preserve"> Electrical Requirements</w:t>
      </w:r>
    </w:p>
    <w:tbl>
      <w:tblPr>
        <w:tblStyle w:val="TableGrid"/>
        <w:tblW w:w="0" w:type="auto"/>
        <w:tblCellMar>
          <w:top w:w="28" w:type="dxa"/>
          <w:bottom w:w="28" w:type="dxa"/>
        </w:tblCellMar>
        <w:tblLook w:val="04A0" w:firstRow="1" w:lastRow="0" w:firstColumn="1" w:lastColumn="0" w:noHBand="0" w:noVBand="1"/>
      </w:tblPr>
      <w:tblGrid>
        <w:gridCol w:w="2122"/>
        <w:gridCol w:w="6095"/>
        <w:gridCol w:w="1525"/>
      </w:tblGrid>
      <w:tr w:rsidR="000D6822" w14:paraId="59236400" w14:textId="77777777" w:rsidTr="00201A80">
        <w:tc>
          <w:tcPr>
            <w:tcW w:w="2122" w:type="dxa"/>
            <w:shd w:val="clear" w:color="auto" w:fill="F0DCDC"/>
            <w:vAlign w:val="center"/>
          </w:tcPr>
          <w:p w14:paraId="43006C4D" w14:textId="77777777" w:rsidR="000D6822" w:rsidRDefault="000D6822" w:rsidP="00BA700A">
            <w:pPr>
              <w:spacing w:after="0"/>
            </w:pPr>
            <w:r>
              <w:t>Clauses of [27]</w:t>
            </w:r>
          </w:p>
        </w:tc>
        <w:tc>
          <w:tcPr>
            <w:tcW w:w="6095" w:type="dxa"/>
            <w:shd w:val="clear" w:color="auto" w:fill="F0DCDC"/>
            <w:vAlign w:val="center"/>
          </w:tcPr>
          <w:p w14:paraId="02479C85" w14:textId="77777777" w:rsidR="000D6822" w:rsidRDefault="000D6822" w:rsidP="00BA700A">
            <w:pPr>
              <w:spacing w:after="0"/>
            </w:pPr>
            <w:r>
              <w:t>Description</w:t>
            </w:r>
          </w:p>
        </w:tc>
        <w:tc>
          <w:tcPr>
            <w:tcW w:w="1525" w:type="dxa"/>
            <w:shd w:val="clear" w:color="auto" w:fill="F0DCDC"/>
            <w:vAlign w:val="center"/>
          </w:tcPr>
          <w:p w14:paraId="104C45EE" w14:textId="5602A929" w:rsidR="000D6822" w:rsidRDefault="000D6822" w:rsidP="00BA700A">
            <w:pPr>
              <w:spacing w:after="0"/>
            </w:pPr>
            <w:r>
              <w:t>Assessed?</w:t>
            </w:r>
          </w:p>
        </w:tc>
      </w:tr>
      <w:tr w:rsidR="000D6822" w14:paraId="2AADCB03" w14:textId="77777777" w:rsidTr="00201A80">
        <w:tc>
          <w:tcPr>
            <w:tcW w:w="2122" w:type="dxa"/>
            <w:vAlign w:val="center"/>
          </w:tcPr>
          <w:p w14:paraId="3DC028BF" w14:textId="1ED92AAA" w:rsidR="000D6822" w:rsidRDefault="000D6822" w:rsidP="00BA700A">
            <w:pPr>
              <w:spacing w:after="0"/>
            </w:pPr>
            <w:r>
              <w:t>7.1.2</w:t>
            </w:r>
          </w:p>
        </w:tc>
        <w:tc>
          <w:tcPr>
            <w:tcW w:w="6095" w:type="dxa"/>
            <w:vAlign w:val="center"/>
          </w:tcPr>
          <w:p w14:paraId="0FE7EB93" w14:textId="06B2D0A0" w:rsidR="000D6822" w:rsidRDefault="000D6822" w:rsidP="00BA700A">
            <w:pPr>
              <w:spacing w:after="0"/>
            </w:pPr>
            <w:r>
              <w:t>Voltage dips and short interrupts</w:t>
            </w:r>
          </w:p>
        </w:tc>
        <w:tc>
          <w:tcPr>
            <w:tcW w:w="1525" w:type="dxa"/>
            <w:vAlign w:val="center"/>
          </w:tcPr>
          <w:p w14:paraId="4F45251E" w14:textId="5A59A10D" w:rsidR="000D6822" w:rsidRDefault="000D6822" w:rsidP="00BA700A">
            <w:pPr>
              <w:spacing w:after="0"/>
            </w:pPr>
            <w:r>
              <w:t>Yes</w:t>
            </w:r>
          </w:p>
        </w:tc>
      </w:tr>
      <w:tr w:rsidR="000D6822" w14:paraId="232F5A46" w14:textId="77777777" w:rsidTr="00201A80">
        <w:tc>
          <w:tcPr>
            <w:tcW w:w="2122" w:type="dxa"/>
            <w:vAlign w:val="center"/>
          </w:tcPr>
          <w:p w14:paraId="68520722" w14:textId="600B83C1" w:rsidR="000D6822" w:rsidRDefault="000D6822" w:rsidP="00BA700A">
            <w:pPr>
              <w:spacing w:after="0"/>
            </w:pPr>
            <w:r>
              <w:t>7.2</w:t>
            </w:r>
          </w:p>
        </w:tc>
        <w:tc>
          <w:tcPr>
            <w:tcW w:w="6095" w:type="dxa"/>
            <w:vAlign w:val="center"/>
          </w:tcPr>
          <w:p w14:paraId="2DE88369" w14:textId="522910A4" w:rsidR="000D6822" w:rsidRPr="00CB1D88" w:rsidRDefault="000D6822" w:rsidP="00BA700A">
            <w:pPr>
              <w:spacing w:after="0"/>
              <w:rPr>
                <w:vertAlign w:val="superscript"/>
              </w:rPr>
            </w:pPr>
            <w:r>
              <w:t>Heating</w:t>
            </w:r>
          </w:p>
        </w:tc>
        <w:tc>
          <w:tcPr>
            <w:tcW w:w="1525" w:type="dxa"/>
            <w:vAlign w:val="center"/>
          </w:tcPr>
          <w:p w14:paraId="4C0627BD" w14:textId="2AE299A5" w:rsidR="000D6822" w:rsidRDefault="000D6822" w:rsidP="00BA700A">
            <w:pPr>
              <w:spacing w:after="0"/>
            </w:pPr>
            <w:r>
              <w:t>Not Assessed</w:t>
            </w:r>
          </w:p>
        </w:tc>
      </w:tr>
      <w:tr w:rsidR="000D6822" w14:paraId="0B6E5EDB" w14:textId="77777777" w:rsidTr="00201A80">
        <w:tc>
          <w:tcPr>
            <w:tcW w:w="2122" w:type="dxa"/>
            <w:vAlign w:val="center"/>
          </w:tcPr>
          <w:p w14:paraId="6AA6F662" w14:textId="487E08B7" w:rsidR="000D6822" w:rsidRDefault="000D6822" w:rsidP="00BA700A">
            <w:pPr>
              <w:spacing w:after="0"/>
            </w:pPr>
            <w:r>
              <w:t>7.3</w:t>
            </w:r>
          </w:p>
        </w:tc>
        <w:tc>
          <w:tcPr>
            <w:tcW w:w="6095" w:type="dxa"/>
            <w:vAlign w:val="center"/>
          </w:tcPr>
          <w:p w14:paraId="22470E55" w14:textId="56B95C6E" w:rsidR="000D6822" w:rsidRDefault="00E26417">
            <w:pPr>
              <w:spacing w:after="0"/>
            </w:pPr>
            <w:r>
              <w:t>Insulation.  Reference to [30] clauses 6.7, 6.8 and 6.10</w:t>
            </w:r>
          </w:p>
        </w:tc>
        <w:tc>
          <w:tcPr>
            <w:tcW w:w="1525" w:type="dxa"/>
            <w:vAlign w:val="center"/>
          </w:tcPr>
          <w:p w14:paraId="1AFD889B" w14:textId="3EA7FEEF" w:rsidR="000D6822" w:rsidRDefault="00E26417" w:rsidP="00BA700A">
            <w:pPr>
              <w:spacing w:after="0"/>
            </w:pPr>
            <w:r>
              <w:t>Not Assessed</w:t>
            </w:r>
          </w:p>
        </w:tc>
      </w:tr>
      <w:tr w:rsidR="00E26417" w14:paraId="63B39746" w14:textId="77777777" w:rsidTr="00201A80">
        <w:tc>
          <w:tcPr>
            <w:tcW w:w="2122" w:type="dxa"/>
            <w:vAlign w:val="center"/>
          </w:tcPr>
          <w:p w14:paraId="034C6C5E" w14:textId="2F3EE4E6" w:rsidR="00E26417" w:rsidRDefault="00E26417" w:rsidP="00BA700A">
            <w:pPr>
              <w:spacing w:after="0"/>
            </w:pPr>
            <w:r>
              <w:t>7.3</w:t>
            </w:r>
            <w:r w:rsidR="00474050">
              <w:t xml:space="preserve"> / Appendix ZZ</w:t>
            </w:r>
          </w:p>
        </w:tc>
        <w:tc>
          <w:tcPr>
            <w:tcW w:w="6095" w:type="dxa"/>
            <w:vAlign w:val="center"/>
          </w:tcPr>
          <w:p w14:paraId="25E5F764" w14:textId="5B14A1A4" w:rsidR="00E26417" w:rsidRDefault="00E26417" w:rsidP="00BA700A">
            <w:pPr>
              <w:spacing w:after="0"/>
            </w:pPr>
            <w:r>
              <w:t>Impulse test for robustness, [30] Appendix ZZ</w:t>
            </w:r>
          </w:p>
        </w:tc>
        <w:tc>
          <w:tcPr>
            <w:tcW w:w="1525" w:type="dxa"/>
            <w:vAlign w:val="center"/>
          </w:tcPr>
          <w:p w14:paraId="02507560" w14:textId="77777777" w:rsidR="00E26417" w:rsidRDefault="00E26417" w:rsidP="00BA700A">
            <w:pPr>
              <w:spacing w:after="0"/>
            </w:pPr>
            <w:r>
              <w:t>Yes</w:t>
            </w:r>
          </w:p>
        </w:tc>
      </w:tr>
      <w:tr w:rsidR="00E26417" w14:paraId="738587DE" w14:textId="77777777" w:rsidTr="00201A80">
        <w:tc>
          <w:tcPr>
            <w:tcW w:w="2122" w:type="dxa"/>
            <w:vAlign w:val="center"/>
          </w:tcPr>
          <w:p w14:paraId="0894BC69" w14:textId="77777777" w:rsidR="00E26417" w:rsidRDefault="00E26417" w:rsidP="00BA700A">
            <w:pPr>
              <w:spacing w:after="0"/>
            </w:pPr>
            <w:r>
              <w:t>7.4</w:t>
            </w:r>
          </w:p>
        </w:tc>
        <w:tc>
          <w:tcPr>
            <w:tcW w:w="6095" w:type="dxa"/>
            <w:vAlign w:val="center"/>
          </w:tcPr>
          <w:p w14:paraId="4D0CB8C6" w14:textId="77777777" w:rsidR="00E26417" w:rsidRDefault="00E26417" w:rsidP="00BA700A">
            <w:pPr>
              <w:spacing w:after="0"/>
            </w:pPr>
            <w:r>
              <w:t>Immunity to earth fault</w:t>
            </w:r>
          </w:p>
        </w:tc>
        <w:tc>
          <w:tcPr>
            <w:tcW w:w="1525" w:type="dxa"/>
            <w:vAlign w:val="center"/>
          </w:tcPr>
          <w:p w14:paraId="7C195958" w14:textId="77777777" w:rsidR="00E26417" w:rsidRDefault="00E26417" w:rsidP="00BA700A">
            <w:pPr>
              <w:spacing w:after="0"/>
            </w:pPr>
            <w:r>
              <w:t>Yes</w:t>
            </w:r>
          </w:p>
        </w:tc>
      </w:tr>
      <w:tr w:rsidR="00E26417" w14:paraId="60931E16" w14:textId="77777777" w:rsidTr="00201A80">
        <w:tc>
          <w:tcPr>
            <w:tcW w:w="2122" w:type="dxa"/>
            <w:vAlign w:val="center"/>
          </w:tcPr>
          <w:p w14:paraId="3B1BA7F9" w14:textId="0E41A888" w:rsidR="00E26417" w:rsidRDefault="00E26417">
            <w:pPr>
              <w:spacing w:after="0"/>
            </w:pPr>
            <w:r>
              <w:t>7.4</w:t>
            </w:r>
          </w:p>
        </w:tc>
        <w:tc>
          <w:tcPr>
            <w:tcW w:w="6095" w:type="dxa"/>
            <w:vAlign w:val="center"/>
          </w:tcPr>
          <w:p w14:paraId="2F07CB55" w14:textId="6267EFFD" w:rsidR="00E26417" w:rsidRDefault="00E26417">
            <w:pPr>
              <w:spacing w:after="0"/>
            </w:pPr>
            <w:r>
              <w:t xml:space="preserve">Reference to </w:t>
            </w:r>
            <w:r w:rsidR="00E9295C">
              <w:t xml:space="preserve">[30] </w:t>
            </w:r>
            <w:r>
              <w:t>Clause 6.10.3.2</w:t>
            </w:r>
          </w:p>
        </w:tc>
        <w:tc>
          <w:tcPr>
            <w:tcW w:w="1525" w:type="dxa"/>
            <w:vAlign w:val="center"/>
          </w:tcPr>
          <w:p w14:paraId="5910477B" w14:textId="45FB1EF1" w:rsidR="00E26417" w:rsidRDefault="00E26417" w:rsidP="00BA700A">
            <w:pPr>
              <w:spacing w:after="0"/>
            </w:pPr>
            <w:r>
              <w:t>Not Assessed</w:t>
            </w:r>
          </w:p>
        </w:tc>
      </w:tr>
      <w:tr w:rsidR="00E26417" w14:paraId="085F9ECE" w14:textId="77777777" w:rsidTr="00201A80">
        <w:tc>
          <w:tcPr>
            <w:tcW w:w="2122" w:type="dxa"/>
            <w:shd w:val="clear" w:color="auto" w:fill="F0DCDC"/>
            <w:vAlign w:val="center"/>
          </w:tcPr>
          <w:p w14:paraId="3F921718" w14:textId="2B6C9581" w:rsidR="00E26417" w:rsidRDefault="00E26417">
            <w:pPr>
              <w:spacing w:after="0"/>
            </w:pPr>
            <w:r>
              <w:t>Clauses of [28], [29]</w:t>
            </w:r>
          </w:p>
        </w:tc>
        <w:tc>
          <w:tcPr>
            <w:tcW w:w="6095" w:type="dxa"/>
            <w:shd w:val="clear" w:color="auto" w:fill="F0DCDC"/>
            <w:vAlign w:val="center"/>
          </w:tcPr>
          <w:p w14:paraId="628CBEB8" w14:textId="77777777" w:rsidR="00E26417" w:rsidRDefault="00E26417" w:rsidP="00BA700A">
            <w:pPr>
              <w:spacing w:after="0"/>
            </w:pPr>
            <w:r>
              <w:t>Description</w:t>
            </w:r>
          </w:p>
        </w:tc>
        <w:tc>
          <w:tcPr>
            <w:tcW w:w="1525" w:type="dxa"/>
            <w:shd w:val="clear" w:color="auto" w:fill="F0DCDC"/>
            <w:vAlign w:val="center"/>
          </w:tcPr>
          <w:p w14:paraId="4C7D923A" w14:textId="77777777" w:rsidR="00E26417" w:rsidRDefault="00E26417" w:rsidP="00BA700A">
            <w:pPr>
              <w:spacing w:after="0"/>
            </w:pPr>
            <w:r>
              <w:t>Assessed?</w:t>
            </w:r>
          </w:p>
        </w:tc>
      </w:tr>
      <w:tr w:rsidR="000D6822" w14:paraId="71920271" w14:textId="77777777" w:rsidTr="00201A80">
        <w:tc>
          <w:tcPr>
            <w:tcW w:w="2122" w:type="dxa"/>
            <w:vAlign w:val="center"/>
          </w:tcPr>
          <w:p w14:paraId="2439A20C" w14:textId="29F71DAD" w:rsidR="000D6822" w:rsidRPr="00900E8E" w:rsidRDefault="00E26417" w:rsidP="00BA700A">
            <w:pPr>
              <w:spacing w:after="0"/>
            </w:pPr>
            <w:r w:rsidRPr="00900E8E">
              <w:t>7.1</w:t>
            </w:r>
          </w:p>
        </w:tc>
        <w:tc>
          <w:tcPr>
            <w:tcW w:w="6095" w:type="dxa"/>
            <w:vAlign w:val="center"/>
          </w:tcPr>
          <w:p w14:paraId="520A5976" w14:textId="3E273A98" w:rsidR="000D6822" w:rsidRPr="00900E8E" w:rsidRDefault="00E26417" w:rsidP="00BA700A">
            <w:pPr>
              <w:spacing w:after="0"/>
            </w:pPr>
            <w:r w:rsidRPr="00900E8E">
              <w:t>Power consumption</w:t>
            </w:r>
          </w:p>
        </w:tc>
        <w:tc>
          <w:tcPr>
            <w:tcW w:w="1525" w:type="dxa"/>
            <w:vAlign w:val="center"/>
          </w:tcPr>
          <w:p w14:paraId="7216D90F" w14:textId="32AA90C9" w:rsidR="000D6822" w:rsidRPr="00900E8E" w:rsidRDefault="00E26417" w:rsidP="00BA700A">
            <w:pPr>
              <w:spacing w:after="0"/>
            </w:pPr>
            <w:r w:rsidRPr="00900E8E">
              <w:t>Yes</w:t>
            </w:r>
          </w:p>
        </w:tc>
      </w:tr>
      <w:tr w:rsidR="00E26417" w14:paraId="69272986" w14:textId="77777777" w:rsidTr="00201A80">
        <w:tc>
          <w:tcPr>
            <w:tcW w:w="2122" w:type="dxa"/>
            <w:vAlign w:val="center"/>
          </w:tcPr>
          <w:p w14:paraId="013B2B43" w14:textId="77777777" w:rsidR="00E26417" w:rsidRPr="00900E8E" w:rsidRDefault="00E26417" w:rsidP="00BA700A">
            <w:pPr>
              <w:spacing w:after="0"/>
            </w:pPr>
            <w:r w:rsidRPr="00900E8E">
              <w:t>7.2</w:t>
            </w:r>
          </w:p>
        </w:tc>
        <w:tc>
          <w:tcPr>
            <w:tcW w:w="6095" w:type="dxa"/>
            <w:vAlign w:val="center"/>
          </w:tcPr>
          <w:p w14:paraId="55F75745" w14:textId="77777777" w:rsidR="00E26417" w:rsidRPr="00900E8E" w:rsidRDefault="00E26417" w:rsidP="00BA700A">
            <w:pPr>
              <w:spacing w:after="0"/>
            </w:pPr>
            <w:r w:rsidRPr="00900E8E">
              <w:t xml:space="preserve">Influence of short-time </w:t>
            </w:r>
            <w:proofErr w:type="spellStart"/>
            <w:r w:rsidRPr="00900E8E">
              <w:t>overcurrents</w:t>
            </w:r>
            <w:proofErr w:type="spellEnd"/>
          </w:p>
        </w:tc>
        <w:tc>
          <w:tcPr>
            <w:tcW w:w="1525" w:type="dxa"/>
            <w:vAlign w:val="center"/>
          </w:tcPr>
          <w:p w14:paraId="0CDBD92C" w14:textId="3099338B" w:rsidR="00E26417" w:rsidRPr="00900E8E" w:rsidRDefault="00E26417" w:rsidP="00BA700A">
            <w:pPr>
              <w:spacing w:after="0"/>
            </w:pPr>
            <w:r w:rsidRPr="00900E8E">
              <w:t>Yes</w:t>
            </w:r>
          </w:p>
        </w:tc>
      </w:tr>
      <w:tr w:rsidR="000D6822" w14:paraId="52E05743" w14:textId="77777777" w:rsidTr="00201A80">
        <w:tc>
          <w:tcPr>
            <w:tcW w:w="2122" w:type="dxa"/>
            <w:vAlign w:val="center"/>
          </w:tcPr>
          <w:p w14:paraId="09749BC5" w14:textId="4AF50791" w:rsidR="000D6822" w:rsidRPr="00900E8E" w:rsidRDefault="00E26417" w:rsidP="00BA700A">
            <w:pPr>
              <w:spacing w:after="0"/>
            </w:pPr>
            <w:r w:rsidRPr="00900E8E">
              <w:t>7.2</w:t>
            </w:r>
          </w:p>
        </w:tc>
        <w:tc>
          <w:tcPr>
            <w:tcW w:w="6095" w:type="dxa"/>
            <w:vAlign w:val="center"/>
          </w:tcPr>
          <w:p w14:paraId="59888BA3" w14:textId="3B685059" w:rsidR="000D6822" w:rsidRPr="00900E8E" w:rsidRDefault="00E26417" w:rsidP="00BA700A">
            <w:pPr>
              <w:spacing w:after="0"/>
            </w:pPr>
            <w:r w:rsidRPr="00900E8E">
              <w:t>Reference to [30] clauses 6.9.8, 6.10.5 and 6.10.6.</w:t>
            </w:r>
          </w:p>
        </w:tc>
        <w:tc>
          <w:tcPr>
            <w:tcW w:w="1525" w:type="dxa"/>
            <w:vAlign w:val="center"/>
          </w:tcPr>
          <w:p w14:paraId="6661D975" w14:textId="14616D21" w:rsidR="000D6822" w:rsidRPr="00900E8E" w:rsidRDefault="00E26417" w:rsidP="00BA700A">
            <w:pPr>
              <w:spacing w:after="0"/>
            </w:pPr>
            <w:r w:rsidRPr="00900E8E">
              <w:t>Not Assessed</w:t>
            </w:r>
          </w:p>
        </w:tc>
      </w:tr>
      <w:tr w:rsidR="000D6822" w14:paraId="5E4C48E2" w14:textId="77777777" w:rsidTr="00201A80">
        <w:tc>
          <w:tcPr>
            <w:tcW w:w="2122" w:type="dxa"/>
            <w:vAlign w:val="center"/>
          </w:tcPr>
          <w:p w14:paraId="0380858D" w14:textId="5D0EC808" w:rsidR="000D6822" w:rsidRPr="00900E8E" w:rsidRDefault="004B149C" w:rsidP="00BA700A">
            <w:pPr>
              <w:spacing w:after="0"/>
            </w:pPr>
            <w:r w:rsidRPr="00900E8E">
              <w:t>7.3</w:t>
            </w:r>
          </w:p>
        </w:tc>
        <w:tc>
          <w:tcPr>
            <w:tcW w:w="6095" w:type="dxa"/>
            <w:vAlign w:val="center"/>
          </w:tcPr>
          <w:p w14:paraId="74902E63" w14:textId="37C05472" w:rsidR="000D6822" w:rsidRPr="00900E8E" w:rsidRDefault="004B149C" w:rsidP="00BA700A">
            <w:pPr>
              <w:spacing w:after="0"/>
            </w:pPr>
            <w:r w:rsidRPr="00900E8E">
              <w:t>Influence of self-heating</w:t>
            </w:r>
          </w:p>
        </w:tc>
        <w:tc>
          <w:tcPr>
            <w:tcW w:w="1525" w:type="dxa"/>
            <w:vAlign w:val="center"/>
          </w:tcPr>
          <w:p w14:paraId="5A5086B2" w14:textId="7225BDD6" w:rsidR="000D6822" w:rsidRPr="00900E8E" w:rsidRDefault="004B149C" w:rsidP="00BA700A">
            <w:pPr>
              <w:spacing w:after="0"/>
            </w:pPr>
            <w:r w:rsidRPr="00900E8E">
              <w:t>Yes</w:t>
            </w:r>
          </w:p>
        </w:tc>
      </w:tr>
      <w:tr w:rsidR="004B149C" w14:paraId="05DC50DD" w14:textId="77777777" w:rsidTr="00201A80">
        <w:tc>
          <w:tcPr>
            <w:tcW w:w="2122" w:type="dxa"/>
            <w:vAlign w:val="center"/>
          </w:tcPr>
          <w:p w14:paraId="7FEDEABD" w14:textId="68746910" w:rsidR="004B149C" w:rsidRPr="00900E8E" w:rsidRDefault="004B149C" w:rsidP="00BA700A">
            <w:pPr>
              <w:spacing w:after="0"/>
            </w:pPr>
            <w:r w:rsidRPr="00900E8E">
              <w:t>7.4</w:t>
            </w:r>
          </w:p>
        </w:tc>
        <w:tc>
          <w:tcPr>
            <w:tcW w:w="6095" w:type="dxa"/>
            <w:vAlign w:val="center"/>
          </w:tcPr>
          <w:p w14:paraId="65535682" w14:textId="54EF67DF" w:rsidR="004B149C" w:rsidRPr="00900E8E" w:rsidRDefault="004B149C" w:rsidP="00BA700A">
            <w:pPr>
              <w:spacing w:after="0"/>
            </w:pPr>
            <w:r w:rsidRPr="00900E8E">
              <w:t>AC Voltage test</w:t>
            </w:r>
          </w:p>
        </w:tc>
        <w:tc>
          <w:tcPr>
            <w:tcW w:w="1525" w:type="dxa"/>
            <w:vAlign w:val="center"/>
          </w:tcPr>
          <w:p w14:paraId="492AB130" w14:textId="7F70C6C6" w:rsidR="004B149C" w:rsidRPr="00900E8E" w:rsidRDefault="004B149C" w:rsidP="00BA700A">
            <w:pPr>
              <w:spacing w:after="0"/>
            </w:pPr>
            <w:r w:rsidRPr="00900E8E">
              <w:t>Not Assessed</w:t>
            </w:r>
          </w:p>
        </w:tc>
      </w:tr>
    </w:tbl>
    <w:p w14:paraId="145F7F20" w14:textId="599E31BE" w:rsidR="00A74695" w:rsidRDefault="00A74695" w:rsidP="00A74695">
      <w:pPr>
        <w:pStyle w:val="Caption"/>
        <w:keepNext/>
      </w:pPr>
      <w:r>
        <w:t xml:space="preserve">Table </w:t>
      </w:r>
      <w:r w:rsidR="002B0DC9">
        <w:t>D</w:t>
      </w:r>
      <w:r>
        <w:t>.</w:t>
      </w:r>
      <w:r w:rsidR="00D77E5A">
        <w:t>6</w:t>
      </w:r>
      <w:r>
        <w:t xml:space="preserve"> Electrical Requirements – Electromagnetic compatibility (EMC)</w:t>
      </w:r>
    </w:p>
    <w:tbl>
      <w:tblPr>
        <w:tblStyle w:val="TableGrid"/>
        <w:tblW w:w="0" w:type="auto"/>
        <w:tblCellMar>
          <w:top w:w="28" w:type="dxa"/>
          <w:bottom w:w="28" w:type="dxa"/>
        </w:tblCellMar>
        <w:tblLook w:val="04A0" w:firstRow="1" w:lastRow="0" w:firstColumn="1" w:lastColumn="0" w:noHBand="0" w:noVBand="1"/>
      </w:tblPr>
      <w:tblGrid>
        <w:gridCol w:w="2122"/>
        <w:gridCol w:w="6095"/>
        <w:gridCol w:w="1525"/>
      </w:tblGrid>
      <w:tr w:rsidR="00A74695" w14:paraId="03ACEED9" w14:textId="77777777" w:rsidTr="00201A80">
        <w:tc>
          <w:tcPr>
            <w:tcW w:w="2122" w:type="dxa"/>
            <w:shd w:val="clear" w:color="auto" w:fill="F0DCDC"/>
            <w:vAlign w:val="center"/>
          </w:tcPr>
          <w:p w14:paraId="2E9CAB3E" w14:textId="77777777" w:rsidR="00A74695" w:rsidRDefault="00A74695" w:rsidP="00BA700A">
            <w:pPr>
              <w:spacing w:after="0"/>
            </w:pPr>
            <w:r>
              <w:t>Clauses of [27]</w:t>
            </w:r>
          </w:p>
        </w:tc>
        <w:tc>
          <w:tcPr>
            <w:tcW w:w="6095" w:type="dxa"/>
            <w:shd w:val="clear" w:color="auto" w:fill="F0DCDC"/>
            <w:vAlign w:val="center"/>
          </w:tcPr>
          <w:p w14:paraId="4B624157" w14:textId="77777777" w:rsidR="00A74695" w:rsidRDefault="00A74695" w:rsidP="00BA700A">
            <w:pPr>
              <w:spacing w:after="0"/>
            </w:pPr>
            <w:r>
              <w:t>Description</w:t>
            </w:r>
          </w:p>
        </w:tc>
        <w:tc>
          <w:tcPr>
            <w:tcW w:w="1525" w:type="dxa"/>
            <w:shd w:val="clear" w:color="auto" w:fill="F0DCDC"/>
            <w:vAlign w:val="center"/>
          </w:tcPr>
          <w:p w14:paraId="13717BF4" w14:textId="77777777" w:rsidR="00A74695" w:rsidRDefault="00A74695" w:rsidP="00BA700A">
            <w:pPr>
              <w:spacing w:after="0"/>
            </w:pPr>
            <w:r>
              <w:t>Assessed?</w:t>
            </w:r>
          </w:p>
        </w:tc>
      </w:tr>
      <w:tr w:rsidR="00A74695" w14:paraId="7F47E827" w14:textId="77777777" w:rsidTr="00201A80">
        <w:tc>
          <w:tcPr>
            <w:tcW w:w="2122" w:type="dxa"/>
            <w:vAlign w:val="center"/>
          </w:tcPr>
          <w:p w14:paraId="1C53BEF2" w14:textId="3A1C379D" w:rsidR="00A74695" w:rsidRDefault="00A74695" w:rsidP="00BA700A">
            <w:pPr>
              <w:spacing w:after="0"/>
            </w:pPr>
            <w:r>
              <w:t>7.5.1</w:t>
            </w:r>
          </w:p>
        </w:tc>
        <w:tc>
          <w:tcPr>
            <w:tcW w:w="6095" w:type="dxa"/>
            <w:vAlign w:val="center"/>
          </w:tcPr>
          <w:p w14:paraId="53D101A9" w14:textId="5A987B5B" w:rsidR="00A74695" w:rsidRDefault="00A74695" w:rsidP="00BA700A">
            <w:pPr>
              <w:spacing w:after="0"/>
            </w:pPr>
            <w:r>
              <w:t>General</w:t>
            </w:r>
          </w:p>
        </w:tc>
        <w:tc>
          <w:tcPr>
            <w:tcW w:w="1525" w:type="dxa"/>
            <w:vAlign w:val="center"/>
          </w:tcPr>
          <w:p w14:paraId="14398FA2" w14:textId="77777777" w:rsidR="00A74695" w:rsidRDefault="00A74695" w:rsidP="00BA700A">
            <w:pPr>
              <w:spacing w:after="0"/>
            </w:pPr>
            <w:r>
              <w:t>Yes</w:t>
            </w:r>
          </w:p>
        </w:tc>
      </w:tr>
      <w:tr w:rsidR="00A74695" w14:paraId="53F639B4" w14:textId="77777777" w:rsidTr="00201A80">
        <w:tc>
          <w:tcPr>
            <w:tcW w:w="2122" w:type="dxa"/>
            <w:vAlign w:val="center"/>
          </w:tcPr>
          <w:p w14:paraId="04A22A1D" w14:textId="5FE57860" w:rsidR="00A74695" w:rsidRDefault="00A74695" w:rsidP="00BA700A">
            <w:pPr>
              <w:spacing w:after="0"/>
            </w:pPr>
            <w:r>
              <w:t>7.5.2</w:t>
            </w:r>
          </w:p>
        </w:tc>
        <w:tc>
          <w:tcPr>
            <w:tcW w:w="6095" w:type="dxa"/>
            <w:vAlign w:val="center"/>
          </w:tcPr>
          <w:p w14:paraId="5C365D72" w14:textId="10E9F601" w:rsidR="00A74695" w:rsidRPr="00CB1D88" w:rsidRDefault="00A74695" w:rsidP="00BA700A">
            <w:pPr>
              <w:spacing w:after="0"/>
              <w:rPr>
                <w:vertAlign w:val="superscript"/>
              </w:rPr>
            </w:pPr>
            <w:r w:rsidRPr="00A74695">
              <w:t>Test of immunity to electrostatic discharges (ESD)</w:t>
            </w:r>
          </w:p>
        </w:tc>
        <w:tc>
          <w:tcPr>
            <w:tcW w:w="1525" w:type="dxa"/>
            <w:vAlign w:val="center"/>
          </w:tcPr>
          <w:p w14:paraId="2CABC01F" w14:textId="5211F818" w:rsidR="00A74695" w:rsidRDefault="00A74695" w:rsidP="00BA700A">
            <w:pPr>
              <w:spacing w:after="0"/>
            </w:pPr>
            <w:r>
              <w:t>Yes</w:t>
            </w:r>
          </w:p>
        </w:tc>
      </w:tr>
      <w:tr w:rsidR="00A74695" w14:paraId="42C4B65B" w14:textId="77777777" w:rsidTr="00201A80">
        <w:tc>
          <w:tcPr>
            <w:tcW w:w="2122" w:type="dxa"/>
            <w:vAlign w:val="center"/>
          </w:tcPr>
          <w:p w14:paraId="2810A36E" w14:textId="1BB19357" w:rsidR="00A74695" w:rsidRDefault="00A74695" w:rsidP="00BA700A">
            <w:pPr>
              <w:spacing w:after="0"/>
            </w:pPr>
            <w:r>
              <w:t>7.5.3</w:t>
            </w:r>
          </w:p>
        </w:tc>
        <w:tc>
          <w:tcPr>
            <w:tcW w:w="6095" w:type="dxa"/>
            <w:vAlign w:val="center"/>
          </w:tcPr>
          <w:p w14:paraId="215A822A" w14:textId="2B1ACCEB" w:rsidR="00A74695" w:rsidRDefault="00A74695" w:rsidP="00BA700A">
            <w:pPr>
              <w:spacing w:after="0"/>
            </w:pPr>
            <w:r w:rsidRPr="00A74695">
              <w:t>Test of immunity to electromagnetic RF field</w:t>
            </w:r>
            <w:r>
              <w:t>s</w:t>
            </w:r>
          </w:p>
        </w:tc>
        <w:tc>
          <w:tcPr>
            <w:tcW w:w="1525" w:type="dxa"/>
            <w:vAlign w:val="center"/>
          </w:tcPr>
          <w:p w14:paraId="28403883" w14:textId="2BE3A6D6" w:rsidR="00A74695" w:rsidRDefault="00A74695" w:rsidP="00BA700A">
            <w:pPr>
              <w:spacing w:after="0"/>
            </w:pPr>
            <w:r>
              <w:t>Yes</w:t>
            </w:r>
          </w:p>
        </w:tc>
      </w:tr>
      <w:tr w:rsidR="00A74695" w14:paraId="1394C0CF" w14:textId="77777777" w:rsidTr="00201A80">
        <w:tc>
          <w:tcPr>
            <w:tcW w:w="2122" w:type="dxa"/>
            <w:vAlign w:val="center"/>
          </w:tcPr>
          <w:p w14:paraId="35CD0A3C" w14:textId="67C9A331" w:rsidR="00A74695" w:rsidRDefault="00A74695" w:rsidP="00BA700A">
            <w:pPr>
              <w:spacing w:after="0"/>
            </w:pPr>
            <w:r>
              <w:t>7.5.4</w:t>
            </w:r>
          </w:p>
        </w:tc>
        <w:tc>
          <w:tcPr>
            <w:tcW w:w="6095" w:type="dxa"/>
            <w:vAlign w:val="center"/>
          </w:tcPr>
          <w:p w14:paraId="160E72D2" w14:textId="616C1C68" w:rsidR="00A74695" w:rsidRDefault="00A74695" w:rsidP="00BA700A">
            <w:pPr>
              <w:spacing w:after="0"/>
            </w:pPr>
            <w:r w:rsidRPr="00A74695">
              <w:t>Fast transient burst test</w:t>
            </w:r>
          </w:p>
        </w:tc>
        <w:tc>
          <w:tcPr>
            <w:tcW w:w="1525" w:type="dxa"/>
            <w:vAlign w:val="center"/>
          </w:tcPr>
          <w:p w14:paraId="43579FA8" w14:textId="77777777" w:rsidR="00A74695" w:rsidRDefault="00A74695" w:rsidP="00BA700A">
            <w:pPr>
              <w:spacing w:after="0"/>
            </w:pPr>
            <w:r>
              <w:t>Yes</w:t>
            </w:r>
          </w:p>
        </w:tc>
      </w:tr>
      <w:tr w:rsidR="00A74695" w14:paraId="4298251E" w14:textId="77777777" w:rsidTr="00201A80">
        <w:tc>
          <w:tcPr>
            <w:tcW w:w="2122" w:type="dxa"/>
            <w:vAlign w:val="center"/>
          </w:tcPr>
          <w:p w14:paraId="7AAC6A6A" w14:textId="2EE4E90B" w:rsidR="00A74695" w:rsidRDefault="00A74695" w:rsidP="00BA700A">
            <w:pPr>
              <w:spacing w:after="0"/>
            </w:pPr>
            <w:r>
              <w:t>7.5.5</w:t>
            </w:r>
          </w:p>
        </w:tc>
        <w:tc>
          <w:tcPr>
            <w:tcW w:w="6095" w:type="dxa"/>
            <w:vAlign w:val="center"/>
          </w:tcPr>
          <w:p w14:paraId="437B58A6" w14:textId="7DFA2711" w:rsidR="00A74695" w:rsidRDefault="00A74695" w:rsidP="00BA700A">
            <w:pPr>
              <w:spacing w:after="0"/>
            </w:pPr>
            <w:r w:rsidRPr="00A74695">
              <w:t>Test of immunity to conducted disturbances, induced by RF fields</w:t>
            </w:r>
          </w:p>
        </w:tc>
        <w:tc>
          <w:tcPr>
            <w:tcW w:w="1525" w:type="dxa"/>
            <w:vAlign w:val="center"/>
          </w:tcPr>
          <w:p w14:paraId="6E04A0C2" w14:textId="77777777" w:rsidR="00A74695" w:rsidRDefault="00A74695" w:rsidP="00BA700A">
            <w:pPr>
              <w:spacing w:after="0"/>
            </w:pPr>
            <w:r>
              <w:t>Yes</w:t>
            </w:r>
          </w:p>
        </w:tc>
      </w:tr>
      <w:tr w:rsidR="00A74695" w14:paraId="0E9A0B60" w14:textId="77777777" w:rsidTr="00201A80">
        <w:tc>
          <w:tcPr>
            <w:tcW w:w="2122" w:type="dxa"/>
            <w:vAlign w:val="center"/>
          </w:tcPr>
          <w:p w14:paraId="61D4C670" w14:textId="3EEE38B5" w:rsidR="00A74695" w:rsidRDefault="00A74695" w:rsidP="00BA700A">
            <w:pPr>
              <w:spacing w:after="0"/>
            </w:pPr>
            <w:r>
              <w:t>7.5.6</w:t>
            </w:r>
          </w:p>
        </w:tc>
        <w:tc>
          <w:tcPr>
            <w:tcW w:w="6095" w:type="dxa"/>
            <w:vAlign w:val="center"/>
          </w:tcPr>
          <w:p w14:paraId="3ACDAF06" w14:textId="6B877F9E" w:rsidR="00A74695" w:rsidRDefault="00A74695" w:rsidP="00BA700A">
            <w:pPr>
              <w:spacing w:after="0"/>
            </w:pPr>
            <w:r w:rsidRPr="00A74695">
              <w:t>Surge immunity test</w:t>
            </w:r>
          </w:p>
        </w:tc>
        <w:tc>
          <w:tcPr>
            <w:tcW w:w="1525" w:type="dxa"/>
            <w:vAlign w:val="center"/>
          </w:tcPr>
          <w:p w14:paraId="7FC04813" w14:textId="77777777" w:rsidR="00A74695" w:rsidRDefault="00A74695" w:rsidP="00BA700A">
            <w:pPr>
              <w:spacing w:after="0"/>
            </w:pPr>
            <w:r>
              <w:t>Yes</w:t>
            </w:r>
          </w:p>
        </w:tc>
      </w:tr>
      <w:tr w:rsidR="00A74695" w14:paraId="4774544B" w14:textId="77777777" w:rsidTr="00201A80">
        <w:tc>
          <w:tcPr>
            <w:tcW w:w="2122" w:type="dxa"/>
            <w:vAlign w:val="center"/>
          </w:tcPr>
          <w:p w14:paraId="46B308C3" w14:textId="785D01C0" w:rsidR="00A74695" w:rsidRDefault="00A74695" w:rsidP="00BA700A">
            <w:pPr>
              <w:spacing w:after="0"/>
            </w:pPr>
            <w:r>
              <w:t>7.5.7</w:t>
            </w:r>
          </w:p>
        </w:tc>
        <w:tc>
          <w:tcPr>
            <w:tcW w:w="6095" w:type="dxa"/>
            <w:vAlign w:val="center"/>
          </w:tcPr>
          <w:p w14:paraId="5D640518" w14:textId="4BBC0F6C" w:rsidR="00A74695" w:rsidRDefault="00A74695" w:rsidP="00BA700A">
            <w:pPr>
              <w:spacing w:after="0"/>
            </w:pPr>
            <w:r w:rsidRPr="00A74695">
              <w:t>Damped oscillatory waves immunity test</w:t>
            </w:r>
          </w:p>
        </w:tc>
        <w:tc>
          <w:tcPr>
            <w:tcW w:w="1525" w:type="dxa"/>
            <w:vAlign w:val="center"/>
          </w:tcPr>
          <w:p w14:paraId="612444E8" w14:textId="77777777" w:rsidR="00A74695" w:rsidRDefault="00A74695" w:rsidP="00BA700A">
            <w:pPr>
              <w:spacing w:after="0"/>
            </w:pPr>
            <w:r>
              <w:t>Yes</w:t>
            </w:r>
          </w:p>
        </w:tc>
      </w:tr>
      <w:tr w:rsidR="00A74695" w14:paraId="5FCBE59E" w14:textId="77777777" w:rsidTr="00201A80">
        <w:tc>
          <w:tcPr>
            <w:tcW w:w="2122" w:type="dxa"/>
            <w:vAlign w:val="center"/>
          </w:tcPr>
          <w:p w14:paraId="231911B9" w14:textId="01E53BC9" w:rsidR="00A74695" w:rsidRDefault="00A74695" w:rsidP="00BA700A">
            <w:pPr>
              <w:spacing w:after="0"/>
            </w:pPr>
            <w:r>
              <w:t>7.5.8</w:t>
            </w:r>
          </w:p>
        </w:tc>
        <w:tc>
          <w:tcPr>
            <w:tcW w:w="6095" w:type="dxa"/>
            <w:vAlign w:val="center"/>
          </w:tcPr>
          <w:p w14:paraId="13C99A23" w14:textId="4D8708D6" w:rsidR="00A74695" w:rsidRDefault="00A74695" w:rsidP="00BA700A">
            <w:pPr>
              <w:spacing w:after="0"/>
            </w:pPr>
            <w:r w:rsidRPr="00A74695">
              <w:t>Radio interference suppression</w:t>
            </w:r>
          </w:p>
        </w:tc>
        <w:tc>
          <w:tcPr>
            <w:tcW w:w="1525" w:type="dxa"/>
            <w:vAlign w:val="center"/>
          </w:tcPr>
          <w:p w14:paraId="382ADF79" w14:textId="2F4655A7" w:rsidR="00A74695" w:rsidRDefault="00A74695" w:rsidP="00BA700A">
            <w:pPr>
              <w:spacing w:after="0"/>
            </w:pPr>
            <w:r>
              <w:t>Not Assessed</w:t>
            </w:r>
          </w:p>
        </w:tc>
      </w:tr>
    </w:tbl>
    <w:p w14:paraId="2837BA18" w14:textId="564A5E94" w:rsidR="00A74695" w:rsidRDefault="002B0DC9" w:rsidP="00A74695">
      <w:pPr>
        <w:pStyle w:val="Caption"/>
        <w:keepNext/>
      </w:pPr>
      <w:r>
        <w:t>Table D</w:t>
      </w:r>
      <w:r w:rsidR="00A74695">
        <w:t>.</w:t>
      </w:r>
      <w:r w:rsidR="00D77E5A">
        <w:t>7</w:t>
      </w:r>
      <w:r w:rsidR="00A74695">
        <w:t xml:space="preserve"> Accuracy Requirements</w:t>
      </w:r>
    </w:p>
    <w:tbl>
      <w:tblPr>
        <w:tblStyle w:val="TableGrid"/>
        <w:tblW w:w="0" w:type="auto"/>
        <w:tblCellMar>
          <w:top w:w="28" w:type="dxa"/>
          <w:bottom w:w="28" w:type="dxa"/>
        </w:tblCellMar>
        <w:tblLook w:val="04A0" w:firstRow="1" w:lastRow="0" w:firstColumn="1" w:lastColumn="0" w:noHBand="0" w:noVBand="1"/>
      </w:tblPr>
      <w:tblGrid>
        <w:gridCol w:w="2122"/>
        <w:gridCol w:w="6095"/>
        <w:gridCol w:w="1525"/>
      </w:tblGrid>
      <w:tr w:rsidR="00A74695" w14:paraId="4A8DAA35" w14:textId="77777777" w:rsidTr="00BA700A">
        <w:tc>
          <w:tcPr>
            <w:tcW w:w="2122" w:type="dxa"/>
            <w:shd w:val="clear" w:color="auto" w:fill="F0DCDC"/>
            <w:vAlign w:val="center"/>
          </w:tcPr>
          <w:p w14:paraId="7CEAF2CC" w14:textId="6648C4E9" w:rsidR="00A74695" w:rsidRDefault="00A74695">
            <w:pPr>
              <w:spacing w:after="0"/>
            </w:pPr>
            <w:r>
              <w:t>Clauses of [28], [29]</w:t>
            </w:r>
          </w:p>
        </w:tc>
        <w:tc>
          <w:tcPr>
            <w:tcW w:w="6095" w:type="dxa"/>
            <w:shd w:val="clear" w:color="auto" w:fill="F0DCDC"/>
            <w:vAlign w:val="center"/>
          </w:tcPr>
          <w:p w14:paraId="5C717245" w14:textId="77777777" w:rsidR="00A74695" w:rsidRDefault="00A74695" w:rsidP="00BA700A">
            <w:pPr>
              <w:spacing w:after="0"/>
            </w:pPr>
            <w:r>
              <w:t>Description</w:t>
            </w:r>
          </w:p>
        </w:tc>
        <w:tc>
          <w:tcPr>
            <w:tcW w:w="1525" w:type="dxa"/>
            <w:shd w:val="clear" w:color="auto" w:fill="F0DCDC"/>
            <w:vAlign w:val="center"/>
          </w:tcPr>
          <w:p w14:paraId="0739AC25" w14:textId="77777777" w:rsidR="00A74695" w:rsidRDefault="00A74695" w:rsidP="00BA700A">
            <w:pPr>
              <w:spacing w:after="0"/>
            </w:pPr>
            <w:r>
              <w:t>Assessed?</w:t>
            </w:r>
          </w:p>
        </w:tc>
      </w:tr>
      <w:tr w:rsidR="00A74695" w14:paraId="1902DA58" w14:textId="77777777" w:rsidTr="00BA700A">
        <w:tc>
          <w:tcPr>
            <w:tcW w:w="2122" w:type="dxa"/>
            <w:vAlign w:val="center"/>
          </w:tcPr>
          <w:p w14:paraId="37C797E2" w14:textId="58EE419F" w:rsidR="00A74695" w:rsidRDefault="00A74695" w:rsidP="00BA700A">
            <w:pPr>
              <w:spacing w:after="0"/>
            </w:pPr>
            <w:r>
              <w:t>8.1</w:t>
            </w:r>
          </w:p>
        </w:tc>
        <w:tc>
          <w:tcPr>
            <w:tcW w:w="6095" w:type="dxa"/>
            <w:vAlign w:val="center"/>
          </w:tcPr>
          <w:p w14:paraId="7F1A90C4" w14:textId="202773A6" w:rsidR="00A74695" w:rsidRDefault="00A74695" w:rsidP="00BA700A">
            <w:pPr>
              <w:spacing w:after="0"/>
            </w:pPr>
            <w:r>
              <w:t>Limits of error due to variation of the current</w:t>
            </w:r>
          </w:p>
        </w:tc>
        <w:tc>
          <w:tcPr>
            <w:tcW w:w="1525" w:type="dxa"/>
            <w:vAlign w:val="center"/>
          </w:tcPr>
          <w:p w14:paraId="39309CF9" w14:textId="77777777" w:rsidR="00A74695" w:rsidRDefault="00A74695" w:rsidP="00BA700A">
            <w:pPr>
              <w:spacing w:after="0"/>
            </w:pPr>
            <w:r>
              <w:t>Yes</w:t>
            </w:r>
          </w:p>
        </w:tc>
      </w:tr>
      <w:tr w:rsidR="00A847B6" w14:paraId="0F63A90B" w14:textId="77777777" w:rsidTr="00BA700A">
        <w:tc>
          <w:tcPr>
            <w:tcW w:w="2122" w:type="dxa"/>
            <w:vAlign w:val="center"/>
          </w:tcPr>
          <w:p w14:paraId="16CC0CE3" w14:textId="77777777" w:rsidR="00A847B6" w:rsidRDefault="00A847B6" w:rsidP="00BA700A">
            <w:pPr>
              <w:spacing w:after="0"/>
            </w:pPr>
            <w:r>
              <w:t>8.2</w:t>
            </w:r>
          </w:p>
        </w:tc>
        <w:tc>
          <w:tcPr>
            <w:tcW w:w="6095" w:type="dxa"/>
            <w:vAlign w:val="center"/>
          </w:tcPr>
          <w:p w14:paraId="2D171FA2" w14:textId="2CEE0FD1" w:rsidR="00A847B6" w:rsidRPr="00CB1D88" w:rsidRDefault="00A847B6">
            <w:pPr>
              <w:spacing w:after="0"/>
              <w:rPr>
                <w:vertAlign w:val="superscript"/>
              </w:rPr>
            </w:pPr>
            <w:r>
              <w:t>Limits of error due to influence quantities</w:t>
            </w:r>
          </w:p>
        </w:tc>
        <w:tc>
          <w:tcPr>
            <w:tcW w:w="1525" w:type="dxa"/>
            <w:vAlign w:val="center"/>
          </w:tcPr>
          <w:p w14:paraId="6B25420C" w14:textId="77777777" w:rsidR="00A847B6" w:rsidRDefault="00A847B6" w:rsidP="00BA700A">
            <w:pPr>
              <w:spacing w:after="0"/>
            </w:pPr>
            <w:r>
              <w:t>Yes</w:t>
            </w:r>
          </w:p>
        </w:tc>
      </w:tr>
      <w:tr w:rsidR="00A847B6" w14:paraId="1863732B" w14:textId="77777777" w:rsidTr="00BA700A">
        <w:tc>
          <w:tcPr>
            <w:tcW w:w="2122" w:type="dxa"/>
            <w:vAlign w:val="center"/>
          </w:tcPr>
          <w:p w14:paraId="20666736" w14:textId="2C02D8C4" w:rsidR="00A847B6" w:rsidRDefault="00A847B6" w:rsidP="00BA700A">
            <w:pPr>
              <w:spacing w:after="0"/>
            </w:pPr>
            <w:r>
              <w:t>8.3</w:t>
            </w:r>
          </w:p>
        </w:tc>
        <w:tc>
          <w:tcPr>
            <w:tcW w:w="6095" w:type="dxa"/>
            <w:vAlign w:val="center"/>
          </w:tcPr>
          <w:p w14:paraId="13924DC6" w14:textId="0C6F519B" w:rsidR="00A847B6" w:rsidRDefault="00A847B6" w:rsidP="00BA700A">
            <w:pPr>
              <w:spacing w:after="0"/>
            </w:pPr>
            <w:r>
              <w:t>Test of starting and no-load condition</w:t>
            </w:r>
          </w:p>
        </w:tc>
        <w:tc>
          <w:tcPr>
            <w:tcW w:w="1525" w:type="dxa"/>
            <w:vAlign w:val="center"/>
          </w:tcPr>
          <w:p w14:paraId="6EBE5F85" w14:textId="77777777" w:rsidR="00A847B6" w:rsidRDefault="00A847B6" w:rsidP="00BA700A">
            <w:pPr>
              <w:spacing w:after="0"/>
            </w:pPr>
            <w:r>
              <w:t>Yes</w:t>
            </w:r>
          </w:p>
        </w:tc>
      </w:tr>
      <w:tr w:rsidR="00A847B6" w14:paraId="3F6E3314" w14:textId="77777777" w:rsidTr="00BA700A">
        <w:tc>
          <w:tcPr>
            <w:tcW w:w="2122" w:type="dxa"/>
            <w:vAlign w:val="center"/>
          </w:tcPr>
          <w:p w14:paraId="7D58C703" w14:textId="2C0CF48A" w:rsidR="00A847B6" w:rsidRDefault="00A847B6" w:rsidP="00BA700A">
            <w:pPr>
              <w:spacing w:after="0"/>
            </w:pPr>
            <w:r>
              <w:t>8.4</w:t>
            </w:r>
          </w:p>
        </w:tc>
        <w:tc>
          <w:tcPr>
            <w:tcW w:w="6095" w:type="dxa"/>
            <w:vAlign w:val="center"/>
          </w:tcPr>
          <w:p w14:paraId="51D7AAE3" w14:textId="21A5CD8C" w:rsidR="00A847B6" w:rsidRDefault="00A847B6">
            <w:pPr>
              <w:spacing w:after="0"/>
            </w:pPr>
            <w:r>
              <w:t>Meter constant</w:t>
            </w:r>
          </w:p>
        </w:tc>
        <w:tc>
          <w:tcPr>
            <w:tcW w:w="1525" w:type="dxa"/>
            <w:vAlign w:val="center"/>
          </w:tcPr>
          <w:p w14:paraId="59C39669" w14:textId="77777777" w:rsidR="00A847B6" w:rsidRDefault="00A847B6" w:rsidP="00BA700A">
            <w:pPr>
              <w:spacing w:after="0"/>
            </w:pPr>
            <w:r>
              <w:t>Yes</w:t>
            </w:r>
          </w:p>
        </w:tc>
      </w:tr>
    </w:tbl>
    <w:p w14:paraId="3789037D" w14:textId="76776509" w:rsidR="00A847B6" w:rsidRDefault="00A847B6" w:rsidP="00A847B6">
      <w:pPr>
        <w:pStyle w:val="Caption"/>
        <w:keepNext/>
      </w:pPr>
      <w:r>
        <w:t xml:space="preserve">Table </w:t>
      </w:r>
      <w:r w:rsidR="002B0DC9">
        <w:t>D</w:t>
      </w:r>
      <w:r>
        <w:t>.</w:t>
      </w:r>
      <w:r w:rsidR="00D77E5A">
        <w:t>8</w:t>
      </w:r>
      <w:r>
        <w:t xml:space="preserve"> </w:t>
      </w:r>
      <w:r w:rsidR="00080B8B">
        <w:t>Appendices</w:t>
      </w:r>
    </w:p>
    <w:tbl>
      <w:tblPr>
        <w:tblStyle w:val="TableGrid"/>
        <w:tblW w:w="0" w:type="auto"/>
        <w:tblCellMar>
          <w:top w:w="28" w:type="dxa"/>
          <w:bottom w:w="28" w:type="dxa"/>
        </w:tblCellMar>
        <w:tblLook w:val="04A0" w:firstRow="1" w:lastRow="0" w:firstColumn="1" w:lastColumn="0" w:noHBand="0" w:noVBand="1"/>
      </w:tblPr>
      <w:tblGrid>
        <w:gridCol w:w="2122"/>
        <w:gridCol w:w="6095"/>
        <w:gridCol w:w="1525"/>
      </w:tblGrid>
      <w:tr w:rsidR="00A847B6" w14:paraId="5DFCC089" w14:textId="77777777" w:rsidTr="00BA700A">
        <w:tc>
          <w:tcPr>
            <w:tcW w:w="2122" w:type="dxa"/>
            <w:shd w:val="clear" w:color="auto" w:fill="F0DCDC"/>
            <w:vAlign w:val="center"/>
          </w:tcPr>
          <w:p w14:paraId="1E57A92E" w14:textId="2ECFD256" w:rsidR="00A847B6" w:rsidRDefault="00A847B6">
            <w:pPr>
              <w:spacing w:after="0"/>
            </w:pPr>
            <w:r>
              <w:t>Clauses of [27]</w:t>
            </w:r>
          </w:p>
        </w:tc>
        <w:tc>
          <w:tcPr>
            <w:tcW w:w="6095" w:type="dxa"/>
            <w:shd w:val="clear" w:color="auto" w:fill="F0DCDC"/>
            <w:vAlign w:val="center"/>
          </w:tcPr>
          <w:p w14:paraId="24020A3A" w14:textId="77777777" w:rsidR="00A847B6" w:rsidRDefault="00A847B6" w:rsidP="00BA700A">
            <w:pPr>
              <w:spacing w:after="0"/>
            </w:pPr>
            <w:r>
              <w:t>Description</w:t>
            </w:r>
          </w:p>
        </w:tc>
        <w:tc>
          <w:tcPr>
            <w:tcW w:w="1525" w:type="dxa"/>
            <w:shd w:val="clear" w:color="auto" w:fill="F0DCDC"/>
            <w:vAlign w:val="center"/>
          </w:tcPr>
          <w:p w14:paraId="7D4F159A" w14:textId="77777777" w:rsidR="00A847B6" w:rsidRDefault="00A847B6" w:rsidP="00BA700A">
            <w:pPr>
              <w:spacing w:after="0"/>
            </w:pPr>
            <w:r>
              <w:t>Assessed?</w:t>
            </w:r>
          </w:p>
        </w:tc>
      </w:tr>
      <w:tr w:rsidR="00080B8B" w14:paraId="395E48C8" w14:textId="77777777" w:rsidTr="00BA700A">
        <w:tc>
          <w:tcPr>
            <w:tcW w:w="2122" w:type="dxa"/>
            <w:vAlign w:val="center"/>
          </w:tcPr>
          <w:p w14:paraId="05CA21D0" w14:textId="321736AC" w:rsidR="00080B8B" w:rsidRDefault="00080B8B" w:rsidP="00BA700A">
            <w:pPr>
              <w:spacing w:after="0"/>
            </w:pPr>
            <w:r>
              <w:t>Appendix ZA</w:t>
            </w:r>
          </w:p>
        </w:tc>
        <w:tc>
          <w:tcPr>
            <w:tcW w:w="6095" w:type="dxa"/>
            <w:vAlign w:val="center"/>
          </w:tcPr>
          <w:p w14:paraId="367FEC73" w14:textId="33021CD0" w:rsidR="00080B8B" w:rsidRPr="00201A80" w:rsidRDefault="00415433" w:rsidP="00BA700A">
            <w:pPr>
              <w:spacing w:after="0"/>
              <w:rPr>
                <w:vertAlign w:val="superscript"/>
              </w:rPr>
            </w:pPr>
            <w:r>
              <w:t>Method for the Determination of the Resistance of Certain Components to Ultraviolet Light</w:t>
            </w:r>
            <w:r w:rsidR="00BD2A87">
              <w:rPr>
                <w:vertAlign w:val="superscript"/>
              </w:rPr>
              <w:t>1</w:t>
            </w:r>
          </w:p>
        </w:tc>
        <w:tc>
          <w:tcPr>
            <w:tcW w:w="1525" w:type="dxa"/>
            <w:vAlign w:val="center"/>
          </w:tcPr>
          <w:p w14:paraId="649EC0FB" w14:textId="77777777" w:rsidR="00080B8B" w:rsidRDefault="00080B8B" w:rsidP="00BA700A">
            <w:pPr>
              <w:spacing w:after="0"/>
            </w:pPr>
            <w:r>
              <w:t>Yes</w:t>
            </w:r>
          </w:p>
        </w:tc>
      </w:tr>
      <w:tr w:rsidR="00415433" w14:paraId="1FE55DA2" w14:textId="77777777" w:rsidTr="00BA700A">
        <w:tc>
          <w:tcPr>
            <w:tcW w:w="2122" w:type="dxa"/>
            <w:vAlign w:val="center"/>
          </w:tcPr>
          <w:p w14:paraId="69946370" w14:textId="78A6FAA7" w:rsidR="00415433" w:rsidRPr="00900E8E" w:rsidRDefault="00415433" w:rsidP="00BA700A">
            <w:pPr>
              <w:spacing w:after="0"/>
            </w:pPr>
            <w:r w:rsidRPr="00900E8E">
              <w:t>Appendix ZB</w:t>
            </w:r>
          </w:p>
        </w:tc>
        <w:tc>
          <w:tcPr>
            <w:tcW w:w="6095" w:type="dxa"/>
            <w:vAlign w:val="center"/>
          </w:tcPr>
          <w:p w14:paraId="7CB7B1BA" w14:textId="0DED3DE6" w:rsidR="00415433" w:rsidRPr="00900E8E" w:rsidRDefault="00415433" w:rsidP="00BA700A">
            <w:pPr>
              <w:spacing w:after="0"/>
            </w:pPr>
            <w:r w:rsidRPr="00900E8E">
              <w:t>Disconnect After Reconnect Capability</w:t>
            </w:r>
          </w:p>
        </w:tc>
        <w:tc>
          <w:tcPr>
            <w:tcW w:w="1525" w:type="dxa"/>
            <w:vAlign w:val="center"/>
          </w:tcPr>
          <w:p w14:paraId="2E2A17F2" w14:textId="5D6BF5A4" w:rsidR="00415433" w:rsidRPr="00900E8E" w:rsidRDefault="00BD2A87" w:rsidP="00BA700A">
            <w:pPr>
              <w:spacing w:after="0"/>
            </w:pPr>
            <w:r w:rsidRPr="00201A80">
              <w:t>No</w:t>
            </w:r>
            <w:r w:rsidR="002B0DC9">
              <w:t>t</w:t>
            </w:r>
            <w:r w:rsidRPr="00201A80">
              <w:t xml:space="preserve"> assessed</w:t>
            </w:r>
          </w:p>
        </w:tc>
      </w:tr>
      <w:tr w:rsidR="00415433" w14:paraId="2F70FFB0" w14:textId="77777777" w:rsidTr="00BA700A">
        <w:tc>
          <w:tcPr>
            <w:tcW w:w="2122" w:type="dxa"/>
            <w:vAlign w:val="center"/>
          </w:tcPr>
          <w:p w14:paraId="3D45C49A" w14:textId="20EE3E75" w:rsidR="00415433" w:rsidRDefault="00415433" w:rsidP="00BA700A">
            <w:pPr>
              <w:spacing w:after="0"/>
            </w:pPr>
            <w:r>
              <w:t>Appendix ZC</w:t>
            </w:r>
          </w:p>
        </w:tc>
        <w:tc>
          <w:tcPr>
            <w:tcW w:w="6095" w:type="dxa"/>
            <w:vAlign w:val="center"/>
          </w:tcPr>
          <w:p w14:paraId="38941CFD" w14:textId="77777777" w:rsidR="00415433" w:rsidRDefault="00415433" w:rsidP="00BA700A">
            <w:pPr>
              <w:spacing w:after="0"/>
            </w:pPr>
            <w:r>
              <w:t>Time Keeping Performance</w:t>
            </w:r>
          </w:p>
        </w:tc>
        <w:tc>
          <w:tcPr>
            <w:tcW w:w="1525" w:type="dxa"/>
            <w:vAlign w:val="center"/>
          </w:tcPr>
          <w:p w14:paraId="2528F5F8" w14:textId="77777777" w:rsidR="00415433" w:rsidRDefault="00415433" w:rsidP="00BA700A">
            <w:pPr>
              <w:spacing w:after="0"/>
            </w:pPr>
            <w:r>
              <w:t>Yes</w:t>
            </w:r>
          </w:p>
        </w:tc>
      </w:tr>
    </w:tbl>
    <w:p w14:paraId="1C8FD517" w14:textId="75BBB5DA" w:rsidR="003B2752" w:rsidRDefault="00BD2A87" w:rsidP="00201A80">
      <w:pPr>
        <w:pStyle w:val="Note"/>
      </w:pPr>
      <w:r>
        <w:t>Note 1:</w:t>
      </w:r>
      <w:r>
        <w:tab/>
        <w:t xml:space="preserve">This test is also referenced in clause 6.3.4 Protection </w:t>
      </w:r>
      <w:proofErr w:type="gramStart"/>
      <w:r>
        <w:t>Against</w:t>
      </w:r>
      <w:proofErr w:type="gramEnd"/>
      <w:r>
        <w:t xml:space="preserve"> Solar Radiation.</w:t>
      </w:r>
    </w:p>
    <w:p w14:paraId="54EE9717" w14:textId="77777777" w:rsidR="00345B43" w:rsidRDefault="003B2752" w:rsidP="003B2752">
      <w:pPr>
        <w:pStyle w:val="Heading1-NoNumber"/>
      </w:pPr>
      <w:r>
        <w:t>Bibliography</w:t>
      </w:r>
    </w:p>
    <w:p w14:paraId="60272EFC" w14:textId="77777777" w:rsidR="003B2752" w:rsidRPr="003B2752" w:rsidRDefault="003B2752" w:rsidP="00A639B4">
      <w:pPr>
        <w:pStyle w:val="ListParagraph"/>
        <w:numPr>
          <w:ilvl w:val="0"/>
          <w:numId w:val="32"/>
        </w:numPr>
        <w:spacing w:after="80" w:line="240" w:lineRule="auto"/>
        <w:ind w:left="567" w:hanging="567"/>
        <w:contextualSpacing w:val="0"/>
      </w:pPr>
      <w:bookmarkStart w:id="123" w:name="_Ref291687561"/>
      <w:r w:rsidRPr="003B2752">
        <w:t>OIML D 11: General Requirements for Electronic Measuring Instruments. OIML, Paris, 2004</w:t>
      </w:r>
      <w:bookmarkEnd w:id="123"/>
    </w:p>
    <w:p w14:paraId="5A426D62" w14:textId="77777777" w:rsidR="003B2752" w:rsidRPr="003B2752" w:rsidRDefault="003B2752" w:rsidP="00A639B4">
      <w:pPr>
        <w:pStyle w:val="ListParagraph"/>
        <w:numPr>
          <w:ilvl w:val="0"/>
          <w:numId w:val="32"/>
        </w:numPr>
        <w:spacing w:after="80" w:line="240" w:lineRule="auto"/>
        <w:ind w:left="567" w:hanging="567"/>
        <w:contextualSpacing w:val="0"/>
      </w:pPr>
      <w:r w:rsidRPr="003B2752">
        <w:t xml:space="preserve">OIML V 2-200: </w:t>
      </w:r>
      <w:smartTag w:uri="urn:schemas-microsoft-com:office:smarttags" w:element="PersonName">
        <w:r w:rsidRPr="003B2752">
          <w:t>International</w:t>
        </w:r>
      </w:smartTag>
      <w:r w:rsidRPr="003B2752">
        <w:t xml:space="preserve"> Vocabulary of Metrology – Basic and General Concepts and Associated Terms (VIM). OIML, Paris, 2007</w:t>
      </w:r>
    </w:p>
    <w:p w14:paraId="416B41C3" w14:textId="77777777" w:rsidR="003B2752" w:rsidRPr="003B2752" w:rsidRDefault="003B2752" w:rsidP="00A639B4">
      <w:pPr>
        <w:pStyle w:val="ListParagraph"/>
        <w:numPr>
          <w:ilvl w:val="0"/>
          <w:numId w:val="32"/>
        </w:numPr>
        <w:spacing w:after="80" w:line="240" w:lineRule="auto"/>
        <w:ind w:left="567" w:hanging="567"/>
        <w:contextualSpacing w:val="0"/>
      </w:pPr>
      <w:bookmarkStart w:id="124" w:name="_Ref207441486"/>
      <w:smartTag w:uri="urn:schemas-microsoft-com:office:smarttags" w:element="PersonName">
        <w:r w:rsidRPr="003B2752">
          <w:t>International</w:t>
        </w:r>
      </w:smartTag>
      <w:r w:rsidRPr="003B2752">
        <w:t xml:space="preserve"> Vocabulary of Basic and General Terms in Metrology (ISO VIM). ISO, Geneva, 2004</w:t>
      </w:r>
    </w:p>
    <w:p w14:paraId="4AC6A4AA" w14:textId="77777777" w:rsidR="003B2752" w:rsidRPr="003B2752" w:rsidRDefault="003B2752" w:rsidP="00A639B4">
      <w:pPr>
        <w:pStyle w:val="ListParagraph"/>
        <w:numPr>
          <w:ilvl w:val="0"/>
          <w:numId w:val="32"/>
        </w:numPr>
        <w:spacing w:after="80" w:line="240" w:lineRule="auto"/>
        <w:ind w:left="567" w:hanging="567"/>
        <w:contextualSpacing w:val="0"/>
      </w:pPr>
      <w:bookmarkStart w:id="125" w:name="_Ref211427403"/>
      <w:r w:rsidRPr="003B2752">
        <w:t>AS 62052.11 (2005) Electricity Metering Equipment (AC) – General Requirements, Tests and Test Conditions – Metering Equipment (modified from IEC 62052-11 (2003))</w:t>
      </w:r>
      <w:bookmarkEnd w:id="124"/>
      <w:bookmarkEnd w:id="125"/>
    </w:p>
    <w:p w14:paraId="41A7EAE5" w14:textId="77777777" w:rsidR="003B2752" w:rsidRPr="003B2752" w:rsidRDefault="003B2752" w:rsidP="00A639B4">
      <w:pPr>
        <w:pStyle w:val="ListParagraph"/>
        <w:numPr>
          <w:ilvl w:val="0"/>
          <w:numId w:val="32"/>
        </w:numPr>
        <w:spacing w:after="80" w:line="240" w:lineRule="auto"/>
        <w:ind w:left="567" w:hanging="567"/>
        <w:contextualSpacing w:val="0"/>
      </w:pPr>
      <w:bookmarkStart w:id="126" w:name="_Ref211414388"/>
      <w:r w:rsidRPr="003B2752">
        <w:t>AS 1284.1 (2004) Electricity Metering – Part 1: General Purpose Induction Watt Hour Meters</w:t>
      </w:r>
      <w:bookmarkEnd w:id="126"/>
    </w:p>
    <w:p w14:paraId="61EB2490" w14:textId="77777777" w:rsidR="003B2752" w:rsidRPr="003B2752" w:rsidRDefault="003B2752" w:rsidP="00A639B4">
      <w:pPr>
        <w:pStyle w:val="ListParagraph"/>
        <w:numPr>
          <w:ilvl w:val="0"/>
          <w:numId w:val="32"/>
        </w:numPr>
        <w:spacing w:after="80" w:line="240" w:lineRule="auto"/>
        <w:ind w:left="567" w:hanging="567"/>
        <w:contextualSpacing w:val="0"/>
      </w:pPr>
      <w:bookmarkStart w:id="127" w:name="_Ref211423377"/>
      <w:r w:rsidRPr="003B2752">
        <w:t>ISO/IEC Guide 98-3:2008: Guide to the Expression of Uncertainty in Measurement (GUM)</w:t>
      </w:r>
      <w:bookmarkEnd w:id="127"/>
      <w:r w:rsidRPr="003B2752">
        <w:t>. ISO, Geneva, 2008</w:t>
      </w:r>
    </w:p>
    <w:p w14:paraId="14E68C32" w14:textId="77777777" w:rsidR="003B2752" w:rsidRPr="003B2752" w:rsidRDefault="003B2752" w:rsidP="00A639B4">
      <w:pPr>
        <w:pStyle w:val="ListParagraph"/>
        <w:numPr>
          <w:ilvl w:val="0"/>
          <w:numId w:val="32"/>
        </w:numPr>
        <w:spacing w:after="80" w:line="240" w:lineRule="auto"/>
        <w:ind w:left="567" w:hanging="567"/>
        <w:contextualSpacing w:val="0"/>
      </w:pPr>
      <w:bookmarkStart w:id="128" w:name="_Ref194990295"/>
      <w:bookmarkStart w:id="129" w:name="_Ref195499080"/>
      <w:r w:rsidRPr="003B2752">
        <w:t>AS 62053.21 (2005) Electricity Metering Equipment (AC) – Particular Requirements – Static Meters for Active Energy (Classes 1 and 2)</w:t>
      </w:r>
      <w:bookmarkEnd w:id="128"/>
      <w:r w:rsidRPr="003B2752">
        <w:t xml:space="preserve"> (modified from IEC 62053-21 (2003))</w:t>
      </w:r>
      <w:bookmarkEnd w:id="129"/>
    </w:p>
    <w:p w14:paraId="6B9D1282" w14:textId="77777777" w:rsidR="003B2752" w:rsidRPr="003B2752" w:rsidRDefault="003B2752" w:rsidP="00A639B4">
      <w:pPr>
        <w:pStyle w:val="ListParagraph"/>
        <w:numPr>
          <w:ilvl w:val="0"/>
          <w:numId w:val="32"/>
        </w:numPr>
        <w:spacing w:after="80" w:line="240" w:lineRule="auto"/>
        <w:ind w:left="567" w:hanging="567"/>
        <w:contextualSpacing w:val="0"/>
      </w:pPr>
      <w:bookmarkStart w:id="130" w:name="_Ref194990297"/>
      <w:bookmarkStart w:id="131" w:name="_Ref195499093"/>
      <w:r w:rsidRPr="003B2752">
        <w:t>AS 62053.22 (2005) Electricity Metering Equipment (AC) – Particular Requirements – Static Meters for Active Energy (Classes 0.2 S and 0.5 S)</w:t>
      </w:r>
      <w:bookmarkEnd w:id="130"/>
      <w:r w:rsidRPr="003B2752">
        <w:t xml:space="preserve"> (identical with IEC 62053-22 (2003))</w:t>
      </w:r>
      <w:bookmarkEnd w:id="131"/>
    </w:p>
    <w:p w14:paraId="03DBF5D9" w14:textId="77777777" w:rsidR="003B2752" w:rsidRPr="003B2752" w:rsidRDefault="003B2752" w:rsidP="00A639B4">
      <w:pPr>
        <w:pStyle w:val="ListParagraph"/>
        <w:numPr>
          <w:ilvl w:val="0"/>
          <w:numId w:val="32"/>
        </w:numPr>
        <w:spacing w:after="80" w:line="240" w:lineRule="auto"/>
        <w:ind w:left="567" w:hanging="567"/>
        <w:contextualSpacing w:val="0"/>
      </w:pPr>
      <w:bookmarkStart w:id="132" w:name="_Ref196040994"/>
      <w:bookmarkStart w:id="133" w:name="_Ref194992028"/>
      <w:r w:rsidRPr="003B2752">
        <w:t>IEC 62052-11 (2003) Electricity Metering Equipment (AC) – General Requirements, Tests and Test Conditions – Metering Equipment</w:t>
      </w:r>
      <w:bookmarkEnd w:id="132"/>
    </w:p>
    <w:p w14:paraId="2873399C" w14:textId="77777777" w:rsidR="003B2752" w:rsidRPr="003B2752" w:rsidRDefault="003B2752" w:rsidP="00A639B4">
      <w:pPr>
        <w:pStyle w:val="ListParagraph"/>
        <w:numPr>
          <w:ilvl w:val="0"/>
          <w:numId w:val="32"/>
        </w:numPr>
        <w:spacing w:after="80" w:line="240" w:lineRule="auto"/>
        <w:ind w:left="567" w:hanging="567"/>
        <w:contextualSpacing w:val="0"/>
      </w:pPr>
      <w:bookmarkStart w:id="134" w:name="_Ref194992073"/>
      <w:bookmarkStart w:id="135" w:name="_Ref195499414"/>
      <w:bookmarkEnd w:id="133"/>
      <w:r w:rsidRPr="003B2752">
        <w:t>AS 62054.21 (2006) Electricity Metering (AC) – Tariff and Load Control – Particular Requirements for Time Switches (identical with IEC 62054.21 (2004)</w:t>
      </w:r>
      <w:bookmarkEnd w:id="134"/>
      <w:r w:rsidRPr="003B2752">
        <w:t>)</w:t>
      </w:r>
      <w:bookmarkEnd w:id="135"/>
    </w:p>
    <w:p w14:paraId="6775DCDA" w14:textId="77777777" w:rsidR="003B2752" w:rsidRPr="003B2752" w:rsidRDefault="003B2752" w:rsidP="00A639B4">
      <w:pPr>
        <w:pStyle w:val="ListParagraph"/>
        <w:numPr>
          <w:ilvl w:val="0"/>
          <w:numId w:val="32"/>
        </w:numPr>
        <w:spacing w:after="80" w:line="240" w:lineRule="auto"/>
        <w:ind w:left="567" w:hanging="567"/>
        <w:contextualSpacing w:val="0"/>
      </w:pPr>
      <w:bookmarkStart w:id="136" w:name="_Ref194992145"/>
      <w:r w:rsidRPr="003B2752">
        <w:t>IEC 62053-52 (2005) Electricity Metering Equipment (AC) – Particular Requirements – Part 52: Symbols</w:t>
      </w:r>
      <w:bookmarkEnd w:id="136"/>
    </w:p>
    <w:p w14:paraId="2FA68677" w14:textId="77777777" w:rsidR="003B2752" w:rsidRPr="003B2752" w:rsidRDefault="003B2752" w:rsidP="00A639B4">
      <w:pPr>
        <w:pStyle w:val="ListParagraph"/>
        <w:numPr>
          <w:ilvl w:val="0"/>
          <w:numId w:val="32"/>
        </w:numPr>
        <w:spacing w:after="80" w:line="240" w:lineRule="auto"/>
        <w:ind w:left="567" w:hanging="567"/>
        <w:contextualSpacing w:val="0"/>
      </w:pPr>
      <w:bookmarkStart w:id="137" w:name="_Ref216873841"/>
      <w:r w:rsidRPr="003B2752">
        <w:t>NMI P 106 Approval and Certification Procedures for Measuring Instruments Suitable for Use for Trade and any Other Legal Purpose</w:t>
      </w:r>
      <w:bookmarkEnd w:id="137"/>
    </w:p>
    <w:p w14:paraId="228152F5" w14:textId="77777777" w:rsidR="003B2752" w:rsidRPr="003B2752" w:rsidRDefault="003B2752" w:rsidP="00A639B4">
      <w:pPr>
        <w:pStyle w:val="ListParagraph"/>
        <w:numPr>
          <w:ilvl w:val="0"/>
          <w:numId w:val="32"/>
        </w:numPr>
        <w:spacing w:after="80" w:line="240" w:lineRule="auto"/>
        <w:ind w:left="567" w:hanging="567"/>
        <w:contextualSpacing w:val="0"/>
      </w:pPr>
      <w:bookmarkStart w:id="138" w:name="_Ref247711545"/>
      <w:r w:rsidRPr="003B2752">
        <w:t>AS 62056.21 (2006) Electricity Metering – Data Exchange for Meter Reading, Tariff and Load Control – Direct Local Data Exchange (identical with IEC 62056-21 (2002))</w:t>
      </w:r>
      <w:bookmarkEnd w:id="138"/>
    </w:p>
    <w:p w14:paraId="56583EAB" w14:textId="77777777" w:rsidR="003B2752" w:rsidRPr="003B2752" w:rsidRDefault="003B2752" w:rsidP="00A639B4">
      <w:pPr>
        <w:pStyle w:val="ListParagraph"/>
        <w:numPr>
          <w:ilvl w:val="0"/>
          <w:numId w:val="32"/>
        </w:numPr>
        <w:spacing w:after="80" w:line="240" w:lineRule="auto"/>
        <w:ind w:left="567" w:hanging="567"/>
        <w:contextualSpacing w:val="0"/>
      </w:pPr>
      <w:bookmarkStart w:id="139" w:name="_Ref194992190"/>
      <w:r w:rsidRPr="003B2752">
        <w:t>AS 60068.2.2 (2003) Environmental Testing Part 2.2: Tests – Test B: Dry Heat (identical with IEC 60068-2-2 (1974) incorporating Amendment 1:1993 and Amendment 2:1994)</w:t>
      </w:r>
      <w:bookmarkEnd w:id="139"/>
    </w:p>
    <w:p w14:paraId="126912C5" w14:textId="77777777" w:rsidR="003B2752" w:rsidRPr="003B2752" w:rsidRDefault="003B2752" w:rsidP="00A639B4">
      <w:pPr>
        <w:pStyle w:val="ListParagraph"/>
        <w:numPr>
          <w:ilvl w:val="0"/>
          <w:numId w:val="32"/>
        </w:numPr>
        <w:spacing w:after="80" w:line="240" w:lineRule="auto"/>
        <w:ind w:left="567" w:hanging="567"/>
        <w:contextualSpacing w:val="0"/>
      </w:pPr>
      <w:bookmarkStart w:id="140" w:name="_Ref194992227"/>
      <w:bookmarkStart w:id="141" w:name="_Ref195513692"/>
      <w:r w:rsidRPr="003B2752">
        <w:t>AS 60068.2.1 (2003) Environmental Testing Part 2.1: Tests – Test A: Cold (identical with IEC 60068-2-1 (1990) incorporating Amendment 1:1993 and Amendment 2:1994)</w:t>
      </w:r>
      <w:bookmarkEnd w:id="140"/>
      <w:bookmarkEnd w:id="141"/>
    </w:p>
    <w:p w14:paraId="6401D194" w14:textId="77777777" w:rsidR="003B2752" w:rsidRPr="003B2752" w:rsidRDefault="003B2752" w:rsidP="00A639B4">
      <w:pPr>
        <w:pStyle w:val="ListParagraph"/>
        <w:numPr>
          <w:ilvl w:val="0"/>
          <w:numId w:val="32"/>
        </w:numPr>
        <w:spacing w:after="80" w:line="240" w:lineRule="auto"/>
        <w:ind w:left="567" w:hanging="567"/>
        <w:contextualSpacing w:val="0"/>
      </w:pPr>
      <w:bookmarkStart w:id="142" w:name="_Ref196041136"/>
      <w:bookmarkStart w:id="143" w:name="_Ref194992559"/>
      <w:bookmarkStart w:id="144" w:name="_Ref195586560"/>
      <w:r w:rsidRPr="003B2752">
        <w:t>AS 60068.2.30 (2003) Environmental Testing Part 2.30: Tests – Test Db and Guidance: Damp Heat, Cyclic (12 + 12-hour Cycle) (identical with IEC 60068-2-30 (1980) incorporating amendment 1:1985)</w:t>
      </w:r>
      <w:bookmarkEnd w:id="142"/>
    </w:p>
    <w:p w14:paraId="34D1F594" w14:textId="77777777" w:rsidR="003B2752" w:rsidRPr="003B2752" w:rsidRDefault="003B2752" w:rsidP="00A639B4">
      <w:pPr>
        <w:pStyle w:val="ListParagraph"/>
        <w:numPr>
          <w:ilvl w:val="0"/>
          <w:numId w:val="32"/>
        </w:numPr>
        <w:spacing w:after="80" w:line="240" w:lineRule="auto"/>
        <w:ind w:left="567" w:hanging="567"/>
        <w:contextualSpacing w:val="0"/>
      </w:pPr>
      <w:bookmarkStart w:id="145" w:name="_Ref194992458"/>
      <w:bookmarkStart w:id="146" w:name="_Ref195699850"/>
      <w:r w:rsidRPr="003B2752">
        <w:t>AS 60529 (2004) Degrees of Protection Provided by Enclosures (IP Code)</w:t>
      </w:r>
      <w:bookmarkEnd w:id="145"/>
      <w:r w:rsidRPr="003B2752">
        <w:t xml:space="preserve"> (modified from IEC 60529 (2001))</w:t>
      </w:r>
      <w:bookmarkEnd w:id="146"/>
    </w:p>
    <w:p w14:paraId="75C70E4C" w14:textId="77777777" w:rsidR="003B2752" w:rsidRPr="003B2752" w:rsidRDefault="003B2752" w:rsidP="00A639B4">
      <w:pPr>
        <w:pStyle w:val="ListParagraph"/>
        <w:numPr>
          <w:ilvl w:val="0"/>
          <w:numId w:val="32"/>
        </w:numPr>
        <w:spacing w:after="80" w:line="240" w:lineRule="auto"/>
        <w:ind w:left="567" w:hanging="567"/>
        <w:contextualSpacing w:val="0"/>
      </w:pPr>
      <w:bookmarkStart w:id="147" w:name="_Ref196041161"/>
      <w:r w:rsidRPr="003B2752">
        <w:t>AS 60068.2.6 (2003) Environmental Testing – Tests - Test Fc: Vibration (Sinusoidal)</w:t>
      </w:r>
      <w:bookmarkEnd w:id="143"/>
      <w:r w:rsidRPr="003B2752">
        <w:t xml:space="preserve"> (identical with IEC 60068-2-6 (1995) including Corrigendum 1:1995)</w:t>
      </w:r>
      <w:bookmarkEnd w:id="144"/>
      <w:bookmarkEnd w:id="147"/>
    </w:p>
    <w:p w14:paraId="707C6A26" w14:textId="77777777" w:rsidR="003B2752" w:rsidRPr="003B2752" w:rsidRDefault="003B2752" w:rsidP="00A639B4">
      <w:pPr>
        <w:pStyle w:val="ListParagraph"/>
        <w:numPr>
          <w:ilvl w:val="0"/>
          <w:numId w:val="32"/>
        </w:numPr>
        <w:spacing w:after="80" w:line="240" w:lineRule="auto"/>
        <w:ind w:left="567" w:hanging="567"/>
        <w:contextualSpacing w:val="0"/>
      </w:pPr>
      <w:bookmarkStart w:id="148" w:name="_Ref194992546"/>
      <w:bookmarkStart w:id="149" w:name="_Ref195699670"/>
      <w:bookmarkStart w:id="150" w:name="_Ref194992241"/>
      <w:bookmarkStart w:id="151" w:name="_Ref195514335"/>
      <w:r w:rsidRPr="003B2752">
        <w:t xml:space="preserve">AS 60068.2.27 (2003) Environmental Testing – Tests – Test </w:t>
      </w:r>
      <w:proofErr w:type="spellStart"/>
      <w:r w:rsidRPr="003B2752">
        <w:t>Ea</w:t>
      </w:r>
      <w:proofErr w:type="spellEnd"/>
      <w:r w:rsidRPr="003B2752">
        <w:t xml:space="preserve"> and Guidance: Shock</w:t>
      </w:r>
      <w:bookmarkEnd w:id="148"/>
      <w:r w:rsidRPr="003B2752">
        <w:t xml:space="preserve"> (identical with IEC 60068-2-27 (1987))</w:t>
      </w:r>
      <w:bookmarkEnd w:id="149"/>
    </w:p>
    <w:p w14:paraId="70012D69" w14:textId="77777777" w:rsidR="003B2752" w:rsidRPr="003B2752" w:rsidRDefault="003B2752" w:rsidP="00A639B4">
      <w:pPr>
        <w:pStyle w:val="ListParagraph"/>
        <w:numPr>
          <w:ilvl w:val="0"/>
          <w:numId w:val="32"/>
        </w:numPr>
        <w:spacing w:after="80" w:line="240" w:lineRule="auto"/>
        <w:ind w:left="567" w:hanging="567"/>
        <w:contextualSpacing w:val="0"/>
      </w:pPr>
      <w:bookmarkStart w:id="152" w:name="_Ref194992534"/>
      <w:bookmarkStart w:id="153" w:name="_Ref195603352"/>
      <w:bookmarkStart w:id="154" w:name="_Ref291764222"/>
      <w:bookmarkStart w:id="155" w:name="_Ref194992412"/>
      <w:bookmarkEnd w:id="150"/>
      <w:bookmarkEnd w:id="151"/>
      <w:r w:rsidRPr="003B2752">
        <w:t>AS/NZS 61000.4.3 (2006) Electromagnetic Compatibility (EMC). Part 4.3: Testing and Measurement Techniques. Section 3 – Radiated, Radio-frequency, Electromagnetic Field Immunity Test</w:t>
      </w:r>
      <w:bookmarkEnd w:id="152"/>
      <w:r w:rsidRPr="003B2752">
        <w:t xml:space="preserve"> (identical with IEC 61000-4-3 (2006))</w:t>
      </w:r>
      <w:bookmarkEnd w:id="153"/>
      <w:bookmarkEnd w:id="154"/>
    </w:p>
    <w:p w14:paraId="78380DDA" w14:textId="77777777" w:rsidR="003B2752" w:rsidRPr="003B2752" w:rsidRDefault="003B2752" w:rsidP="00A639B4">
      <w:pPr>
        <w:pStyle w:val="ListParagraph"/>
        <w:numPr>
          <w:ilvl w:val="0"/>
          <w:numId w:val="32"/>
        </w:numPr>
        <w:spacing w:after="80" w:line="240" w:lineRule="auto"/>
        <w:ind w:left="567" w:hanging="567"/>
        <w:contextualSpacing w:val="0"/>
      </w:pPr>
      <w:bookmarkStart w:id="156" w:name="_Ref195699685"/>
      <w:r w:rsidRPr="003B2752">
        <w:t xml:space="preserve">AS/NZS 61000.4.6 (2006) Electromagnetic Compatibility (EMC). Part 4.6: Testing and Measurement Techniques. Immunity to Conducted Disturbances, Induced by Radiofrequency Fields (identical </w:t>
      </w:r>
      <w:proofErr w:type="spellStart"/>
      <w:r w:rsidRPr="003B2752">
        <w:t>withIEC</w:t>
      </w:r>
      <w:proofErr w:type="spellEnd"/>
      <w:r w:rsidRPr="003B2752">
        <w:t xml:space="preserve"> 61000-4-6 (2004))</w:t>
      </w:r>
      <w:bookmarkEnd w:id="156"/>
    </w:p>
    <w:p w14:paraId="19785604" w14:textId="77777777" w:rsidR="003B2752" w:rsidRPr="003B2752" w:rsidRDefault="003B2752" w:rsidP="00A639B4">
      <w:pPr>
        <w:pStyle w:val="ListParagraph"/>
        <w:numPr>
          <w:ilvl w:val="0"/>
          <w:numId w:val="32"/>
        </w:numPr>
        <w:spacing w:after="80" w:line="240" w:lineRule="auto"/>
        <w:ind w:left="567" w:hanging="567"/>
        <w:contextualSpacing w:val="0"/>
      </w:pPr>
      <w:bookmarkStart w:id="157" w:name="_Ref194992509"/>
      <w:bookmarkStart w:id="158" w:name="_Ref195611830"/>
      <w:r w:rsidRPr="003B2752">
        <w:t>AS/NZS 61000.4.2 (2002) Electromagnetic Compatibility (EMC). Part 4.2: Testing and Measurement Techniques - Electrostatic Discharge Immunity Test</w:t>
      </w:r>
      <w:bookmarkEnd w:id="157"/>
      <w:r w:rsidRPr="003B2752">
        <w:t xml:space="preserve"> (identical with IEC 61000-4-2 (2001))</w:t>
      </w:r>
      <w:bookmarkEnd w:id="158"/>
    </w:p>
    <w:p w14:paraId="388887A2" w14:textId="77777777" w:rsidR="003B2752" w:rsidRPr="003B2752" w:rsidRDefault="003B2752" w:rsidP="00A639B4">
      <w:pPr>
        <w:pStyle w:val="ListParagraph"/>
        <w:numPr>
          <w:ilvl w:val="0"/>
          <w:numId w:val="32"/>
        </w:numPr>
        <w:spacing w:after="80" w:line="240" w:lineRule="auto"/>
        <w:ind w:left="567" w:hanging="567"/>
        <w:contextualSpacing w:val="0"/>
      </w:pPr>
      <w:bookmarkStart w:id="159" w:name="_Ref194992485"/>
      <w:bookmarkStart w:id="160" w:name="_Ref195699812"/>
      <w:bookmarkStart w:id="161" w:name="_Ref195498360"/>
      <w:bookmarkEnd w:id="155"/>
      <w:r w:rsidRPr="003B2752">
        <w:t>AS/NZS 61000.4.4 (2006) Electromagnetic Compatibility (EMC). Part 4.4: Testing and Measurement Techniques - Electrical Fast Transient/Burst Immunity Test (identical with IEC 61000-4-4 (2004)</w:t>
      </w:r>
      <w:bookmarkEnd w:id="159"/>
      <w:r w:rsidRPr="003B2752">
        <w:t>)</w:t>
      </w:r>
      <w:bookmarkEnd w:id="160"/>
    </w:p>
    <w:p w14:paraId="68C823D2" w14:textId="77777777" w:rsidR="003B2752" w:rsidRPr="003B2752" w:rsidRDefault="003B2752" w:rsidP="00A639B4">
      <w:pPr>
        <w:pStyle w:val="ListParagraph"/>
        <w:numPr>
          <w:ilvl w:val="0"/>
          <w:numId w:val="32"/>
        </w:numPr>
        <w:spacing w:after="80" w:line="240" w:lineRule="auto"/>
        <w:ind w:left="567" w:hanging="567"/>
        <w:contextualSpacing w:val="0"/>
      </w:pPr>
      <w:bookmarkStart w:id="162" w:name="_Ref254077850"/>
      <w:bookmarkStart w:id="163" w:name="_Ref196041255"/>
      <w:r w:rsidRPr="003B2752">
        <w:t>SP-Method 1618 (2006) Impulse Voltage Test, 12 kV</w:t>
      </w:r>
      <w:bookmarkEnd w:id="162"/>
    </w:p>
    <w:p w14:paraId="6113248D" w14:textId="77777777" w:rsidR="003B2752" w:rsidRDefault="003B2752" w:rsidP="00A639B4">
      <w:pPr>
        <w:pStyle w:val="ListParagraph"/>
        <w:numPr>
          <w:ilvl w:val="0"/>
          <w:numId w:val="32"/>
        </w:numPr>
        <w:spacing w:after="80" w:line="240" w:lineRule="auto"/>
        <w:ind w:left="567" w:hanging="567"/>
        <w:contextualSpacing w:val="0"/>
      </w:pPr>
      <w:bookmarkStart w:id="164" w:name="_Ref304208381"/>
      <w:r w:rsidRPr="003B2752">
        <w:t>IEC 60060-1 (1989) High-voltage Test Techniques–. Part 1: General Definitions and Test Requirements</w:t>
      </w:r>
      <w:bookmarkEnd w:id="161"/>
      <w:bookmarkEnd w:id="163"/>
      <w:bookmarkEnd w:id="164"/>
    </w:p>
    <w:p w14:paraId="06790863" w14:textId="77777777" w:rsidR="00C15CB4" w:rsidRDefault="00C15CB4" w:rsidP="00A639B4">
      <w:pPr>
        <w:pStyle w:val="ListParagraph"/>
        <w:numPr>
          <w:ilvl w:val="0"/>
          <w:numId w:val="32"/>
        </w:numPr>
        <w:spacing w:after="80" w:line="240" w:lineRule="auto"/>
        <w:ind w:left="567" w:hanging="567"/>
        <w:contextualSpacing w:val="0"/>
      </w:pPr>
      <w:r>
        <w:t>OIML R 46 (2012), Active Electrical Energy Meters</w:t>
      </w:r>
    </w:p>
    <w:p w14:paraId="6AD4D4A4" w14:textId="3ECFAD8B" w:rsidR="00C15CB4" w:rsidRDefault="00C15CB4" w:rsidP="00A639B4">
      <w:pPr>
        <w:pStyle w:val="ListParagraph"/>
        <w:numPr>
          <w:ilvl w:val="0"/>
          <w:numId w:val="32"/>
        </w:numPr>
        <w:spacing w:after="80" w:line="240" w:lineRule="auto"/>
        <w:ind w:left="567" w:hanging="567"/>
        <w:contextualSpacing w:val="0"/>
      </w:pPr>
      <w:r>
        <w:t xml:space="preserve">AS 62052.11 </w:t>
      </w:r>
      <w:r w:rsidR="00DC1F3E">
        <w:t>(</w:t>
      </w:r>
      <w:r>
        <w:t>2018</w:t>
      </w:r>
      <w:r w:rsidR="00DC1F3E">
        <w:t>)</w:t>
      </w:r>
      <w:r>
        <w:t>, Electricity metering equipment (AC)</w:t>
      </w:r>
      <w:r w:rsidRPr="00C15CB4">
        <w:rPr>
          <w:rFonts w:cs="Arial"/>
        </w:rPr>
        <w:t xml:space="preserve"> — </w:t>
      </w:r>
      <w:r>
        <w:t>General requirements, tests and test conditions, Part 11: Metering equipment (IEC 62052-11:2016 (ED.1.1) MOD)</w:t>
      </w:r>
    </w:p>
    <w:p w14:paraId="75A30E01" w14:textId="2A2BBFDC" w:rsidR="00C15CB4" w:rsidRDefault="00C15CB4" w:rsidP="00A639B4">
      <w:pPr>
        <w:pStyle w:val="ListParagraph"/>
        <w:numPr>
          <w:ilvl w:val="0"/>
          <w:numId w:val="32"/>
        </w:numPr>
        <w:spacing w:after="80" w:line="240" w:lineRule="auto"/>
        <w:ind w:left="567" w:hanging="567"/>
        <w:contextualSpacing w:val="0"/>
      </w:pPr>
      <w:r w:rsidRPr="001F76EA">
        <w:t xml:space="preserve">AS 62053.21 </w:t>
      </w:r>
      <w:r w:rsidR="00DC1F3E">
        <w:t>(2018),</w:t>
      </w:r>
      <w:r w:rsidRPr="001F76EA">
        <w:t xml:space="preserve"> Electricity metering equipment (AC)</w:t>
      </w:r>
      <w:r w:rsidRPr="00C15CB4">
        <w:rPr>
          <w:rFonts w:cs="Arial"/>
        </w:rPr>
        <w:t xml:space="preserve"> — </w:t>
      </w:r>
      <w:r w:rsidRPr="001F76EA">
        <w:t>Particular requirements, Part 21: Static meters for active energy (classes 1 and 2)</w:t>
      </w:r>
      <w:r>
        <w:t xml:space="preserve"> (IEC 62053-21:2016 (ED.1.1) MOD)</w:t>
      </w:r>
    </w:p>
    <w:p w14:paraId="77C78D7E" w14:textId="40D19324" w:rsidR="00A639B4" w:rsidRDefault="00C15CB4" w:rsidP="00A639B4">
      <w:pPr>
        <w:pStyle w:val="ListParagraph"/>
        <w:numPr>
          <w:ilvl w:val="0"/>
          <w:numId w:val="32"/>
        </w:numPr>
        <w:spacing w:after="80" w:line="240" w:lineRule="auto"/>
        <w:ind w:left="567" w:hanging="567"/>
        <w:contextualSpacing w:val="0"/>
      </w:pPr>
      <w:r w:rsidRPr="001F76EA">
        <w:t xml:space="preserve">AS 62053.22 </w:t>
      </w:r>
      <w:r w:rsidR="00DC1F3E">
        <w:t>(2018),</w:t>
      </w:r>
      <w:r w:rsidRPr="001F76EA">
        <w:t xml:space="preserve"> Electricity metering equipment (AC) </w:t>
      </w:r>
      <w:r w:rsidRPr="00C15CB4">
        <w:rPr>
          <w:rFonts w:cs="Arial"/>
        </w:rPr>
        <w:t>—</w:t>
      </w:r>
      <w:r w:rsidRPr="001F76EA">
        <w:t xml:space="preserve"> Particular Requirements, Part 22: Static meters for active energy (classes 0,2 S and 0,5 S) </w:t>
      </w:r>
      <w:r>
        <w:t>(IEC 62053-22:2016 (ED.1.1) MOD)</w:t>
      </w:r>
      <w:r w:rsidR="00A639B4" w:rsidRPr="00A639B4">
        <w:t xml:space="preserve"> </w:t>
      </w:r>
    </w:p>
    <w:p w14:paraId="0ED3F860" w14:textId="3D8C0CBD" w:rsidR="00C15CB4" w:rsidRPr="003B2752" w:rsidRDefault="00A639B4" w:rsidP="00201A80">
      <w:pPr>
        <w:pStyle w:val="ListParagraph"/>
        <w:numPr>
          <w:ilvl w:val="0"/>
          <w:numId w:val="32"/>
        </w:numPr>
        <w:spacing w:after="80" w:line="240" w:lineRule="auto"/>
        <w:ind w:left="567" w:hanging="567"/>
        <w:contextualSpacing w:val="0"/>
      </w:pPr>
      <w:r>
        <w:t>AS 62052.31 (2017), Electricity metering equipment (AC)</w:t>
      </w:r>
      <w:r w:rsidRPr="00C15CB4">
        <w:rPr>
          <w:rFonts w:cs="Arial"/>
        </w:rPr>
        <w:t xml:space="preserve"> — </w:t>
      </w:r>
      <w:r>
        <w:t>General requirements, tests and test conditions, Part 31: Product safety requirements and tests (IEC 62052-31:2015 (ED.1.0) MOD)</w:t>
      </w:r>
    </w:p>
    <w:sectPr w:rsidR="00C15CB4" w:rsidRPr="003B2752" w:rsidSect="008C6F57">
      <w:headerReference w:type="default" r:id="rId20"/>
      <w:footerReference w:type="default" r:id="rId21"/>
      <w:pgSz w:w="11906" w:h="16838"/>
      <w:pgMar w:top="1361" w:right="1077" w:bottom="1361" w:left="107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EF1D6" w14:textId="77777777" w:rsidR="002D1FCF" w:rsidRDefault="002D1FCF" w:rsidP="00B526AB">
      <w:pPr>
        <w:spacing w:after="0" w:line="240" w:lineRule="auto"/>
      </w:pPr>
      <w:r>
        <w:separator/>
      </w:r>
    </w:p>
  </w:endnote>
  <w:endnote w:type="continuationSeparator" w:id="0">
    <w:p w14:paraId="2FE17C91" w14:textId="77777777" w:rsidR="002D1FCF" w:rsidRDefault="002D1FCF"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Bold">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6D879" w14:textId="77777777" w:rsidR="004140CC" w:rsidRDefault="004140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C0FF6" w14:textId="77777777" w:rsidR="004140CC" w:rsidRDefault="004140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7B7FE" w14:textId="77777777" w:rsidR="004140CC" w:rsidRDefault="004140C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1800C" w14:textId="70A1EFDF" w:rsidR="002D1FCF" w:rsidRDefault="002D1FCF" w:rsidP="00FF3BD1">
    <w:pPr>
      <w:pStyle w:val="Footer"/>
      <w:tabs>
        <w:tab w:val="clear" w:pos="4320"/>
        <w:tab w:val="clear" w:pos="8640"/>
        <w:tab w:val="center" w:pos="5245"/>
        <w:tab w:val="right" w:pos="9746"/>
      </w:tabs>
    </w:pPr>
    <w:r w:rsidRPr="00015A21">
      <w:rPr>
        <w:noProof/>
        <w:lang w:eastAsia="en-AU"/>
      </w:rPr>
      <w:drawing>
        <wp:anchor distT="0" distB="0" distL="114300" distR="114300" simplePos="0" relativeHeight="251658240" behindDoc="1" locked="0" layoutInCell="1" allowOverlap="1" wp14:anchorId="2808880F" wp14:editId="6A586EEE">
          <wp:simplePos x="0" y="0"/>
          <wp:positionH relativeFrom="page">
            <wp:align>right</wp:align>
          </wp:positionH>
          <wp:positionV relativeFrom="paragraph">
            <wp:posOffset>222885</wp:posOffset>
          </wp:positionV>
          <wp:extent cx="7560000" cy="521064"/>
          <wp:effectExtent l="0" t="0" r="3175" b="0"/>
          <wp:wrapNone/>
          <wp:docPr id="5" name="Picture 5" descr="Report footer with URL" title="measurem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21064"/>
                  </a:xfrm>
                  <a:prstGeom prst="rect">
                    <a:avLst/>
                  </a:prstGeom>
                </pic:spPr>
              </pic:pic>
            </a:graphicData>
          </a:graphic>
          <wp14:sizeRelH relativeFrom="page">
            <wp14:pctWidth>0</wp14:pctWidth>
          </wp14:sizeRelH>
          <wp14:sizeRelV relativeFrom="page">
            <wp14:pctHeight>0</wp14:pctHeight>
          </wp14:sizeRelV>
        </wp:anchor>
      </w:drawing>
    </w:r>
    <w:r>
      <w:t>NMI M 6-1, July 2020</w:t>
    </w:r>
    <w:r>
      <w:tab/>
    </w:r>
    <w:r>
      <w:tab/>
    </w:r>
    <w:r>
      <w:fldChar w:fldCharType="begin"/>
    </w:r>
    <w:r>
      <w:instrText xml:space="preserve"> PAGE   \* MERGEFORMAT </w:instrText>
    </w:r>
    <w:r>
      <w:fldChar w:fldCharType="separate"/>
    </w:r>
    <w:r w:rsidR="004140CC">
      <w:rPr>
        <w:noProof/>
      </w:rPr>
      <w:t>iii</w:t>
    </w:r>
    <w:r>
      <w:fldChar w:fldCharType="end"/>
    </w:r>
  </w:p>
  <w:p w14:paraId="589A4212" w14:textId="77777777" w:rsidR="002D1FCF" w:rsidRDefault="002D1FC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4F89A" w14:textId="77777777" w:rsidR="002D1FCF" w:rsidRDefault="002D1FC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21BBE" w14:textId="6EA21F5F" w:rsidR="002D1FCF" w:rsidRDefault="002D1FCF" w:rsidP="00FF3BD1">
    <w:pPr>
      <w:pStyle w:val="Footer"/>
      <w:tabs>
        <w:tab w:val="clear" w:pos="4320"/>
        <w:tab w:val="clear" w:pos="8640"/>
        <w:tab w:val="left" w:pos="4395"/>
        <w:tab w:val="right" w:pos="9639"/>
      </w:tabs>
    </w:pPr>
    <w:r w:rsidRPr="00201A80">
      <w:rPr>
        <w:noProof/>
        <w:lang w:eastAsia="en-AU"/>
      </w:rPr>
      <w:drawing>
        <wp:anchor distT="0" distB="0" distL="114300" distR="114300" simplePos="0" relativeHeight="251660288" behindDoc="1" locked="0" layoutInCell="1" allowOverlap="1" wp14:anchorId="5DA4853D" wp14:editId="0B985AC4">
          <wp:simplePos x="0" y="0"/>
          <wp:positionH relativeFrom="column">
            <wp:posOffset>-711835</wp:posOffset>
          </wp:positionH>
          <wp:positionV relativeFrom="paragraph">
            <wp:posOffset>194310</wp:posOffset>
          </wp:positionV>
          <wp:extent cx="7560000" cy="521064"/>
          <wp:effectExtent l="0" t="0" r="0" b="12700"/>
          <wp:wrapNone/>
          <wp:docPr id="3" name="Picture 3" descr="Report footer with URL" title="measurem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21064"/>
                  </a:xfrm>
                  <a:prstGeom prst="rect">
                    <a:avLst/>
                  </a:prstGeom>
                </pic:spPr>
              </pic:pic>
            </a:graphicData>
          </a:graphic>
          <wp14:sizeRelH relativeFrom="page">
            <wp14:pctWidth>0</wp14:pctWidth>
          </wp14:sizeRelH>
          <wp14:sizeRelV relativeFrom="page">
            <wp14:pctHeight>0</wp14:pctHeight>
          </wp14:sizeRelV>
        </wp:anchor>
      </w:drawing>
    </w:r>
    <w:r>
      <w:t>NMI M 6-1, July 2020</w:t>
    </w:r>
    <w:r>
      <w:tab/>
    </w:r>
    <w:r>
      <w:tab/>
      <w:t xml:space="preserve">Page </w:t>
    </w:r>
    <w:r>
      <w:fldChar w:fldCharType="begin"/>
    </w:r>
    <w:r>
      <w:instrText xml:space="preserve"> PAGE   \* MERGEFORMAT </w:instrText>
    </w:r>
    <w:r>
      <w:fldChar w:fldCharType="separate"/>
    </w:r>
    <w:r w:rsidR="004140CC">
      <w:rPr>
        <w:noProof/>
      </w:rPr>
      <w:t>17</w:t>
    </w:r>
    <w:r>
      <w:fldChar w:fldCharType="end"/>
    </w:r>
    <w:r>
      <w:t xml:space="preserve"> of </w:t>
    </w:r>
    <w:r>
      <w:rPr>
        <w:noProof/>
      </w:rPr>
      <w:fldChar w:fldCharType="begin"/>
    </w:r>
    <w:r>
      <w:rPr>
        <w:noProof/>
      </w:rPr>
      <w:instrText xml:space="preserve"> SECTIONPAGES   \* MERGEFORMAT </w:instrText>
    </w:r>
    <w:r>
      <w:rPr>
        <w:noProof/>
      </w:rPr>
      <w:fldChar w:fldCharType="separate"/>
    </w:r>
    <w:r w:rsidR="004140CC">
      <w:rPr>
        <w:noProof/>
      </w:rPr>
      <w:t>36</w:t>
    </w:r>
    <w:r>
      <w:rPr>
        <w:noProof/>
      </w:rPr>
      <w:fldChar w:fldCharType="end"/>
    </w:r>
  </w:p>
  <w:p w14:paraId="390F436E" w14:textId="77777777" w:rsidR="002D1FCF" w:rsidRDefault="002D1F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E7B72" w14:textId="77777777" w:rsidR="002D1FCF" w:rsidRDefault="002D1FCF" w:rsidP="00B526AB">
      <w:pPr>
        <w:spacing w:after="0" w:line="240" w:lineRule="auto"/>
      </w:pPr>
      <w:r>
        <w:separator/>
      </w:r>
    </w:p>
  </w:footnote>
  <w:footnote w:type="continuationSeparator" w:id="0">
    <w:p w14:paraId="77B6399F" w14:textId="77777777" w:rsidR="002D1FCF" w:rsidRDefault="002D1FCF" w:rsidP="00B52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A5DF9" w14:textId="77777777" w:rsidR="004140CC" w:rsidRDefault="004140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86771" w14:textId="77777777" w:rsidR="002D1FCF" w:rsidRDefault="002D1FCF">
    <w:pPr>
      <w:pStyle w:val="Header"/>
    </w:pPr>
    <w:r>
      <w:rPr>
        <w:noProof/>
        <w:lang w:eastAsia="en-AU"/>
      </w:rPr>
      <w:drawing>
        <wp:anchor distT="0" distB="0" distL="114300" distR="114300" simplePos="0" relativeHeight="251657216" behindDoc="1" locked="0" layoutInCell="1" allowOverlap="1" wp14:anchorId="3EE751A6" wp14:editId="4B3414A3">
          <wp:simplePos x="0" y="0"/>
          <wp:positionH relativeFrom="page">
            <wp:align>center</wp:align>
          </wp:positionH>
          <wp:positionV relativeFrom="page">
            <wp:align>top</wp:align>
          </wp:positionV>
          <wp:extent cx="7558766" cy="10687686"/>
          <wp:effectExtent l="0" t="0" r="10795" b="5715"/>
          <wp:wrapNone/>
          <wp:docPr id="2" name="Picture 2" descr="Report cover page with footer URL" title="Australian Government | National Measurement Institute | measurem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update_slide_frontpage.jpg"/>
                  <pic:cNvPicPr/>
                </pic:nvPicPr>
                <pic:blipFill>
                  <a:blip r:embed="rId1">
                    <a:extLst>
                      <a:ext uri="{28A0092B-C50C-407E-A947-70E740481C1C}">
                        <a14:useLocalDpi xmlns:a14="http://schemas.microsoft.com/office/drawing/2010/main" val="0"/>
                      </a:ext>
                    </a:extLst>
                  </a:blip>
                  <a:stretch>
                    <a:fillRect/>
                  </a:stretch>
                </pic:blipFill>
                <pic:spPr>
                  <a:xfrm>
                    <a:off x="0" y="0"/>
                    <a:ext cx="7558766" cy="1068768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989A4" w14:textId="77777777" w:rsidR="004140CC" w:rsidRDefault="004140C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2159A" w14:textId="77777777" w:rsidR="002D1FCF" w:rsidRDefault="002D1FCF">
    <w:pPr>
      <w:pStyle w:val="Header"/>
      <w:jc w:val="right"/>
    </w:pPr>
  </w:p>
  <w:p w14:paraId="2ED3B633" w14:textId="77777777" w:rsidR="002D1FCF" w:rsidRDefault="002D1FC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F113E" w14:textId="77777777" w:rsidR="002D1FCF" w:rsidRDefault="002D1FC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06CAF" w14:textId="77777777" w:rsidR="002D1FCF" w:rsidRDefault="002D1FCF">
    <w:pPr>
      <w:pStyle w:val="Header"/>
      <w:jc w:val="right"/>
    </w:pPr>
  </w:p>
  <w:p w14:paraId="07A653FD" w14:textId="77777777" w:rsidR="002D1FCF" w:rsidRDefault="002D1FC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7646E" w14:textId="77777777" w:rsidR="002D1FCF" w:rsidRDefault="002D1F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A6192E" w:themeColor="accent1"/>
      </w:rPr>
    </w:lvl>
  </w:abstractNum>
  <w:abstractNum w:abstractNumId="1"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A6192E" w:themeColor="accent1"/>
      </w:rPr>
    </w:lvl>
  </w:abstractNum>
  <w:abstractNum w:abstractNumId="2" w15:restartNumberingAfterBreak="0">
    <w:nsid w:val="00CE0907"/>
    <w:multiLevelType w:val="hybridMultilevel"/>
    <w:tmpl w:val="EEDC37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384130"/>
    <w:multiLevelType w:val="hybridMultilevel"/>
    <w:tmpl w:val="9B4678D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BC23743"/>
    <w:multiLevelType w:val="multilevel"/>
    <w:tmpl w:val="0108127E"/>
    <w:lvl w:ilvl="0">
      <w:start w:val="1"/>
      <w:numFmt w:val="upperLetter"/>
      <w:pStyle w:val="AnnexHeading1"/>
      <w:suff w:val="space"/>
      <w:lvlText w:val="Annex %1."/>
      <w:lvlJc w:val="left"/>
      <w:pPr>
        <w:ind w:left="227" w:hanging="227"/>
      </w:pPr>
      <w:rPr>
        <w:rFonts w:hint="default"/>
      </w:rPr>
    </w:lvl>
    <w:lvl w:ilvl="1">
      <w:start w:val="1"/>
      <w:numFmt w:val="decimal"/>
      <w:pStyle w:val="AnnexHeading2"/>
      <w:lvlText w:val="%1.%2"/>
      <w:lvlJc w:val="left"/>
      <w:pPr>
        <w:tabs>
          <w:tab w:val="num" w:pos="576"/>
        </w:tabs>
        <w:ind w:left="576" w:hanging="576"/>
      </w:pPr>
      <w:rPr>
        <w:rFonts w:hint="default"/>
      </w:rPr>
    </w:lvl>
    <w:lvl w:ilvl="2">
      <w:start w:val="1"/>
      <w:numFmt w:val="decimal"/>
      <w:pStyle w:val="Annex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A43A42"/>
    <w:multiLevelType w:val="hybridMultilevel"/>
    <w:tmpl w:val="57B061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252CD7"/>
    <w:multiLevelType w:val="hybridMultilevel"/>
    <w:tmpl w:val="B330E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9B3A19"/>
    <w:multiLevelType w:val="hybridMultilevel"/>
    <w:tmpl w:val="30908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9A59ED"/>
    <w:multiLevelType w:val="hybridMultilevel"/>
    <w:tmpl w:val="69626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7B0800"/>
    <w:multiLevelType w:val="hybridMultilevel"/>
    <w:tmpl w:val="3C24B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4A73CE"/>
    <w:multiLevelType w:val="hybridMultilevel"/>
    <w:tmpl w:val="0C56C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C122A2"/>
    <w:multiLevelType w:val="multilevel"/>
    <w:tmpl w:val="2730A7CC"/>
    <w:lvl w:ilvl="0">
      <w:start w:val="1"/>
      <w:numFmt w:val="upperLetter"/>
      <w:pStyle w:val="HeadingAnnexA"/>
      <w:suff w:val="space"/>
      <w:lvlText w:val="Annex %1."/>
      <w:lvlJc w:val="left"/>
      <w:pPr>
        <w:ind w:left="432" w:hanging="432"/>
      </w:pPr>
      <w:rPr>
        <w:rFonts w:hint="default"/>
      </w:rPr>
    </w:lvl>
    <w:lvl w:ilvl="1">
      <w:start w:val="1"/>
      <w:numFmt w:val="decimal"/>
      <w:pStyle w:val="HeadingAnnexB"/>
      <w:lvlText w:val="%1.%2"/>
      <w:lvlJc w:val="left"/>
      <w:pPr>
        <w:ind w:left="576" w:hanging="576"/>
      </w:pPr>
      <w:rPr>
        <w:rFonts w:hint="default"/>
      </w:rPr>
    </w:lvl>
    <w:lvl w:ilvl="2">
      <w:start w:val="1"/>
      <w:numFmt w:val="decimal"/>
      <w:pStyle w:val="HeadingAnnexC"/>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1E45DE8"/>
    <w:multiLevelType w:val="hybridMultilevel"/>
    <w:tmpl w:val="0D586F68"/>
    <w:lvl w:ilvl="0" w:tplc="876EE62C">
      <w:start w:val="1"/>
      <w:numFmt w:val="lowerLetter"/>
      <w:pStyle w:val="List-abc"/>
      <w:lvlText w:val="(%1)"/>
      <w:lvlJc w:val="left"/>
      <w:pPr>
        <w:tabs>
          <w:tab w:val="num" w:pos="567"/>
        </w:tabs>
        <w:ind w:left="567" w:hanging="397"/>
      </w:pPr>
      <w:rPr>
        <w:rFonts w:hint="default"/>
      </w:rPr>
    </w:lvl>
    <w:lvl w:ilvl="1" w:tplc="74263B30">
      <w:start w:val="1"/>
      <w:numFmt w:val="lowerLetter"/>
      <w:pStyle w:val="List-abc"/>
      <w:lvlText w:val="(%2)"/>
      <w:lvlJc w:val="left"/>
      <w:pPr>
        <w:tabs>
          <w:tab w:val="num" w:pos="360"/>
        </w:tabs>
        <w:ind w:left="340" w:hanging="340"/>
      </w:pPr>
      <w:rPr>
        <w:rFonts w:hint="default"/>
      </w:rPr>
    </w:lvl>
    <w:lvl w:ilvl="2" w:tplc="40D0F65E">
      <w:start w:val="1"/>
      <w:numFmt w:val="bullet"/>
      <w:lvlText w:val=""/>
      <w:lvlJc w:val="left"/>
      <w:pPr>
        <w:tabs>
          <w:tab w:val="num" w:pos="360"/>
        </w:tabs>
        <w:ind w:left="340" w:hanging="340"/>
      </w:pPr>
      <w:rPr>
        <w:rFonts w:ascii="Symbol" w:hAnsi="Symbol" w:hint="default"/>
      </w:rPr>
    </w:lvl>
    <w:lvl w:ilvl="3" w:tplc="5692A2CC">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0E160A"/>
    <w:multiLevelType w:val="hybridMultilevel"/>
    <w:tmpl w:val="5750F9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7F6730"/>
    <w:multiLevelType w:val="hybridMultilevel"/>
    <w:tmpl w:val="C6A665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BD5A2B"/>
    <w:multiLevelType w:val="hybridMultilevel"/>
    <w:tmpl w:val="FA681A10"/>
    <w:lvl w:ilvl="0" w:tplc="1AE4161A">
      <w:start w:val="1"/>
      <w:numFmt w:val="bullet"/>
      <w:pStyle w:val="BulletedBasic"/>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5124DF"/>
    <w:multiLevelType w:val="hybridMultilevel"/>
    <w:tmpl w:val="59AA5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A35AB3"/>
    <w:multiLevelType w:val="hybridMultilevel"/>
    <w:tmpl w:val="A1F0E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6B349F"/>
    <w:multiLevelType w:val="hybridMultilevel"/>
    <w:tmpl w:val="B8ECE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6D59C5"/>
    <w:multiLevelType w:val="hybridMultilevel"/>
    <w:tmpl w:val="262E2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9304E9"/>
    <w:multiLevelType w:val="hybridMultilevel"/>
    <w:tmpl w:val="98D22224"/>
    <w:lvl w:ilvl="0" w:tplc="75D29C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3D11BF"/>
    <w:multiLevelType w:val="hybridMultilevel"/>
    <w:tmpl w:val="1A324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B15528"/>
    <w:multiLevelType w:val="hybridMultilevel"/>
    <w:tmpl w:val="678619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5A68F6"/>
    <w:multiLevelType w:val="hybridMultilevel"/>
    <w:tmpl w:val="80AA57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50D45C0"/>
    <w:multiLevelType w:val="hybridMultilevel"/>
    <w:tmpl w:val="1F7AEA6E"/>
    <w:lvl w:ilvl="0" w:tplc="A9FC941C">
      <w:start w:val="1"/>
      <w:numFmt w:val="lowerLetter"/>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E6A6E0A"/>
    <w:multiLevelType w:val="hybridMultilevel"/>
    <w:tmpl w:val="9AC29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280852"/>
    <w:multiLevelType w:val="hybridMultilevel"/>
    <w:tmpl w:val="B67E8A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BDE21F3"/>
    <w:multiLevelType w:val="multilevel"/>
    <w:tmpl w:val="F41ECA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5F9B7E82"/>
    <w:multiLevelType w:val="hybridMultilevel"/>
    <w:tmpl w:val="2C3E9E62"/>
    <w:lvl w:ilvl="0" w:tplc="81BEE9B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3E502EB"/>
    <w:multiLevelType w:val="hybridMultilevel"/>
    <w:tmpl w:val="1F3A59FA"/>
    <w:lvl w:ilvl="0" w:tplc="0C090017">
      <w:start w:val="1"/>
      <w:numFmt w:val="lowerLetter"/>
      <w:lvlText w:val="%1)"/>
      <w:lvlJc w:val="left"/>
      <w:pPr>
        <w:ind w:left="1154" w:hanging="360"/>
      </w:pPr>
    </w:lvl>
    <w:lvl w:ilvl="1" w:tplc="0C090019" w:tentative="1">
      <w:start w:val="1"/>
      <w:numFmt w:val="lowerLetter"/>
      <w:lvlText w:val="%2."/>
      <w:lvlJc w:val="left"/>
      <w:pPr>
        <w:ind w:left="1874" w:hanging="360"/>
      </w:pPr>
    </w:lvl>
    <w:lvl w:ilvl="2" w:tplc="0C09001B" w:tentative="1">
      <w:start w:val="1"/>
      <w:numFmt w:val="lowerRoman"/>
      <w:lvlText w:val="%3."/>
      <w:lvlJc w:val="right"/>
      <w:pPr>
        <w:ind w:left="2594" w:hanging="180"/>
      </w:pPr>
    </w:lvl>
    <w:lvl w:ilvl="3" w:tplc="0C09000F" w:tentative="1">
      <w:start w:val="1"/>
      <w:numFmt w:val="decimal"/>
      <w:lvlText w:val="%4."/>
      <w:lvlJc w:val="left"/>
      <w:pPr>
        <w:ind w:left="3314" w:hanging="360"/>
      </w:pPr>
    </w:lvl>
    <w:lvl w:ilvl="4" w:tplc="0C090019" w:tentative="1">
      <w:start w:val="1"/>
      <w:numFmt w:val="lowerLetter"/>
      <w:lvlText w:val="%5."/>
      <w:lvlJc w:val="left"/>
      <w:pPr>
        <w:ind w:left="4034" w:hanging="360"/>
      </w:pPr>
    </w:lvl>
    <w:lvl w:ilvl="5" w:tplc="0C09001B" w:tentative="1">
      <w:start w:val="1"/>
      <w:numFmt w:val="lowerRoman"/>
      <w:lvlText w:val="%6."/>
      <w:lvlJc w:val="right"/>
      <w:pPr>
        <w:ind w:left="4754" w:hanging="180"/>
      </w:pPr>
    </w:lvl>
    <w:lvl w:ilvl="6" w:tplc="0C09000F" w:tentative="1">
      <w:start w:val="1"/>
      <w:numFmt w:val="decimal"/>
      <w:lvlText w:val="%7."/>
      <w:lvlJc w:val="left"/>
      <w:pPr>
        <w:ind w:left="5474" w:hanging="360"/>
      </w:pPr>
    </w:lvl>
    <w:lvl w:ilvl="7" w:tplc="0C090019" w:tentative="1">
      <w:start w:val="1"/>
      <w:numFmt w:val="lowerLetter"/>
      <w:lvlText w:val="%8."/>
      <w:lvlJc w:val="left"/>
      <w:pPr>
        <w:ind w:left="6194" w:hanging="360"/>
      </w:pPr>
    </w:lvl>
    <w:lvl w:ilvl="8" w:tplc="0C09001B" w:tentative="1">
      <w:start w:val="1"/>
      <w:numFmt w:val="lowerRoman"/>
      <w:lvlText w:val="%9."/>
      <w:lvlJc w:val="right"/>
      <w:pPr>
        <w:ind w:left="6914" w:hanging="180"/>
      </w:pPr>
    </w:lvl>
  </w:abstractNum>
  <w:abstractNum w:abstractNumId="30" w15:restartNumberingAfterBreak="0">
    <w:nsid w:val="65A00032"/>
    <w:multiLevelType w:val="hybridMultilevel"/>
    <w:tmpl w:val="348E7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50055C"/>
    <w:multiLevelType w:val="hybridMultilevel"/>
    <w:tmpl w:val="C5305CAE"/>
    <w:lvl w:ilvl="0" w:tplc="A9FC94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6318C1"/>
    <w:multiLevelType w:val="hybridMultilevel"/>
    <w:tmpl w:val="B86237C4"/>
    <w:lvl w:ilvl="0" w:tplc="A9FC94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AD530CA"/>
    <w:multiLevelType w:val="hybridMultilevel"/>
    <w:tmpl w:val="BE6842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8D581E"/>
    <w:multiLevelType w:val="hybridMultilevel"/>
    <w:tmpl w:val="A1E41B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3236231"/>
    <w:multiLevelType w:val="hybridMultilevel"/>
    <w:tmpl w:val="7FEE4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D953A9"/>
    <w:multiLevelType w:val="hybridMultilevel"/>
    <w:tmpl w:val="7DA0E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C41996"/>
    <w:multiLevelType w:val="hybridMultilevel"/>
    <w:tmpl w:val="A462C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7"/>
  </w:num>
  <w:num w:numId="4">
    <w:abstractNumId w:val="37"/>
  </w:num>
  <w:num w:numId="5">
    <w:abstractNumId w:val="9"/>
  </w:num>
  <w:num w:numId="6">
    <w:abstractNumId w:val="14"/>
  </w:num>
  <w:num w:numId="7">
    <w:abstractNumId w:val="6"/>
  </w:num>
  <w:num w:numId="8">
    <w:abstractNumId w:val="22"/>
  </w:num>
  <w:num w:numId="9">
    <w:abstractNumId w:val="21"/>
  </w:num>
  <w:num w:numId="10">
    <w:abstractNumId w:val="36"/>
  </w:num>
  <w:num w:numId="11">
    <w:abstractNumId w:val="11"/>
  </w:num>
  <w:num w:numId="12">
    <w:abstractNumId w:val="16"/>
  </w:num>
  <w:num w:numId="13">
    <w:abstractNumId w:val="17"/>
  </w:num>
  <w:num w:numId="14">
    <w:abstractNumId w:val="29"/>
  </w:num>
  <w:num w:numId="15">
    <w:abstractNumId w:val="12"/>
  </w:num>
  <w:num w:numId="16">
    <w:abstractNumId w:val="5"/>
  </w:num>
  <w:num w:numId="17">
    <w:abstractNumId w:val="4"/>
  </w:num>
  <w:num w:numId="18">
    <w:abstractNumId w:val="33"/>
  </w:num>
  <w:num w:numId="19">
    <w:abstractNumId w:val="25"/>
  </w:num>
  <w:num w:numId="20">
    <w:abstractNumId w:val="13"/>
  </w:num>
  <w:num w:numId="21">
    <w:abstractNumId w:val="3"/>
  </w:num>
  <w:num w:numId="22">
    <w:abstractNumId w:val="24"/>
  </w:num>
  <w:num w:numId="23">
    <w:abstractNumId w:val="32"/>
  </w:num>
  <w:num w:numId="24">
    <w:abstractNumId w:val="15"/>
  </w:num>
  <w:num w:numId="25">
    <w:abstractNumId w:val="7"/>
  </w:num>
  <w:num w:numId="26">
    <w:abstractNumId w:val="35"/>
  </w:num>
  <w:num w:numId="27">
    <w:abstractNumId w:val="18"/>
  </w:num>
  <w:num w:numId="28">
    <w:abstractNumId w:val="31"/>
  </w:num>
  <w:num w:numId="29">
    <w:abstractNumId w:val="23"/>
  </w:num>
  <w:num w:numId="30">
    <w:abstractNumId w:val="34"/>
  </w:num>
  <w:num w:numId="31">
    <w:abstractNumId w:val="26"/>
  </w:num>
  <w:num w:numId="32">
    <w:abstractNumId w:val="28"/>
  </w:num>
  <w:num w:numId="33">
    <w:abstractNumId w:val="10"/>
  </w:num>
  <w:num w:numId="34">
    <w:abstractNumId w:val="2"/>
  </w:num>
  <w:num w:numId="35">
    <w:abstractNumId w:val="20"/>
  </w:num>
  <w:num w:numId="36">
    <w:abstractNumId w:val="30"/>
  </w:num>
  <w:num w:numId="37">
    <w:abstractNumId w:val="19"/>
  </w:num>
  <w:num w:numId="38">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60"/>
    <w:rsid w:val="00003ECC"/>
    <w:rsid w:val="00015A21"/>
    <w:rsid w:val="0003316F"/>
    <w:rsid w:val="00037EBB"/>
    <w:rsid w:val="00045FB0"/>
    <w:rsid w:val="000618E0"/>
    <w:rsid w:val="00066CF5"/>
    <w:rsid w:val="00080B8B"/>
    <w:rsid w:val="00092808"/>
    <w:rsid w:val="000B4D39"/>
    <w:rsid w:val="000C6B69"/>
    <w:rsid w:val="000D14D7"/>
    <w:rsid w:val="000D2B10"/>
    <w:rsid w:val="000D6822"/>
    <w:rsid w:val="000F3142"/>
    <w:rsid w:val="000F7194"/>
    <w:rsid w:val="00115251"/>
    <w:rsid w:val="00133643"/>
    <w:rsid w:val="00135276"/>
    <w:rsid w:val="0014168D"/>
    <w:rsid w:val="00157679"/>
    <w:rsid w:val="00157B03"/>
    <w:rsid w:val="00162639"/>
    <w:rsid w:val="00163B54"/>
    <w:rsid w:val="00174670"/>
    <w:rsid w:val="00180315"/>
    <w:rsid w:val="001971D4"/>
    <w:rsid w:val="001A25AE"/>
    <w:rsid w:val="001A2DC6"/>
    <w:rsid w:val="001A7F48"/>
    <w:rsid w:val="001B27A0"/>
    <w:rsid w:val="001C35CE"/>
    <w:rsid w:val="001D2986"/>
    <w:rsid w:val="001E2BB0"/>
    <w:rsid w:val="001F307D"/>
    <w:rsid w:val="001F37AD"/>
    <w:rsid w:val="001F76EA"/>
    <w:rsid w:val="00201A80"/>
    <w:rsid w:val="0022001F"/>
    <w:rsid w:val="00223049"/>
    <w:rsid w:val="002300AC"/>
    <w:rsid w:val="002337B7"/>
    <w:rsid w:val="002441D4"/>
    <w:rsid w:val="00244596"/>
    <w:rsid w:val="002554D2"/>
    <w:rsid w:val="0026206A"/>
    <w:rsid w:val="00263E00"/>
    <w:rsid w:val="00290FAC"/>
    <w:rsid w:val="00291414"/>
    <w:rsid w:val="0029562D"/>
    <w:rsid w:val="002A36E8"/>
    <w:rsid w:val="002A4998"/>
    <w:rsid w:val="002B0DC9"/>
    <w:rsid w:val="002B1712"/>
    <w:rsid w:val="002B57BF"/>
    <w:rsid w:val="002D0549"/>
    <w:rsid w:val="002D1FCF"/>
    <w:rsid w:val="002D3954"/>
    <w:rsid w:val="002D4200"/>
    <w:rsid w:val="002D7C81"/>
    <w:rsid w:val="002E14EA"/>
    <w:rsid w:val="002E201E"/>
    <w:rsid w:val="002F65AF"/>
    <w:rsid w:val="003008C6"/>
    <w:rsid w:val="003029AE"/>
    <w:rsid w:val="00304674"/>
    <w:rsid w:val="00304F04"/>
    <w:rsid w:val="00306686"/>
    <w:rsid w:val="00306FC9"/>
    <w:rsid w:val="003142C0"/>
    <w:rsid w:val="00315D60"/>
    <w:rsid w:val="00327AD8"/>
    <w:rsid w:val="00332865"/>
    <w:rsid w:val="00335A12"/>
    <w:rsid w:val="00342045"/>
    <w:rsid w:val="00345B43"/>
    <w:rsid w:val="003537DA"/>
    <w:rsid w:val="0036131E"/>
    <w:rsid w:val="00362175"/>
    <w:rsid w:val="003623DA"/>
    <w:rsid w:val="0038442D"/>
    <w:rsid w:val="003851C5"/>
    <w:rsid w:val="003B2752"/>
    <w:rsid w:val="003B7C24"/>
    <w:rsid w:val="003D1219"/>
    <w:rsid w:val="003D2172"/>
    <w:rsid w:val="003D5B04"/>
    <w:rsid w:val="003E3E2E"/>
    <w:rsid w:val="003E446D"/>
    <w:rsid w:val="003F3DDD"/>
    <w:rsid w:val="00402E42"/>
    <w:rsid w:val="00407ECA"/>
    <w:rsid w:val="004111E9"/>
    <w:rsid w:val="004140CC"/>
    <w:rsid w:val="00414A92"/>
    <w:rsid w:val="00415433"/>
    <w:rsid w:val="0041789E"/>
    <w:rsid w:val="00431E5F"/>
    <w:rsid w:val="00436B60"/>
    <w:rsid w:val="004417C6"/>
    <w:rsid w:val="00446BDF"/>
    <w:rsid w:val="00452BA6"/>
    <w:rsid w:val="00454276"/>
    <w:rsid w:val="00462D07"/>
    <w:rsid w:val="00463DCB"/>
    <w:rsid w:val="00463ED6"/>
    <w:rsid w:val="00474050"/>
    <w:rsid w:val="0048132B"/>
    <w:rsid w:val="00481FE8"/>
    <w:rsid w:val="00496887"/>
    <w:rsid w:val="004A3232"/>
    <w:rsid w:val="004B149C"/>
    <w:rsid w:val="004C790F"/>
    <w:rsid w:val="004D4434"/>
    <w:rsid w:val="00500B0E"/>
    <w:rsid w:val="00534281"/>
    <w:rsid w:val="0054201D"/>
    <w:rsid w:val="00546E9A"/>
    <w:rsid w:val="00552605"/>
    <w:rsid w:val="005642F2"/>
    <w:rsid w:val="00572BB0"/>
    <w:rsid w:val="00582B2E"/>
    <w:rsid w:val="00585806"/>
    <w:rsid w:val="005A5030"/>
    <w:rsid w:val="005B6110"/>
    <w:rsid w:val="005C7B36"/>
    <w:rsid w:val="005C7D1B"/>
    <w:rsid w:val="005D0228"/>
    <w:rsid w:val="005D76D0"/>
    <w:rsid w:val="005E4FC8"/>
    <w:rsid w:val="005E6FB9"/>
    <w:rsid w:val="005F1934"/>
    <w:rsid w:val="005F66DA"/>
    <w:rsid w:val="00602C92"/>
    <w:rsid w:val="00604BD7"/>
    <w:rsid w:val="0061772C"/>
    <w:rsid w:val="00631390"/>
    <w:rsid w:val="006353EC"/>
    <w:rsid w:val="0064275F"/>
    <w:rsid w:val="006447AA"/>
    <w:rsid w:val="00644D92"/>
    <w:rsid w:val="00664D9C"/>
    <w:rsid w:val="0067103F"/>
    <w:rsid w:val="006711C3"/>
    <w:rsid w:val="00674A3D"/>
    <w:rsid w:val="00684AAF"/>
    <w:rsid w:val="0068754D"/>
    <w:rsid w:val="00691FFC"/>
    <w:rsid w:val="006959A7"/>
    <w:rsid w:val="006A13B9"/>
    <w:rsid w:val="006C2852"/>
    <w:rsid w:val="006D6890"/>
    <w:rsid w:val="00714652"/>
    <w:rsid w:val="00723B30"/>
    <w:rsid w:val="007359BD"/>
    <w:rsid w:val="00741084"/>
    <w:rsid w:val="00746356"/>
    <w:rsid w:val="00746DD7"/>
    <w:rsid w:val="00752606"/>
    <w:rsid w:val="00754739"/>
    <w:rsid w:val="0077285E"/>
    <w:rsid w:val="007731AE"/>
    <w:rsid w:val="0079225E"/>
    <w:rsid w:val="007A7B0A"/>
    <w:rsid w:val="007B7052"/>
    <w:rsid w:val="007B78B3"/>
    <w:rsid w:val="007C031E"/>
    <w:rsid w:val="007C176B"/>
    <w:rsid w:val="007E6DD6"/>
    <w:rsid w:val="007F182C"/>
    <w:rsid w:val="00804239"/>
    <w:rsid w:val="008217DE"/>
    <w:rsid w:val="00821F44"/>
    <w:rsid w:val="00822068"/>
    <w:rsid w:val="00850038"/>
    <w:rsid w:val="008558AB"/>
    <w:rsid w:val="00861D18"/>
    <w:rsid w:val="008774B5"/>
    <w:rsid w:val="008776BE"/>
    <w:rsid w:val="0088639D"/>
    <w:rsid w:val="00887C58"/>
    <w:rsid w:val="008A52F7"/>
    <w:rsid w:val="008C221E"/>
    <w:rsid w:val="008C3184"/>
    <w:rsid w:val="008C6F57"/>
    <w:rsid w:val="008D6BD8"/>
    <w:rsid w:val="008E373F"/>
    <w:rsid w:val="008F0501"/>
    <w:rsid w:val="008F7A13"/>
    <w:rsid w:val="00900E8E"/>
    <w:rsid w:val="009105FC"/>
    <w:rsid w:val="0091217A"/>
    <w:rsid w:val="00931CD7"/>
    <w:rsid w:val="00933301"/>
    <w:rsid w:val="00933B9B"/>
    <w:rsid w:val="00943603"/>
    <w:rsid w:val="00952B67"/>
    <w:rsid w:val="00956813"/>
    <w:rsid w:val="00975726"/>
    <w:rsid w:val="00991FDD"/>
    <w:rsid w:val="009929D2"/>
    <w:rsid w:val="00997A11"/>
    <w:rsid w:val="009A0EF0"/>
    <w:rsid w:val="009A2ACD"/>
    <w:rsid w:val="009A45D0"/>
    <w:rsid w:val="009B35E0"/>
    <w:rsid w:val="009C26B9"/>
    <w:rsid w:val="009C5E0D"/>
    <w:rsid w:val="009D0773"/>
    <w:rsid w:val="009D5DEB"/>
    <w:rsid w:val="009D7BB6"/>
    <w:rsid w:val="009F42F0"/>
    <w:rsid w:val="00A1654B"/>
    <w:rsid w:val="00A25D11"/>
    <w:rsid w:val="00A30BF8"/>
    <w:rsid w:val="00A3548D"/>
    <w:rsid w:val="00A35CF0"/>
    <w:rsid w:val="00A36E5E"/>
    <w:rsid w:val="00A43756"/>
    <w:rsid w:val="00A470E8"/>
    <w:rsid w:val="00A505D2"/>
    <w:rsid w:val="00A51E16"/>
    <w:rsid w:val="00A52444"/>
    <w:rsid w:val="00A53C62"/>
    <w:rsid w:val="00A54F54"/>
    <w:rsid w:val="00A57EE3"/>
    <w:rsid w:val="00A639B4"/>
    <w:rsid w:val="00A7097B"/>
    <w:rsid w:val="00A74695"/>
    <w:rsid w:val="00A84081"/>
    <w:rsid w:val="00A847B6"/>
    <w:rsid w:val="00A84E4B"/>
    <w:rsid w:val="00A8596C"/>
    <w:rsid w:val="00A85BA1"/>
    <w:rsid w:val="00A935D0"/>
    <w:rsid w:val="00A93E3E"/>
    <w:rsid w:val="00A94867"/>
    <w:rsid w:val="00AA1FEC"/>
    <w:rsid w:val="00AA28A8"/>
    <w:rsid w:val="00AB0D3D"/>
    <w:rsid w:val="00AE1ABC"/>
    <w:rsid w:val="00AF16DC"/>
    <w:rsid w:val="00AF350C"/>
    <w:rsid w:val="00B07038"/>
    <w:rsid w:val="00B158B7"/>
    <w:rsid w:val="00B17511"/>
    <w:rsid w:val="00B21092"/>
    <w:rsid w:val="00B25152"/>
    <w:rsid w:val="00B34B49"/>
    <w:rsid w:val="00B35AFA"/>
    <w:rsid w:val="00B43AE5"/>
    <w:rsid w:val="00B526AB"/>
    <w:rsid w:val="00B52932"/>
    <w:rsid w:val="00B536C3"/>
    <w:rsid w:val="00B83001"/>
    <w:rsid w:val="00B867CC"/>
    <w:rsid w:val="00B95BD2"/>
    <w:rsid w:val="00B979BC"/>
    <w:rsid w:val="00BA700A"/>
    <w:rsid w:val="00BB34ED"/>
    <w:rsid w:val="00BC26DA"/>
    <w:rsid w:val="00BC7090"/>
    <w:rsid w:val="00BD2A87"/>
    <w:rsid w:val="00BD4853"/>
    <w:rsid w:val="00C15CB4"/>
    <w:rsid w:val="00C405C1"/>
    <w:rsid w:val="00C41A1B"/>
    <w:rsid w:val="00C55555"/>
    <w:rsid w:val="00C74A08"/>
    <w:rsid w:val="00C7775C"/>
    <w:rsid w:val="00C87E2B"/>
    <w:rsid w:val="00C953E4"/>
    <w:rsid w:val="00CA26A7"/>
    <w:rsid w:val="00CA558B"/>
    <w:rsid w:val="00CB2680"/>
    <w:rsid w:val="00CB6D46"/>
    <w:rsid w:val="00CC24B1"/>
    <w:rsid w:val="00CC2DCE"/>
    <w:rsid w:val="00CC7875"/>
    <w:rsid w:val="00CD2638"/>
    <w:rsid w:val="00CD2916"/>
    <w:rsid w:val="00CD5D8F"/>
    <w:rsid w:val="00D00664"/>
    <w:rsid w:val="00D00CB2"/>
    <w:rsid w:val="00D0105E"/>
    <w:rsid w:val="00D0156B"/>
    <w:rsid w:val="00D076D5"/>
    <w:rsid w:val="00D35B33"/>
    <w:rsid w:val="00D4522B"/>
    <w:rsid w:val="00D54442"/>
    <w:rsid w:val="00D56100"/>
    <w:rsid w:val="00D56B5B"/>
    <w:rsid w:val="00D57C05"/>
    <w:rsid w:val="00D603BA"/>
    <w:rsid w:val="00D67261"/>
    <w:rsid w:val="00D70572"/>
    <w:rsid w:val="00D77E5A"/>
    <w:rsid w:val="00D86844"/>
    <w:rsid w:val="00D87BC8"/>
    <w:rsid w:val="00D97978"/>
    <w:rsid w:val="00DA0FCE"/>
    <w:rsid w:val="00DA684B"/>
    <w:rsid w:val="00DC1F3E"/>
    <w:rsid w:val="00DC774F"/>
    <w:rsid w:val="00DD0576"/>
    <w:rsid w:val="00DF1D1F"/>
    <w:rsid w:val="00DF25D9"/>
    <w:rsid w:val="00E218B6"/>
    <w:rsid w:val="00E26417"/>
    <w:rsid w:val="00E470C5"/>
    <w:rsid w:val="00E47FB1"/>
    <w:rsid w:val="00E54B90"/>
    <w:rsid w:val="00E5525A"/>
    <w:rsid w:val="00E56A90"/>
    <w:rsid w:val="00E704F2"/>
    <w:rsid w:val="00E72774"/>
    <w:rsid w:val="00E81FB7"/>
    <w:rsid w:val="00E9295C"/>
    <w:rsid w:val="00E92C3B"/>
    <w:rsid w:val="00EA5C22"/>
    <w:rsid w:val="00EB26FA"/>
    <w:rsid w:val="00EB4C00"/>
    <w:rsid w:val="00EB636B"/>
    <w:rsid w:val="00EB6B77"/>
    <w:rsid w:val="00ED17D8"/>
    <w:rsid w:val="00ED406D"/>
    <w:rsid w:val="00ED7C92"/>
    <w:rsid w:val="00EE276A"/>
    <w:rsid w:val="00EF6BC7"/>
    <w:rsid w:val="00F0381C"/>
    <w:rsid w:val="00F11C75"/>
    <w:rsid w:val="00F23ADF"/>
    <w:rsid w:val="00F25F29"/>
    <w:rsid w:val="00F31C05"/>
    <w:rsid w:val="00F6773F"/>
    <w:rsid w:val="00F74CE3"/>
    <w:rsid w:val="00F813C2"/>
    <w:rsid w:val="00F84800"/>
    <w:rsid w:val="00F94218"/>
    <w:rsid w:val="00F96D1E"/>
    <w:rsid w:val="00FA2BAF"/>
    <w:rsid w:val="00FA46D9"/>
    <w:rsid w:val="00FA70E8"/>
    <w:rsid w:val="00FB0809"/>
    <w:rsid w:val="00FB22BD"/>
    <w:rsid w:val="00FB7E86"/>
    <w:rsid w:val="00FC70DE"/>
    <w:rsid w:val="00FC7615"/>
    <w:rsid w:val="00FD5DE8"/>
    <w:rsid w:val="00FD741D"/>
    <w:rsid w:val="00FE24C4"/>
    <w:rsid w:val="00FE6AF0"/>
    <w:rsid w:val="00FE7FBB"/>
    <w:rsid w:val="00FF3BD1"/>
    <w:rsid w:val="00FF5510"/>
    <w:rsid w:val="00FF638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81"/>
    <o:shapelayout v:ext="edit">
      <o:idmap v:ext="edit" data="1"/>
    </o:shapelayout>
  </w:shapeDefaults>
  <w:decimalSymbol w:val="."/>
  <w:listSeparator w:val=","/>
  <w14:docId w14:val="74EC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FE8"/>
    <w:pPr>
      <w:spacing w:after="120"/>
    </w:pPr>
    <w:rPr>
      <w:rFonts w:ascii="Arial" w:hAnsi="Arial"/>
      <w:sz w:val="20"/>
    </w:rPr>
  </w:style>
  <w:style w:type="paragraph" w:styleId="Heading1">
    <w:name w:val="heading 1"/>
    <w:basedOn w:val="Normal"/>
    <w:next w:val="Normal"/>
    <w:link w:val="Heading1Char"/>
    <w:uiPriority w:val="9"/>
    <w:qFormat/>
    <w:rsid w:val="008776BE"/>
    <w:pPr>
      <w:keepNext/>
      <w:keepLines/>
      <w:numPr>
        <w:numId w:val="3"/>
      </w:numPr>
      <w:spacing w:before="480" w:after="0"/>
      <w:outlineLvl w:val="0"/>
    </w:pPr>
    <w:rPr>
      <w:rFonts w:asciiTheme="majorHAnsi" w:eastAsiaTheme="majorEastAsia" w:hAnsiTheme="majorHAnsi" w:cstheme="majorBidi"/>
      <w:b/>
      <w:bCs/>
      <w:color w:val="7C1222" w:themeColor="accent1" w:themeShade="BF"/>
      <w:sz w:val="28"/>
      <w:szCs w:val="28"/>
    </w:rPr>
  </w:style>
  <w:style w:type="paragraph" w:styleId="Heading2">
    <w:name w:val="heading 2"/>
    <w:basedOn w:val="Normal"/>
    <w:next w:val="Normal"/>
    <w:link w:val="Heading2Char"/>
    <w:uiPriority w:val="9"/>
    <w:unhideWhenUsed/>
    <w:qFormat/>
    <w:rsid w:val="00975726"/>
    <w:pPr>
      <w:keepNext/>
      <w:keepLines/>
      <w:numPr>
        <w:ilvl w:val="1"/>
        <w:numId w:val="3"/>
      </w:numPr>
      <w:spacing w:before="200" w:after="0"/>
      <w:outlineLvl w:val="1"/>
    </w:pPr>
    <w:rPr>
      <w:rFonts w:asciiTheme="majorHAnsi" w:eastAsiaTheme="majorEastAsia" w:hAnsiTheme="majorHAnsi" w:cstheme="majorBidi"/>
      <w:b/>
      <w:bCs/>
      <w:color w:val="A6192E" w:themeColor="accent1"/>
      <w:sz w:val="26"/>
      <w:szCs w:val="26"/>
    </w:rPr>
  </w:style>
  <w:style w:type="paragraph" w:styleId="Heading3">
    <w:name w:val="heading 3"/>
    <w:basedOn w:val="Normal"/>
    <w:next w:val="Normal"/>
    <w:link w:val="Heading3Char"/>
    <w:uiPriority w:val="9"/>
    <w:unhideWhenUsed/>
    <w:qFormat/>
    <w:rsid w:val="00822068"/>
    <w:pPr>
      <w:keepNext/>
      <w:keepLines/>
      <w:numPr>
        <w:ilvl w:val="2"/>
        <w:numId w:val="3"/>
      </w:numPr>
      <w:spacing w:before="200" w:after="0"/>
      <w:outlineLvl w:val="2"/>
    </w:pPr>
    <w:rPr>
      <w:rFonts w:asciiTheme="majorHAnsi" w:eastAsiaTheme="majorEastAsia" w:hAnsiTheme="majorHAnsi" w:cstheme="majorBidi"/>
      <w:b/>
      <w:bCs/>
      <w:color w:val="A6192E" w:themeColor="accent1"/>
    </w:rPr>
  </w:style>
  <w:style w:type="paragraph" w:styleId="Heading4">
    <w:name w:val="heading 4"/>
    <w:basedOn w:val="Normal"/>
    <w:next w:val="Normal"/>
    <w:link w:val="Heading4Char"/>
    <w:uiPriority w:val="9"/>
    <w:unhideWhenUsed/>
    <w:qFormat/>
    <w:rsid w:val="00822068"/>
    <w:pPr>
      <w:keepNext/>
      <w:keepLines/>
      <w:numPr>
        <w:ilvl w:val="3"/>
        <w:numId w:val="3"/>
      </w:numPr>
      <w:spacing w:before="200" w:after="0"/>
      <w:outlineLvl w:val="3"/>
    </w:pPr>
    <w:rPr>
      <w:rFonts w:asciiTheme="majorHAnsi" w:eastAsiaTheme="majorEastAsia" w:hAnsiTheme="majorHAnsi" w:cstheme="majorBidi"/>
      <w:b/>
      <w:bCs/>
      <w:i/>
      <w:iCs/>
      <w:color w:val="A6192E" w:themeColor="accent1"/>
    </w:rPr>
  </w:style>
  <w:style w:type="paragraph" w:styleId="Heading5">
    <w:name w:val="heading 5"/>
    <w:basedOn w:val="Normal"/>
    <w:next w:val="Normal"/>
    <w:link w:val="Heading5Char"/>
    <w:uiPriority w:val="9"/>
    <w:unhideWhenUsed/>
    <w:qFormat/>
    <w:rsid w:val="00822068"/>
    <w:pPr>
      <w:keepNext/>
      <w:keepLines/>
      <w:numPr>
        <w:ilvl w:val="4"/>
        <w:numId w:val="3"/>
      </w:numPr>
      <w:spacing w:before="200" w:after="0"/>
      <w:outlineLvl w:val="4"/>
    </w:pPr>
    <w:rPr>
      <w:rFonts w:asciiTheme="majorHAnsi" w:eastAsiaTheme="majorEastAsia" w:hAnsiTheme="majorHAnsi" w:cstheme="majorBidi"/>
      <w:color w:val="520C16" w:themeColor="accent1" w:themeShade="7F"/>
    </w:rPr>
  </w:style>
  <w:style w:type="paragraph" w:styleId="Heading6">
    <w:name w:val="heading 6"/>
    <w:basedOn w:val="Normal"/>
    <w:next w:val="Normal"/>
    <w:link w:val="Heading6Char"/>
    <w:uiPriority w:val="9"/>
    <w:semiHidden/>
    <w:unhideWhenUsed/>
    <w:qFormat/>
    <w:rsid w:val="00157B03"/>
    <w:pPr>
      <w:keepNext/>
      <w:keepLines/>
      <w:numPr>
        <w:ilvl w:val="5"/>
        <w:numId w:val="3"/>
      </w:numPr>
      <w:spacing w:before="40" w:after="0"/>
      <w:outlineLvl w:val="5"/>
    </w:pPr>
    <w:rPr>
      <w:rFonts w:asciiTheme="majorHAnsi" w:eastAsiaTheme="majorEastAsia" w:hAnsiTheme="majorHAnsi" w:cstheme="majorBidi"/>
      <w:color w:val="520C16" w:themeColor="accent1" w:themeShade="7F"/>
    </w:rPr>
  </w:style>
  <w:style w:type="paragraph" w:styleId="Heading7">
    <w:name w:val="heading 7"/>
    <w:basedOn w:val="Normal"/>
    <w:next w:val="Normal"/>
    <w:link w:val="Heading7Char"/>
    <w:uiPriority w:val="9"/>
    <w:semiHidden/>
    <w:unhideWhenUsed/>
    <w:qFormat/>
    <w:rsid w:val="00157B03"/>
    <w:pPr>
      <w:keepNext/>
      <w:keepLines/>
      <w:numPr>
        <w:ilvl w:val="6"/>
        <w:numId w:val="3"/>
      </w:numPr>
      <w:spacing w:before="40" w:after="0"/>
      <w:outlineLvl w:val="6"/>
    </w:pPr>
    <w:rPr>
      <w:rFonts w:asciiTheme="majorHAnsi" w:eastAsiaTheme="majorEastAsia" w:hAnsiTheme="majorHAnsi" w:cstheme="majorBidi"/>
      <w:i/>
      <w:iCs/>
      <w:color w:val="520C16" w:themeColor="accent1" w:themeShade="7F"/>
    </w:rPr>
  </w:style>
  <w:style w:type="paragraph" w:styleId="Heading8">
    <w:name w:val="heading 8"/>
    <w:basedOn w:val="Normal"/>
    <w:next w:val="Normal"/>
    <w:link w:val="Heading8Char"/>
    <w:uiPriority w:val="9"/>
    <w:semiHidden/>
    <w:unhideWhenUsed/>
    <w:qFormat/>
    <w:rsid w:val="00157B0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7B0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726"/>
    <w:rPr>
      <w:rFonts w:asciiTheme="majorHAnsi" w:eastAsiaTheme="majorEastAsia" w:hAnsiTheme="majorHAnsi" w:cstheme="majorBidi"/>
      <w:b/>
      <w:bCs/>
      <w:color w:val="7C1222" w:themeColor="accent1" w:themeShade="BF"/>
      <w:sz w:val="28"/>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A6192E" w:themeColor="accent1"/>
      <w:sz w:val="26"/>
      <w:szCs w:val="26"/>
    </w:rPr>
  </w:style>
  <w:style w:type="character" w:customStyle="1" w:styleId="Heading3Char">
    <w:name w:val="Heading 3 Char"/>
    <w:basedOn w:val="DefaultParagraphFont"/>
    <w:link w:val="Heading3"/>
    <w:uiPriority w:val="9"/>
    <w:rsid w:val="00822068"/>
    <w:rPr>
      <w:rFonts w:asciiTheme="majorHAnsi" w:eastAsiaTheme="majorEastAsia" w:hAnsiTheme="majorHAnsi" w:cstheme="majorBidi"/>
      <w:b/>
      <w:bCs/>
      <w:color w:val="A6192E" w:themeColor="accent1"/>
      <w:sz w:val="20"/>
    </w:rPr>
  </w:style>
  <w:style w:type="character" w:customStyle="1" w:styleId="Heading4Char">
    <w:name w:val="Heading 4 Char"/>
    <w:basedOn w:val="DefaultParagraphFont"/>
    <w:link w:val="Heading4"/>
    <w:uiPriority w:val="9"/>
    <w:rsid w:val="00822068"/>
    <w:rPr>
      <w:rFonts w:asciiTheme="majorHAnsi" w:eastAsiaTheme="majorEastAsia" w:hAnsiTheme="majorHAnsi" w:cstheme="majorBidi"/>
      <w:b/>
      <w:bCs/>
      <w:i/>
      <w:iCs/>
      <w:color w:val="A6192E" w:themeColor="accent1"/>
      <w:sz w:val="20"/>
    </w:rPr>
  </w:style>
  <w:style w:type="character" w:customStyle="1" w:styleId="Heading5Char">
    <w:name w:val="Heading 5 Char"/>
    <w:basedOn w:val="DefaultParagraphFont"/>
    <w:link w:val="Heading5"/>
    <w:uiPriority w:val="9"/>
    <w:rsid w:val="00822068"/>
    <w:rPr>
      <w:rFonts w:asciiTheme="majorHAnsi" w:eastAsiaTheme="majorEastAsia" w:hAnsiTheme="majorHAnsi" w:cstheme="majorBidi"/>
      <w:color w:val="520C16" w:themeColor="accent1" w:themeShade="7F"/>
      <w:sz w:val="20"/>
    </w:rPr>
  </w:style>
  <w:style w:type="character" w:customStyle="1" w:styleId="Heading6Char">
    <w:name w:val="Heading 6 Char"/>
    <w:basedOn w:val="DefaultParagraphFont"/>
    <w:link w:val="Heading6"/>
    <w:uiPriority w:val="9"/>
    <w:semiHidden/>
    <w:rsid w:val="00157B03"/>
    <w:rPr>
      <w:rFonts w:asciiTheme="majorHAnsi" w:eastAsiaTheme="majorEastAsia" w:hAnsiTheme="majorHAnsi" w:cstheme="majorBidi"/>
      <w:color w:val="520C16" w:themeColor="accent1" w:themeShade="7F"/>
      <w:sz w:val="20"/>
    </w:rPr>
  </w:style>
  <w:style w:type="character" w:customStyle="1" w:styleId="Heading7Char">
    <w:name w:val="Heading 7 Char"/>
    <w:basedOn w:val="DefaultParagraphFont"/>
    <w:link w:val="Heading7"/>
    <w:uiPriority w:val="9"/>
    <w:semiHidden/>
    <w:rsid w:val="00157B03"/>
    <w:rPr>
      <w:rFonts w:asciiTheme="majorHAnsi" w:eastAsiaTheme="majorEastAsia" w:hAnsiTheme="majorHAnsi" w:cstheme="majorBidi"/>
      <w:i/>
      <w:iCs/>
      <w:color w:val="520C16" w:themeColor="accent1" w:themeShade="7F"/>
      <w:sz w:val="20"/>
    </w:rPr>
  </w:style>
  <w:style w:type="character" w:customStyle="1" w:styleId="Heading8Char">
    <w:name w:val="Heading 8 Char"/>
    <w:basedOn w:val="DefaultParagraphFont"/>
    <w:link w:val="Heading8"/>
    <w:uiPriority w:val="9"/>
    <w:semiHidden/>
    <w:rsid w:val="00157B0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57B03"/>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975726"/>
    <w:pPr>
      <w:spacing w:after="0" w:line="240" w:lineRule="auto"/>
    </w:pPr>
  </w:style>
  <w:style w:type="paragraph" w:styleId="Title">
    <w:name w:val="Title"/>
    <w:basedOn w:val="Normal"/>
    <w:next w:val="Normal"/>
    <w:link w:val="TitleChar"/>
    <w:uiPriority w:val="10"/>
    <w:qFormat/>
    <w:rsid w:val="00EF6BC7"/>
    <w:pPr>
      <w:spacing w:before="8880" w:after="480" w:line="240" w:lineRule="auto"/>
      <w:contextualSpacing/>
    </w:pPr>
    <w:rPr>
      <w:rFonts w:asciiTheme="majorHAnsi" w:eastAsiaTheme="majorEastAsia" w:hAnsiTheme="majorHAnsi" w:cstheme="majorBidi"/>
      <w:b/>
      <w:color w:val="2C2C2D" w:themeColor="text2" w:themeShade="80"/>
      <w:spacing w:val="5"/>
      <w:kern w:val="28"/>
      <w:sz w:val="64"/>
      <w:szCs w:val="52"/>
    </w:rPr>
  </w:style>
  <w:style w:type="character" w:customStyle="1" w:styleId="TitleChar">
    <w:name w:val="Title Char"/>
    <w:basedOn w:val="DefaultParagraphFont"/>
    <w:link w:val="Title"/>
    <w:uiPriority w:val="10"/>
    <w:rsid w:val="00EF6BC7"/>
    <w:rPr>
      <w:rFonts w:asciiTheme="majorHAnsi" w:eastAsiaTheme="majorEastAsia" w:hAnsiTheme="majorHAnsi" w:cstheme="majorBidi"/>
      <w:b/>
      <w:color w:val="2C2C2D" w:themeColor="text2" w:themeShade="80"/>
      <w:spacing w:val="5"/>
      <w:kern w:val="28"/>
      <w:sz w:val="64"/>
      <w:szCs w:val="52"/>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table" w:styleId="TableGrid">
    <w:name w:val="Table Grid"/>
    <w:basedOn w:val="TableNormal"/>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A6192E" w:themeColor="accent1"/>
        <w:left w:val="single" w:sz="8" w:space="0" w:color="A6192E" w:themeColor="accent1"/>
        <w:bottom w:val="single" w:sz="8" w:space="0" w:color="A6192E" w:themeColor="accent1"/>
        <w:right w:val="single" w:sz="8" w:space="0" w:color="A6192E" w:themeColor="accent1"/>
      </w:tblBorders>
    </w:tblPr>
    <w:tblStylePr w:type="firstRow">
      <w:pPr>
        <w:spacing w:before="0" w:after="0" w:line="240" w:lineRule="auto"/>
      </w:pPr>
      <w:rPr>
        <w:b/>
        <w:bCs/>
        <w:color w:val="FFFFFF" w:themeColor="background1"/>
      </w:rPr>
      <w:tblPr/>
      <w:tcPr>
        <w:shd w:val="clear" w:color="auto" w:fill="A6192E" w:themeFill="accent1"/>
      </w:tcPr>
    </w:tblStylePr>
    <w:tblStylePr w:type="lastRow">
      <w:pPr>
        <w:spacing w:before="0" w:after="0" w:line="240" w:lineRule="auto"/>
      </w:pPr>
      <w:rPr>
        <w:b/>
        <w:bCs/>
      </w:rPr>
      <w:tblPr/>
      <w:tcPr>
        <w:tcBorders>
          <w:top w:val="double" w:sz="6" w:space="0" w:color="A6192E" w:themeColor="accent1"/>
          <w:left w:val="single" w:sz="8" w:space="0" w:color="A6192E" w:themeColor="accent1"/>
          <w:bottom w:val="single" w:sz="8" w:space="0" w:color="A6192E" w:themeColor="accent1"/>
          <w:right w:val="single" w:sz="8" w:space="0" w:color="A6192E" w:themeColor="accent1"/>
        </w:tcBorders>
      </w:tcPr>
    </w:tblStylePr>
    <w:tblStylePr w:type="firstCol">
      <w:rPr>
        <w:b/>
        <w:bCs/>
      </w:rPr>
    </w:tblStylePr>
    <w:tblStylePr w:type="lastCol">
      <w:rPr>
        <w:b/>
        <w:bCs/>
      </w:rPr>
    </w:tblStylePr>
    <w:tblStylePr w:type="band1Vert">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tblStylePr w:type="band1Horz">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572D2D" w:themeColor="accent2"/>
        <w:left w:val="single" w:sz="8" w:space="0" w:color="572D2D" w:themeColor="accent2"/>
        <w:bottom w:val="single" w:sz="8" w:space="0" w:color="572D2D" w:themeColor="accent2"/>
        <w:right w:val="single" w:sz="8" w:space="0" w:color="572D2D" w:themeColor="accent2"/>
      </w:tblBorders>
    </w:tblPr>
    <w:tblStylePr w:type="firstRow">
      <w:pPr>
        <w:spacing w:before="0" w:after="0" w:line="240" w:lineRule="auto"/>
      </w:pPr>
      <w:rPr>
        <w:b/>
        <w:bCs/>
        <w:color w:val="FFFFFF" w:themeColor="background1"/>
      </w:rPr>
      <w:tblPr/>
      <w:tcPr>
        <w:shd w:val="clear" w:color="auto" w:fill="572D2D" w:themeFill="accent2"/>
      </w:tcPr>
    </w:tblStylePr>
    <w:tblStylePr w:type="lastRow">
      <w:pPr>
        <w:spacing w:before="0" w:after="0" w:line="240" w:lineRule="auto"/>
      </w:pPr>
      <w:rPr>
        <w:b/>
        <w:bCs/>
      </w:rPr>
      <w:tblPr/>
      <w:tcPr>
        <w:tcBorders>
          <w:top w:val="double" w:sz="6" w:space="0" w:color="572D2D" w:themeColor="accent2"/>
          <w:left w:val="single" w:sz="8" w:space="0" w:color="572D2D" w:themeColor="accent2"/>
          <w:bottom w:val="single" w:sz="8" w:space="0" w:color="572D2D" w:themeColor="accent2"/>
          <w:right w:val="single" w:sz="8" w:space="0" w:color="572D2D" w:themeColor="accent2"/>
        </w:tcBorders>
      </w:tcPr>
    </w:tblStylePr>
    <w:tblStylePr w:type="firstCol">
      <w:rPr>
        <w:b/>
        <w:bCs/>
      </w:rPr>
    </w:tblStylePr>
    <w:tblStylePr w:type="lastCol">
      <w:rPr>
        <w:b/>
        <w:bCs/>
      </w:rPr>
    </w:tblStylePr>
    <w:tblStylePr w:type="band1Vert">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tblStylePr w:type="band1Horz">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71CC98" w:themeColor="accent3"/>
        <w:left w:val="single" w:sz="8" w:space="0" w:color="71CC98" w:themeColor="accent3"/>
        <w:bottom w:val="single" w:sz="8" w:space="0" w:color="71CC98" w:themeColor="accent3"/>
        <w:right w:val="single" w:sz="8" w:space="0" w:color="71CC98" w:themeColor="accent3"/>
      </w:tblBorders>
    </w:tblPr>
    <w:tblStylePr w:type="firstRow">
      <w:pPr>
        <w:spacing w:before="0" w:after="0" w:line="240" w:lineRule="auto"/>
      </w:pPr>
      <w:rPr>
        <w:b/>
        <w:bCs/>
        <w:color w:val="FFFFFF" w:themeColor="background1"/>
      </w:rPr>
      <w:tblPr/>
      <w:tcPr>
        <w:shd w:val="clear" w:color="auto" w:fill="71CC98" w:themeFill="accent3"/>
      </w:tcPr>
    </w:tblStylePr>
    <w:tblStylePr w:type="lastRow">
      <w:pPr>
        <w:spacing w:before="0" w:after="0" w:line="240" w:lineRule="auto"/>
      </w:pPr>
      <w:rPr>
        <w:b/>
        <w:bCs/>
      </w:rPr>
      <w:tblPr/>
      <w:tcPr>
        <w:tcBorders>
          <w:top w:val="double" w:sz="6" w:space="0" w:color="71CC98" w:themeColor="accent3"/>
          <w:left w:val="single" w:sz="8" w:space="0" w:color="71CC98" w:themeColor="accent3"/>
          <w:bottom w:val="single" w:sz="8" w:space="0" w:color="71CC98" w:themeColor="accent3"/>
          <w:right w:val="single" w:sz="8" w:space="0" w:color="71CC98" w:themeColor="accent3"/>
        </w:tcBorders>
      </w:tcPr>
    </w:tblStylePr>
    <w:tblStylePr w:type="firstCol">
      <w:rPr>
        <w:b/>
        <w:bCs/>
      </w:rPr>
    </w:tblStylePr>
    <w:tblStylePr w:type="lastCol">
      <w:rPr>
        <w:b/>
        <w:bCs/>
      </w:rPr>
    </w:tblStylePr>
    <w:tblStylePr w:type="band1Vert">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tblStylePr w:type="band1Horz">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B7B09C" w:themeColor="accent4"/>
        <w:left w:val="single" w:sz="8" w:space="0" w:color="B7B09C" w:themeColor="accent4"/>
        <w:bottom w:val="single" w:sz="8" w:space="0" w:color="B7B09C" w:themeColor="accent4"/>
        <w:right w:val="single" w:sz="8" w:space="0" w:color="B7B09C" w:themeColor="accent4"/>
      </w:tblBorders>
    </w:tblPr>
    <w:tblStylePr w:type="firstRow">
      <w:pPr>
        <w:spacing w:before="0" w:after="0" w:line="240" w:lineRule="auto"/>
      </w:pPr>
      <w:rPr>
        <w:b/>
        <w:bCs/>
        <w:color w:val="FFFFFF" w:themeColor="background1"/>
      </w:rPr>
      <w:tblPr/>
      <w:tcPr>
        <w:shd w:val="clear" w:color="auto" w:fill="B7B09C" w:themeFill="accent4"/>
      </w:tcPr>
    </w:tblStylePr>
    <w:tblStylePr w:type="lastRow">
      <w:pPr>
        <w:spacing w:before="0" w:after="0" w:line="240" w:lineRule="auto"/>
      </w:pPr>
      <w:rPr>
        <w:b/>
        <w:bCs/>
      </w:rPr>
      <w:tblPr/>
      <w:tcPr>
        <w:tcBorders>
          <w:top w:val="double" w:sz="6" w:space="0" w:color="B7B09C" w:themeColor="accent4"/>
          <w:left w:val="single" w:sz="8" w:space="0" w:color="B7B09C" w:themeColor="accent4"/>
          <w:bottom w:val="single" w:sz="8" w:space="0" w:color="B7B09C" w:themeColor="accent4"/>
          <w:right w:val="single" w:sz="8" w:space="0" w:color="B7B09C" w:themeColor="accent4"/>
        </w:tcBorders>
      </w:tcPr>
    </w:tblStylePr>
    <w:tblStylePr w:type="firstCol">
      <w:rPr>
        <w:b/>
        <w:bCs/>
      </w:rPr>
    </w:tblStylePr>
    <w:tblStylePr w:type="lastCol">
      <w:rPr>
        <w:b/>
        <w:bCs/>
      </w:rPr>
    </w:tblStylePr>
    <w:tblStylePr w:type="band1Vert">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tblStylePr w:type="band1Horz">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A6192E" w:themeColor="accent1"/>
        <w:insideH w:val="single" w:sz="2" w:space="0" w:color="A6192E"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A6192E"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spacing w:before="0" w:after="240"/>
      <w:outlineLvl w:val="9"/>
    </w:pPr>
    <w:rPr>
      <w:lang w:val="en-US" w:eastAsia="ja-JP"/>
    </w:rPr>
  </w:style>
  <w:style w:type="paragraph" w:styleId="TOC1">
    <w:name w:val="toc 1"/>
    <w:basedOn w:val="Normal"/>
    <w:next w:val="Normal"/>
    <w:autoRedefine/>
    <w:uiPriority w:val="39"/>
    <w:unhideWhenUsed/>
    <w:qFormat/>
    <w:rsid w:val="009105FC"/>
    <w:pPr>
      <w:tabs>
        <w:tab w:val="left" w:pos="400"/>
        <w:tab w:val="right" w:leader="dot" w:pos="9736"/>
      </w:tabs>
      <w:spacing w:after="100"/>
    </w:pPr>
    <w:rPr>
      <w:noProof/>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2F65AF"/>
    <w:pPr>
      <w:numPr>
        <w:numId w:val="2"/>
      </w:numPr>
      <w:contextualSpacing/>
    </w:pPr>
  </w:style>
  <w:style w:type="paragraph" w:styleId="Quote">
    <w:name w:val="Quote"/>
    <w:basedOn w:val="Normal"/>
    <w:next w:val="Normal"/>
    <w:link w:val="QuoteChar"/>
    <w:uiPriority w:val="29"/>
    <w:qFormat/>
    <w:rsid w:val="009D7BB6"/>
    <w:pPr>
      <w:pBdr>
        <w:top w:val="single" w:sz="4" w:space="1" w:color="71CC98" w:themeColor="accent3"/>
        <w:bottom w:val="single" w:sz="4" w:space="1" w:color="71CC98" w:themeColor="accent3"/>
      </w:pBdr>
      <w:spacing w:before="240" w:after="240"/>
    </w:pPr>
    <w:rPr>
      <w:i/>
      <w:iCs/>
      <w:color w:val="A6192E" w:themeColor="accent1"/>
      <w:sz w:val="24"/>
    </w:rPr>
  </w:style>
  <w:style w:type="character" w:customStyle="1" w:styleId="QuoteChar">
    <w:name w:val="Quote Char"/>
    <w:basedOn w:val="DefaultParagraphFont"/>
    <w:link w:val="Quote"/>
    <w:uiPriority w:val="29"/>
    <w:rsid w:val="009D7BB6"/>
    <w:rPr>
      <w:i/>
      <w:iCs/>
      <w:color w:val="A6192E"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A6192E" w:themeColor="accent1"/>
    </w:rPr>
  </w:style>
  <w:style w:type="paragraph" w:styleId="Caption">
    <w:name w:val="caption"/>
    <w:basedOn w:val="Normal"/>
    <w:next w:val="Normal"/>
    <w:unhideWhenUsed/>
    <w:qFormat/>
    <w:rsid w:val="001B27A0"/>
    <w:pPr>
      <w:spacing w:before="120" w:line="240" w:lineRule="auto"/>
    </w:pPr>
    <w:rPr>
      <w:bCs/>
      <w:color w:val="A6192E" w:themeColor="accent1"/>
      <w:szCs w:val="18"/>
    </w:rPr>
  </w:style>
  <w:style w:type="character" w:customStyle="1" w:styleId="Tabletitle">
    <w:name w:val="Table title"/>
    <w:basedOn w:val="DefaultParagraphFont"/>
    <w:uiPriority w:val="1"/>
    <w:qFormat/>
    <w:rsid w:val="00D87BC8"/>
    <w:rPr>
      <w:b/>
      <w:color w:val="A6192E" w:themeColor="accent1"/>
    </w:rPr>
  </w:style>
  <w:style w:type="character" w:customStyle="1" w:styleId="Figuretitle">
    <w:name w:val="Figure title"/>
    <w:basedOn w:val="Tabletitle"/>
    <w:uiPriority w:val="1"/>
    <w:qFormat/>
    <w:rsid w:val="00D87BC8"/>
    <w:rPr>
      <w:b/>
      <w:color w:val="A6192E"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572D2D" w:themeColor="accent2"/>
        <w:left w:val="single" w:sz="4" w:space="4" w:color="572D2D" w:themeColor="accent2"/>
        <w:bottom w:val="single" w:sz="4" w:space="4" w:color="572D2D" w:themeColor="accent2"/>
        <w:right w:val="single" w:sz="4" w:space="4" w:color="572D2D" w:themeColor="accent2"/>
      </w:pBdr>
      <w:shd w:val="clear" w:color="auto" w:fill="F1E5E5" w:themeFill="accent2" w:themeFillTint="1A"/>
      <w:ind w:left="113" w:right="113"/>
    </w:pPr>
  </w:style>
  <w:style w:type="paragraph" w:customStyle="1" w:styleId="Casestudytitle">
    <w:name w:val="Case study title"/>
    <w:basedOn w:val="Casestudy"/>
    <w:qFormat/>
    <w:rsid w:val="002D3954"/>
    <w:pPr>
      <w:spacing w:before="360"/>
    </w:pPr>
    <w:rPr>
      <w:color w:val="572D2D" w:themeColor="accent2"/>
      <w:sz w:val="28"/>
    </w:rPr>
  </w:style>
  <w:style w:type="paragraph" w:customStyle="1" w:styleId="Casestudysource">
    <w:name w:val="Case study source"/>
    <w:basedOn w:val="Casestudy"/>
    <w:qFormat/>
    <w:rsid w:val="00F25F29"/>
    <w:pPr>
      <w:spacing w:before="240" w:after="480"/>
    </w:pPr>
    <w:rPr>
      <w:color w:val="572D2D"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991F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1FDD"/>
    <w:rPr>
      <w:sz w:val="20"/>
    </w:rPr>
  </w:style>
  <w:style w:type="paragraph" w:customStyle="1" w:styleId="Heading1-NoNumber">
    <w:name w:val="Heading 1 - No Number"/>
    <w:basedOn w:val="Heading1"/>
    <w:next w:val="Normal"/>
    <w:qFormat/>
    <w:rsid w:val="00092808"/>
    <w:pPr>
      <w:numPr>
        <w:numId w:val="0"/>
      </w:numPr>
      <w:spacing w:after="120"/>
    </w:pPr>
  </w:style>
  <w:style w:type="paragraph" w:styleId="ListParagraph">
    <w:name w:val="List Paragraph"/>
    <w:basedOn w:val="Normal"/>
    <w:uiPriority w:val="34"/>
    <w:qFormat/>
    <w:rsid w:val="00A35CF0"/>
    <w:pPr>
      <w:ind w:left="720"/>
      <w:contextualSpacing/>
    </w:pPr>
  </w:style>
  <w:style w:type="character" w:customStyle="1" w:styleId="Equation">
    <w:name w:val="Equation"/>
    <w:basedOn w:val="DefaultParagraphFont"/>
    <w:uiPriority w:val="1"/>
    <w:qFormat/>
    <w:rsid w:val="009C26B9"/>
    <w:rPr>
      <w:rFonts w:ascii="Cambria Math" w:hAnsi="Cambria Math"/>
      <w:i/>
      <w:sz w:val="20"/>
    </w:rPr>
  </w:style>
  <w:style w:type="paragraph" w:customStyle="1" w:styleId="TableText">
    <w:name w:val="TableText"/>
    <w:basedOn w:val="BodyText"/>
    <w:rsid w:val="001B27A0"/>
    <w:pPr>
      <w:spacing w:after="0" w:line="240" w:lineRule="auto"/>
      <w:jc w:val="center"/>
    </w:pPr>
    <w:rPr>
      <w:rFonts w:eastAsia="Times New Roman" w:cs="Times New Roman"/>
      <w:szCs w:val="21"/>
    </w:rPr>
  </w:style>
  <w:style w:type="paragraph" w:styleId="BodyText">
    <w:name w:val="Body Text"/>
    <w:basedOn w:val="Normal"/>
    <w:link w:val="BodyTextChar"/>
    <w:uiPriority w:val="99"/>
    <w:semiHidden/>
    <w:unhideWhenUsed/>
    <w:rsid w:val="009C26B9"/>
  </w:style>
  <w:style w:type="character" w:customStyle="1" w:styleId="BodyTextChar">
    <w:name w:val="Body Text Char"/>
    <w:basedOn w:val="DefaultParagraphFont"/>
    <w:link w:val="BodyText"/>
    <w:uiPriority w:val="99"/>
    <w:semiHidden/>
    <w:rsid w:val="009C26B9"/>
    <w:rPr>
      <w:sz w:val="20"/>
    </w:rPr>
  </w:style>
  <w:style w:type="character" w:styleId="IntenseReference">
    <w:name w:val="Intense Reference"/>
    <w:basedOn w:val="DefaultParagraphFont"/>
    <w:uiPriority w:val="32"/>
    <w:qFormat/>
    <w:rsid w:val="005A5030"/>
    <w:rPr>
      <w:b/>
      <w:bCs/>
      <w:smallCaps/>
      <w:color w:val="A6192E" w:themeColor="accent1"/>
      <w:spacing w:val="5"/>
    </w:rPr>
  </w:style>
  <w:style w:type="paragraph" w:customStyle="1" w:styleId="BodyText1">
    <w:name w:val="Body Text1"/>
    <w:basedOn w:val="Normal"/>
    <w:rsid w:val="00D54442"/>
    <w:pPr>
      <w:overflowPunct w:val="0"/>
      <w:autoSpaceDE w:val="0"/>
      <w:autoSpaceDN w:val="0"/>
      <w:adjustRightInd w:val="0"/>
      <w:spacing w:line="240" w:lineRule="auto"/>
      <w:textAlignment w:val="baseline"/>
    </w:pPr>
    <w:rPr>
      <w:rFonts w:eastAsia="Times New Roman" w:cs="Times New Roman"/>
      <w:szCs w:val="20"/>
    </w:rPr>
  </w:style>
  <w:style w:type="paragraph" w:customStyle="1" w:styleId="Note">
    <w:name w:val="Note"/>
    <w:basedOn w:val="Normal"/>
    <w:link w:val="NoteChar"/>
    <w:qFormat/>
    <w:rsid w:val="007B78B3"/>
    <w:pPr>
      <w:keepLines/>
      <w:spacing w:before="40"/>
      <w:ind w:left="794" w:hanging="794"/>
    </w:pPr>
    <w:rPr>
      <w:color w:val="663830"/>
    </w:rPr>
  </w:style>
  <w:style w:type="character" w:customStyle="1" w:styleId="NoteChar">
    <w:name w:val="Note Char"/>
    <w:basedOn w:val="Heading2Char"/>
    <w:link w:val="Note"/>
    <w:rsid w:val="007B78B3"/>
    <w:rPr>
      <w:rFonts w:asciiTheme="majorHAnsi" w:eastAsiaTheme="majorEastAsia" w:hAnsiTheme="majorHAnsi" w:cstheme="majorBidi"/>
      <w:b w:val="0"/>
      <w:bCs w:val="0"/>
      <w:color w:val="663830"/>
      <w:sz w:val="20"/>
      <w:szCs w:val="26"/>
    </w:rPr>
  </w:style>
  <w:style w:type="character" w:styleId="PlaceholderText">
    <w:name w:val="Placeholder Text"/>
    <w:basedOn w:val="DefaultParagraphFont"/>
    <w:uiPriority w:val="99"/>
    <w:semiHidden/>
    <w:rsid w:val="00290FAC"/>
    <w:rPr>
      <w:color w:val="808080"/>
    </w:rPr>
  </w:style>
  <w:style w:type="paragraph" w:customStyle="1" w:styleId="HeadingAnnexA">
    <w:name w:val="Heading Annex A"/>
    <w:basedOn w:val="Heading1"/>
    <w:next w:val="Normal"/>
    <w:qFormat/>
    <w:rsid w:val="002D0549"/>
    <w:pPr>
      <w:numPr>
        <w:numId w:val="11"/>
      </w:numPr>
      <w:jc w:val="center"/>
    </w:pPr>
  </w:style>
  <w:style w:type="paragraph" w:customStyle="1" w:styleId="HeadingAnnexB">
    <w:name w:val="Heading Annex B"/>
    <w:basedOn w:val="Heading2"/>
    <w:next w:val="Normal"/>
    <w:qFormat/>
    <w:rsid w:val="002D0549"/>
    <w:pPr>
      <w:numPr>
        <w:numId w:val="11"/>
      </w:numPr>
    </w:pPr>
  </w:style>
  <w:style w:type="paragraph" w:customStyle="1" w:styleId="HeadingAnnexC">
    <w:name w:val="Heading Annex C"/>
    <w:basedOn w:val="Heading3"/>
    <w:next w:val="Normal"/>
    <w:qFormat/>
    <w:rsid w:val="002D0549"/>
    <w:pPr>
      <w:numPr>
        <w:numId w:val="11"/>
      </w:numPr>
    </w:pPr>
  </w:style>
  <w:style w:type="paragraph" w:customStyle="1" w:styleId="List-abc">
    <w:name w:val="List-abc"/>
    <w:basedOn w:val="BodyText"/>
    <w:rsid w:val="006959A7"/>
    <w:pPr>
      <w:numPr>
        <w:ilvl w:val="1"/>
        <w:numId w:val="15"/>
      </w:numPr>
      <w:spacing w:line="240" w:lineRule="auto"/>
      <w:ind w:left="425" w:hanging="425"/>
      <w:contextualSpacing/>
    </w:pPr>
    <w:rPr>
      <w:rFonts w:ascii="Times New Roman" w:eastAsia="Times New Roman" w:hAnsi="Times New Roman" w:cs="Times New Roman"/>
      <w:sz w:val="22"/>
      <w:szCs w:val="20"/>
    </w:rPr>
  </w:style>
  <w:style w:type="paragraph" w:customStyle="1" w:styleId="TestTableText">
    <w:name w:val="TestTableText"/>
    <w:basedOn w:val="TableText"/>
    <w:qFormat/>
    <w:rsid w:val="006A13B9"/>
    <w:pPr>
      <w:keepNext/>
      <w:spacing w:before="60" w:after="60"/>
      <w:jc w:val="left"/>
    </w:pPr>
  </w:style>
  <w:style w:type="paragraph" w:customStyle="1" w:styleId="AnnexHeading1">
    <w:name w:val="AnnexHeading1"/>
    <w:basedOn w:val="Normal"/>
    <w:rsid w:val="0077285E"/>
    <w:pPr>
      <w:keepNext/>
      <w:widowControl w:val="0"/>
      <w:numPr>
        <w:numId w:val="17"/>
      </w:numPr>
      <w:tabs>
        <w:tab w:val="left" w:pos="567"/>
      </w:tabs>
      <w:spacing w:line="240" w:lineRule="auto"/>
      <w:ind w:left="0" w:firstLine="0"/>
      <w:jc w:val="center"/>
      <w:outlineLvl w:val="0"/>
    </w:pPr>
    <w:rPr>
      <w:rFonts w:eastAsia="Times New Roman" w:cs="Times New Roman"/>
      <w:b/>
      <w:caps/>
      <w:kern w:val="28"/>
      <w:szCs w:val="20"/>
    </w:rPr>
  </w:style>
  <w:style w:type="paragraph" w:customStyle="1" w:styleId="AnnexHeading2">
    <w:name w:val="AnnexHeading2"/>
    <w:basedOn w:val="Heading2"/>
    <w:rsid w:val="0077285E"/>
    <w:pPr>
      <w:keepLines w:val="0"/>
      <w:numPr>
        <w:numId w:val="17"/>
      </w:numPr>
      <w:tabs>
        <w:tab w:val="clear" w:pos="576"/>
        <w:tab w:val="left" w:pos="567"/>
      </w:tabs>
      <w:spacing w:before="120" w:after="120" w:line="240" w:lineRule="auto"/>
      <w:ind w:left="567" w:hanging="567"/>
    </w:pPr>
    <w:rPr>
      <w:rFonts w:ascii="Arial Bold" w:eastAsia="Times New Roman" w:hAnsi="Arial Bold" w:cs="Times New Roman"/>
      <w:bCs w:val="0"/>
      <w:snapToGrid w:val="0"/>
      <w:color w:val="000000"/>
      <w:sz w:val="20"/>
      <w:szCs w:val="20"/>
    </w:rPr>
  </w:style>
  <w:style w:type="paragraph" w:customStyle="1" w:styleId="AnnexHeading3">
    <w:name w:val="AnnexHeading3"/>
    <w:basedOn w:val="Heading3"/>
    <w:rsid w:val="0077285E"/>
    <w:pPr>
      <w:keepLines w:val="0"/>
      <w:numPr>
        <w:numId w:val="17"/>
      </w:numPr>
      <w:tabs>
        <w:tab w:val="clear" w:pos="720"/>
        <w:tab w:val="left" w:pos="567"/>
      </w:tabs>
      <w:spacing w:before="120" w:after="60" w:line="240" w:lineRule="auto"/>
      <w:ind w:left="567" w:hanging="567"/>
    </w:pPr>
    <w:rPr>
      <w:rFonts w:ascii="Arial" w:eastAsia="Times New Roman" w:hAnsi="Arial" w:cs="Times New Roman"/>
      <w:bCs w:val="0"/>
      <w:color w:val="auto"/>
      <w:sz w:val="18"/>
      <w:szCs w:val="20"/>
    </w:rPr>
  </w:style>
  <w:style w:type="paragraph" w:customStyle="1" w:styleId="TableTextBody">
    <w:name w:val="TableTextBody"/>
    <w:basedOn w:val="BodyText"/>
    <w:rsid w:val="0077285E"/>
    <w:pPr>
      <w:overflowPunct w:val="0"/>
      <w:autoSpaceDE w:val="0"/>
      <w:autoSpaceDN w:val="0"/>
      <w:adjustRightInd w:val="0"/>
      <w:spacing w:before="40" w:after="40" w:line="240" w:lineRule="auto"/>
      <w:textAlignment w:val="baseline"/>
    </w:pPr>
    <w:rPr>
      <w:rFonts w:ascii="Times New Roman" w:eastAsia="Times New Roman" w:hAnsi="Times New Roman" w:cs="Times New Roman"/>
      <w:sz w:val="22"/>
      <w:szCs w:val="20"/>
    </w:rPr>
  </w:style>
  <w:style w:type="paragraph" w:customStyle="1" w:styleId="List-123-abc">
    <w:name w:val="List-123-abc"/>
    <w:basedOn w:val="Normal"/>
    <w:rsid w:val="00F96D1E"/>
    <w:pPr>
      <w:tabs>
        <w:tab w:val="left" w:pos="425"/>
      </w:tabs>
      <w:spacing w:line="240" w:lineRule="auto"/>
    </w:pPr>
    <w:rPr>
      <w:rFonts w:ascii="Times New Roman" w:eastAsia="Times New Roman" w:hAnsi="Times New Roman" w:cs="Times New Roman"/>
      <w:sz w:val="22"/>
      <w:lang w:val="en-US"/>
    </w:rPr>
  </w:style>
  <w:style w:type="paragraph" w:customStyle="1" w:styleId="BulletedBasic">
    <w:name w:val="BulletedBasic"/>
    <w:basedOn w:val="BodyText"/>
    <w:rsid w:val="001D2986"/>
    <w:pPr>
      <w:numPr>
        <w:numId w:val="24"/>
      </w:numPr>
      <w:tabs>
        <w:tab w:val="clear" w:pos="720"/>
      </w:tabs>
      <w:spacing w:line="240" w:lineRule="auto"/>
      <w:ind w:left="284" w:hanging="284"/>
      <w:contextualSpacing/>
    </w:pPr>
    <w:rPr>
      <w:rFonts w:ascii="Times New Roman" w:eastAsia="Times New Roman" w:hAnsi="Times New Roman" w:cs="Times New Roman"/>
      <w:sz w:val="22"/>
      <w:szCs w:val="20"/>
    </w:rPr>
  </w:style>
  <w:style w:type="paragraph" w:customStyle="1" w:styleId="BodyText2">
    <w:name w:val="Body Text2"/>
    <w:basedOn w:val="Normal"/>
    <w:link w:val="BodytextChar0"/>
    <w:rsid w:val="00345B43"/>
    <w:pPr>
      <w:overflowPunct w:val="0"/>
      <w:autoSpaceDE w:val="0"/>
      <w:autoSpaceDN w:val="0"/>
      <w:adjustRightInd w:val="0"/>
      <w:spacing w:line="240" w:lineRule="auto"/>
      <w:textAlignment w:val="baseline"/>
    </w:pPr>
    <w:rPr>
      <w:rFonts w:ascii="Times New Roman" w:eastAsia="Times New Roman" w:hAnsi="Times New Roman" w:cs="Times New Roman"/>
      <w:sz w:val="22"/>
      <w:szCs w:val="20"/>
    </w:rPr>
  </w:style>
  <w:style w:type="character" w:customStyle="1" w:styleId="BodytextChar0">
    <w:name w:val="Body text Char"/>
    <w:basedOn w:val="DefaultParagraphFont"/>
    <w:link w:val="BodyText2"/>
    <w:rsid w:val="00345B43"/>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FB22BD"/>
    <w:rPr>
      <w:sz w:val="16"/>
      <w:szCs w:val="16"/>
    </w:rPr>
  </w:style>
  <w:style w:type="paragraph" w:styleId="CommentText">
    <w:name w:val="annotation text"/>
    <w:basedOn w:val="Normal"/>
    <w:link w:val="CommentTextChar"/>
    <w:uiPriority w:val="99"/>
    <w:unhideWhenUsed/>
    <w:rsid w:val="00FB22BD"/>
    <w:pPr>
      <w:spacing w:line="240" w:lineRule="auto"/>
    </w:pPr>
    <w:rPr>
      <w:szCs w:val="20"/>
    </w:rPr>
  </w:style>
  <w:style w:type="character" w:customStyle="1" w:styleId="CommentTextChar">
    <w:name w:val="Comment Text Char"/>
    <w:basedOn w:val="DefaultParagraphFont"/>
    <w:link w:val="CommentText"/>
    <w:uiPriority w:val="99"/>
    <w:rsid w:val="00FB22B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B22BD"/>
    <w:rPr>
      <w:b/>
      <w:bCs/>
    </w:rPr>
  </w:style>
  <w:style w:type="character" w:customStyle="1" w:styleId="CommentSubjectChar">
    <w:name w:val="Comment Subject Char"/>
    <w:basedOn w:val="CommentTextChar"/>
    <w:link w:val="CommentSubject"/>
    <w:uiPriority w:val="99"/>
    <w:semiHidden/>
    <w:rsid w:val="00FB22BD"/>
    <w:rPr>
      <w:rFonts w:ascii="Arial" w:hAnsi="Arial"/>
      <w:b/>
      <w:bCs/>
      <w:sz w:val="20"/>
      <w:szCs w:val="20"/>
    </w:rPr>
  </w:style>
  <w:style w:type="paragraph" w:styleId="TOC4">
    <w:name w:val="toc 4"/>
    <w:basedOn w:val="Normal"/>
    <w:next w:val="Normal"/>
    <w:autoRedefine/>
    <w:uiPriority w:val="39"/>
    <w:unhideWhenUsed/>
    <w:rsid w:val="00B158B7"/>
    <w:pPr>
      <w:spacing w:after="100" w:line="259" w:lineRule="auto"/>
      <w:ind w:left="66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B158B7"/>
    <w:pPr>
      <w:spacing w:after="100" w:line="259" w:lineRule="auto"/>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B158B7"/>
    <w:pPr>
      <w:spacing w:after="100" w:line="259" w:lineRule="auto"/>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B158B7"/>
    <w:pPr>
      <w:spacing w:after="100" w:line="259" w:lineRule="auto"/>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B158B7"/>
    <w:pPr>
      <w:spacing w:after="100" w:line="259" w:lineRule="auto"/>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B158B7"/>
    <w:pPr>
      <w:spacing w:after="100" w:line="259" w:lineRule="auto"/>
      <w:ind w:left="1760"/>
    </w:pPr>
    <w:rPr>
      <w:rFonts w:asciiTheme="minorHAnsi" w:eastAsiaTheme="minorEastAsia" w:hAnsiTheme="minorHAnsi"/>
      <w:sz w:val="22"/>
      <w:lang w:eastAsia="en-AU"/>
    </w:rPr>
  </w:style>
  <w:style w:type="paragraph" w:styleId="Revision">
    <w:name w:val="Revision"/>
    <w:hidden/>
    <w:uiPriority w:val="99"/>
    <w:semiHidden/>
    <w:rsid w:val="00900E8E"/>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asurement.gov.au"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2.gif"/></Relationships>
</file>

<file path=word/_rels/footer6.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Science">
      <a:dk1>
        <a:sysClr val="windowText" lastClr="000000"/>
      </a:dk1>
      <a:lt1>
        <a:sysClr val="window" lastClr="FFFFFF"/>
      </a:lt1>
      <a:dk2>
        <a:srgbClr val="58595B"/>
      </a:dk2>
      <a:lt2>
        <a:srgbClr val="939598"/>
      </a:lt2>
      <a:accent1>
        <a:srgbClr val="A6192E"/>
      </a:accent1>
      <a:accent2>
        <a:srgbClr val="572D2D"/>
      </a:accent2>
      <a:accent3>
        <a:srgbClr val="71CC98"/>
      </a:accent3>
      <a:accent4>
        <a:srgbClr val="B7B09C"/>
      </a:accent4>
      <a:accent5>
        <a:srgbClr val="58595B"/>
      </a:accent5>
      <a:accent6>
        <a:srgbClr val="6D6E70"/>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9F6BA-EC47-4DB6-B1E5-9BFF90C02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13216</Words>
  <Characters>75333</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2020-07-27T05:29:00Z</dcterms:created>
  <dcterms:modified xsi:type="dcterms:W3CDTF">2020-07-27T05:30:00Z</dcterms:modified>
</cp:coreProperties>
</file>