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5B377" w14:textId="77777777" w:rsidR="002C4FD5" w:rsidRPr="00756AA9" w:rsidRDefault="002C4FD5" w:rsidP="002C4FD5">
      <w:pPr>
        <w:spacing w:after="2000"/>
      </w:pPr>
      <w:bookmarkStart w:id="0" w:name="_GoBack"/>
      <w:bookmarkEnd w:id="0"/>
    </w:p>
    <w:p w14:paraId="7872959F" w14:textId="77777777" w:rsidR="002C4FD5" w:rsidRPr="00756AA9" w:rsidRDefault="002C4FD5" w:rsidP="002C4FD5">
      <w:pPr>
        <w:pStyle w:val="CoverPageTitle"/>
        <w:pBdr>
          <w:left w:val="single" w:sz="18" w:space="16" w:color="auto"/>
        </w:pBdr>
        <w:spacing w:before="0"/>
        <w:ind w:left="1134"/>
        <w:rPr>
          <w:spacing w:val="-10"/>
        </w:rPr>
      </w:pPr>
      <w:r w:rsidRPr="00756AA9">
        <w:rPr>
          <w:spacing w:val="-10"/>
        </w:rPr>
        <w:t>Commonwealth of Australia as represented by the Department of Industry, Science, Energy and Resources and the Department of Health</w:t>
      </w:r>
    </w:p>
    <w:p w14:paraId="5EE2FA36" w14:textId="77777777" w:rsidR="002C4FD5" w:rsidRPr="00756AA9" w:rsidRDefault="002C4FD5" w:rsidP="002C4FD5">
      <w:pPr>
        <w:pStyle w:val="CoverPageTitle"/>
        <w:pBdr>
          <w:left w:val="single" w:sz="18" w:space="16" w:color="auto"/>
        </w:pBdr>
        <w:ind w:left="1134"/>
        <w:rPr>
          <w:spacing w:val="-10"/>
        </w:rPr>
      </w:pPr>
      <w:r w:rsidRPr="00756AA9">
        <w:rPr>
          <w:spacing w:val="-10"/>
        </w:rPr>
        <w:t>Approach to Market: proposals to establish an onshore mRNA manufacturing capability</w:t>
      </w:r>
    </w:p>
    <w:p w14:paraId="44A5C75A" w14:textId="1C41FA17" w:rsidR="002C4FD5" w:rsidRPr="00756AA9" w:rsidRDefault="002C4FD5" w:rsidP="002C4FD5">
      <w:pPr>
        <w:pBdr>
          <w:left w:val="single" w:sz="18" w:space="16" w:color="auto"/>
        </w:pBdr>
        <w:spacing w:after="0"/>
        <w:ind w:left="1134"/>
        <w:rPr>
          <w:spacing w:val="-10"/>
          <w:w w:val="95"/>
          <w:sz w:val="28"/>
          <w:szCs w:val="28"/>
        </w:rPr>
      </w:pPr>
      <w:r w:rsidRPr="00756AA9">
        <w:rPr>
          <w:spacing w:val="-10"/>
          <w:w w:val="95"/>
          <w:sz w:val="28"/>
          <w:szCs w:val="28"/>
        </w:rPr>
        <w:t>Version 1</w:t>
      </w:r>
      <w:r w:rsidR="009D640E">
        <w:rPr>
          <w:spacing w:val="-10"/>
          <w:w w:val="95"/>
          <w:sz w:val="28"/>
          <w:szCs w:val="28"/>
        </w:rPr>
        <w:t>.1: Correct as at 24</w:t>
      </w:r>
      <w:r w:rsidRPr="00756AA9">
        <w:rPr>
          <w:spacing w:val="-10"/>
          <w:w w:val="95"/>
          <w:sz w:val="28"/>
          <w:szCs w:val="28"/>
        </w:rPr>
        <w:t xml:space="preserve"> May 2021</w:t>
      </w:r>
    </w:p>
    <w:p w14:paraId="26DDAA74" w14:textId="77777777" w:rsidR="002C4FD5" w:rsidRDefault="002C4FD5" w:rsidP="002C4FD5">
      <w:pPr>
        <w:pBdr>
          <w:left w:val="single" w:sz="18" w:space="16" w:color="auto"/>
        </w:pBdr>
        <w:ind w:left="1134"/>
      </w:pPr>
      <w:r>
        <w:rPr>
          <w:noProof/>
          <w:lang w:eastAsia="en-AU" w:bidi="ar-SA"/>
        </w:rPr>
        <mc:AlternateContent>
          <mc:Choice Requires="wps">
            <w:drawing>
              <wp:inline distT="0" distB="0" distL="0" distR="0" wp14:anchorId="47CFDAE5" wp14:editId="7538314D">
                <wp:extent cx="5062451" cy="8312"/>
                <wp:effectExtent l="0" t="0" r="24130" b="29845"/>
                <wp:docPr id="2" name="Straight Connector 2" descr="Horizontal line inserted for visual break between sentences"/>
                <wp:cNvGraphicFramePr/>
                <a:graphic xmlns:a="http://schemas.openxmlformats.org/drawingml/2006/main">
                  <a:graphicData uri="http://schemas.microsoft.com/office/word/2010/wordprocessingShape">
                    <wps:wsp>
                      <wps:cNvCnPr/>
                      <wps:spPr>
                        <a:xfrm>
                          <a:off x="0" y="0"/>
                          <a:ext cx="5062451" cy="83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31BDC2" id="Straight Connector 2" o:spid="_x0000_s1026" alt="Horizontal line inserted for visual break between sentences" style="visibility:visible;mso-wrap-style:square;mso-left-percent:-10001;mso-top-percent:-10001;mso-position-horizontal:absolute;mso-position-horizontal-relative:char;mso-position-vertical:absolute;mso-position-vertical-relative:line;mso-left-percent:-10001;mso-top-percent:-10001" from="0,0" to="39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" strokecolor="black [3040]">
                <w10:anchorlock/>
              </v:line>
            </w:pict>
          </mc:Fallback>
        </mc:AlternateContent>
      </w:r>
    </w:p>
    <w:p w14:paraId="20E0E70E" w14:textId="77777777" w:rsidR="002C4FD5" w:rsidRPr="00756AA9" w:rsidRDefault="002C4FD5" w:rsidP="002C4FD5">
      <w:pPr>
        <w:pBdr>
          <w:left w:val="single" w:sz="18" w:space="16" w:color="auto"/>
        </w:pBdr>
        <w:spacing w:before="240"/>
        <w:ind w:left="1134"/>
      </w:pPr>
      <w:r w:rsidRPr="00756AA9">
        <w:t xml:space="preserve">Any questions regarding this Approach to Market should be addressed to: </w:t>
      </w:r>
      <w:hyperlink r:id="rId13" w:history="1">
        <w:r w:rsidRPr="00756AA9">
          <w:rPr>
            <w:rStyle w:val="Hyperlink"/>
          </w:rPr>
          <w:t>onshoremrna@industry.gov.au</w:t>
        </w:r>
      </w:hyperlink>
      <w:r w:rsidRPr="00756AA9">
        <w:t xml:space="preserve"> </w:t>
      </w:r>
    </w:p>
    <w:p w14:paraId="6F0CBF6D" w14:textId="77777777" w:rsidR="002C4FD5" w:rsidRPr="00756AA9" w:rsidRDefault="002C4FD5" w:rsidP="002C4FD5">
      <w:pPr>
        <w:pBdr>
          <w:left w:val="single" w:sz="18" w:space="16" w:color="auto"/>
        </w:pBdr>
        <w:spacing w:before="480"/>
        <w:ind w:left="1134"/>
        <w:rPr>
          <w:b/>
        </w:rPr>
      </w:pPr>
      <w:r w:rsidRPr="00756AA9">
        <w:rPr>
          <w:b/>
        </w:rPr>
        <w:t>Lodgement of proposals</w:t>
      </w:r>
    </w:p>
    <w:p w14:paraId="5718B367" w14:textId="77777777" w:rsidR="002C4FD5" w:rsidRPr="009B1396" w:rsidRDefault="002C4FD5" w:rsidP="002C4FD5">
      <w:pPr>
        <w:pBdr>
          <w:left w:val="single" w:sz="18" w:space="16" w:color="auto"/>
        </w:pBdr>
        <w:ind w:left="1134"/>
      </w:pPr>
      <w:r w:rsidRPr="009B1396">
        <w:t>Closing time and date: 2.00pm, Canberra time, on Friday, 16 July 2021.</w:t>
      </w:r>
    </w:p>
    <w:p w14:paraId="69A76B87" w14:textId="77777777" w:rsidR="002C4FD5" w:rsidRPr="009B1396" w:rsidRDefault="002C4FD5" w:rsidP="002C4FD5">
      <w:pPr>
        <w:pBdr>
          <w:left w:val="single" w:sz="18" w:space="16" w:color="auto"/>
        </w:pBdr>
        <w:ind w:left="1134"/>
      </w:pPr>
      <w:r w:rsidRPr="009B1396">
        <w:t xml:space="preserve">Proposals must be lodged electronically to </w:t>
      </w:r>
      <w:hyperlink r:id="rId14" w:history="1">
        <w:r w:rsidRPr="009B1396">
          <w:rPr>
            <w:rStyle w:val="Hyperlink"/>
          </w:rPr>
          <w:t>onshoremrna@industry.gov.au</w:t>
        </w:r>
      </w:hyperlink>
      <w:r w:rsidRPr="009B1396">
        <w:t xml:space="preserve">. </w:t>
      </w:r>
    </w:p>
    <w:p w14:paraId="77F8D2F8" w14:textId="2AB08FD0" w:rsidR="002C4FD5" w:rsidRDefault="002C4FD5" w:rsidP="009D640E">
      <w:pPr>
        <w:pBdr>
          <w:left w:val="single" w:sz="18" w:space="16" w:color="auto"/>
        </w:pBdr>
        <w:spacing w:after="800"/>
        <w:ind w:left="1134"/>
      </w:pPr>
      <w:r w:rsidRPr="009B1396">
        <w:t xml:space="preserve">A DISER approved file upload service is available to accept proposals that exceed 20 megabytes. Requests for this service is required at least 48 hours prior to the closing time above. Requests must be made in writing via </w:t>
      </w:r>
      <w:hyperlink r:id="rId15" w:history="1">
        <w:r w:rsidRPr="009B1396">
          <w:rPr>
            <w:rStyle w:val="Hyperlink"/>
          </w:rPr>
          <w:t>onshoremrna@industry.gov.au</w:t>
        </w:r>
      </w:hyperlink>
    </w:p>
    <w:p w14:paraId="54BAA376" w14:textId="77777777" w:rsidR="00431526" w:rsidRPr="00285D29" w:rsidRDefault="00431526">
      <w:pPr>
        <w:rPr>
          <w:rFonts w:cstheme="minorHAnsi"/>
          <w:iCs/>
        </w:rPr>
        <w:sectPr w:rsidR="00431526" w:rsidRPr="00285D29" w:rsidSect="00FF16E5">
          <w:headerReference w:type="default" r:id="rId16"/>
          <w:footerReference w:type="even" r:id="rId17"/>
          <w:footerReference w:type="default" r:id="rId18"/>
          <w:footerReference w:type="first" r:id="rId19"/>
          <w:pgSz w:w="11907" w:h="16840" w:code="9"/>
          <w:pgMar w:top="1440" w:right="1440" w:bottom="1440" w:left="1440" w:header="567" w:footer="567" w:gutter="0"/>
          <w:cols w:space="720"/>
          <w:docGrid w:linePitch="299"/>
        </w:sectPr>
      </w:pPr>
    </w:p>
    <w:p w14:paraId="171DBC1D" w14:textId="77777777" w:rsidR="00431526" w:rsidRDefault="004A5771" w:rsidP="009D640E">
      <w:pPr>
        <w:pStyle w:val="MEChapterheading"/>
      </w:pPr>
      <w:r>
        <w:lastRenderedPageBreak/>
        <w:t xml:space="preserve">Approach to </w:t>
      </w:r>
      <w:r w:rsidR="00E91CFE">
        <w:t>M</w:t>
      </w:r>
      <w:r>
        <w:t>arket</w:t>
      </w:r>
    </w:p>
    <w:p w14:paraId="2A1D4D59" w14:textId="77777777" w:rsidR="000A6BFA" w:rsidRDefault="000A6BFA">
      <w:pPr>
        <w:pStyle w:val="TOC1"/>
        <w:rPr>
          <w:rFonts w:eastAsiaTheme="minorEastAsia" w:cstheme="minorBidi"/>
          <w:b w:val="0"/>
          <w:bCs w:val="0"/>
          <w:noProof/>
          <w:w w:val="100"/>
          <w:sz w:val="22"/>
          <w:szCs w:val="22"/>
          <w:lang w:eastAsia="en-AU" w:bidi="ar-SA"/>
        </w:rPr>
      </w:pPr>
      <w:r>
        <w:fldChar w:fldCharType="begin"/>
      </w:r>
      <w:r>
        <w:instrText xml:space="preserve"> TOC \o "1-2" \h \z \u </w:instrText>
      </w:r>
      <w:r>
        <w:fldChar w:fldCharType="separate"/>
      </w:r>
      <w:hyperlink w:anchor="_Toc72752771" w:history="1">
        <w:r w:rsidRPr="00FF371A">
          <w:rPr>
            <w:rStyle w:val="Hyperlink"/>
            <w:rFonts w:cstheme="minorHAnsi"/>
            <w:noProof/>
          </w:rPr>
          <w:t>General Information</w:t>
        </w:r>
        <w:r>
          <w:rPr>
            <w:noProof/>
            <w:webHidden/>
          </w:rPr>
          <w:tab/>
        </w:r>
        <w:r>
          <w:rPr>
            <w:noProof/>
            <w:webHidden/>
          </w:rPr>
          <w:fldChar w:fldCharType="begin"/>
        </w:r>
        <w:r>
          <w:rPr>
            <w:noProof/>
            <w:webHidden/>
          </w:rPr>
          <w:instrText xml:space="preserve"> PAGEREF _Toc72752771 \h </w:instrText>
        </w:r>
        <w:r>
          <w:rPr>
            <w:noProof/>
            <w:webHidden/>
          </w:rPr>
        </w:r>
        <w:r>
          <w:rPr>
            <w:noProof/>
            <w:webHidden/>
          </w:rPr>
          <w:fldChar w:fldCharType="separate"/>
        </w:r>
        <w:r w:rsidR="00742CE6">
          <w:rPr>
            <w:noProof/>
            <w:webHidden/>
          </w:rPr>
          <w:t>3</w:t>
        </w:r>
        <w:r>
          <w:rPr>
            <w:noProof/>
            <w:webHidden/>
          </w:rPr>
          <w:fldChar w:fldCharType="end"/>
        </w:r>
      </w:hyperlink>
    </w:p>
    <w:p w14:paraId="412D14A4" w14:textId="77777777" w:rsidR="000A6BFA" w:rsidRDefault="00C0592D">
      <w:pPr>
        <w:pStyle w:val="TOC2"/>
        <w:rPr>
          <w:rFonts w:eastAsiaTheme="minorEastAsia" w:cstheme="minorBidi"/>
          <w:b w:val="0"/>
          <w:bCs w:val="0"/>
          <w:noProof/>
          <w:w w:val="100"/>
          <w:sz w:val="22"/>
          <w:szCs w:val="22"/>
          <w:lang w:eastAsia="en-AU" w:bidi="ar-SA"/>
        </w:rPr>
      </w:pPr>
      <w:hyperlink w:anchor="_Toc72752772" w:history="1">
        <w:r w:rsidR="000A6BFA" w:rsidRPr="00FF371A">
          <w:rPr>
            <w:rStyle w:val="Hyperlink"/>
            <w:noProof/>
          </w:rPr>
          <w:t>1.</w:t>
        </w:r>
        <w:r w:rsidR="000A6BFA">
          <w:rPr>
            <w:rFonts w:eastAsiaTheme="minorEastAsia" w:cstheme="minorBidi"/>
            <w:b w:val="0"/>
            <w:bCs w:val="0"/>
            <w:noProof/>
            <w:w w:val="100"/>
            <w:sz w:val="22"/>
            <w:szCs w:val="22"/>
            <w:lang w:eastAsia="en-AU" w:bidi="ar-SA"/>
          </w:rPr>
          <w:tab/>
        </w:r>
        <w:r w:rsidR="000A6BFA" w:rsidRPr="00FF371A">
          <w:rPr>
            <w:rStyle w:val="Hyperlink"/>
            <w:noProof/>
          </w:rPr>
          <w:t>Overview</w:t>
        </w:r>
        <w:r w:rsidR="000A6BFA">
          <w:rPr>
            <w:noProof/>
            <w:webHidden/>
          </w:rPr>
          <w:tab/>
        </w:r>
        <w:r w:rsidR="000A6BFA">
          <w:rPr>
            <w:noProof/>
            <w:webHidden/>
          </w:rPr>
          <w:fldChar w:fldCharType="begin"/>
        </w:r>
        <w:r w:rsidR="000A6BFA">
          <w:rPr>
            <w:noProof/>
            <w:webHidden/>
          </w:rPr>
          <w:instrText xml:space="preserve"> PAGEREF _Toc72752772 \h </w:instrText>
        </w:r>
        <w:r w:rsidR="000A6BFA">
          <w:rPr>
            <w:noProof/>
            <w:webHidden/>
          </w:rPr>
        </w:r>
        <w:r w:rsidR="000A6BFA">
          <w:rPr>
            <w:noProof/>
            <w:webHidden/>
          </w:rPr>
          <w:fldChar w:fldCharType="separate"/>
        </w:r>
        <w:r w:rsidR="00742CE6">
          <w:rPr>
            <w:noProof/>
            <w:webHidden/>
          </w:rPr>
          <w:t>3</w:t>
        </w:r>
        <w:r w:rsidR="000A6BFA">
          <w:rPr>
            <w:noProof/>
            <w:webHidden/>
          </w:rPr>
          <w:fldChar w:fldCharType="end"/>
        </w:r>
      </w:hyperlink>
    </w:p>
    <w:p w14:paraId="797DB217" w14:textId="77777777" w:rsidR="000A6BFA" w:rsidRDefault="00C0592D">
      <w:pPr>
        <w:pStyle w:val="TOC2"/>
        <w:rPr>
          <w:rFonts w:eastAsiaTheme="minorEastAsia" w:cstheme="minorBidi"/>
          <w:b w:val="0"/>
          <w:bCs w:val="0"/>
          <w:noProof/>
          <w:w w:val="100"/>
          <w:sz w:val="22"/>
          <w:szCs w:val="22"/>
          <w:lang w:eastAsia="en-AU" w:bidi="ar-SA"/>
        </w:rPr>
      </w:pPr>
      <w:hyperlink w:anchor="_Toc72752773" w:history="1">
        <w:r w:rsidR="000A6BFA" w:rsidRPr="00FF371A">
          <w:rPr>
            <w:rStyle w:val="Hyperlink"/>
            <w:noProof/>
          </w:rPr>
          <w:t>2.</w:t>
        </w:r>
        <w:r w:rsidR="000A6BFA">
          <w:rPr>
            <w:rFonts w:eastAsiaTheme="minorEastAsia" w:cstheme="minorBidi"/>
            <w:b w:val="0"/>
            <w:bCs w:val="0"/>
            <w:noProof/>
            <w:w w:val="100"/>
            <w:sz w:val="22"/>
            <w:szCs w:val="22"/>
            <w:lang w:eastAsia="en-AU" w:bidi="ar-SA"/>
          </w:rPr>
          <w:tab/>
        </w:r>
        <w:r w:rsidR="000A6BFA" w:rsidRPr="00FF371A">
          <w:rPr>
            <w:rStyle w:val="Hyperlink"/>
            <w:noProof/>
          </w:rPr>
          <w:t>Background</w:t>
        </w:r>
        <w:r w:rsidR="000A6BFA">
          <w:rPr>
            <w:noProof/>
            <w:webHidden/>
          </w:rPr>
          <w:tab/>
        </w:r>
        <w:r w:rsidR="000A6BFA">
          <w:rPr>
            <w:noProof/>
            <w:webHidden/>
          </w:rPr>
          <w:fldChar w:fldCharType="begin"/>
        </w:r>
        <w:r w:rsidR="000A6BFA">
          <w:rPr>
            <w:noProof/>
            <w:webHidden/>
          </w:rPr>
          <w:instrText xml:space="preserve"> PAGEREF _Toc72752773 \h </w:instrText>
        </w:r>
        <w:r w:rsidR="000A6BFA">
          <w:rPr>
            <w:noProof/>
            <w:webHidden/>
          </w:rPr>
        </w:r>
        <w:r w:rsidR="000A6BFA">
          <w:rPr>
            <w:noProof/>
            <w:webHidden/>
          </w:rPr>
          <w:fldChar w:fldCharType="separate"/>
        </w:r>
        <w:r w:rsidR="00742CE6">
          <w:rPr>
            <w:noProof/>
            <w:webHidden/>
          </w:rPr>
          <w:t>4</w:t>
        </w:r>
        <w:r w:rsidR="000A6BFA">
          <w:rPr>
            <w:noProof/>
            <w:webHidden/>
          </w:rPr>
          <w:fldChar w:fldCharType="end"/>
        </w:r>
      </w:hyperlink>
    </w:p>
    <w:p w14:paraId="66260661" w14:textId="77777777" w:rsidR="000A6BFA" w:rsidRDefault="00C0592D">
      <w:pPr>
        <w:pStyle w:val="TOC2"/>
        <w:rPr>
          <w:rFonts w:eastAsiaTheme="minorEastAsia" w:cstheme="minorBidi"/>
          <w:b w:val="0"/>
          <w:bCs w:val="0"/>
          <w:noProof/>
          <w:w w:val="100"/>
          <w:sz w:val="22"/>
          <w:szCs w:val="22"/>
          <w:lang w:eastAsia="en-AU" w:bidi="ar-SA"/>
        </w:rPr>
      </w:pPr>
      <w:hyperlink w:anchor="_Toc72752774" w:history="1">
        <w:r w:rsidR="000A6BFA" w:rsidRPr="00FF371A">
          <w:rPr>
            <w:rStyle w:val="Hyperlink"/>
            <w:noProof/>
          </w:rPr>
          <w:t>3.</w:t>
        </w:r>
        <w:r w:rsidR="000A6BFA">
          <w:rPr>
            <w:rFonts w:eastAsiaTheme="minorEastAsia" w:cstheme="minorBidi"/>
            <w:b w:val="0"/>
            <w:bCs w:val="0"/>
            <w:noProof/>
            <w:w w:val="100"/>
            <w:sz w:val="22"/>
            <w:szCs w:val="22"/>
            <w:lang w:eastAsia="en-AU" w:bidi="ar-SA"/>
          </w:rPr>
          <w:tab/>
        </w:r>
        <w:r w:rsidR="000A6BFA" w:rsidRPr="00FF371A">
          <w:rPr>
            <w:rStyle w:val="Hyperlink"/>
            <w:noProof/>
          </w:rPr>
          <w:t>About this document</w:t>
        </w:r>
        <w:r w:rsidR="000A6BFA">
          <w:rPr>
            <w:noProof/>
            <w:webHidden/>
          </w:rPr>
          <w:tab/>
        </w:r>
        <w:r w:rsidR="000A6BFA">
          <w:rPr>
            <w:noProof/>
            <w:webHidden/>
          </w:rPr>
          <w:fldChar w:fldCharType="begin"/>
        </w:r>
        <w:r w:rsidR="000A6BFA">
          <w:rPr>
            <w:noProof/>
            <w:webHidden/>
          </w:rPr>
          <w:instrText xml:space="preserve"> PAGEREF _Toc72752774 \h </w:instrText>
        </w:r>
        <w:r w:rsidR="000A6BFA">
          <w:rPr>
            <w:noProof/>
            <w:webHidden/>
          </w:rPr>
        </w:r>
        <w:r w:rsidR="000A6BFA">
          <w:rPr>
            <w:noProof/>
            <w:webHidden/>
          </w:rPr>
          <w:fldChar w:fldCharType="separate"/>
        </w:r>
        <w:r w:rsidR="00742CE6">
          <w:rPr>
            <w:noProof/>
            <w:webHidden/>
          </w:rPr>
          <w:t>5</w:t>
        </w:r>
        <w:r w:rsidR="000A6BFA">
          <w:rPr>
            <w:noProof/>
            <w:webHidden/>
          </w:rPr>
          <w:fldChar w:fldCharType="end"/>
        </w:r>
      </w:hyperlink>
    </w:p>
    <w:p w14:paraId="5BCF91FA" w14:textId="77777777" w:rsidR="000A6BFA" w:rsidRDefault="00C0592D">
      <w:pPr>
        <w:pStyle w:val="TOC2"/>
        <w:rPr>
          <w:rFonts w:eastAsiaTheme="minorEastAsia" w:cstheme="minorBidi"/>
          <w:b w:val="0"/>
          <w:bCs w:val="0"/>
          <w:noProof/>
          <w:w w:val="100"/>
          <w:sz w:val="22"/>
          <w:szCs w:val="22"/>
          <w:lang w:eastAsia="en-AU" w:bidi="ar-SA"/>
        </w:rPr>
      </w:pPr>
      <w:hyperlink w:anchor="_Toc72752775" w:history="1">
        <w:r w:rsidR="000A6BFA" w:rsidRPr="00FF371A">
          <w:rPr>
            <w:rStyle w:val="Hyperlink"/>
            <w:noProof/>
          </w:rPr>
          <w:t>4.</w:t>
        </w:r>
        <w:r w:rsidR="000A6BFA">
          <w:rPr>
            <w:rFonts w:eastAsiaTheme="minorEastAsia" w:cstheme="minorBidi"/>
            <w:b w:val="0"/>
            <w:bCs w:val="0"/>
            <w:noProof/>
            <w:w w:val="100"/>
            <w:sz w:val="22"/>
            <w:szCs w:val="22"/>
            <w:lang w:eastAsia="en-AU" w:bidi="ar-SA"/>
          </w:rPr>
          <w:tab/>
        </w:r>
        <w:r w:rsidR="000A6BFA" w:rsidRPr="00FF371A">
          <w:rPr>
            <w:rStyle w:val="Hyperlink"/>
            <w:noProof/>
          </w:rPr>
          <w:t>Further information about this Approach to Market</w:t>
        </w:r>
        <w:r w:rsidR="000A6BFA">
          <w:rPr>
            <w:noProof/>
            <w:webHidden/>
          </w:rPr>
          <w:tab/>
        </w:r>
        <w:r w:rsidR="000A6BFA">
          <w:rPr>
            <w:noProof/>
            <w:webHidden/>
          </w:rPr>
          <w:fldChar w:fldCharType="begin"/>
        </w:r>
        <w:r w:rsidR="000A6BFA">
          <w:rPr>
            <w:noProof/>
            <w:webHidden/>
          </w:rPr>
          <w:instrText xml:space="preserve"> PAGEREF _Toc72752775 \h </w:instrText>
        </w:r>
        <w:r w:rsidR="000A6BFA">
          <w:rPr>
            <w:noProof/>
            <w:webHidden/>
          </w:rPr>
        </w:r>
        <w:r w:rsidR="000A6BFA">
          <w:rPr>
            <w:noProof/>
            <w:webHidden/>
          </w:rPr>
          <w:fldChar w:fldCharType="separate"/>
        </w:r>
        <w:r w:rsidR="00742CE6">
          <w:rPr>
            <w:noProof/>
            <w:webHidden/>
          </w:rPr>
          <w:t>6</w:t>
        </w:r>
        <w:r w:rsidR="000A6BFA">
          <w:rPr>
            <w:noProof/>
            <w:webHidden/>
          </w:rPr>
          <w:fldChar w:fldCharType="end"/>
        </w:r>
      </w:hyperlink>
    </w:p>
    <w:p w14:paraId="451FFC63" w14:textId="77777777" w:rsidR="000A6BFA" w:rsidRDefault="00C0592D">
      <w:pPr>
        <w:pStyle w:val="TOC2"/>
        <w:rPr>
          <w:rFonts w:eastAsiaTheme="minorEastAsia" w:cstheme="minorBidi"/>
          <w:b w:val="0"/>
          <w:bCs w:val="0"/>
          <w:noProof/>
          <w:w w:val="100"/>
          <w:sz w:val="22"/>
          <w:szCs w:val="22"/>
          <w:lang w:eastAsia="en-AU" w:bidi="ar-SA"/>
        </w:rPr>
      </w:pPr>
      <w:hyperlink w:anchor="_Toc72752776" w:history="1">
        <w:r w:rsidR="000A6BFA" w:rsidRPr="00FF371A">
          <w:rPr>
            <w:rStyle w:val="Hyperlink"/>
            <w:noProof/>
          </w:rPr>
          <w:t>5.</w:t>
        </w:r>
        <w:r w:rsidR="000A6BFA">
          <w:rPr>
            <w:rFonts w:eastAsiaTheme="minorEastAsia" w:cstheme="minorBidi"/>
            <w:b w:val="0"/>
            <w:bCs w:val="0"/>
            <w:noProof/>
            <w:w w:val="100"/>
            <w:sz w:val="22"/>
            <w:szCs w:val="22"/>
            <w:lang w:eastAsia="en-AU" w:bidi="ar-SA"/>
          </w:rPr>
          <w:tab/>
        </w:r>
        <w:r w:rsidR="000A6BFA" w:rsidRPr="00FF371A">
          <w:rPr>
            <w:rStyle w:val="Hyperlink"/>
            <w:noProof/>
          </w:rPr>
          <w:t>Respondents and Notices</w:t>
        </w:r>
        <w:r w:rsidR="000A6BFA">
          <w:rPr>
            <w:noProof/>
            <w:webHidden/>
          </w:rPr>
          <w:tab/>
        </w:r>
        <w:r w:rsidR="000A6BFA">
          <w:rPr>
            <w:noProof/>
            <w:webHidden/>
          </w:rPr>
          <w:fldChar w:fldCharType="begin"/>
        </w:r>
        <w:r w:rsidR="000A6BFA">
          <w:rPr>
            <w:noProof/>
            <w:webHidden/>
          </w:rPr>
          <w:instrText xml:space="preserve"> PAGEREF _Toc72752776 \h </w:instrText>
        </w:r>
        <w:r w:rsidR="000A6BFA">
          <w:rPr>
            <w:noProof/>
            <w:webHidden/>
          </w:rPr>
        </w:r>
        <w:r w:rsidR="000A6BFA">
          <w:rPr>
            <w:noProof/>
            <w:webHidden/>
          </w:rPr>
          <w:fldChar w:fldCharType="separate"/>
        </w:r>
        <w:r w:rsidR="00742CE6">
          <w:rPr>
            <w:noProof/>
            <w:webHidden/>
          </w:rPr>
          <w:t>6</w:t>
        </w:r>
        <w:r w:rsidR="000A6BFA">
          <w:rPr>
            <w:noProof/>
            <w:webHidden/>
          </w:rPr>
          <w:fldChar w:fldCharType="end"/>
        </w:r>
      </w:hyperlink>
    </w:p>
    <w:p w14:paraId="77223043" w14:textId="77777777" w:rsidR="000A6BFA" w:rsidRDefault="00C0592D">
      <w:pPr>
        <w:pStyle w:val="TOC1"/>
        <w:rPr>
          <w:rFonts w:eastAsiaTheme="minorEastAsia" w:cstheme="minorBidi"/>
          <w:b w:val="0"/>
          <w:bCs w:val="0"/>
          <w:noProof/>
          <w:w w:val="100"/>
          <w:sz w:val="22"/>
          <w:szCs w:val="22"/>
          <w:lang w:eastAsia="en-AU" w:bidi="ar-SA"/>
        </w:rPr>
      </w:pPr>
      <w:hyperlink w:anchor="_Toc72752777" w:history="1">
        <w:r w:rsidR="000A6BFA" w:rsidRPr="00FF371A">
          <w:rPr>
            <w:rStyle w:val="Hyperlink"/>
            <w:rFonts w:cstheme="minorHAnsi"/>
            <w:noProof/>
          </w:rPr>
          <w:t>What Respondents need to do</w:t>
        </w:r>
        <w:r w:rsidR="000A6BFA">
          <w:rPr>
            <w:noProof/>
            <w:webHidden/>
          </w:rPr>
          <w:tab/>
        </w:r>
        <w:r w:rsidR="000A6BFA">
          <w:rPr>
            <w:noProof/>
            <w:webHidden/>
          </w:rPr>
          <w:fldChar w:fldCharType="begin"/>
        </w:r>
        <w:r w:rsidR="000A6BFA">
          <w:rPr>
            <w:noProof/>
            <w:webHidden/>
          </w:rPr>
          <w:instrText xml:space="preserve"> PAGEREF _Toc72752777 \h </w:instrText>
        </w:r>
        <w:r w:rsidR="000A6BFA">
          <w:rPr>
            <w:noProof/>
            <w:webHidden/>
          </w:rPr>
        </w:r>
        <w:r w:rsidR="000A6BFA">
          <w:rPr>
            <w:noProof/>
            <w:webHidden/>
          </w:rPr>
          <w:fldChar w:fldCharType="separate"/>
        </w:r>
        <w:r w:rsidR="00742CE6">
          <w:rPr>
            <w:noProof/>
            <w:webHidden/>
          </w:rPr>
          <w:t>7</w:t>
        </w:r>
        <w:r w:rsidR="000A6BFA">
          <w:rPr>
            <w:noProof/>
            <w:webHidden/>
          </w:rPr>
          <w:fldChar w:fldCharType="end"/>
        </w:r>
      </w:hyperlink>
    </w:p>
    <w:p w14:paraId="75A2736C" w14:textId="77777777" w:rsidR="000A6BFA" w:rsidRDefault="00C0592D">
      <w:pPr>
        <w:pStyle w:val="TOC2"/>
        <w:rPr>
          <w:rFonts w:eastAsiaTheme="minorEastAsia" w:cstheme="minorBidi"/>
          <w:b w:val="0"/>
          <w:bCs w:val="0"/>
          <w:noProof/>
          <w:w w:val="100"/>
          <w:sz w:val="22"/>
          <w:szCs w:val="22"/>
          <w:lang w:eastAsia="en-AU" w:bidi="ar-SA"/>
        </w:rPr>
      </w:pPr>
      <w:hyperlink w:anchor="_Toc72752778" w:history="1">
        <w:r w:rsidR="000A6BFA" w:rsidRPr="00FF371A">
          <w:rPr>
            <w:rStyle w:val="Hyperlink"/>
            <w:noProof/>
          </w:rPr>
          <w:t>6.</w:t>
        </w:r>
        <w:r w:rsidR="000A6BFA">
          <w:rPr>
            <w:rFonts w:eastAsiaTheme="minorEastAsia" w:cstheme="minorBidi"/>
            <w:b w:val="0"/>
            <w:bCs w:val="0"/>
            <w:noProof/>
            <w:w w:val="100"/>
            <w:sz w:val="22"/>
            <w:szCs w:val="22"/>
            <w:lang w:eastAsia="en-AU" w:bidi="ar-SA"/>
          </w:rPr>
          <w:tab/>
        </w:r>
        <w:r w:rsidR="000A6BFA" w:rsidRPr="00FF371A">
          <w:rPr>
            <w:rStyle w:val="Hyperlink"/>
            <w:noProof/>
          </w:rPr>
          <w:t>Respondent behaviour</w:t>
        </w:r>
        <w:r w:rsidR="000A6BFA">
          <w:rPr>
            <w:noProof/>
            <w:webHidden/>
          </w:rPr>
          <w:tab/>
        </w:r>
        <w:r w:rsidR="000A6BFA">
          <w:rPr>
            <w:noProof/>
            <w:webHidden/>
          </w:rPr>
          <w:fldChar w:fldCharType="begin"/>
        </w:r>
        <w:r w:rsidR="000A6BFA">
          <w:rPr>
            <w:noProof/>
            <w:webHidden/>
          </w:rPr>
          <w:instrText xml:space="preserve"> PAGEREF _Toc72752778 \h </w:instrText>
        </w:r>
        <w:r w:rsidR="000A6BFA">
          <w:rPr>
            <w:noProof/>
            <w:webHidden/>
          </w:rPr>
        </w:r>
        <w:r w:rsidR="000A6BFA">
          <w:rPr>
            <w:noProof/>
            <w:webHidden/>
          </w:rPr>
          <w:fldChar w:fldCharType="separate"/>
        </w:r>
        <w:r w:rsidR="00742CE6">
          <w:rPr>
            <w:noProof/>
            <w:webHidden/>
          </w:rPr>
          <w:t>7</w:t>
        </w:r>
        <w:r w:rsidR="000A6BFA">
          <w:rPr>
            <w:noProof/>
            <w:webHidden/>
          </w:rPr>
          <w:fldChar w:fldCharType="end"/>
        </w:r>
      </w:hyperlink>
    </w:p>
    <w:p w14:paraId="7432E473" w14:textId="77777777" w:rsidR="000A6BFA" w:rsidRDefault="00C0592D">
      <w:pPr>
        <w:pStyle w:val="TOC2"/>
        <w:rPr>
          <w:rFonts w:eastAsiaTheme="minorEastAsia" w:cstheme="minorBidi"/>
          <w:b w:val="0"/>
          <w:bCs w:val="0"/>
          <w:noProof/>
          <w:w w:val="100"/>
          <w:sz w:val="22"/>
          <w:szCs w:val="22"/>
          <w:lang w:eastAsia="en-AU" w:bidi="ar-SA"/>
        </w:rPr>
      </w:pPr>
      <w:hyperlink w:anchor="_Toc72752779" w:history="1">
        <w:r w:rsidR="000A6BFA" w:rsidRPr="00FF371A">
          <w:rPr>
            <w:rStyle w:val="Hyperlink"/>
            <w:noProof/>
          </w:rPr>
          <w:t>7.</w:t>
        </w:r>
        <w:r w:rsidR="000A6BFA">
          <w:rPr>
            <w:rFonts w:eastAsiaTheme="minorEastAsia" w:cstheme="minorBidi"/>
            <w:b w:val="0"/>
            <w:bCs w:val="0"/>
            <w:noProof/>
            <w:w w:val="100"/>
            <w:sz w:val="22"/>
            <w:szCs w:val="22"/>
            <w:lang w:eastAsia="en-AU" w:bidi="ar-SA"/>
          </w:rPr>
          <w:tab/>
        </w:r>
        <w:r w:rsidR="000A6BFA" w:rsidRPr="00FF371A">
          <w:rPr>
            <w:rStyle w:val="Hyperlink"/>
            <w:noProof/>
          </w:rPr>
          <w:t>Seek own advice</w:t>
        </w:r>
        <w:r w:rsidR="000A6BFA">
          <w:rPr>
            <w:noProof/>
            <w:webHidden/>
          </w:rPr>
          <w:tab/>
        </w:r>
        <w:r w:rsidR="000A6BFA">
          <w:rPr>
            <w:noProof/>
            <w:webHidden/>
          </w:rPr>
          <w:fldChar w:fldCharType="begin"/>
        </w:r>
        <w:r w:rsidR="000A6BFA">
          <w:rPr>
            <w:noProof/>
            <w:webHidden/>
          </w:rPr>
          <w:instrText xml:space="preserve"> PAGEREF _Toc72752779 \h </w:instrText>
        </w:r>
        <w:r w:rsidR="000A6BFA">
          <w:rPr>
            <w:noProof/>
            <w:webHidden/>
          </w:rPr>
        </w:r>
        <w:r w:rsidR="000A6BFA">
          <w:rPr>
            <w:noProof/>
            <w:webHidden/>
          </w:rPr>
          <w:fldChar w:fldCharType="separate"/>
        </w:r>
        <w:r w:rsidR="00742CE6">
          <w:rPr>
            <w:noProof/>
            <w:webHidden/>
          </w:rPr>
          <w:t>7</w:t>
        </w:r>
        <w:r w:rsidR="000A6BFA">
          <w:rPr>
            <w:noProof/>
            <w:webHidden/>
          </w:rPr>
          <w:fldChar w:fldCharType="end"/>
        </w:r>
      </w:hyperlink>
    </w:p>
    <w:p w14:paraId="5F731779" w14:textId="77777777" w:rsidR="000A6BFA" w:rsidRDefault="00C0592D">
      <w:pPr>
        <w:pStyle w:val="TOC2"/>
        <w:rPr>
          <w:rFonts w:eastAsiaTheme="minorEastAsia" w:cstheme="minorBidi"/>
          <w:b w:val="0"/>
          <w:bCs w:val="0"/>
          <w:noProof/>
          <w:w w:val="100"/>
          <w:sz w:val="22"/>
          <w:szCs w:val="22"/>
          <w:lang w:eastAsia="en-AU" w:bidi="ar-SA"/>
        </w:rPr>
      </w:pPr>
      <w:hyperlink w:anchor="_Toc72752780" w:history="1">
        <w:r w:rsidR="000A6BFA" w:rsidRPr="00FF371A">
          <w:rPr>
            <w:rStyle w:val="Hyperlink"/>
            <w:noProof/>
          </w:rPr>
          <w:t>8.</w:t>
        </w:r>
        <w:r w:rsidR="000A6BFA">
          <w:rPr>
            <w:rFonts w:eastAsiaTheme="minorEastAsia" w:cstheme="minorBidi"/>
            <w:b w:val="0"/>
            <w:bCs w:val="0"/>
            <w:noProof/>
            <w:w w:val="100"/>
            <w:sz w:val="22"/>
            <w:szCs w:val="22"/>
            <w:lang w:eastAsia="en-AU" w:bidi="ar-SA"/>
          </w:rPr>
          <w:tab/>
        </w:r>
        <w:r w:rsidR="000A6BFA" w:rsidRPr="00FF371A">
          <w:rPr>
            <w:rStyle w:val="Hyperlink"/>
            <w:noProof/>
          </w:rPr>
          <w:t>Bear own costs</w:t>
        </w:r>
        <w:r w:rsidR="000A6BFA">
          <w:rPr>
            <w:noProof/>
            <w:webHidden/>
          </w:rPr>
          <w:tab/>
        </w:r>
        <w:r w:rsidR="000A6BFA">
          <w:rPr>
            <w:noProof/>
            <w:webHidden/>
          </w:rPr>
          <w:fldChar w:fldCharType="begin"/>
        </w:r>
        <w:r w:rsidR="000A6BFA">
          <w:rPr>
            <w:noProof/>
            <w:webHidden/>
          </w:rPr>
          <w:instrText xml:space="preserve"> PAGEREF _Toc72752780 \h </w:instrText>
        </w:r>
        <w:r w:rsidR="000A6BFA">
          <w:rPr>
            <w:noProof/>
            <w:webHidden/>
          </w:rPr>
        </w:r>
        <w:r w:rsidR="000A6BFA">
          <w:rPr>
            <w:noProof/>
            <w:webHidden/>
          </w:rPr>
          <w:fldChar w:fldCharType="separate"/>
        </w:r>
        <w:r w:rsidR="00742CE6">
          <w:rPr>
            <w:noProof/>
            <w:webHidden/>
          </w:rPr>
          <w:t>7</w:t>
        </w:r>
        <w:r w:rsidR="000A6BFA">
          <w:rPr>
            <w:noProof/>
            <w:webHidden/>
          </w:rPr>
          <w:fldChar w:fldCharType="end"/>
        </w:r>
      </w:hyperlink>
    </w:p>
    <w:p w14:paraId="5D5854FF" w14:textId="77777777" w:rsidR="000A6BFA" w:rsidRDefault="00C0592D">
      <w:pPr>
        <w:pStyle w:val="TOC2"/>
        <w:rPr>
          <w:rFonts w:eastAsiaTheme="minorEastAsia" w:cstheme="minorBidi"/>
          <w:b w:val="0"/>
          <w:bCs w:val="0"/>
          <w:noProof/>
          <w:w w:val="100"/>
          <w:sz w:val="22"/>
          <w:szCs w:val="22"/>
          <w:lang w:eastAsia="en-AU" w:bidi="ar-SA"/>
        </w:rPr>
      </w:pPr>
      <w:hyperlink w:anchor="_Toc72752781" w:history="1">
        <w:r w:rsidR="000A6BFA" w:rsidRPr="00FF371A">
          <w:rPr>
            <w:rStyle w:val="Hyperlink"/>
            <w:noProof/>
          </w:rPr>
          <w:t>9.</w:t>
        </w:r>
        <w:r w:rsidR="000A6BFA">
          <w:rPr>
            <w:rFonts w:eastAsiaTheme="minorEastAsia" w:cstheme="minorBidi"/>
            <w:b w:val="0"/>
            <w:bCs w:val="0"/>
            <w:noProof/>
            <w:w w:val="100"/>
            <w:sz w:val="22"/>
            <w:szCs w:val="22"/>
            <w:lang w:eastAsia="en-AU" w:bidi="ar-SA"/>
          </w:rPr>
          <w:tab/>
        </w:r>
        <w:r w:rsidR="000A6BFA" w:rsidRPr="00FF371A">
          <w:rPr>
            <w:rStyle w:val="Hyperlink"/>
            <w:noProof/>
          </w:rPr>
          <w:t>What the respondent needs to include</w:t>
        </w:r>
        <w:r w:rsidR="000A6BFA">
          <w:rPr>
            <w:noProof/>
            <w:webHidden/>
          </w:rPr>
          <w:tab/>
        </w:r>
        <w:r w:rsidR="000A6BFA">
          <w:rPr>
            <w:noProof/>
            <w:webHidden/>
          </w:rPr>
          <w:fldChar w:fldCharType="begin"/>
        </w:r>
        <w:r w:rsidR="000A6BFA">
          <w:rPr>
            <w:noProof/>
            <w:webHidden/>
          </w:rPr>
          <w:instrText xml:space="preserve"> PAGEREF _Toc72752781 \h </w:instrText>
        </w:r>
        <w:r w:rsidR="000A6BFA">
          <w:rPr>
            <w:noProof/>
            <w:webHidden/>
          </w:rPr>
        </w:r>
        <w:r w:rsidR="000A6BFA">
          <w:rPr>
            <w:noProof/>
            <w:webHidden/>
          </w:rPr>
          <w:fldChar w:fldCharType="separate"/>
        </w:r>
        <w:r w:rsidR="00742CE6">
          <w:rPr>
            <w:noProof/>
            <w:webHidden/>
          </w:rPr>
          <w:t>7</w:t>
        </w:r>
        <w:r w:rsidR="000A6BFA">
          <w:rPr>
            <w:noProof/>
            <w:webHidden/>
          </w:rPr>
          <w:fldChar w:fldCharType="end"/>
        </w:r>
      </w:hyperlink>
    </w:p>
    <w:p w14:paraId="20C1A4E3" w14:textId="77777777" w:rsidR="000A6BFA" w:rsidRDefault="00C0592D">
      <w:pPr>
        <w:pStyle w:val="TOC2"/>
        <w:rPr>
          <w:rFonts w:eastAsiaTheme="minorEastAsia" w:cstheme="minorBidi"/>
          <w:b w:val="0"/>
          <w:bCs w:val="0"/>
          <w:noProof/>
          <w:w w:val="100"/>
          <w:sz w:val="22"/>
          <w:szCs w:val="22"/>
          <w:lang w:eastAsia="en-AU" w:bidi="ar-SA"/>
        </w:rPr>
      </w:pPr>
      <w:hyperlink w:anchor="_Toc72752782" w:history="1">
        <w:r w:rsidR="000A6BFA" w:rsidRPr="00FF371A">
          <w:rPr>
            <w:rStyle w:val="Hyperlink"/>
            <w:noProof/>
          </w:rPr>
          <w:t>10.</w:t>
        </w:r>
        <w:r w:rsidR="000A6BFA">
          <w:rPr>
            <w:rFonts w:eastAsiaTheme="minorEastAsia" w:cstheme="minorBidi"/>
            <w:b w:val="0"/>
            <w:bCs w:val="0"/>
            <w:noProof/>
            <w:w w:val="100"/>
            <w:sz w:val="22"/>
            <w:szCs w:val="22"/>
            <w:lang w:eastAsia="en-AU" w:bidi="ar-SA"/>
          </w:rPr>
          <w:tab/>
        </w:r>
        <w:r w:rsidR="000A6BFA" w:rsidRPr="00FF371A">
          <w:rPr>
            <w:rStyle w:val="Hyperlink"/>
            <w:noProof/>
          </w:rPr>
          <w:t>Approach to Market Closing Time and Date</w:t>
        </w:r>
        <w:r w:rsidR="000A6BFA">
          <w:rPr>
            <w:noProof/>
            <w:webHidden/>
          </w:rPr>
          <w:tab/>
        </w:r>
        <w:r w:rsidR="000A6BFA">
          <w:rPr>
            <w:noProof/>
            <w:webHidden/>
          </w:rPr>
          <w:fldChar w:fldCharType="begin"/>
        </w:r>
        <w:r w:rsidR="000A6BFA">
          <w:rPr>
            <w:noProof/>
            <w:webHidden/>
          </w:rPr>
          <w:instrText xml:space="preserve"> PAGEREF _Toc72752782 \h </w:instrText>
        </w:r>
        <w:r w:rsidR="000A6BFA">
          <w:rPr>
            <w:noProof/>
            <w:webHidden/>
          </w:rPr>
        </w:r>
        <w:r w:rsidR="000A6BFA">
          <w:rPr>
            <w:noProof/>
            <w:webHidden/>
          </w:rPr>
          <w:fldChar w:fldCharType="separate"/>
        </w:r>
        <w:r w:rsidR="00742CE6">
          <w:rPr>
            <w:noProof/>
            <w:webHidden/>
          </w:rPr>
          <w:t>8</w:t>
        </w:r>
        <w:r w:rsidR="000A6BFA">
          <w:rPr>
            <w:noProof/>
            <w:webHidden/>
          </w:rPr>
          <w:fldChar w:fldCharType="end"/>
        </w:r>
      </w:hyperlink>
    </w:p>
    <w:p w14:paraId="3FDF61AC" w14:textId="77777777" w:rsidR="000A6BFA" w:rsidRDefault="00C0592D">
      <w:pPr>
        <w:pStyle w:val="TOC2"/>
        <w:rPr>
          <w:rFonts w:eastAsiaTheme="minorEastAsia" w:cstheme="minorBidi"/>
          <w:b w:val="0"/>
          <w:bCs w:val="0"/>
          <w:noProof/>
          <w:w w:val="100"/>
          <w:sz w:val="22"/>
          <w:szCs w:val="22"/>
          <w:lang w:eastAsia="en-AU" w:bidi="ar-SA"/>
        </w:rPr>
      </w:pPr>
      <w:hyperlink w:anchor="_Toc72752783" w:history="1">
        <w:r w:rsidR="000A6BFA" w:rsidRPr="00FF371A">
          <w:rPr>
            <w:rStyle w:val="Hyperlink"/>
            <w:noProof/>
          </w:rPr>
          <w:t>11.</w:t>
        </w:r>
        <w:r w:rsidR="000A6BFA">
          <w:rPr>
            <w:rFonts w:eastAsiaTheme="minorEastAsia" w:cstheme="minorBidi"/>
            <w:b w:val="0"/>
            <w:bCs w:val="0"/>
            <w:noProof/>
            <w:w w:val="100"/>
            <w:sz w:val="22"/>
            <w:szCs w:val="22"/>
            <w:lang w:eastAsia="en-AU" w:bidi="ar-SA"/>
          </w:rPr>
          <w:tab/>
        </w:r>
        <w:r w:rsidR="000A6BFA" w:rsidRPr="00FF371A">
          <w:rPr>
            <w:rStyle w:val="Hyperlink"/>
            <w:noProof/>
          </w:rPr>
          <w:t>How to lodge the Approach to Market proposal</w:t>
        </w:r>
        <w:r w:rsidR="000A6BFA">
          <w:rPr>
            <w:noProof/>
            <w:webHidden/>
          </w:rPr>
          <w:tab/>
        </w:r>
        <w:r w:rsidR="000A6BFA">
          <w:rPr>
            <w:noProof/>
            <w:webHidden/>
          </w:rPr>
          <w:fldChar w:fldCharType="begin"/>
        </w:r>
        <w:r w:rsidR="000A6BFA">
          <w:rPr>
            <w:noProof/>
            <w:webHidden/>
          </w:rPr>
          <w:instrText xml:space="preserve"> PAGEREF _Toc72752783 \h </w:instrText>
        </w:r>
        <w:r w:rsidR="000A6BFA">
          <w:rPr>
            <w:noProof/>
            <w:webHidden/>
          </w:rPr>
        </w:r>
        <w:r w:rsidR="000A6BFA">
          <w:rPr>
            <w:noProof/>
            <w:webHidden/>
          </w:rPr>
          <w:fldChar w:fldCharType="separate"/>
        </w:r>
        <w:r w:rsidR="00742CE6">
          <w:rPr>
            <w:noProof/>
            <w:webHidden/>
          </w:rPr>
          <w:t>8</w:t>
        </w:r>
        <w:r w:rsidR="000A6BFA">
          <w:rPr>
            <w:noProof/>
            <w:webHidden/>
          </w:rPr>
          <w:fldChar w:fldCharType="end"/>
        </w:r>
      </w:hyperlink>
    </w:p>
    <w:p w14:paraId="77B2C8B7" w14:textId="77777777" w:rsidR="000A6BFA" w:rsidRDefault="00C0592D">
      <w:pPr>
        <w:pStyle w:val="TOC2"/>
        <w:rPr>
          <w:rFonts w:eastAsiaTheme="minorEastAsia" w:cstheme="minorBidi"/>
          <w:b w:val="0"/>
          <w:bCs w:val="0"/>
          <w:noProof/>
          <w:w w:val="100"/>
          <w:sz w:val="22"/>
          <w:szCs w:val="22"/>
          <w:lang w:eastAsia="en-AU" w:bidi="ar-SA"/>
        </w:rPr>
      </w:pPr>
      <w:hyperlink w:anchor="_Toc72752784" w:history="1">
        <w:r w:rsidR="000A6BFA" w:rsidRPr="00FF371A">
          <w:rPr>
            <w:rStyle w:val="Hyperlink"/>
            <w:noProof/>
          </w:rPr>
          <w:t>12.</w:t>
        </w:r>
        <w:r w:rsidR="000A6BFA">
          <w:rPr>
            <w:rFonts w:eastAsiaTheme="minorEastAsia" w:cstheme="minorBidi"/>
            <w:b w:val="0"/>
            <w:bCs w:val="0"/>
            <w:noProof/>
            <w:w w:val="100"/>
            <w:sz w:val="22"/>
            <w:szCs w:val="22"/>
            <w:lang w:eastAsia="en-AU" w:bidi="ar-SA"/>
          </w:rPr>
          <w:tab/>
        </w:r>
        <w:r w:rsidR="000A6BFA" w:rsidRPr="00FF371A">
          <w:rPr>
            <w:rStyle w:val="Hyperlink"/>
            <w:noProof/>
          </w:rPr>
          <w:t>After lodging the Approach to Market proposal</w:t>
        </w:r>
        <w:r w:rsidR="000A6BFA">
          <w:rPr>
            <w:noProof/>
            <w:webHidden/>
          </w:rPr>
          <w:tab/>
        </w:r>
        <w:r w:rsidR="000A6BFA">
          <w:rPr>
            <w:noProof/>
            <w:webHidden/>
          </w:rPr>
          <w:fldChar w:fldCharType="begin"/>
        </w:r>
        <w:r w:rsidR="000A6BFA">
          <w:rPr>
            <w:noProof/>
            <w:webHidden/>
          </w:rPr>
          <w:instrText xml:space="preserve"> PAGEREF _Toc72752784 \h </w:instrText>
        </w:r>
        <w:r w:rsidR="000A6BFA">
          <w:rPr>
            <w:noProof/>
            <w:webHidden/>
          </w:rPr>
        </w:r>
        <w:r w:rsidR="000A6BFA">
          <w:rPr>
            <w:noProof/>
            <w:webHidden/>
          </w:rPr>
          <w:fldChar w:fldCharType="separate"/>
        </w:r>
        <w:r w:rsidR="00742CE6">
          <w:rPr>
            <w:noProof/>
            <w:webHidden/>
          </w:rPr>
          <w:t>9</w:t>
        </w:r>
        <w:r w:rsidR="000A6BFA">
          <w:rPr>
            <w:noProof/>
            <w:webHidden/>
          </w:rPr>
          <w:fldChar w:fldCharType="end"/>
        </w:r>
      </w:hyperlink>
    </w:p>
    <w:p w14:paraId="20CB0E64" w14:textId="77777777" w:rsidR="000A6BFA" w:rsidRDefault="00C0592D">
      <w:pPr>
        <w:pStyle w:val="TOC1"/>
        <w:rPr>
          <w:rFonts w:eastAsiaTheme="minorEastAsia" w:cstheme="minorBidi"/>
          <w:b w:val="0"/>
          <w:bCs w:val="0"/>
          <w:noProof/>
          <w:w w:val="100"/>
          <w:sz w:val="22"/>
          <w:szCs w:val="22"/>
          <w:lang w:eastAsia="en-AU" w:bidi="ar-SA"/>
        </w:rPr>
      </w:pPr>
      <w:hyperlink w:anchor="_Toc72752785" w:history="1">
        <w:r w:rsidR="000A6BFA" w:rsidRPr="00FF371A">
          <w:rPr>
            <w:rStyle w:val="Hyperlink"/>
            <w:rFonts w:cstheme="minorHAnsi"/>
            <w:noProof/>
          </w:rPr>
          <w:t>Consideration Process</w:t>
        </w:r>
        <w:r w:rsidR="000A6BFA">
          <w:rPr>
            <w:noProof/>
            <w:webHidden/>
          </w:rPr>
          <w:tab/>
        </w:r>
        <w:r w:rsidR="000A6BFA">
          <w:rPr>
            <w:noProof/>
            <w:webHidden/>
          </w:rPr>
          <w:fldChar w:fldCharType="begin"/>
        </w:r>
        <w:r w:rsidR="000A6BFA">
          <w:rPr>
            <w:noProof/>
            <w:webHidden/>
          </w:rPr>
          <w:instrText xml:space="preserve"> PAGEREF _Toc72752785 \h </w:instrText>
        </w:r>
        <w:r w:rsidR="000A6BFA">
          <w:rPr>
            <w:noProof/>
            <w:webHidden/>
          </w:rPr>
        </w:r>
        <w:r w:rsidR="000A6BFA">
          <w:rPr>
            <w:noProof/>
            <w:webHidden/>
          </w:rPr>
          <w:fldChar w:fldCharType="separate"/>
        </w:r>
        <w:r w:rsidR="00742CE6">
          <w:rPr>
            <w:noProof/>
            <w:webHidden/>
          </w:rPr>
          <w:t>9</w:t>
        </w:r>
        <w:r w:rsidR="000A6BFA">
          <w:rPr>
            <w:noProof/>
            <w:webHidden/>
          </w:rPr>
          <w:fldChar w:fldCharType="end"/>
        </w:r>
      </w:hyperlink>
    </w:p>
    <w:p w14:paraId="28F3DA30" w14:textId="77777777" w:rsidR="000A6BFA" w:rsidRDefault="00C0592D">
      <w:pPr>
        <w:pStyle w:val="TOC2"/>
        <w:rPr>
          <w:rFonts w:eastAsiaTheme="minorEastAsia" w:cstheme="minorBidi"/>
          <w:b w:val="0"/>
          <w:bCs w:val="0"/>
          <w:noProof/>
          <w:w w:val="100"/>
          <w:sz w:val="22"/>
          <w:szCs w:val="22"/>
          <w:lang w:eastAsia="en-AU" w:bidi="ar-SA"/>
        </w:rPr>
      </w:pPr>
      <w:hyperlink w:anchor="_Toc72752786" w:history="1">
        <w:r w:rsidR="000A6BFA" w:rsidRPr="00FF371A">
          <w:rPr>
            <w:rStyle w:val="Hyperlink"/>
            <w:noProof/>
          </w:rPr>
          <w:t>13.</w:t>
        </w:r>
        <w:r w:rsidR="000A6BFA">
          <w:rPr>
            <w:rFonts w:eastAsiaTheme="minorEastAsia" w:cstheme="minorBidi"/>
            <w:b w:val="0"/>
            <w:bCs w:val="0"/>
            <w:noProof/>
            <w:w w:val="100"/>
            <w:sz w:val="22"/>
            <w:szCs w:val="22"/>
            <w:lang w:eastAsia="en-AU" w:bidi="ar-SA"/>
          </w:rPr>
          <w:tab/>
        </w:r>
        <w:r w:rsidR="000A6BFA" w:rsidRPr="00FF371A">
          <w:rPr>
            <w:rStyle w:val="Hyperlink"/>
            <w:noProof/>
          </w:rPr>
          <w:t>Screening</w:t>
        </w:r>
        <w:r w:rsidR="000A6BFA">
          <w:rPr>
            <w:noProof/>
            <w:webHidden/>
          </w:rPr>
          <w:tab/>
        </w:r>
        <w:r w:rsidR="000A6BFA">
          <w:rPr>
            <w:noProof/>
            <w:webHidden/>
          </w:rPr>
          <w:fldChar w:fldCharType="begin"/>
        </w:r>
        <w:r w:rsidR="000A6BFA">
          <w:rPr>
            <w:noProof/>
            <w:webHidden/>
          </w:rPr>
          <w:instrText xml:space="preserve"> PAGEREF _Toc72752786 \h </w:instrText>
        </w:r>
        <w:r w:rsidR="000A6BFA">
          <w:rPr>
            <w:noProof/>
            <w:webHidden/>
          </w:rPr>
        </w:r>
        <w:r w:rsidR="000A6BFA">
          <w:rPr>
            <w:noProof/>
            <w:webHidden/>
          </w:rPr>
          <w:fldChar w:fldCharType="separate"/>
        </w:r>
        <w:r w:rsidR="00742CE6">
          <w:rPr>
            <w:noProof/>
            <w:webHidden/>
          </w:rPr>
          <w:t>9</w:t>
        </w:r>
        <w:r w:rsidR="000A6BFA">
          <w:rPr>
            <w:noProof/>
            <w:webHidden/>
          </w:rPr>
          <w:fldChar w:fldCharType="end"/>
        </w:r>
      </w:hyperlink>
    </w:p>
    <w:p w14:paraId="2E061E55" w14:textId="77777777" w:rsidR="000A6BFA" w:rsidRDefault="00C0592D">
      <w:pPr>
        <w:pStyle w:val="TOC2"/>
        <w:rPr>
          <w:rFonts w:eastAsiaTheme="minorEastAsia" w:cstheme="minorBidi"/>
          <w:b w:val="0"/>
          <w:bCs w:val="0"/>
          <w:noProof/>
          <w:w w:val="100"/>
          <w:sz w:val="22"/>
          <w:szCs w:val="22"/>
          <w:lang w:eastAsia="en-AU" w:bidi="ar-SA"/>
        </w:rPr>
      </w:pPr>
      <w:hyperlink w:anchor="_Toc72752787" w:history="1">
        <w:r w:rsidR="000A6BFA" w:rsidRPr="00FF371A">
          <w:rPr>
            <w:rStyle w:val="Hyperlink"/>
            <w:noProof/>
          </w:rPr>
          <w:t>14.</w:t>
        </w:r>
        <w:r w:rsidR="000A6BFA">
          <w:rPr>
            <w:rFonts w:eastAsiaTheme="minorEastAsia" w:cstheme="minorBidi"/>
            <w:b w:val="0"/>
            <w:bCs w:val="0"/>
            <w:noProof/>
            <w:w w:val="100"/>
            <w:sz w:val="22"/>
            <w:szCs w:val="22"/>
            <w:lang w:eastAsia="en-AU" w:bidi="ar-SA"/>
          </w:rPr>
          <w:tab/>
        </w:r>
        <w:r w:rsidR="000A6BFA" w:rsidRPr="00FF371A">
          <w:rPr>
            <w:rStyle w:val="Hyperlink"/>
            <w:noProof/>
          </w:rPr>
          <w:t>Considering Proposals</w:t>
        </w:r>
        <w:r w:rsidR="000A6BFA">
          <w:rPr>
            <w:noProof/>
            <w:webHidden/>
          </w:rPr>
          <w:tab/>
        </w:r>
        <w:r w:rsidR="000A6BFA">
          <w:rPr>
            <w:noProof/>
            <w:webHidden/>
          </w:rPr>
          <w:fldChar w:fldCharType="begin"/>
        </w:r>
        <w:r w:rsidR="000A6BFA">
          <w:rPr>
            <w:noProof/>
            <w:webHidden/>
          </w:rPr>
          <w:instrText xml:space="preserve"> PAGEREF _Toc72752787 \h </w:instrText>
        </w:r>
        <w:r w:rsidR="000A6BFA">
          <w:rPr>
            <w:noProof/>
            <w:webHidden/>
          </w:rPr>
        </w:r>
        <w:r w:rsidR="000A6BFA">
          <w:rPr>
            <w:noProof/>
            <w:webHidden/>
          </w:rPr>
          <w:fldChar w:fldCharType="separate"/>
        </w:r>
        <w:r w:rsidR="00742CE6">
          <w:rPr>
            <w:noProof/>
            <w:webHidden/>
          </w:rPr>
          <w:t>10</w:t>
        </w:r>
        <w:r w:rsidR="000A6BFA">
          <w:rPr>
            <w:noProof/>
            <w:webHidden/>
          </w:rPr>
          <w:fldChar w:fldCharType="end"/>
        </w:r>
      </w:hyperlink>
    </w:p>
    <w:p w14:paraId="3BC673E1" w14:textId="77777777" w:rsidR="000A6BFA" w:rsidRDefault="00C0592D">
      <w:pPr>
        <w:pStyle w:val="TOC2"/>
        <w:rPr>
          <w:rFonts w:eastAsiaTheme="minorEastAsia" w:cstheme="minorBidi"/>
          <w:b w:val="0"/>
          <w:bCs w:val="0"/>
          <w:noProof/>
          <w:w w:val="100"/>
          <w:sz w:val="22"/>
          <w:szCs w:val="22"/>
          <w:lang w:eastAsia="en-AU" w:bidi="ar-SA"/>
        </w:rPr>
      </w:pPr>
      <w:hyperlink w:anchor="_Toc72752788" w:history="1">
        <w:r w:rsidR="000A6BFA" w:rsidRPr="00FF371A">
          <w:rPr>
            <w:rStyle w:val="Hyperlink"/>
            <w:noProof/>
          </w:rPr>
          <w:t>15.</w:t>
        </w:r>
        <w:r w:rsidR="000A6BFA">
          <w:rPr>
            <w:rFonts w:eastAsiaTheme="minorEastAsia" w:cstheme="minorBidi"/>
            <w:b w:val="0"/>
            <w:bCs w:val="0"/>
            <w:noProof/>
            <w:w w:val="100"/>
            <w:sz w:val="22"/>
            <w:szCs w:val="22"/>
            <w:lang w:eastAsia="en-AU" w:bidi="ar-SA"/>
          </w:rPr>
          <w:tab/>
        </w:r>
        <w:r w:rsidR="000A6BFA" w:rsidRPr="00FF371A">
          <w:rPr>
            <w:rStyle w:val="Hyperlink"/>
            <w:noProof/>
          </w:rPr>
          <w:t>Additional steps</w:t>
        </w:r>
        <w:r w:rsidR="000A6BFA">
          <w:rPr>
            <w:noProof/>
            <w:webHidden/>
          </w:rPr>
          <w:tab/>
        </w:r>
        <w:r w:rsidR="000A6BFA">
          <w:rPr>
            <w:noProof/>
            <w:webHidden/>
          </w:rPr>
          <w:fldChar w:fldCharType="begin"/>
        </w:r>
        <w:r w:rsidR="000A6BFA">
          <w:rPr>
            <w:noProof/>
            <w:webHidden/>
          </w:rPr>
          <w:instrText xml:space="preserve"> PAGEREF _Toc72752788 \h </w:instrText>
        </w:r>
        <w:r w:rsidR="000A6BFA">
          <w:rPr>
            <w:noProof/>
            <w:webHidden/>
          </w:rPr>
        </w:r>
        <w:r w:rsidR="000A6BFA">
          <w:rPr>
            <w:noProof/>
            <w:webHidden/>
          </w:rPr>
          <w:fldChar w:fldCharType="separate"/>
        </w:r>
        <w:r w:rsidR="00742CE6">
          <w:rPr>
            <w:noProof/>
            <w:webHidden/>
          </w:rPr>
          <w:t>10</w:t>
        </w:r>
        <w:r w:rsidR="000A6BFA">
          <w:rPr>
            <w:noProof/>
            <w:webHidden/>
          </w:rPr>
          <w:fldChar w:fldCharType="end"/>
        </w:r>
      </w:hyperlink>
    </w:p>
    <w:p w14:paraId="47583FC7" w14:textId="77777777" w:rsidR="000A6BFA" w:rsidRDefault="00C0592D">
      <w:pPr>
        <w:pStyle w:val="TOC1"/>
        <w:rPr>
          <w:rFonts w:eastAsiaTheme="minorEastAsia" w:cstheme="minorBidi"/>
          <w:b w:val="0"/>
          <w:bCs w:val="0"/>
          <w:noProof/>
          <w:w w:val="100"/>
          <w:sz w:val="22"/>
          <w:szCs w:val="22"/>
          <w:lang w:eastAsia="en-AU" w:bidi="ar-SA"/>
        </w:rPr>
      </w:pPr>
      <w:hyperlink w:anchor="_Toc72752789" w:history="1">
        <w:r w:rsidR="000A6BFA" w:rsidRPr="00FF371A">
          <w:rPr>
            <w:rStyle w:val="Hyperlink"/>
            <w:rFonts w:cstheme="minorHAnsi"/>
            <w:noProof/>
          </w:rPr>
          <w:t>General conditions</w:t>
        </w:r>
        <w:r w:rsidR="000A6BFA">
          <w:rPr>
            <w:noProof/>
            <w:webHidden/>
          </w:rPr>
          <w:tab/>
        </w:r>
        <w:r w:rsidR="000A6BFA">
          <w:rPr>
            <w:noProof/>
            <w:webHidden/>
          </w:rPr>
          <w:fldChar w:fldCharType="begin"/>
        </w:r>
        <w:r w:rsidR="000A6BFA">
          <w:rPr>
            <w:noProof/>
            <w:webHidden/>
          </w:rPr>
          <w:instrText xml:space="preserve"> PAGEREF _Toc72752789 \h </w:instrText>
        </w:r>
        <w:r w:rsidR="000A6BFA">
          <w:rPr>
            <w:noProof/>
            <w:webHidden/>
          </w:rPr>
        </w:r>
        <w:r w:rsidR="000A6BFA">
          <w:rPr>
            <w:noProof/>
            <w:webHidden/>
          </w:rPr>
          <w:fldChar w:fldCharType="separate"/>
        </w:r>
        <w:r w:rsidR="00742CE6">
          <w:rPr>
            <w:noProof/>
            <w:webHidden/>
          </w:rPr>
          <w:t>12</w:t>
        </w:r>
        <w:r w:rsidR="000A6BFA">
          <w:rPr>
            <w:noProof/>
            <w:webHidden/>
          </w:rPr>
          <w:fldChar w:fldCharType="end"/>
        </w:r>
      </w:hyperlink>
    </w:p>
    <w:p w14:paraId="1F93823F" w14:textId="77777777" w:rsidR="000A6BFA" w:rsidRDefault="00C0592D">
      <w:pPr>
        <w:pStyle w:val="TOC2"/>
        <w:rPr>
          <w:rFonts w:eastAsiaTheme="minorEastAsia" w:cstheme="minorBidi"/>
          <w:b w:val="0"/>
          <w:bCs w:val="0"/>
          <w:noProof/>
          <w:w w:val="100"/>
          <w:sz w:val="22"/>
          <w:szCs w:val="22"/>
          <w:lang w:eastAsia="en-AU" w:bidi="ar-SA"/>
        </w:rPr>
      </w:pPr>
      <w:hyperlink w:anchor="_Toc72752790" w:history="1">
        <w:r w:rsidR="000A6BFA" w:rsidRPr="00FF371A">
          <w:rPr>
            <w:rStyle w:val="Hyperlink"/>
            <w:noProof/>
          </w:rPr>
          <w:t>16.</w:t>
        </w:r>
        <w:r w:rsidR="000A6BFA">
          <w:rPr>
            <w:rFonts w:eastAsiaTheme="minorEastAsia" w:cstheme="minorBidi"/>
            <w:b w:val="0"/>
            <w:bCs w:val="0"/>
            <w:noProof/>
            <w:w w:val="100"/>
            <w:sz w:val="22"/>
            <w:szCs w:val="22"/>
            <w:lang w:eastAsia="en-AU" w:bidi="ar-SA"/>
          </w:rPr>
          <w:tab/>
        </w:r>
        <w:r w:rsidR="000A6BFA" w:rsidRPr="00FF371A">
          <w:rPr>
            <w:rStyle w:val="Hyperlink"/>
            <w:noProof/>
          </w:rPr>
          <w:t>Ownership of Approach to Market documents</w:t>
        </w:r>
        <w:r w:rsidR="000A6BFA">
          <w:rPr>
            <w:noProof/>
            <w:webHidden/>
          </w:rPr>
          <w:tab/>
        </w:r>
        <w:r w:rsidR="000A6BFA">
          <w:rPr>
            <w:noProof/>
            <w:webHidden/>
          </w:rPr>
          <w:fldChar w:fldCharType="begin"/>
        </w:r>
        <w:r w:rsidR="000A6BFA">
          <w:rPr>
            <w:noProof/>
            <w:webHidden/>
          </w:rPr>
          <w:instrText xml:space="preserve"> PAGEREF _Toc72752790 \h </w:instrText>
        </w:r>
        <w:r w:rsidR="000A6BFA">
          <w:rPr>
            <w:noProof/>
            <w:webHidden/>
          </w:rPr>
        </w:r>
        <w:r w:rsidR="000A6BFA">
          <w:rPr>
            <w:noProof/>
            <w:webHidden/>
          </w:rPr>
          <w:fldChar w:fldCharType="separate"/>
        </w:r>
        <w:r w:rsidR="00742CE6">
          <w:rPr>
            <w:noProof/>
            <w:webHidden/>
          </w:rPr>
          <w:t>12</w:t>
        </w:r>
        <w:r w:rsidR="000A6BFA">
          <w:rPr>
            <w:noProof/>
            <w:webHidden/>
          </w:rPr>
          <w:fldChar w:fldCharType="end"/>
        </w:r>
      </w:hyperlink>
    </w:p>
    <w:p w14:paraId="78F87344" w14:textId="77777777" w:rsidR="000A6BFA" w:rsidRDefault="00C0592D">
      <w:pPr>
        <w:pStyle w:val="TOC2"/>
        <w:rPr>
          <w:rFonts w:eastAsiaTheme="minorEastAsia" w:cstheme="minorBidi"/>
          <w:b w:val="0"/>
          <w:bCs w:val="0"/>
          <w:noProof/>
          <w:w w:val="100"/>
          <w:sz w:val="22"/>
          <w:szCs w:val="22"/>
          <w:lang w:eastAsia="en-AU" w:bidi="ar-SA"/>
        </w:rPr>
      </w:pPr>
      <w:hyperlink w:anchor="_Toc72752791" w:history="1">
        <w:r w:rsidR="000A6BFA" w:rsidRPr="00FF371A">
          <w:rPr>
            <w:rStyle w:val="Hyperlink"/>
            <w:noProof/>
          </w:rPr>
          <w:t>17.</w:t>
        </w:r>
        <w:r w:rsidR="000A6BFA">
          <w:rPr>
            <w:rFonts w:eastAsiaTheme="minorEastAsia" w:cstheme="minorBidi"/>
            <w:b w:val="0"/>
            <w:bCs w:val="0"/>
            <w:noProof/>
            <w:w w:val="100"/>
            <w:sz w:val="22"/>
            <w:szCs w:val="22"/>
            <w:lang w:eastAsia="en-AU" w:bidi="ar-SA"/>
          </w:rPr>
          <w:tab/>
        </w:r>
        <w:r w:rsidR="000A6BFA" w:rsidRPr="00FF371A">
          <w:rPr>
            <w:rStyle w:val="Hyperlink"/>
            <w:noProof/>
          </w:rPr>
          <w:t>Important notices about this Approach to Market</w:t>
        </w:r>
        <w:r w:rsidR="000A6BFA">
          <w:rPr>
            <w:noProof/>
            <w:webHidden/>
          </w:rPr>
          <w:tab/>
        </w:r>
        <w:r w:rsidR="000A6BFA">
          <w:rPr>
            <w:noProof/>
            <w:webHidden/>
          </w:rPr>
          <w:fldChar w:fldCharType="begin"/>
        </w:r>
        <w:r w:rsidR="000A6BFA">
          <w:rPr>
            <w:noProof/>
            <w:webHidden/>
          </w:rPr>
          <w:instrText xml:space="preserve"> PAGEREF _Toc72752791 \h </w:instrText>
        </w:r>
        <w:r w:rsidR="000A6BFA">
          <w:rPr>
            <w:noProof/>
            <w:webHidden/>
          </w:rPr>
        </w:r>
        <w:r w:rsidR="000A6BFA">
          <w:rPr>
            <w:noProof/>
            <w:webHidden/>
          </w:rPr>
          <w:fldChar w:fldCharType="separate"/>
        </w:r>
        <w:r w:rsidR="00742CE6">
          <w:rPr>
            <w:noProof/>
            <w:webHidden/>
          </w:rPr>
          <w:t>12</w:t>
        </w:r>
        <w:r w:rsidR="000A6BFA">
          <w:rPr>
            <w:noProof/>
            <w:webHidden/>
          </w:rPr>
          <w:fldChar w:fldCharType="end"/>
        </w:r>
      </w:hyperlink>
    </w:p>
    <w:p w14:paraId="6E6AE35F" w14:textId="77777777" w:rsidR="000A6BFA" w:rsidRDefault="00C0592D">
      <w:pPr>
        <w:pStyle w:val="TOC2"/>
        <w:rPr>
          <w:rFonts w:eastAsiaTheme="minorEastAsia" w:cstheme="minorBidi"/>
          <w:b w:val="0"/>
          <w:bCs w:val="0"/>
          <w:noProof/>
          <w:w w:val="100"/>
          <w:sz w:val="22"/>
          <w:szCs w:val="22"/>
          <w:lang w:eastAsia="en-AU" w:bidi="ar-SA"/>
        </w:rPr>
      </w:pPr>
      <w:hyperlink w:anchor="_Toc72752792" w:history="1">
        <w:r w:rsidR="000A6BFA" w:rsidRPr="00FF371A">
          <w:rPr>
            <w:rStyle w:val="Hyperlink"/>
            <w:noProof/>
          </w:rPr>
          <w:t>18.</w:t>
        </w:r>
        <w:r w:rsidR="000A6BFA">
          <w:rPr>
            <w:rFonts w:eastAsiaTheme="minorEastAsia" w:cstheme="minorBidi"/>
            <w:b w:val="0"/>
            <w:bCs w:val="0"/>
            <w:noProof/>
            <w:w w:val="100"/>
            <w:sz w:val="22"/>
            <w:szCs w:val="22"/>
            <w:lang w:eastAsia="en-AU" w:bidi="ar-SA"/>
          </w:rPr>
          <w:tab/>
        </w:r>
        <w:r w:rsidR="000A6BFA" w:rsidRPr="00FF371A">
          <w:rPr>
            <w:rStyle w:val="Hyperlink"/>
            <w:noProof/>
          </w:rPr>
          <w:t>Disclosure of Approach to Market information</w:t>
        </w:r>
        <w:r w:rsidR="000A6BFA">
          <w:rPr>
            <w:noProof/>
            <w:webHidden/>
          </w:rPr>
          <w:tab/>
        </w:r>
        <w:r w:rsidR="000A6BFA">
          <w:rPr>
            <w:noProof/>
            <w:webHidden/>
          </w:rPr>
          <w:fldChar w:fldCharType="begin"/>
        </w:r>
        <w:r w:rsidR="000A6BFA">
          <w:rPr>
            <w:noProof/>
            <w:webHidden/>
          </w:rPr>
          <w:instrText xml:space="preserve"> PAGEREF _Toc72752792 \h </w:instrText>
        </w:r>
        <w:r w:rsidR="000A6BFA">
          <w:rPr>
            <w:noProof/>
            <w:webHidden/>
          </w:rPr>
        </w:r>
        <w:r w:rsidR="000A6BFA">
          <w:rPr>
            <w:noProof/>
            <w:webHidden/>
          </w:rPr>
          <w:fldChar w:fldCharType="separate"/>
        </w:r>
        <w:r w:rsidR="00742CE6">
          <w:rPr>
            <w:noProof/>
            <w:webHidden/>
          </w:rPr>
          <w:t>13</w:t>
        </w:r>
        <w:r w:rsidR="000A6BFA">
          <w:rPr>
            <w:noProof/>
            <w:webHidden/>
          </w:rPr>
          <w:fldChar w:fldCharType="end"/>
        </w:r>
      </w:hyperlink>
    </w:p>
    <w:p w14:paraId="15A1B477" w14:textId="77777777" w:rsidR="000A6BFA" w:rsidRDefault="00C0592D">
      <w:pPr>
        <w:pStyle w:val="TOC2"/>
        <w:rPr>
          <w:rFonts w:eastAsiaTheme="minorEastAsia" w:cstheme="minorBidi"/>
          <w:b w:val="0"/>
          <w:bCs w:val="0"/>
          <w:noProof/>
          <w:w w:val="100"/>
          <w:sz w:val="22"/>
          <w:szCs w:val="22"/>
          <w:lang w:eastAsia="en-AU" w:bidi="ar-SA"/>
        </w:rPr>
      </w:pPr>
      <w:hyperlink w:anchor="_Toc72752793" w:history="1">
        <w:r w:rsidR="000A6BFA" w:rsidRPr="00FF371A">
          <w:rPr>
            <w:rStyle w:val="Hyperlink"/>
            <w:noProof/>
          </w:rPr>
          <w:t>19.</w:t>
        </w:r>
        <w:r w:rsidR="000A6BFA">
          <w:rPr>
            <w:rFonts w:eastAsiaTheme="minorEastAsia" w:cstheme="minorBidi"/>
            <w:b w:val="0"/>
            <w:bCs w:val="0"/>
            <w:noProof/>
            <w:w w:val="100"/>
            <w:sz w:val="22"/>
            <w:szCs w:val="22"/>
            <w:lang w:eastAsia="en-AU" w:bidi="ar-SA"/>
          </w:rPr>
          <w:tab/>
        </w:r>
        <w:r w:rsidR="000A6BFA" w:rsidRPr="00FF371A">
          <w:rPr>
            <w:rStyle w:val="Hyperlink"/>
            <w:noProof/>
          </w:rPr>
          <w:t>Australian Government’s rights</w:t>
        </w:r>
        <w:r w:rsidR="000A6BFA">
          <w:rPr>
            <w:noProof/>
            <w:webHidden/>
          </w:rPr>
          <w:tab/>
        </w:r>
        <w:r w:rsidR="000A6BFA">
          <w:rPr>
            <w:noProof/>
            <w:webHidden/>
          </w:rPr>
          <w:fldChar w:fldCharType="begin"/>
        </w:r>
        <w:r w:rsidR="000A6BFA">
          <w:rPr>
            <w:noProof/>
            <w:webHidden/>
          </w:rPr>
          <w:instrText xml:space="preserve"> PAGEREF _Toc72752793 \h </w:instrText>
        </w:r>
        <w:r w:rsidR="000A6BFA">
          <w:rPr>
            <w:noProof/>
            <w:webHidden/>
          </w:rPr>
        </w:r>
        <w:r w:rsidR="000A6BFA">
          <w:rPr>
            <w:noProof/>
            <w:webHidden/>
          </w:rPr>
          <w:fldChar w:fldCharType="separate"/>
        </w:r>
        <w:r w:rsidR="00742CE6">
          <w:rPr>
            <w:noProof/>
            <w:webHidden/>
          </w:rPr>
          <w:t>14</w:t>
        </w:r>
        <w:r w:rsidR="000A6BFA">
          <w:rPr>
            <w:noProof/>
            <w:webHidden/>
          </w:rPr>
          <w:fldChar w:fldCharType="end"/>
        </w:r>
      </w:hyperlink>
    </w:p>
    <w:p w14:paraId="779503EE" w14:textId="77777777" w:rsidR="000A6BFA" w:rsidRDefault="00C0592D">
      <w:pPr>
        <w:pStyle w:val="TOC2"/>
        <w:rPr>
          <w:rFonts w:eastAsiaTheme="minorEastAsia" w:cstheme="minorBidi"/>
          <w:b w:val="0"/>
          <w:bCs w:val="0"/>
          <w:noProof/>
          <w:w w:val="100"/>
          <w:sz w:val="22"/>
          <w:szCs w:val="22"/>
          <w:lang w:eastAsia="en-AU" w:bidi="ar-SA"/>
        </w:rPr>
      </w:pPr>
      <w:hyperlink w:anchor="_Toc72752794" w:history="1">
        <w:r w:rsidR="000A6BFA" w:rsidRPr="00FF371A">
          <w:rPr>
            <w:rStyle w:val="Hyperlink"/>
            <w:noProof/>
          </w:rPr>
          <w:t>20.</w:t>
        </w:r>
        <w:r w:rsidR="000A6BFA">
          <w:rPr>
            <w:rFonts w:eastAsiaTheme="minorEastAsia" w:cstheme="minorBidi"/>
            <w:b w:val="0"/>
            <w:bCs w:val="0"/>
            <w:noProof/>
            <w:w w:val="100"/>
            <w:sz w:val="22"/>
            <w:szCs w:val="22"/>
            <w:lang w:eastAsia="en-AU" w:bidi="ar-SA"/>
          </w:rPr>
          <w:tab/>
        </w:r>
        <w:r w:rsidR="000A6BFA" w:rsidRPr="00FF371A">
          <w:rPr>
            <w:rStyle w:val="Hyperlink"/>
            <w:noProof/>
          </w:rPr>
          <w:t>Relevant laws</w:t>
        </w:r>
        <w:r w:rsidR="000A6BFA">
          <w:rPr>
            <w:noProof/>
            <w:webHidden/>
          </w:rPr>
          <w:tab/>
        </w:r>
        <w:r w:rsidR="000A6BFA">
          <w:rPr>
            <w:noProof/>
            <w:webHidden/>
          </w:rPr>
          <w:fldChar w:fldCharType="begin"/>
        </w:r>
        <w:r w:rsidR="000A6BFA">
          <w:rPr>
            <w:noProof/>
            <w:webHidden/>
          </w:rPr>
          <w:instrText xml:space="preserve"> PAGEREF _Toc72752794 \h </w:instrText>
        </w:r>
        <w:r w:rsidR="000A6BFA">
          <w:rPr>
            <w:noProof/>
            <w:webHidden/>
          </w:rPr>
        </w:r>
        <w:r w:rsidR="000A6BFA">
          <w:rPr>
            <w:noProof/>
            <w:webHidden/>
          </w:rPr>
          <w:fldChar w:fldCharType="separate"/>
        </w:r>
        <w:r w:rsidR="00742CE6">
          <w:rPr>
            <w:noProof/>
            <w:webHidden/>
          </w:rPr>
          <w:t>14</w:t>
        </w:r>
        <w:r w:rsidR="000A6BFA">
          <w:rPr>
            <w:noProof/>
            <w:webHidden/>
          </w:rPr>
          <w:fldChar w:fldCharType="end"/>
        </w:r>
      </w:hyperlink>
    </w:p>
    <w:p w14:paraId="2AC4C556" w14:textId="77777777" w:rsidR="000A6BFA" w:rsidRDefault="00C0592D">
      <w:pPr>
        <w:pStyle w:val="TOC2"/>
        <w:rPr>
          <w:rFonts w:eastAsiaTheme="minorEastAsia" w:cstheme="minorBidi"/>
          <w:b w:val="0"/>
          <w:bCs w:val="0"/>
          <w:noProof/>
          <w:w w:val="100"/>
          <w:sz w:val="22"/>
          <w:szCs w:val="22"/>
          <w:lang w:eastAsia="en-AU" w:bidi="ar-SA"/>
        </w:rPr>
      </w:pPr>
      <w:hyperlink w:anchor="_Toc72752795" w:history="1">
        <w:r w:rsidR="000A6BFA" w:rsidRPr="00FF371A">
          <w:rPr>
            <w:rStyle w:val="Hyperlink"/>
            <w:noProof/>
          </w:rPr>
          <w:t>21.</w:t>
        </w:r>
        <w:r w:rsidR="000A6BFA">
          <w:rPr>
            <w:rFonts w:eastAsiaTheme="minorEastAsia" w:cstheme="minorBidi"/>
            <w:b w:val="0"/>
            <w:bCs w:val="0"/>
            <w:noProof/>
            <w:w w:val="100"/>
            <w:sz w:val="22"/>
            <w:szCs w:val="22"/>
            <w:lang w:eastAsia="en-AU" w:bidi="ar-SA"/>
          </w:rPr>
          <w:tab/>
        </w:r>
        <w:r w:rsidR="000A6BFA" w:rsidRPr="00FF371A">
          <w:rPr>
            <w:rStyle w:val="Hyperlink"/>
            <w:noProof/>
          </w:rPr>
          <w:t>Workplace Gender Equality Act 2012 (Cth)</w:t>
        </w:r>
        <w:r w:rsidR="000A6BFA">
          <w:rPr>
            <w:noProof/>
            <w:webHidden/>
          </w:rPr>
          <w:tab/>
        </w:r>
        <w:r w:rsidR="000A6BFA">
          <w:rPr>
            <w:noProof/>
            <w:webHidden/>
          </w:rPr>
          <w:fldChar w:fldCharType="begin"/>
        </w:r>
        <w:r w:rsidR="000A6BFA">
          <w:rPr>
            <w:noProof/>
            <w:webHidden/>
          </w:rPr>
          <w:instrText xml:space="preserve"> PAGEREF _Toc72752795 \h </w:instrText>
        </w:r>
        <w:r w:rsidR="000A6BFA">
          <w:rPr>
            <w:noProof/>
            <w:webHidden/>
          </w:rPr>
        </w:r>
        <w:r w:rsidR="000A6BFA">
          <w:rPr>
            <w:noProof/>
            <w:webHidden/>
          </w:rPr>
          <w:fldChar w:fldCharType="separate"/>
        </w:r>
        <w:r w:rsidR="00742CE6">
          <w:rPr>
            <w:noProof/>
            <w:webHidden/>
          </w:rPr>
          <w:t>15</w:t>
        </w:r>
        <w:r w:rsidR="000A6BFA">
          <w:rPr>
            <w:noProof/>
            <w:webHidden/>
          </w:rPr>
          <w:fldChar w:fldCharType="end"/>
        </w:r>
      </w:hyperlink>
    </w:p>
    <w:p w14:paraId="59D34217" w14:textId="77777777" w:rsidR="000A6BFA" w:rsidRDefault="00C0592D">
      <w:pPr>
        <w:pStyle w:val="TOC2"/>
        <w:rPr>
          <w:rFonts w:eastAsiaTheme="minorEastAsia" w:cstheme="minorBidi"/>
          <w:b w:val="0"/>
          <w:bCs w:val="0"/>
          <w:noProof/>
          <w:w w:val="100"/>
          <w:sz w:val="22"/>
          <w:szCs w:val="22"/>
          <w:lang w:eastAsia="en-AU" w:bidi="ar-SA"/>
        </w:rPr>
      </w:pPr>
      <w:hyperlink w:anchor="_Toc72752796" w:history="1">
        <w:r w:rsidR="000A6BFA" w:rsidRPr="00FF371A">
          <w:rPr>
            <w:rStyle w:val="Hyperlink"/>
            <w:noProof/>
          </w:rPr>
          <w:t>22.</w:t>
        </w:r>
        <w:r w:rsidR="000A6BFA">
          <w:rPr>
            <w:rFonts w:eastAsiaTheme="minorEastAsia" w:cstheme="minorBidi"/>
            <w:b w:val="0"/>
            <w:bCs w:val="0"/>
            <w:noProof/>
            <w:w w:val="100"/>
            <w:sz w:val="22"/>
            <w:szCs w:val="22"/>
            <w:lang w:eastAsia="en-AU" w:bidi="ar-SA"/>
          </w:rPr>
          <w:tab/>
        </w:r>
        <w:r w:rsidR="000A6BFA" w:rsidRPr="00FF371A">
          <w:rPr>
            <w:rStyle w:val="Hyperlink"/>
            <w:noProof/>
          </w:rPr>
          <w:t>Dictionary</w:t>
        </w:r>
        <w:r w:rsidR="000A6BFA">
          <w:rPr>
            <w:noProof/>
            <w:webHidden/>
          </w:rPr>
          <w:tab/>
        </w:r>
        <w:r w:rsidR="000A6BFA">
          <w:rPr>
            <w:noProof/>
            <w:webHidden/>
          </w:rPr>
          <w:fldChar w:fldCharType="begin"/>
        </w:r>
        <w:r w:rsidR="000A6BFA">
          <w:rPr>
            <w:noProof/>
            <w:webHidden/>
          </w:rPr>
          <w:instrText xml:space="preserve"> PAGEREF _Toc72752796 \h </w:instrText>
        </w:r>
        <w:r w:rsidR="000A6BFA">
          <w:rPr>
            <w:noProof/>
            <w:webHidden/>
          </w:rPr>
        </w:r>
        <w:r w:rsidR="000A6BFA">
          <w:rPr>
            <w:noProof/>
            <w:webHidden/>
          </w:rPr>
          <w:fldChar w:fldCharType="separate"/>
        </w:r>
        <w:r w:rsidR="00742CE6">
          <w:rPr>
            <w:noProof/>
            <w:webHidden/>
          </w:rPr>
          <w:t>15</w:t>
        </w:r>
        <w:r w:rsidR="000A6BFA">
          <w:rPr>
            <w:noProof/>
            <w:webHidden/>
          </w:rPr>
          <w:fldChar w:fldCharType="end"/>
        </w:r>
      </w:hyperlink>
    </w:p>
    <w:p w14:paraId="189B61FF" w14:textId="77777777" w:rsidR="000A6BFA" w:rsidRPr="009D640E" w:rsidRDefault="00C0592D" w:rsidP="009D640E">
      <w:pPr>
        <w:pStyle w:val="TOC1"/>
        <w:spacing w:before="140" w:after="60"/>
        <w:rPr>
          <w:rFonts w:eastAsiaTheme="minorEastAsia" w:cstheme="minorBidi"/>
          <w:b w:val="0"/>
          <w:bCs w:val="0"/>
          <w:noProof/>
          <w:w w:val="100"/>
          <w:sz w:val="24"/>
          <w:szCs w:val="24"/>
          <w:lang w:eastAsia="en-AU" w:bidi="ar-SA"/>
        </w:rPr>
      </w:pPr>
      <w:hyperlink w:anchor="_Toc72752797" w:history="1">
        <w:r w:rsidR="000A6BFA" w:rsidRPr="009D640E">
          <w:rPr>
            <w:rStyle w:val="Hyperlink"/>
            <w:rFonts w:cstheme="minorHAnsi"/>
            <w:noProof/>
            <w:sz w:val="24"/>
            <w:szCs w:val="24"/>
          </w:rPr>
          <w:t>Schedule 1 – Statement of Requirements</w:t>
        </w:r>
        <w:r w:rsidR="000A6BFA" w:rsidRPr="009D640E">
          <w:rPr>
            <w:noProof/>
            <w:webHidden/>
            <w:sz w:val="24"/>
            <w:szCs w:val="24"/>
          </w:rPr>
          <w:tab/>
        </w:r>
        <w:r w:rsidR="000A6BFA" w:rsidRPr="009D640E">
          <w:rPr>
            <w:noProof/>
            <w:webHidden/>
            <w:sz w:val="24"/>
            <w:szCs w:val="24"/>
          </w:rPr>
          <w:fldChar w:fldCharType="begin"/>
        </w:r>
        <w:r w:rsidR="000A6BFA" w:rsidRPr="009D640E">
          <w:rPr>
            <w:noProof/>
            <w:webHidden/>
            <w:sz w:val="24"/>
            <w:szCs w:val="24"/>
          </w:rPr>
          <w:instrText xml:space="preserve"> PAGEREF _Toc72752797 \h </w:instrText>
        </w:r>
        <w:r w:rsidR="000A6BFA" w:rsidRPr="009D640E">
          <w:rPr>
            <w:noProof/>
            <w:webHidden/>
            <w:sz w:val="24"/>
            <w:szCs w:val="24"/>
          </w:rPr>
        </w:r>
        <w:r w:rsidR="000A6BFA" w:rsidRPr="009D640E">
          <w:rPr>
            <w:noProof/>
            <w:webHidden/>
            <w:sz w:val="24"/>
            <w:szCs w:val="24"/>
          </w:rPr>
          <w:fldChar w:fldCharType="separate"/>
        </w:r>
        <w:r w:rsidR="00742CE6">
          <w:rPr>
            <w:noProof/>
            <w:webHidden/>
            <w:sz w:val="24"/>
            <w:szCs w:val="24"/>
          </w:rPr>
          <w:t>16</w:t>
        </w:r>
        <w:r w:rsidR="000A6BFA" w:rsidRPr="009D640E">
          <w:rPr>
            <w:noProof/>
            <w:webHidden/>
            <w:sz w:val="24"/>
            <w:szCs w:val="24"/>
          </w:rPr>
          <w:fldChar w:fldCharType="end"/>
        </w:r>
      </w:hyperlink>
    </w:p>
    <w:p w14:paraId="00DA7F75" w14:textId="77777777" w:rsidR="000A6BFA" w:rsidRPr="009D640E" w:rsidRDefault="00C0592D" w:rsidP="009D640E">
      <w:pPr>
        <w:pStyle w:val="TOC1"/>
        <w:spacing w:before="140" w:after="60"/>
        <w:rPr>
          <w:rFonts w:eastAsiaTheme="minorEastAsia" w:cstheme="minorBidi"/>
          <w:b w:val="0"/>
          <w:bCs w:val="0"/>
          <w:noProof/>
          <w:w w:val="100"/>
          <w:sz w:val="24"/>
          <w:szCs w:val="24"/>
          <w:lang w:eastAsia="en-AU" w:bidi="ar-SA"/>
        </w:rPr>
      </w:pPr>
      <w:hyperlink w:anchor="_Toc72752802" w:history="1">
        <w:r w:rsidR="000A6BFA" w:rsidRPr="009D640E">
          <w:rPr>
            <w:rStyle w:val="Hyperlink"/>
            <w:rFonts w:cstheme="minorHAnsi"/>
            <w:noProof/>
            <w:sz w:val="24"/>
            <w:szCs w:val="24"/>
          </w:rPr>
          <w:t>Schedule 2 – Proposal Requirements</w:t>
        </w:r>
        <w:r w:rsidR="000A6BFA" w:rsidRPr="009D640E">
          <w:rPr>
            <w:noProof/>
            <w:webHidden/>
            <w:sz w:val="24"/>
            <w:szCs w:val="24"/>
          </w:rPr>
          <w:tab/>
        </w:r>
        <w:r w:rsidR="000A6BFA" w:rsidRPr="009D640E">
          <w:rPr>
            <w:noProof/>
            <w:webHidden/>
            <w:sz w:val="24"/>
            <w:szCs w:val="24"/>
          </w:rPr>
          <w:fldChar w:fldCharType="begin"/>
        </w:r>
        <w:r w:rsidR="000A6BFA" w:rsidRPr="009D640E">
          <w:rPr>
            <w:noProof/>
            <w:webHidden/>
            <w:sz w:val="24"/>
            <w:szCs w:val="24"/>
          </w:rPr>
          <w:instrText xml:space="preserve"> PAGEREF _Toc72752802 \h </w:instrText>
        </w:r>
        <w:r w:rsidR="000A6BFA" w:rsidRPr="009D640E">
          <w:rPr>
            <w:noProof/>
            <w:webHidden/>
            <w:sz w:val="24"/>
            <w:szCs w:val="24"/>
          </w:rPr>
        </w:r>
        <w:r w:rsidR="000A6BFA" w:rsidRPr="009D640E">
          <w:rPr>
            <w:noProof/>
            <w:webHidden/>
            <w:sz w:val="24"/>
            <w:szCs w:val="24"/>
          </w:rPr>
          <w:fldChar w:fldCharType="separate"/>
        </w:r>
        <w:r w:rsidR="00742CE6">
          <w:rPr>
            <w:noProof/>
            <w:webHidden/>
            <w:sz w:val="24"/>
            <w:szCs w:val="24"/>
          </w:rPr>
          <w:t>22</w:t>
        </w:r>
        <w:r w:rsidR="000A6BFA" w:rsidRPr="009D640E">
          <w:rPr>
            <w:noProof/>
            <w:webHidden/>
            <w:sz w:val="24"/>
            <w:szCs w:val="24"/>
          </w:rPr>
          <w:fldChar w:fldCharType="end"/>
        </w:r>
      </w:hyperlink>
    </w:p>
    <w:p w14:paraId="4FA7EE94" w14:textId="77777777" w:rsidR="000A6BFA" w:rsidRPr="000E4883" w:rsidRDefault="000A6BFA" w:rsidP="009D640E">
      <w:pPr>
        <w:ind w:left="0"/>
      </w:pPr>
      <w:r>
        <w:fldChar w:fldCharType="end"/>
      </w:r>
    </w:p>
    <w:p w14:paraId="718EBC7A" w14:textId="77777777" w:rsidR="00431526" w:rsidRPr="00285D29" w:rsidRDefault="00431526">
      <w:pPr>
        <w:pStyle w:val="MEChapterheading"/>
        <w:rPr>
          <w:rFonts w:asciiTheme="minorHAnsi" w:hAnsiTheme="minorHAnsi" w:cstheme="minorHAnsi"/>
        </w:rPr>
      </w:pPr>
      <w:bookmarkStart w:id="1" w:name="_Toc168125001"/>
      <w:bookmarkStart w:id="2" w:name="_Toc168133764"/>
      <w:bookmarkStart w:id="3" w:name="_Toc332968905"/>
      <w:bookmarkStart w:id="4" w:name="_Toc72421320"/>
      <w:bookmarkStart w:id="5" w:name="_Toc72421930"/>
      <w:bookmarkStart w:id="6" w:name="_Toc72494438"/>
      <w:bookmarkStart w:id="7" w:name="_Toc72752771"/>
      <w:r w:rsidRPr="00285D29">
        <w:rPr>
          <w:rFonts w:asciiTheme="minorHAnsi" w:hAnsiTheme="minorHAnsi" w:cstheme="minorHAnsi"/>
        </w:rPr>
        <w:lastRenderedPageBreak/>
        <w:t>General Information</w:t>
      </w:r>
      <w:bookmarkEnd w:id="1"/>
      <w:bookmarkEnd w:id="2"/>
      <w:bookmarkEnd w:id="3"/>
      <w:bookmarkEnd w:id="4"/>
      <w:bookmarkEnd w:id="5"/>
      <w:bookmarkEnd w:id="6"/>
      <w:bookmarkEnd w:id="7"/>
    </w:p>
    <w:p w14:paraId="0BE182C5" w14:textId="77777777" w:rsidR="00431526" w:rsidRPr="00667DC0" w:rsidRDefault="00B4510D" w:rsidP="009D640E">
      <w:pPr>
        <w:pStyle w:val="Heading2"/>
      </w:pPr>
      <w:bookmarkStart w:id="8" w:name="_Toc169069704"/>
      <w:bookmarkStart w:id="9" w:name="_Toc169069904"/>
      <w:bookmarkStart w:id="10" w:name="_Toc169322570"/>
      <w:bookmarkStart w:id="11" w:name="_Toc169324870"/>
      <w:bookmarkStart w:id="12" w:name="_Toc72421321"/>
      <w:bookmarkStart w:id="13" w:name="_Toc72421931"/>
      <w:bookmarkStart w:id="14" w:name="_Toc72494439"/>
      <w:bookmarkStart w:id="15" w:name="_Toc72752772"/>
      <w:bookmarkEnd w:id="8"/>
      <w:bookmarkEnd w:id="9"/>
      <w:bookmarkEnd w:id="10"/>
      <w:bookmarkEnd w:id="11"/>
      <w:r w:rsidRPr="000E4883">
        <w:t>Overview</w:t>
      </w:r>
      <w:bookmarkEnd w:id="12"/>
      <w:bookmarkEnd w:id="13"/>
      <w:bookmarkEnd w:id="14"/>
      <w:bookmarkEnd w:id="15"/>
    </w:p>
    <w:p w14:paraId="65626926" w14:textId="648F9CB4" w:rsidR="00E64855" w:rsidRPr="009D640E" w:rsidRDefault="00BE4B50" w:rsidP="009D640E">
      <w:bookmarkStart w:id="16" w:name="_Toc342399894"/>
      <w:bookmarkStart w:id="17" w:name="_Toc342400157"/>
      <w:r w:rsidRPr="00616A70">
        <w:t>The Commonwealth of Australia</w:t>
      </w:r>
      <w:r w:rsidR="00574CFA" w:rsidRPr="009D640E">
        <w:t xml:space="preserve"> (the Australian Government)</w:t>
      </w:r>
      <w:r w:rsidRPr="009D640E">
        <w:t xml:space="preserve">, </w:t>
      </w:r>
      <w:r w:rsidR="00C1499E" w:rsidRPr="009D640E">
        <w:t>represented by</w:t>
      </w:r>
      <w:r w:rsidRPr="009D640E">
        <w:t xml:space="preserve"> the Department of Industry, Science, Energy and Resources</w:t>
      </w:r>
      <w:r w:rsidR="00003839" w:rsidRPr="009D640E">
        <w:t xml:space="preserve"> (DISER)</w:t>
      </w:r>
      <w:r w:rsidRPr="009D640E">
        <w:t xml:space="preserve"> and the Department of Health (</w:t>
      </w:r>
      <w:r w:rsidR="00C1499E" w:rsidRPr="009D640E">
        <w:t xml:space="preserve">collectively </w:t>
      </w:r>
      <w:r w:rsidRPr="009D640E">
        <w:t>the Departments), is seeking</w:t>
      </w:r>
      <w:r w:rsidR="00893133" w:rsidRPr="009D640E">
        <w:t xml:space="preserve"> </w:t>
      </w:r>
      <w:r w:rsidR="005B7CFD" w:rsidRPr="009D640E">
        <w:t xml:space="preserve">information in the form of </w:t>
      </w:r>
      <w:r w:rsidR="00893133" w:rsidRPr="009D640E">
        <w:t>fully costed</w:t>
      </w:r>
      <w:r w:rsidRPr="009D640E">
        <w:t xml:space="preserve"> proposals to</w:t>
      </w:r>
      <w:bookmarkEnd w:id="16"/>
      <w:bookmarkEnd w:id="17"/>
      <w:r w:rsidRPr="009D640E">
        <w:t xml:space="preserve"> establish an onshore</w:t>
      </w:r>
      <w:r w:rsidR="00E64855" w:rsidRPr="009D640E">
        <w:t>,</w:t>
      </w:r>
      <w:r w:rsidRPr="009D640E">
        <w:t xml:space="preserve"> population</w:t>
      </w:r>
      <w:r w:rsidR="00E64855" w:rsidRPr="009D640E">
        <w:t>-</w:t>
      </w:r>
      <w:r w:rsidRPr="009D640E">
        <w:t xml:space="preserve">scale mRNA </w:t>
      </w:r>
      <w:r w:rsidR="00E64855" w:rsidRPr="009D640E">
        <w:t xml:space="preserve">manufacturing </w:t>
      </w:r>
      <w:r w:rsidRPr="009D640E">
        <w:t>capability</w:t>
      </w:r>
      <w:r w:rsidR="00172559" w:rsidRPr="009D640E">
        <w:t>, to be fully operational</w:t>
      </w:r>
      <w:r w:rsidR="00F84AAF" w:rsidRPr="009D640E">
        <w:t xml:space="preserve"> </w:t>
      </w:r>
      <w:r w:rsidR="001A481A" w:rsidRPr="009D640E">
        <w:t>with requisite regulatory approvals/</w:t>
      </w:r>
      <w:r w:rsidR="00E2636F" w:rsidRPr="009D640E">
        <w:t>licenc</w:t>
      </w:r>
      <w:r w:rsidR="001A481A" w:rsidRPr="009D640E">
        <w:t xml:space="preserve">es </w:t>
      </w:r>
      <w:r w:rsidR="00F84AAF" w:rsidRPr="009D640E">
        <w:t>within</w:t>
      </w:r>
      <w:r w:rsidR="005D35C4" w:rsidRPr="009D640E">
        <w:t xml:space="preserve"> a timeframe of between </w:t>
      </w:r>
      <w:r w:rsidR="00F0550C" w:rsidRPr="009D640E">
        <w:t xml:space="preserve">12 months </w:t>
      </w:r>
      <w:r w:rsidR="005D35C4" w:rsidRPr="009D640E">
        <w:t>(</w:t>
      </w:r>
      <w:r w:rsidR="00F0550C" w:rsidRPr="009D640E">
        <w:t>or earlier, if possible</w:t>
      </w:r>
      <w:r w:rsidR="005D35C4" w:rsidRPr="009D640E">
        <w:t xml:space="preserve">) and </w:t>
      </w:r>
      <w:r w:rsidR="00F0550C" w:rsidRPr="009D640E">
        <w:t xml:space="preserve">no later than </w:t>
      </w:r>
      <w:r w:rsidR="00432712" w:rsidRPr="009D640E">
        <w:t>3</w:t>
      </w:r>
      <w:r w:rsidR="00F84AAF" w:rsidRPr="009D640E">
        <w:t xml:space="preserve"> year</w:t>
      </w:r>
      <w:r w:rsidR="005D35C4" w:rsidRPr="009D640E">
        <w:t>s</w:t>
      </w:r>
      <w:r w:rsidR="00F84AAF" w:rsidRPr="009D640E">
        <w:t xml:space="preserve"> </w:t>
      </w:r>
      <w:r w:rsidR="00A2084F" w:rsidRPr="009D640E">
        <w:t>from finalisation of an agreement with the Australian Government</w:t>
      </w:r>
      <w:r w:rsidRPr="009D640E">
        <w:t xml:space="preserve">. </w:t>
      </w:r>
      <w:r w:rsidR="00E64855" w:rsidRPr="009D640E">
        <w:t xml:space="preserve">In doing so, </w:t>
      </w:r>
      <w:r w:rsidR="00F84AAF" w:rsidRPr="009D640E">
        <w:t xml:space="preserve">the Australian </w:t>
      </w:r>
      <w:r w:rsidR="00E64855" w:rsidRPr="009D640E">
        <w:t>Government seeks to meet the following objectives:</w:t>
      </w:r>
    </w:p>
    <w:p w14:paraId="0B68CFBE" w14:textId="7F42A3C4" w:rsidR="00E64855" w:rsidRPr="009D640E" w:rsidRDefault="00E64855" w:rsidP="009D640E">
      <w:pPr>
        <w:pStyle w:val="ListParagraph"/>
        <w:numPr>
          <w:ilvl w:val="0"/>
          <w:numId w:val="82"/>
        </w:numPr>
      </w:pPr>
      <w:r w:rsidRPr="009D640E">
        <w:t>T</w:t>
      </w:r>
      <w:r w:rsidR="00BE4B50" w:rsidRPr="009D640E">
        <w:t xml:space="preserve">o ensure </w:t>
      </w:r>
      <w:r w:rsidR="00A6087A" w:rsidRPr="009D640E">
        <w:t>priority access</w:t>
      </w:r>
      <w:r w:rsidR="00BE4B50" w:rsidRPr="009D640E">
        <w:t xml:space="preserve"> to, and reliable delivery of, safe and effective </w:t>
      </w:r>
      <w:r w:rsidR="0004575F" w:rsidRPr="009D640E">
        <w:t xml:space="preserve">prospective </w:t>
      </w:r>
      <w:r w:rsidR="00BE4B50" w:rsidRPr="009D640E">
        <w:t>mRNA vaccines and</w:t>
      </w:r>
      <w:r w:rsidR="0071654F" w:rsidRPr="009D640E">
        <w:t xml:space="preserve"> any mRNA</w:t>
      </w:r>
      <w:r w:rsidR="00BE4B50" w:rsidRPr="009D640E">
        <w:t xml:space="preserve"> </w:t>
      </w:r>
      <w:r w:rsidR="00EF6A5F" w:rsidRPr="009D640E">
        <w:t xml:space="preserve">therapeutics </w:t>
      </w:r>
      <w:r w:rsidR="00107027" w:rsidRPr="009D640E">
        <w:t xml:space="preserve">to </w:t>
      </w:r>
      <w:r w:rsidR="0004575F" w:rsidRPr="009D640E">
        <w:t>the Australian populati</w:t>
      </w:r>
      <w:r w:rsidR="00E91CFE" w:rsidRPr="009D640E">
        <w:t>o</w:t>
      </w:r>
      <w:r w:rsidR="0004575F" w:rsidRPr="009D640E">
        <w:t>n</w:t>
      </w:r>
      <w:r w:rsidR="00107027" w:rsidRPr="009D640E">
        <w:t xml:space="preserve"> as soon as they are available</w:t>
      </w:r>
      <w:r w:rsidR="00EF6A5F" w:rsidRPr="009D640E">
        <w:t>,</w:t>
      </w:r>
      <w:r w:rsidR="00107027" w:rsidRPr="009D640E">
        <w:t xml:space="preserve"> on an ongoing </w:t>
      </w:r>
      <w:r w:rsidR="0004575F" w:rsidRPr="009D640E">
        <w:t>basis</w:t>
      </w:r>
      <w:r w:rsidRPr="009D640E">
        <w:t>;</w:t>
      </w:r>
    </w:p>
    <w:p w14:paraId="4EF665F1" w14:textId="771B26D2" w:rsidR="00E64855" w:rsidRPr="009D640E" w:rsidRDefault="00E64855" w:rsidP="009D640E">
      <w:pPr>
        <w:pStyle w:val="ListParagraph"/>
        <w:numPr>
          <w:ilvl w:val="0"/>
          <w:numId w:val="82"/>
        </w:numPr>
      </w:pPr>
      <w:r w:rsidRPr="009D640E">
        <w:t>T</w:t>
      </w:r>
      <w:r w:rsidR="00107027" w:rsidRPr="009D640E">
        <w:t xml:space="preserve">o </w:t>
      </w:r>
      <w:r w:rsidRPr="009D640E">
        <w:t xml:space="preserve">provide security of vaccine supply to </w:t>
      </w:r>
      <w:r w:rsidR="00107027" w:rsidRPr="009D640E">
        <w:t>address pandemics and other health emergencies into the future</w:t>
      </w:r>
      <w:r w:rsidRPr="009D640E">
        <w:t>;</w:t>
      </w:r>
      <w:r w:rsidR="00EF4D96" w:rsidRPr="009D640E">
        <w:t xml:space="preserve"> and</w:t>
      </w:r>
    </w:p>
    <w:p w14:paraId="5DB1B80C" w14:textId="58A82769" w:rsidR="00BE4B50" w:rsidRPr="009D640E" w:rsidRDefault="00E64855" w:rsidP="009D640E">
      <w:pPr>
        <w:pStyle w:val="ListParagraph"/>
        <w:numPr>
          <w:ilvl w:val="0"/>
          <w:numId w:val="82"/>
        </w:numPr>
      </w:pPr>
      <w:r w:rsidRPr="009D640E">
        <w:t>T</w:t>
      </w:r>
      <w:r w:rsidR="00BE4B50" w:rsidRPr="009D640E">
        <w:t xml:space="preserve">o </w:t>
      </w:r>
      <w:r w:rsidR="00D3208B" w:rsidRPr="009D640E">
        <w:t>strengthen Australia’s biopharmaceuticals sector, including through enabling</w:t>
      </w:r>
      <w:r w:rsidR="00BE4B50" w:rsidRPr="009D640E">
        <w:t xml:space="preserve"> </w:t>
      </w:r>
      <w:r w:rsidR="00713ABA" w:rsidRPr="009D640E">
        <w:t xml:space="preserve">potential </w:t>
      </w:r>
      <w:r w:rsidR="00906673" w:rsidRPr="009D640E">
        <w:t xml:space="preserve">translation and </w:t>
      </w:r>
      <w:r w:rsidR="00BE4B50" w:rsidRPr="009D640E">
        <w:t>commercialisation path</w:t>
      </w:r>
      <w:r w:rsidR="00D3208B" w:rsidRPr="009D640E">
        <w:t>s</w:t>
      </w:r>
      <w:r w:rsidR="00BE4B50" w:rsidRPr="009D640E">
        <w:t xml:space="preserve"> for Australian</w:t>
      </w:r>
      <w:r w:rsidR="00C46872" w:rsidRPr="009D640E">
        <w:t>-</w:t>
      </w:r>
      <w:r w:rsidR="00BE4B50" w:rsidRPr="009D640E">
        <w:t>based research and development.</w:t>
      </w:r>
    </w:p>
    <w:p w14:paraId="05EE9AFA" w14:textId="77777777" w:rsidR="00375326" w:rsidRPr="009D640E" w:rsidRDefault="00375326" w:rsidP="009D640E">
      <w:pPr>
        <w:rPr>
          <w:rFonts w:eastAsia="SimSun"/>
        </w:rPr>
      </w:pPr>
      <w:r w:rsidRPr="009D640E">
        <w:rPr>
          <w:rFonts w:eastAsia="SimSun"/>
        </w:rPr>
        <w:t xml:space="preserve">This </w:t>
      </w:r>
      <w:r w:rsidR="007A66D2" w:rsidRPr="009D640E">
        <w:rPr>
          <w:rFonts w:eastAsia="SimSun"/>
        </w:rPr>
        <w:t>Approach</w:t>
      </w:r>
      <w:r w:rsidRPr="009D640E">
        <w:rPr>
          <w:rFonts w:eastAsia="SimSun"/>
        </w:rPr>
        <w:t xml:space="preserve"> to </w:t>
      </w:r>
      <w:r w:rsidR="007A66D2" w:rsidRPr="009D640E">
        <w:rPr>
          <w:rFonts w:eastAsia="SimSun"/>
        </w:rPr>
        <w:t>Market</w:t>
      </w:r>
      <w:r w:rsidRPr="009D640E">
        <w:rPr>
          <w:rFonts w:eastAsia="SimSun"/>
        </w:rPr>
        <w:t xml:space="preserve"> is complementary to</w:t>
      </w:r>
      <w:r w:rsidR="00521E8A" w:rsidRPr="009D640E">
        <w:rPr>
          <w:rFonts w:eastAsia="SimSun"/>
        </w:rPr>
        <w:t xml:space="preserve"> </w:t>
      </w:r>
      <w:r w:rsidR="005B3E20" w:rsidRPr="009D640E">
        <w:rPr>
          <w:rFonts w:eastAsia="SimSun"/>
        </w:rPr>
        <w:t xml:space="preserve">any </w:t>
      </w:r>
      <w:r w:rsidR="00521E8A" w:rsidRPr="009D640E">
        <w:rPr>
          <w:rFonts w:eastAsia="SimSun"/>
        </w:rPr>
        <w:t>current</w:t>
      </w:r>
      <w:r w:rsidRPr="009D640E">
        <w:rPr>
          <w:rFonts w:eastAsia="SimSun"/>
        </w:rPr>
        <w:t xml:space="preserve"> discussions </w:t>
      </w:r>
      <w:r w:rsidR="00172ED9" w:rsidRPr="009D640E">
        <w:rPr>
          <w:rFonts w:eastAsia="SimSun"/>
        </w:rPr>
        <w:t xml:space="preserve">in which </w:t>
      </w:r>
      <w:r w:rsidR="00E2636F" w:rsidRPr="009D640E">
        <w:rPr>
          <w:rFonts w:eastAsia="SimSun"/>
        </w:rPr>
        <w:t xml:space="preserve">the Australian </w:t>
      </w:r>
      <w:r w:rsidR="00172ED9" w:rsidRPr="009D640E">
        <w:rPr>
          <w:rFonts w:eastAsia="SimSun"/>
        </w:rPr>
        <w:t xml:space="preserve">Government is engaging directly with </w:t>
      </w:r>
      <w:r w:rsidR="005B3E20" w:rsidRPr="009D640E">
        <w:rPr>
          <w:rFonts w:eastAsia="SimSun"/>
        </w:rPr>
        <w:t>relevant</w:t>
      </w:r>
      <w:r w:rsidR="00172ED9" w:rsidRPr="009D640E">
        <w:rPr>
          <w:rFonts w:eastAsia="SimSun"/>
        </w:rPr>
        <w:t xml:space="preserve"> </w:t>
      </w:r>
      <w:r w:rsidR="00342F35" w:rsidRPr="009D640E">
        <w:rPr>
          <w:rFonts w:eastAsia="SimSun"/>
        </w:rPr>
        <w:t xml:space="preserve">mRNA </w:t>
      </w:r>
      <w:r w:rsidR="00A6087A" w:rsidRPr="009D640E">
        <w:rPr>
          <w:rFonts w:eastAsia="SimSun"/>
        </w:rPr>
        <w:t>vaccine</w:t>
      </w:r>
      <w:r w:rsidR="00521E8A" w:rsidRPr="009D640E">
        <w:rPr>
          <w:rFonts w:eastAsia="SimSun"/>
        </w:rPr>
        <w:t xml:space="preserve"> </w:t>
      </w:r>
      <w:r w:rsidR="00342F35" w:rsidRPr="009D640E">
        <w:rPr>
          <w:rFonts w:eastAsia="SimSun"/>
        </w:rPr>
        <w:t>IP owners to establish mRNA manufacturing facilities in Australia</w:t>
      </w:r>
      <w:r w:rsidRPr="009D640E">
        <w:rPr>
          <w:rFonts w:eastAsia="SimSun"/>
        </w:rPr>
        <w:t xml:space="preserve">. It provides an </w:t>
      </w:r>
      <w:r w:rsidR="00585877" w:rsidRPr="009D640E">
        <w:rPr>
          <w:rFonts w:eastAsia="SimSun"/>
          <w:u w:val="single"/>
        </w:rPr>
        <w:t>additional competitive process</w:t>
      </w:r>
      <w:r w:rsidR="00585877" w:rsidRPr="009D640E">
        <w:rPr>
          <w:rFonts w:eastAsia="SimSun"/>
        </w:rPr>
        <w:t xml:space="preserve">, </w:t>
      </w:r>
      <w:r w:rsidR="00585877" w:rsidRPr="009D640E">
        <w:rPr>
          <w:rFonts w:eastAsia="SimSun"/>
          <w:u w:val="single"/>
        </w:rPr>
        <w:t>an opportunity for industry to provide solutions</w:t>
      </w:r>
      <w:r w:rsidRPr="009D640E">
        <w:rPr>
          <w:rFonts w:eastAsia="SimSun"/>
        </w:rPr>
        <w:t xml:space="preserve">, and </w:t>
      </w:r>
      <w:r w:rsidR="0059714B" w:rsidRPr="009D640E">
        <w:rPr>
          <w:rFonts w:eastAsia="SimSun"/>
        </w:rPr>
        <w:t xml:space="preserve">will </w:t>
      </w:r>
      <w:r w:rsidRPr="009D640E">
        <w:rPr>
          <w:rFonts w:eastAsia="SimSun"/>
        </w:rPr>
        <w:t>ultimately help us secure the best mRNA capability for Australians. The</w:t>
      </w:r>
      <w:r w:rsidR="00521E8A" w:rsidRPr="009D640E">
        <w:rPr>
          <w:rFonts w:eastAsia="SimSun"/>
        </w:rPr>
        <w:t xml:space="preserve"> Australian</w:t>
      </w:r>
      <w:r w:rsidRPr="009D640E">
        <w:rPr>
          <w:rFonts w:eastAsia="SimSun"/>
        </w:rPr>
        <w:t xml:space="preserve"> Government will consider proposal</w:t>
      </w:r>
      <w:r w:rsidR="00A6087A" w:rsidRPr="009D640E">
        <w:rPr>
          <w:rFonts w:eastAsia="SimSun"/>
        </w:rPr>
        <w:t>s</w:t>
      </w:r>
      <w:r w:rsidRPr="009D640E">
        <w:rPr>
          <w:rFonts w:eastAsia="SimSun"/>
        </w:rPr>
        <w:t xml:space="preserve"> </w:t>
      </w:r>
      <w:r w:rsidR="00DF4FA8" w:rsidRPr="009D640E">
        <w:rPr>
          <w:rFonts w:eastAsia="SimSun"/>
        </w:rPr>
        <w:t>from this</w:t>
      </w:r>
      <w:r w:rsidRPr="009D640E">
        <w:rPr>
          <w:rFonts w:eastAsia="SimSun"/>
        </w:rPr>
        <w:t xml:space="preserve"> </w:t>
      </w:r>
      <w:r w:rsidR="007A66D2" w:rsidRPr="009D640E">
        <w:rPr>
          <w:rFonts w:eastAsia="SimSun"/>
        </w:rPr>
        <w:t>Approach</w:t>
      </w:r>
      <w:r w:rsidRPr="009D640E">
        <w:rPr>
          <w:rFonts w:eastAsia="SimSun"/>
        </w:rPr>
        <w:t xml:space="preserve"> to </w:t>
      </w:r>
      <w:r w:rsidR="007A66D2" w:rsidRPr="009D640E">
        <w:rPr>
          <w:rFonts w:eastAsia="SimSun"/>
        </w:rPr>
        <w:t>Market</w:t>
      </w:r>
      <w:r w:rsidR="00A6087A" w:rsidRPr="009D640E">
        <w:rPr>
          <w:rFonts w:eastAsia="SimSun"/>
        </w:rPr>
        <w:t xml:space="preserve"> along</w:t>
      </w:r>
      <w:r w:rsidR="00521E8A" w:rsidRPr="009D640E">
        <w:rPr>
          <w:rFonts w:eastAsia="SimSun"/>
        </w:rPr>
        <w:t>side</w:t>
      </w:r>
      <w:r w:rsidR="00A6087A" w:rsidRPr="009D640E">
        <w:rPr>
          <w:rFonts w:eastAsia="SimSun"/>
        </w:rPr>
        <w:t xml:space="preserve"> </w:t>
      </w:r>
      <w:r w:rsidR="00537B6E" w:rsidRPr="009D640E">
        <w:rPr>
          <w:rFonts w:eastAsia="SimSun"/>
        </w:rPr>
        <w:t>the outcomes of the discussions with mRNA vaccine IP owners</w:t>
      </w:r>
      <w:r w:rsidRPr="009D640E">
        <w:rPr>
          <w:rFonts w:eastAsia="SimSun"/>
        </w:rPr>
        <w:t>.</w:t>
      </w:r>
    </w:p>
    <w:p w14:paraId="2DBC0A8A" w14:textId="45FCD284" w:rsidR="00BE4B50" w:rsidRPr="009D640E" w:rsidRDefault="00BE4B50" w:rsidP="009D640E">
      <w:r w:rsidRPr="009D640E">
        <w:t>Th</w:t>
      </w:r>
      <w:r w:rsidR="006B39BE" w:rsidRPr="009D640E">
        <w:t>e fully</w:t>
      </w:r>
      <w:r w:rsidR="00BE60A9" w:rsidRPr="009D640E">
        <w:t xml:space="preserve"> </w:t>
      </w:r>
      <w:r w:rsidR="006B39BE" w:rsidRPr="009D640E">
        <w:t>costed proposals from this</w:t>
      </w:r>
      <w:r w:rsidRPr="009D640E">
        <w:t xml:space="preserve"> </w:t>
      </w:r>
      <w:r w:rsidR="007A66D2" w:rsidRPr="009D640E">
        <w:t>Approach</w:t>
      </w:r>
      <w:r w:rsidR="006B39BE" w:rsidRPr="009D640E">
        <w:t xml:space="preserve"> to </w:t>
      </w:r>
      <w:r w:rsidR="007A66D2" w:rsidRPr="009D640E">
        <w:t>Market</w:t>
      </w:r>
      <w:r w:rsidRPr="009D640E">
        <w:t xml:space="preserve"> </w:t>
      </w:r>
      <w:r w:rsidR="005B7CFD" w:rsidRPr="009D640E">
        <w:t>should</w:t>
      </w:r>
      <w:r w:rsidRPr="009D640E">
        <w:t xml:space="preserve"> provide</w:t>
      </w:r>
      <w:r w:rsidR="00521E8A" w:rsidRPr="009D640E">
        <w:t xml:space="preserve"> a </w:t>
      </w:r>
      <w:r w:rsidR="00585877" w:rsidRPr="009D640E">
        <w:t xml:space="preserve">sufficient level of detail </w:t>
      </w:r>
      <w:r w:rsidR="00A52D9B" w:rsidRPr="009D640E">
        <w:t xml:space="preserve">to support Australian Government decisions regarding options for the establishment of any such mRNA </w:t>
      </w:r>
      <w:r w:rsidR="002111CD" w:rsidRPr="009D640E">
        <w:t>capability</w:t>
      </w:r>
      <w:r w:rsidR="00F1715D" w:rsidRPr="009D640E">
        <w:t xml:space="preserve"> with a minimum timeframe for supply of mRNA vaccines and treatments of 10 years from commencement of operation of the capability</w:t>
      </w:r>
      <w:r w:rsidR="00585877" w:rsidRPr="009D640E">
        <w:t>,</w:t>
      </w:r>
      <w:r w:rsidR="0054193B" w:rsidRPr="009D640E">
        <w:t xml:space="preserve"> </w:t>
      </w:r>
      <w:r w:rsidR="00E2636F" w:rsidRPr="009D640E">
        <w:t xml:space="preserve">including details of </w:t>
      </w:r>
      <w:r w:rsidR="0054193B" w:rsidRPr="009D640E">
        <w:t>i</w:t>
      </w:r>
      <w:r w:rsidR="00521E8A" w:rsidRPr="009D640E">
        <w:t>nvestment</w:t>
      </w:r>
      <w:r w:rsidR="00126AF1" w:rsidRPr="009D640E">
        <w:t>, support</w:t>
      </w:r>
      <w:r w:rsidR="00542661" w:rsidRPr="009D640E">
        <w:t xml:space="preserve"> or assistance from</w:t>
      </w:r>
      <w:r w:rsidR="00521E8A" w:rsidRPr="009D640E">
        <w:t xml:space="preserve"> the Australian Government </w:t>
      </w:r>
      <w:r w:rsidR="00542661" w:rsidRPr="009D640E">
        <w:t xml:space="preserve">that may be necessary </w:t>
      </w:r>
      <w:r w:rsidR="00B87E14" w:rsidRPr="009D640E">
        <w:t>to establish</w:t>
      </w:r>
      <w:r w:rsidR="00542661" w:rsidRPr="009D640E">
        <w:t xml:space="preserve"> </w:t>
      </w:r>
      <w:r w:rsidR="00B87E14" w:rsidRPr="009D640E">
        <w:t>the</w:t>
      </w:r>
      <w:r w:rsidR="00542661" w:rsidRPr="009D640E">
        <w:t xml:space="preserve"> </w:t>
      </w:r>
      <w:r w:rsidR="00B87E14" w:rsidRPr="009D640E">
        <w:t>capability</w:t>
      </w:r>
      <w:r w:rsidR="00521E8A" w:rsidRPr="009D640E">
        <w:t>.</w:t>
      </w:r>
      <w:r w:rsidR="00893133" w:rsidRPr="009D640E">
        <w:t xml:space="preserve"> The detailed information will be used to </w:t>
      </w:r>
      <w:r w:rsidR="00A52D9B" w:rsidRPr="009D640E">
        <w:t xml:space="preserve">support </w:t>
      </w:r>
      <w:r w:rsidR="00EF4D96" w:rsidRPr="009D640E">
        <w:t>Australian G</w:t>
      </w:r>
      <w:r w:rsidR="00A52D9B" w:rsidRPr="009D640E">
        <w:t xml:space="preserve">overnment decisions about the </w:t>
      </w:r>
      <w:r w:rsidR="00893133" w:rsidRPr="009D640E">
        <w:t>establishment of a</w:t>
      </w:r>
      <w:r w:rsidR="00537B6E" w:rsidRPr="009D640E">
        <w:t>n</w:t>
      </w:r>
      <w:r w:rsidR="00893133" w:rsidRPr="009D640E">
        <w:t xml:space="preserve"> onshore capability with a minimum timeframe for supply of mRNA vaccines and</w:t>
      </w:r>
      <w:r w:rsidR="00887127" w:rsidRPr="009D640E">
        <w:t xml:space="preserve"> any mRNA</w:t>
      </w:r>
      <w:r w:rsidR="00893133" w:rsidRPr="009D640E">
        <w:t xml:space="preserve"> </w:t>
      </w:r>
      <w:r w:rsidR="006E6A73" w:rsidRPr="009D640E">
        <w:t>therapeutics</w:t>
      </w:r>
      <w:r w:rsidR="00893133" w:rsidRPr="009D640E">
        <w:t xml:space="preserve"> of 10 years from commencement of operation of the capability.</w:t>
      </w:r>
    </w:p>
    <w:p w14:paraId="21ED1FEF" w14:textId="77777777" w:rsidR="004C00FB" w:rsidRPr="009D640E" w:rsidRDefault="00521E8A" w:rsidP="009D640E">
      <w:pPr>
        <w:rPr>
          <w:rFonts w:eastAsia="SimSun"/>
        </w:rPr>
      </w:pPr>
      <w:r w:rsidRPr="009D640E">
        <w:rPr>
          <w:rFonts w:eastAsia="SimSun"/>
        </w:rPr>
        <w:t>R</w:t>
      </w:r>
      <w:r w:rsidR="004C00FB" w:rsidRPr="009D640E">
        <w:rPr>
          <w:rFonts w:eastAsia="SimSun"/>
        </w:rPr>
        <w:t xml:space="preserve">espondents </w:t>
      </w:r>
      <w:r w:rsidR="00F1715D" w:rsidRPr="009D640E">
        <w:rPr>
          <w:rFonts w:eastAsia="SimSun"/>
        </w:rPr>
        <w:t>are requested</w:t>
      </w:r>
      <w:r w:rsidR="004C00FB" w:rsidRPr="009D640E">
        <w:rPr>
          <w:rFonts w:eastAsia="SimSun"/>
        </w:rPr>
        <w:t xml:space="preserve"> to:</w:t>
      </w:r>
    </w:p>
    <w:p w14:paraId="20EED876" w14:textId="77777777" w:rsidR="00521E8A" w:rsidRPr="009D640E" w:rsidRDefault="00C24F79" w:rsidP="009D640E">
      <w:pPr>
        <w:pStyle w:val="ListParagraph"/>
        <w:numPr>
          <w:ilvl w:val="0"/>
          <w:numId w:val="83"/>
        </w:numPr>
      </w:pPr>
      <w:r w:rsidRPr="009D640E">
        <w:t xml:space="preserve">submit </w:t>
      </w:r>
      <w:r w:rsidR="00781424" w:rsidRPr="009D640E">
        <w:t xml:space="preserve">a </w:t>
      </w:r>
      <w:r w:rsidRPr="009D640E">
        <w:t>fully costed proposal</w:t>
      </w:r>
      <w:r w:rsidR="00781424" w:rsidRPr="009D640E">
        <w:t xml:space="preserve"> to establish an end-to-end onshore population</w:t>
      </w:r>
      <w:r w:rsidR="00F04576" w:rsidRPr="009D640E">
        <w:t>-</w:t>
      </w:r>
      <w:r w:rsidR="00781424" w:rsidRPr="009D640E">
        <w:t xml:space="preserve">scale mRNA capability which specifies how and when the </w:t>
      </w:r>
      <w:r w:rsidRPr="009D640E">
        <w:t xml:space="preserve">requirements </w:t>
      </w:r>
      <w:r w:rsidR="00DF4FA8" w:rsidRPr="009D640E">
        <w:t xml:space="preserve">set out </w:t>
      </w:r>
      <w:r w:rsidR="00781424" w:rsidRPr="009D640E">
        <w:t>b</w:t>
      </w:r>
      <w:r w:rsidR="004C00FB" w:rsidRPr="009D640E">
        <w:t>elow</w:t>
      </w:r>
      <w:r w:rsidR="00781424" w:rsidRPr="009D640E">
        <w:t xml:space="preserve"> will be met</w:t>
      </w:r>
      <w:r w:rsidR="004C00FB" w:rsidRPr="009D640E">
        <w:t xml:space="preserve">; </w:t>
      </w:r>
    </w:p>
    <w:p w14:paraId="05F2E908" w14:textId="5E72EAA5" w:rsidR="00C1499E" w:rsidRPr="00667DC0" w:rsidRDefault="00521E8A" w:rsidP="009D640E">
      <w:pPr>
        <w:pStyle w:val="ListParagraph"/>
        <w:numPr>
          <w:ilvl w:val="0"/>
          <w:numId w:val="83"/>
        </w:numPr>
      </w:pPr>
      <w:r w:rsidRPr="00667DC0">
        <w:t>demonstrate how the proposed capability will deliver secure supply of</w:t>
      </w:r>
      <w:r w:rsidR="00893133" w:rsidRPr="00667DC0">
        <w:t xml:space="preserve"> population</w:t>
      </w:r>
      <w:r w:rsidR="00F04576" w:rsidRPr="00667DC0">
        <w:t>-</w:t>
      </w:r>
      <w:r w:rsidR="00893133" w:rsidRPr="00667DC0">
        <w:t>scale</w:t>
      </w:r>
      <w:r w:rsidRPr="00667DC0">
        <w:t xml:space="preserve"> </w:t>
      </w:r>
      <w:r w:rsidR="001320FD" w:rsidRPr="00667DC0">
        <w:t>mRNA vaccines and</w:t>
      </w:r>
      <w:r w:rsidR="00B5366A" w:rsidRPr="00667DC0">
        <w:t xml:space="preserve"> any</w:t>
      </w:r>
      <w:r w:rsidR="00F20516" w:rsidRPr="00667DC0">
        <w:t xml:space="preserve"> </w:t>
      </w:r>
      <w:r w:rsidR="00B5366A" w:rsidRPr="00667DC0">
        <w:t xml:space="preserve">mRNA </w:t>
      </w:r>
      <w:r w:rsidR="00F20516" w:rsidRPr="00667DC0">
        <w:t>therapeutics</w:t>
      </w:r>
      <w:r w:rsidR="001320FD" w:rsidRPr="00667DC0">
        <w:t xml:space="preserve"> </w:t>
      </w:r>
      <w:r w:rsidRPr="00667DC0">
        <w:t>for a minimum timeframe of 10 years from commencement of operation of the capability;</w:t>
      </w:r>
    </w:p>
    <w:p w14:paraId="52E29A4B" w14:textId="0F24F6F6" w:rsidR="00A52D9B" w:rsidRPr="009D640E" w:rsidRDefault="00A52D9B" w:rsidP="009D640E">
      <w:pPr>
        <w:pStyle w:val="ListParagraph"/>
        <w:numPr>
          <w:ilvl w:val="0"/>
          <w:numId w:val="83"/>
        </w:numPr>
      </w:pPr>
      <w:r w:rsidRPr="00616A70">
        <w:t xml:space="preserve">if </w:t>
      </w:r>
      <w:r w:rsidR="00550DED" w:rsidRPr="009D640E">
        <w:t xml:space="preserve">the </w:t>
      </w:r>
      <w:r w:rsidR="00F1715D" w:rsidRPr="009D640E">
        <w:t>Australian Government wishes to proceed with any future procurement or grant process that involves the respondent, it is anticipated that, subject to the process required to be undertaken (see below), the Australian Government would enter into a contract with the respondent that requires the respondent to</w:t>
      </w:r>
      <w:r w:rsidRPr="009D640E">
        <w:t>:</w:t>
      </w:r>
    </w:p>
    <w:p w14:paraId="5A460689" w14:textId="77777777" w:rsidR="00A52D9B" w:rsidRPr="009D640E" w:rsidRDefault="00A52D9B" w:rsidP="009D640E">
      <w:pPr>
        <w:pStyle w:val="ListParagraph"/>
        <w:numPr>
          <w:ilvl w:val="1"/>
          <w:numId w:val="83"/>
        </w:numPr>
      </w:pPr>
      <w:r w:rsidRPr="009D640E">
        <w:t>establish and maintain the capability as set out in the fully costed proposal in accordance with the contract and  subject to any modifications required or conditions imposed by the Commonwealth; and</w:t>
      </w:r>
    </w:p>
    <w:p w14:paraId="7B96DCDD" w14:textId="0E572FF9" w:rsidR="005F5824" w:rsidRPr="009D640E" w:rsidRDefault="00A52D9B" w:rsidP="009D640E">
      <w:pPr>
        <w:pStyle w:val="ListParagraph"/>
        <w:numPr>
          <w:ilvl w:val="1"/>
          <w:numId w:val="83"/>
        </w:numPr>
        <w:rPr>
          <w:rFonts w:cstheme="minorHAnsi"/>
        </w:rPr>
      </w:pPr>
      <w:r w:rsidRPr="009D640E">
        <w:t>make products available to the Australian Government as required and on a ‘first priority’ basis, ahead of any other purchaser and notwithstanding any advance purchase agreement or other arrangement with any other purchaser on terms set out in the contract.</w:t>
      </w:r>
    </w:p>
    <w:p w14:paraId="65A3F222" w14:textId="57E0D6B5" w:rsidR="00B4510D" w:rsidRPr="009D640E" w:rsidRDefault="00B4510D" w:rsidP="009D640E">
      <w:pPr>
        <w:pStyle w:val="Heading2"/>
      </w:pPr>
      <w:bookmarkStart w:id="18" w:name="_Toc72421322"/>
      <w:bookmarkStart w:id="19" w:name="_Toc72421932"/>
      <w:bookmarkStart w:id="20" w:name="_Toc72494440"/>
      <w:bookmarkStart w:id="21" w:name="_Toc72752773"/>
      <w:r w:rsidRPr="009D640E">
        <w:t>Background</w:t>
      </w:r>
      <w:bookmarkEnd w:id="18"/>
      <w:bookmarkEnd w:id="19"/>
      <w:bookmarkEnd w:id="20"/>
      <w:bookmarkEnd w:id="21"/>
    </w:p>
    <w:p w14:paraId="5D8CF943" w14:textId="6799D56A" w:rsidR="005801B5" w:rsidRPr="00C00CC8" w:rsidRDefault="005801B5" w:rsidP="000E4883">
      <w:bookmarkStart w:id="22" w:name="_Ref167082656"/>
      <w:bookmarkStart w:id="23" w:name="_Ref167082744"/>
      <w:bookmarkStart w:id="24" w:name="_Toc168125003"/>
      <w:bookmarkStart w:id="25" w:name="_Toc168133766"/>
      <w:r w:rsidRPr="00C00CC8">
        <w:t>The Australian Government has made substantial investments to support early access to safe and effective vaccines for all Australians.</w:t>
      </w:r>
    </w:p>
    <w:p w14:paraId="0443634C" w14:textId="77777777" w:rsidR="00A82B2A" w:rsidRPr="00667DC0" w:rsidRDefault="00C35CC3" w:rsidP="009D640E">
      <w:r w:rsidRPr="00667DC0">
        <w:t xml:space="preserve">This </w:t>
      </w:r>
      <w:r w:rsidR="007A66D2" w:rsidRPr="00667DC0">
        <w:t>Approach</w:t>
      </w:r>
      <w:r w:rsidRPr="00667DC0">
        <w:t xml:space="preserve"> to </w:t>
      </w:r>
      <w:r w:rsidR="007A66D2" w:rsidRPr="00667DC0">
        <w:t>Market</w:t>
      </w:r>
      <w:r w:rsidRPr="00667DC0">
        <w:t xml:space="preserve"> </w:t>
      </w:r>
      <w:r w:rsidR="00A82B2A" w:rsidRPr="00667DC0">
        <w:t>builds on a previous audit of Australia’s vaccine manufacturing capability, and a business case for Australia to undertake onshore mRNA manufacturing.</w:t>
      </w:r>
    </w:p>
    <w:p w14:paraId="284519ED" w14:textId="139D206C" w:rsidR="009F0AB8" w:rsidRPr="00667DC0" w:rsidRDefault="00C1499E" w:rsidP="009D640E">
      <w:r w:rsidRPr="00667DC0">
        <w:t>Proposals from this process, along with existing information</w:t>
      </w:r>
      <w:r w:rsidR="00D2387D" w:rsidRPr="00667DC0">
        <w:t>,</w:t>
      </w:r>
      <w:r w:rsidR="00C35CC3" w:rsidRPr="00667DC0">
        <w:t xml:space="preserve"> </w:t>
      </w:r>
      <w:r w:rsidRPr="00667DC0">
        <w:t>will be used</w:t>
      </w:r>
      <w:r w:rsidR="001E197B" w:rsidRPr="00667DC0">
        <w:t xml:space="preserve"> </w:t>
      </w:r>
      <w:r w:rsidRPr="00667DC0">
        <w:t>to</w:t>
      </w:r>
      <w:r w:rsidR="00C35CC3" w:rsidRPr="00667DC0">
        <w:t xml:space="preserve"> inform</w:t>
      </w:r>
      <w:r w:rsidR="0074339A" w:rsidRPr="00667DC0">
        <w:t xml:space="preserve"> the Australian Government of</w:t>
      </w:r>
      <w:r w:rsidR="00537B6E" w:rsidRPr="00667DC0">
        <w:t xml:space="preserve"> opportunities</w:t>
      </w:r>
      <w:r w:rsidR="00C35CC3" w:rsidRPr="00667DC0">
        <w:t xml:space="preserve"> to establish</w:t>
      </w:r>
      <w:r w:rsidR="001D31A3" w:rsidRPr="00667DC0">
        <w:t xml:space="preserve"> an</w:t>
      </w:r>
      <w:r w:rsidR="00C35CC3" w:rsidRPr="00667DC0">
        <w:t xml:space="preserve"> onshore mRNA manufacturing capability</w:t>
      </w:r>
      <w:r w:rsidR="0074339A" w:rsidRPr="00667DC0">
        <w:t>. Proposals</w:t>
      </w:r>
      <w:r w:rsidR="001E197B" w:rsidRPr="00667DC0">
        <w:t xml:space="preserve"> </w:t>
      </w:r>
      <w:r w:rsidR="00F1715D" w:rsidRPr="00667DC0">
        <w:t>will also be used</w:t>
      </w:r>
      <w:r w:rsidR="001E197B" w:rsidRPr="00667DC0">
        <w:t xml:space="preserve"> to</w:t>
      </w:r>
      <w:r w:rsidR="00C35CC3" w:rsidRPr="00667DC0">
        <w:t xml:space="preserve"> quantif</w:t>
      </w:r>
      <w:r w:rsidR="0074339A" w:rsidRPr="00667DC0">
        <w:t>y</w:t>
      </w:r>
      <w:r w:rsidR="00C35CC3" w:rsidRPr="00667DC0">
        <w:t xml:space="preserve"> any associated </w:t>
      </w:r>
      <w:r w:rsidR="0074339A" w:rsidRPr="00667DC0">
        <w:t xml:space="preserve">Australian </w:t>
      </w:r>
      <w:r w:rsidR="00C35CC3" w:rsidRPr="00667DC0">
        <w:t xml:space="preserve">Government </w:t>
      </w:r>
      <w:r w:rsidR="00D2387D" w:rsidRPr="00667DC0">
        <w:t xml:space="preserve">involvement, support or assistance </w:t>
      </w:r>
      <w:r w:rsidR="00C35CC3" w:rsidRPr="00667DC0">
        <w:t xml:space="preserve">to </w:t>
      </w:r>
      <w:r w:rsidR="005B3E20" w:rsidRPr="00667DC0">
        <w:t xml:space="preserve">enable them to </w:t>
      </w:r>
      <w:r w:rsidR="00C35CC3" w:rsidRPr="00667DC0">
        <w:t>establish an onshore population</w:t>
      </w:r>
      <w:r w:rsidR="00564B04" w:rsidRPr="00667DC0">
        <w:t>-</w:t>
      </w:r>
      <w:r w:rsidR="00C35CC3" w:rsidRPr="00667DC0">
        <w:t>scale mRNA facility.</w:t>
      </w:r>
    </w:p>
    <w:p w14:paraId="7E005F3A" w14:textId="0DF18BB4" w:rsidR="00C35CC3" w:rsidRPr="00667DC0" w:rsidRDefault="0027540D" w:rsidP="009D640E">
      <w:r w:rsidRPr="00667DC0">
        <w:t xml:space="preserve">It is </w:t>
      </w:r>
      <w:r w:rsidR="009F0AB8" w:rsidRPr="00667DC0">
        <w:t>expected</w:t>
      </w:r>
      <w:r w:rsidRPr="00667DC0">
        <w:t xml:space="preserve"> that applicants </w:t>
      </w:r>
      <w:r w:rsidR="00DF0D8E" w:rsidRPr="00667DC0">
        <w:t xml:space="preserve">may </w:t>
      </w:r>
      <w:r w:rsidRPr="00667DC0">
        <w:t xml:space="preserve">engage with state </w:t>
      </w:r>
      <w:r w:rsidR="00CF3B57" w:rsidRPr="00667DC0">
        <w:t xml:space="preserve">and/or territory </w:t>
      </w:r>
      <w:r w:rsidRPr="00667DC0">
        <w:t>governments</w:t>
      </w:r>
      <w:r w:rsidR="00CF3B57" w:rsidRPr="00667DC0">
        <w:t>,</w:t>
      </w:r>
      <w:r w:rsidRPr="00667DC0">
        <w:t xml:space="preserve"> in order to develop their proposals to provide maximum value to Australia.</w:t>
      </w:r>
      <w:r w:rsidR="009F0AB8" w:rsidRPr="00667DC0">
        <w:t xml:space="preserve"> </w:t>
      </w:r>
      <w:r w:rsidR="00DF0D8E" w:rsidRPr="00667DC0">
        <w:t xml:space="preserve">In the event that </w:t>
      </w:r>
      <w:r w:rsidR="009F0AB8" w:rsidRPr="00667DC0">
        <w:t xml:space="preserve">applicants anticipate a role of state/territory governments in their proposal for onshoring mRNA manufacturing capability, the Australian Government’s preference is for such engagement to occur prior to proposal submission (and for any state/territory government support to be reflected in the proposals). </w:t>
      </w:r>
      <w:r w:rsidR="00DF0D8E" w:rsidRPr="00667DC0">
        <w:t>Notwithstanding this, t</w:t>
      </w:r>
      <w:r w:rsidR="009F0AB8" w:rsidRPr="00667DC0">
        <w:t xml:space="preserve">he Departments reserve the right to </w:t>
      </w:r>
      <w:r w:rsidR="00E25F75" w:rsidRPr="00667DC0">
        <w:t>engage with state</w:t>
      </w:r>
      <w:r w:rsidR="001D31A3" w:rsidRPr="00667DC0">
        <w:t>s</w:t>
      </w:r>
      <w:r w:rsidR="00E25F75" w:rsidRPr="00667DC0">
        <w:t xml:space="preserve"> and territories as outlined in Clause 12.1(c) of this </w:t>
      </w:r>
      <w:r w:rsidR="007A66D2" w:rsidRPr="00667DC0">
        <w:t>Approach to Market</w:t>
      </w:r>
      <w:r w:rsidR="00E25F75" w:rsidRPr="00667DC0">
        <w:t>.</w:t>
      </w:r>
    </w:p>
    <w:p w14:paraId="6F5234DF" w14:textId="65508CAB" w:rsidR="00C35CC3" w:rsidRPr="000E4883" w:rsidRDefault="00A91AB9" w:rsidP="009D640E">
      <w:r w:rsidRPr="00667DC0">
        <w:t xml:space="preserve">The detailed proposals </w:t>
      </w:r>
      <w:r w:rsidR="001E197B" w:rsidRPr="00667DC0">
        <w:t>are for</w:t>
      </w:r>
      <w:r w:rsidRPr="00667DC0">
        <w:t xml:space="preserve"> a flexible onshore capability for a minimum timeframe of 10 years from commencement of operation of the capability. </w:t>
      </w:r>
      <w:r w:rsidR="00C35CC3" w:rsidRPr="00667DC0">
        <w:t>This</w:t>
      </w:r>
      <w:r w:rsidR="00C35CC3" w:rsidRPr="00667DC0" w:rsidDel="005754CF">
        <w:t xml:space="preserve"> </w:t>
      </w:r>
      <w:r w:rsidR="007A66D2" w:rsidRPr="00667DC0">
        <w:t>Approach</w:t>
      </w:r>
      <w:r w:rsidR="00C35CC3" w:rsidRPr="00667DC0">
        <w:t xml:space="preserve"> to </w:t>
      </w:r>
      <w:r w:rsidR="007A66D2" w:rsidRPr="00667DC0">
        <w:t>Market</w:t>
      </w:r>
      <w:r w:rsidR="00C35CC3" w:rsidRPr="00667DC0">
        <w:t xml:space="preserve"> </w:t>
      </w:r>
      <w:r w:rsidR="005754CF" w:rsidRPr="00667DC0">
        <w:t>does not seek proposals for establishing onshore manufacturing capability that</w:t>
      </w:r>
      <w:r w:rsidR="00C35CC3" w:rsidRPr="00667DC0">
        <w:t xml:space="preserve"> could not satisfy population-scale, commercial supply and regulation demands</w:t>
      </w:r>
      <w:r w:rsidR="005754CF" w:rsidRPr="00667DC0">
        <w:t xml:space="preserve"> (e.g., proposals for facilities that primarily serve research and development/clinical trial</w:t>
      </w:r>
      <w:r w:rsidR="00FD5B73" w:rsidRPr="00667DC0">
        <w:t>-</w:t>
      </w:r>
      <w:r w:rsidR="005754CF" w:rsidRPr="00667DC0">
        <w:t>scale production needs)</w:t>
      </w:r>
      <w:r w:rsidR="00C35CC3" w:rsidRPr="00667DC0">
        <w:t>. Th</w:t>
      </w:r>
      <w:r w:rsidR="0074339A" w:rsidRPr="00667DC0">
        <w:t>is</w:t>
      </w:r>
      <w:r w:rsidR="00C35CC3" w:rsidRPr="00667DC0">
        <w:t xml:space="preserve"> </w:t>
      </w:r>
      <w:r w:rsidR="007A66D2" w:rsidRPr="00667DC0">
        <w:t>Approach</w:t>
      </w:r>
      <w:r w:rsidR="00C35CC3" w:rsidRPr="00667DC0">
        <w:t xml:space="preserve"> to </w:t>
      </w:r>
      <w:r w:rsidR="007A66D2" w:rsidRPr="00667DC0">
        <w:t>Market</w:t>
      </w:r>
      <w:r w:rsidR="00C35CC3" w:rsidRPr="00667DC0">
        <w:t xml:space="preserve"> is seeking proposals from organisations already regulat</w:t>
      </w:r>
      <w:r w:rsidR="001D31A3" w:rsidRPr="00667DC0">
        <w:t>ory compliant</w:t>
      </w:r>
      <w:r w:rsidR="00C35CC3" w:rsidRPr="00667DC0">
        <w:t xml:space="preserve"> or </w:t>
      </w:r>
      <w:r w:rsidR="00810D5C" w:rsidRPr="00667DC0">
        <w:t xml:space="preserve">capable of </w:t>
      </w:r>
      <w:r w:rsidR="00C35CC3" w:rsidRPr="00667DC0">
        <w:t>seek</w:t>
      </w:r>
      <w:r w:rsidR="00810D5C" w:rsidRPr="00667DC0">
        <w:t>ing</w:t>
      </w:r>
      <w:r w:rsidR="00C35CC3" w:rsidRPr="00667DC0">
        <w:t xml:space="preserve"> regulat</w:t>
      </w:r>
      <w:r w:rsidR="00810D5C" w:rsidRPr="00667DC0">
        <w:t>or</w:t>
      </w:r>
      <w:r w:rsidR="009825B9" w:rsidRPr="00667DC0">
        <w:t>y</w:t>
      </w:r>
      <w:r w:rsidR="00810D5C" w:rsidRPr="00667DC0">
        <w:t xml:space="preserve"> approval</w:t>
      </w:r>
      <w:r w:rsidR="00C35CC3" w:rsidRPr="00667DC0">
        <w:t xml:space="preserve"> through the </w:t>
      </w:r>
      <w:hyperlink r:id="rId20" w:history="1">
        <w:r w:rsidR="00C35CC3" w:rsidRPr="009D640E">
          <w:rPr>
            <w:rStyle w:val="Hyperlink"/>
          </w:rPr>
          <w:t>Therapeutic Goods Administration</w:t>
        </w:r>
      </w:hyperlink>
      <w:r w:rsidR="00C35CC3" w:rsidRPr="000E4883">
        <w:t>.</w:t>
      </w:r>
    </w:p>
    <w:p w14:paraId="3E6774E8" w14:textId="5AC02EA7" w:rsidR="000F4C94" w:rsidRPr="00DB1D6B" w:rsidRDefault="00910451" w:rsidP="009D640E">
      <w:pPr>
        <w:rPr>
          <w:rFonts w:cstheme="minorHAnsi"/>
          <w:highlight w:val="yellow"/>
        </w:rPr>
      </w:pPr>
      <w:r w:rsidRPr="00667DC0">
        <w:t>This</w:t>
      </w:r>
      <w:r w:rsidR="00844082" w:rsidRPr="00667DC0" w:rsidDel="00910451">
        <w:t xml:space="preserve"> </w:t>
      </w:r>
      <w:r w:rsidR="004D7807" w:rsidRPr="00667DC0">
        <w:t>Approach</w:t>
      </w:r>
      <w:r w:rsidR="00C35CC3" w:rsidRPr="00667DC0">
        <w:t xml:space="preserve"> to </w:t>
      </w:r>
      <w:r w:rsidR="004D7807" w:rsidRPr="00667DC0">
        <w:t>Market</w:t>
      </w:r>
      <w:r w:rsidR="00C35CC3" w:rsidRPr="00667DC0">
        <w:t xml:space="preserve"> is intended to inform and </w:t>
      </w:r>
      <w:r w:rsidR="00A82B2A" w:rsidRPr="00667DC0">
        <w:t>elicit</w:t>
      </w:r>
      <w:r w:rsidR="00A91AB9" w:rsidRPr="00667DC0">
        <w:t xml:space="preserve"> </w:t>
      </w:r>
      <w:r w:rsidR="00844082" w:rsidRPr="00667DC0">
        <w:t xml:space="preserve">the development of </w:t>
      </w:r>
      <w:r w:rsidR="00A91AB9" w:rsidRPr="00667DC0">
        <w:t>fully costed</w:t>
      </w:r>
      <w:r w:rsidR="00C35CC3" w:rsidRPr="00667DC0">
        <w:t xml:space="preserve"> proposals with sufficient detail </w:t>
      </w:r>
      <w:r w:rsidR="00632ACE" w:rsidRPr="00667DC0">
        <w:t>to allow for consideration by the</w:t>
      </w:r>
      <w:r w:rsidR="00C35CC3" w:rsidRPr="00667DC0">
        <w:t xml:space="preserve"> </w:t>
      </w:r>
      <w:r w:rsidR="00906904" w:rsidRPr="00667DC0">
        <w:t>Commonwealth</w:t>
      </w:r>
      <w:r w:rsidR="00C35CC3" w:rsidRPr="00667DC0">
        <w:t xml:space="preserve"> Government</w:t>
      </w:r>
      <w:r w:rsidR="0025418E" w:rsidRPr="00667DC0">
        <w:t xml:space="preserve"> </w:t>
      </w:r>
      <w:r w:rsidR="00632ACE" w:rsidRPr="00667DC0">
        <w:t>to</w:t>
      </w:r>
      <w:r w:rsidR="0025418E" w:rsidRPr="00667DC0">
        <w:t xml:space="preserve"> </w:t>
      </w:r>
      <w:r w:rsidR="00632ACE" w:rsidRPr="00667DC0">
        <w:t>i</w:t>
      </w:r>
      <w:r w:rsidR="005C4DE5" w:rsidRPr="00667DC0">
        <w:t xml:space="preserve">nvolve, </w:t>
      </w:r>
      <w:r w:rsidR="00632ACE" w:rsidRPr="00667DC0">
        <w:t xml:space="preserve">support or assist </w:t>
      </w:r>
      <w:r w:rsidR="0025418E" w:rsidRPr="00667DC0">
        <w:t>decision-making and</w:t>
      </w:r>
      <w:r w:rsidR="0074339A" w:rsidRPr="00667DC0">
        <w:t xml:space="preserve"> potential</w:t>
      </w:r>
      <w:r w:rsidR="00C35CC3" w:rsidRPr="00667DC0">
        <w:t xml:space="preserve"> investment.</w:t>
      </w:r>
      <w:r w:rsidR="00632ACE" w:rsidRPr="00667DC0">
        <w:t xml:space="preserve"> The result of decisions by the Commonwealth Government may result in a procurement, grant or other form of involvement, support or assistance</w:t>
      </w:r>
      <w:r w:rsidR="00A50590" w:rsidRPr="00667DC0">
        <w:t xml:space="preserve"> or a combination of arrangements, in all cases with a binding commitment to maintain </w:t>
      </w:r>
      <w:r w:rsidR="001D31A3" w:rsidRPr="00667DC0">
        <w:t xml:space="preserve">the </w:t>
      </w:r>
      <w:r w:rsidR="00A50590" w:rsidRPr="00667DC0">
        <w:t>capability and make products available to the Australian Government</w:t>
      </w:r>
      <w:r w:rsidR="00632ACE" w:rsidRPr="00667DC0">
        <w:t>.</w:t>
      </w:r>
      <w:r w:rsidR="004B794F" w:rsidRPr="00667DC0">
        <w:t xml:space="preserve"> However, there is no guarantee that this process will </w:t>
      </w:r>
      <w:r w:rsidR="00A50590" w:rsidRPr="00667DC0">
        <w:t>result in the Commonwealth undertaking any</w:t>
      </w:r>
      <w:r w:rsidR="004B794F" w:rsidRPr="00667DC0">
        <w:t xml:space="preserve"> grant, procurement activity or other financial support from the Commonwealth for any proposal</w:t>
      </w:r>
      <w:r w:rsidR="00F1715D" w:rsidRPr="00667DC0">
        <w:t xml:space="preserve"> or that involves any respondent to this </w:t>
      </w:r>
      <w:r w:rsidR="004D7807" w:rsidRPr="00667DC0">
        <w:t>Approach to Market</w:t>
      </w:r>
      <w:r w:rsidR="00F1715D" w:rsidRPr="00667DC0">
        <w:t>.</w:t>
      </w:r>
    </w:p>
    <w:p w14:paraId="21FCBC5A" w14:textId="19CA917D" w:rsidR="00205972" w:rsidRPr="00667DC0" w:rsidRDefault="0074339A" w:rsidP="009D640E">
      <w:r w:rsidRPr="000E4883">
        <w:t xml:space="preserve">Without prejudice to Clause 19 of this document, proposals received through this </w:t>
      </w:r>
      <w:r w:rsidR="004D7807" w:rsidRPr="00667DC0">
        <w:t>Approach</w:t>
      </w:r>
      <w:r w:rsidRPr="00667DC0">
        <w:t xml:space="preserve"> to </w:t>
      </w:r>
      <w:r w:rsidR="004D7807" w:rsidRPr="00667DC0">
        <w:t>Market</w:t>
      </w:r>
      <w:r w:rsidRPr="00667DC0">
        <w:t xml:space="preserve"> will be</w:t>
      </w:r>
      <w:r w:rsidR="008C2382" w:rsidRPr="00667DC0">
        <w:t xml:space="preserve"> </w:t>
      </w:r>
      <w:r w:rsidRPr="00667DC0">
        <w:t xml:space="preserve">used </w:t>
      </w:r>
      <w:r w:rsidR="008C2382" w:rsidRPr="00667DC0">
        <w:t xml:space="preserve">to inform </w:t>
      </w:r>
      <w:r w:rsidRPr="00667DC0">
        <w:t xml:space="preserve">the </w:t>
      </w:r>
      <w:r w:rsidR="0078157A" w:rsidRPr="00667DC0">
        <w:t>Australian</w:t>
      </w:r>
      <w:r w:rsidRPr="00667DC0">
        <w:t xml:space="preserve"> Government.</w:t>
      </w:r>
      <w:bookmarkStart w:id="26" w:name="_Hlk72334138"/>
      <w:r w:rsidRPr="00667DC0">
        <w:t xml:space="preserve"> </w:t>
      </w:r>
      <w:r w:rsidR="00D2387D" w:rsidRPr="00667DC0">
        <w:t>Information obtained through this process may be shared with other Commonwealth bodies</w:t>
      </w:r>
      <w:r w:rsidR="00A50590" w:rsidRPr="00667DC0">
        <w:t xml:space="preserve"> or with </w:t>
      </w:r>
      <w:r w:rsidR="00E96B83" w:rsidRPr="00667DC0">
        <w:t>s</w:t>
      </w:r>
      <w:r w:rsidR="00A50590" w:rsidRPr="00667DC0">
        <w:t xml:space="preserve">tate and </w:t>
      </w:r>
      <w:r w:rsidR="00E96B83" w:rsidRPr="00667DC0">
        <w:t>t</w:t>
      </w:r>
      <w:r w:rsidR="00A50590" w:rsidRPr="00667DC0">
        <w:t>erritory bodies,</w:t>
      </w:r>
      <w:r w:rsidR="00D2387D" w:rsidRPr="00667DC0">
        <w:t xml:space="preserve"> and with</w:t>
      </w:r>
      <w:r w:rsidRPr="00667DC0">
        <w:t xml:space="preserve"> expert advisory bodies established to support the </w:t>
      </w:r>
      <w:r w:rsidR="003E4596" w:rsidRPr="00667DC0">
        <w:t>Australian</w:t>
      </w:r>
      <w:r w:rsidRPr="00667DC0">
        <w:t xml:space="preserve"> Government on its vaccine and treatment activities</w:t>
      </w:r>
      <w:r w:rsidR="00F1715D" w:rsidRPr="00667DC0">
        <w:t xml:space="preserve"> and related purposes</w:t>
      </w:r>
      <w:r w:rsidRPr="00667DC0">
        <w:t xml:space="preserve">. </w:t>
      </w:r>
      <w:bookmarkEnd w:id="26"/>
      <w:r w:rsidR="00C57AF5" w:rsidRPr="00667DC0">
        <w:t xml:space="preserve">One or more proposals from this process may be put to Cabinet to determine whether they will be supported by the </w:t>
      </w:r>
      <w:r w:rsidR="0078157A" w:rsidRPr="00667DC0">
        <w:t>Australian Gover</w:t>
      </w:r>
      <w:r w:rsidR="00D86FE5" w:rsidRPr="00667DC0">
        <w:t>n</w:t>
      </w:r>
      <w:r w:rsidR="0078157A" w:rsidRPr="00667DC0">
        <w:t>ment</w:t>
      </w:r>
      <w:r w:rsidR="00F1715D" w:rsidRPr="00667DC0">
        <w:t>, and if so, how</w:t>
      </w:r>
      <w:r w:rsidR="00C57AF5" w:rsidRPr="00667DC0">
        <w:t>.</w:t>
      </w:r>
      <w:r w:rsidR="00205972" w:rsidRPr="00667DC0">
        <w:t xml:space="preserve"> Cabinet may </w:t>
      </w:r>
      <w:r w:rsidR="0078157A" w:rsidRPr="00667DC0">
        <w:t xml:space="preserve">also </w:t>
      </w:r>
      <w:r w:rsidR="00205972" w:rsidRPr="00667DC0">
        <w:t xml:space="preserve">consider one or more proposals from existing mRNA vaccine IP holders, in competition with any proposal </w:t>
      </w:r>
      <w:r w:rsidR="0078157A" w:rsidRPr="00667DC0">
        <w:t>submitted through</w:t>
      </w:r>
      <w:r w:rsidR="00205972" w:rsidRPr="00667DC0">
        <w:t xml:space="preserve"> this Approach to Market.</w:t>
      </w:r>
      <w:r w:rsidR="00C57AF5" w:rsidRPr="00667DC0">
        <w:t xml:space="preserve"> The </w:t>
      </w:r>
      <w:r w:rsidR="0078157A" w:rsidRPr="00667DC0">
        <w:t>Australian Government</w:t>
      </w:r>
      <w:r w:rsidR="00C57AF5" w:rsidRPr="00667DC0">
        <w:t xml:space="preserve"> may decide to support one or more proposals obtained through this process, to support one or more proposals with conditions or modifications, or not to support any proposals.</w:t>
      </w:r>
    </w:p>
    <w:p w14:paraId="77D29AE3" w14:textId="0B3C3391" w:rsidR="00F1715D" w:rsidRPr="00667DC0" w:rsidRDefault="00F1715D" w:rsidP="009D640E">
      <w:r w:rsidRPr="00667DC0">
        <w:t>Respondents should note that the Australian Government will determine the best method of supporting the establishment of the onshore mRNA manufacturing capability.</w:t>
      </w:r>
    </w:p>
    <w:p w14:paraId="658D00A1" w14:textId="1F92FC46" w:rsidR="0030166B" w:rsidRPr="00667DC0" w:rsidRDefault="0030166B" w:rsidP="009D640E">
      <w:r w:rsidRPr="00667DC0">
        <w:t xml:space="preserve">The Australian Government may not undertake any open procurement or grant process following this </w:t>
      </w:r>
      <w:r w:rsidR="004D7807" w:rsidRPr="00667DC0">
        <w:t>Approach to Market</w:t>
      </w:r>
      <w:r w:rsidRPr="00667DC0">
        <w:t xml:space="preserve"> and may seek to enter into arrangements directly with one or more respondents to this Approach to Market or with any other entity (including any existing mRNA vaccine IP holder).</w:t>
      </w:r>
    </w:p>
    <w:p w14:paraId="6D5E1E97" w14:textId="7872A640" w:rsidR="0074339A" w:rsidRPr="00667DC0" w:rsidRDefault="00C57AF5" w:rsidP="009D640E">
      <w:r w:rsidRPr="00667DC0">
        <w:t>Pursuant to paragraph 2.6 of the Commonwealth Procurement Rules</w:t>
      </w:r>
      <w:r w:rsidR="005769A1" w:rsidRPr="00667DC0">
        <w:t xml:space="preserve"> </w:t>
      </w:r>
      <w:r w:rsidRPr="00667DC0">
        <w:t xml:space="preserve">(CPRs), the Accountable Authorities of the Departments have determined that parts of the CPRs do not apply to any procurement activity arising </w:t>
      </w:r>
      <w:r w:rsidR="0030166B" w:rsidRPr="00667DC0">
        <w:t xml:space="preserve">in relation to or from </w:t>
      </w:r>
      <w:r w:rsidRPr="00667DC0">
        <w:t xml:space="preserve">this process </w:t>
      </w:r>
      <w:r w:rsidR="00900C6A" w:rsidRPr="00667DC0">
        <w:t>as</w:t>
      </w:r>
      <w:r w:rsidR="00703139" w:rsidRPr="00667DC0">
        <w:t xml:space="preserve"> </w:t>
      </w:r>
      <w:r w:rsidR="00900C6A" w:rsidRPr="00667DC0">
        <w:t xml:space="preserve">this process to </w:t>
      </w:r>
      <w:r w:rsidRPr="00667DC0">
        <w:t xml:space="preserve">establish onshore mRNA manufacturing capability </w:t>
      </w:r>
      <w:r w:rsidR="00900C6A" w:rsidRPr="00667DC0">
        <w:t xml:space="preserve">is considered to be necessary </w:t>
      </w:r>
      <w:r w:rsidRPr="00667DC0">
        <w:t>to protect public health. The exemption under paragraph 2.6 of the CPRs includes that the Departments are not required to comply with the rules for open tender or restrictions on the use of a limited tender</w:t>
      </w:r>
      <w:r w:rsidR="0030166B" w:rsidRPr="00667DC0">
        <w:t>, should a procurement process be undertaken</w:t>
      </w:r>
      <w:r w:rsidRPr="00667DC0">
        <w:t>.</w:t>
      </w:r>
    </w:p>
    <w:p w14:paraId="4EC87B98" w14:textId="05B2C5B0" w:rsidR="00C35CC3" w:rsidRPr="00667DC0" w:rsidRDefault="00585877" w:rsidP="009D640E">
      <w:r w:rsidRPr="00667DC0">
        <w:t xml:space="preserve">This </w:t>
      </w:r>
      <w:r w:rsidR="004D7807" w:rsidRPr="00667DC0">
        <w:t>Approach</w:t>
      </w:r>
      <w:r w:rsidRPr="00667DC0">
        <w:t xml:space="preserve"> to </w:t>
      </w:r>
      <w:r w:rsidR="004D7807" w:rsidRPr="00667DC0">
        <w:t>Market</w:t>
      </w:r>
      <w:r w:rsidRPr="00667DC0">
        <w:t xml:space="preserve"> has been issued publicly, </w:t>
      </w:r>
      <w:r w:rsidR="00906904" w:rsidRPr="00667DC0">
        <w:t xml:space="preserve">and </w:t>
      </w:r>
      <w:r w:rsidR="0022334F" w:rsidRPr="00667DC0">
        <w:t>proposals</w:t>
      </w:r>
      <w:r w:rsidR="0030166B" w:rsidRPr="00667DC0">
        <w:t xml:space="preserve"> are sought from</w:t>
      </w:r>
      <w:r w:rsidR="00906904" w:rsidRPr="00667DC0">
        <w:t xml:space="preserve"> both Australian and overseas businesses, ins</w:t>
      </w:r>
      <w:r w:rsidR="00355A29" w:rsidRPr="00667DC0">
        <w:t>t</w:t>
      </w:r>
      <w:r w:rsidR="00906904" w:rsidRPr="00667DC0">
        <w:t xml:space="preserve">itutions and </w:t>
      </w:r>
      <w:r w:rsidRPr="00667DC0">
        <w:t>consortia</w:t>
      </w:r>
      <w:r w:rsidR="00F9167E" w:rsidRPr="00667DC0">
        <w:t xml:space="preserve">, </w:t>
      </w:r>
      <w:r w:rsidR="003E4596" w:rsidRPr="00667DC0">
        <w:t>and</w:t>
      </w:r>
      <w:r w:rsidR="00F9167E" w:rsidRPr="00667DC0">
        <w:t xml:space="preserve"> may include the involvement of </w:t>
      </w:r>
      <w:r w:rsidR="00230631" w:rsidRPr="00667DC0">
        <w:t>s</w:t>
      </w:r>
      <w:r w:rsidR="00F9167E" w:rsidRPr="00667DC0">
        <w:t xml:space="preserve">tate and </w:t>
      </w:r>
      <w:r w:rsidR="00230631" w:rsidRPr="00667DC0">
        <w:t>t</w:t>
      </w:r>
      <w:r w:rsidR="00F9167E" w:rsidRPr="00667DC0">
        <w:t>erritory governments</w:t>
      </w:r>
      <w:r w:rsidRPr="00667DC0">
        <w:t>.</w:t>
      </w:r>
      <w:r w:rsidR="00A50590" w:rsidRPr="00667DC0">
        <w:t xml:space="preserve"> </w:t>
      </w:r>
      <w:r w:rsidR="00230631" w:rsidRPr="00667DC0">
        <w:t>If a state or t</w:t>
      </w:r>
      <w:r w:rsidR="00A50590" w:rsidRPr="00667DC0">
        <w:t xml:space="preserve">erritory is proposing to provide support to the bid, details of that support should be included in the </w:t>
      </w:r>
      <w:r w:rsidR="0022334F" w:rsidRPr="00667DC0">
        <w:t>proposal</w:t>
      </w:r>
      <w:r w:rsidR="00A50590" w:rsidRPr="00667DC0">
        <w:t xml:space="preserve"> but it</w:t>
      </w:r>
      <w:r w:rsidR="005C37D6" w:rsidRPr="00667DC0">
        <w:t xml:space="preserve"> is not a requirement that the state or t</w:t>
      </w:r>
      <w:r w:rsidR="00A50590" w:rsidRPr="00667DC0">
        <w:t>erritory be a member of the consortium or a subcontractor.</w:t>
      </w:r>
    </w:p>
    <w:p w14:paraId="7C3A500E" w14:textId="77777777" w:rsidR="00C35CC3" w:rsidRPr="00667DC0" w:rsidRDefault="00C35CC3" w:rsidP="009D640E">
      <w:r w:rsidRPr="00667DC0">
        <w:t xml:space="preserve">All </w:t>
      </w:r>
      <w:r w:rsidR="003B437A" w:rsidRPr="00667DC0">
        <w:t>proposals</w:t>
      </w:r>
      <w:r w:rsidRPr="00667DC0">
        <w:t xml:space="preserve"> should be completed in the template provided (see </w:t>
      </w:r>
      <w:r w:rsidR="006E4242" w:rsidRPr="00667DC0">
        <w:t>Approach to Market</w:t>
      </w:r>
      <w:r w:rsidRPr="00667DC0">
        <w:t xml:space="preserve"> </w:t>
      </w:r>
      <w:r w:rsidR="0022334F" w:rsidRPr="00667DC0">
        <w:t>Proposal</w:t>
      </w:r>
      <w:r w:rsidRPr="00667DC0">
        <w:t xml:space="preserve"> Template). Respondents must limit </w:t>
      </w:r>
      <w:r w:rsidR="003B437A" w:rsidRPr="00667DC0">
        <w:t>proposals</w:t>
      </w:r>
      <w:r w:rsidRPr="00667DC0">
        <w:t xml:space="preserve"> to </w:t>
      </w:r>
      <w:r w:rsidR="0074339A" w:rsidRPr="00667DC0">
        <w:t xml:space="preserve">120 </w:t>
      </w:r>
      <w:r w:rsidRPr="00667DC0">
        <w:t xml:space="preserve">pages </w:t>
      </w:r>
      <w:r w:rsidR="0074339A" w:rsidRPr="00667DC0">
        <w:t>including</w:t>
      </w:r>
      <w:r w:rsidRPr="00667DC0">
        <w:t xml:space="preserve"> attachments</w:t>
      </w:r>
      <w:r w:rsidR="0074339A" w:rsidRPr="00667DC0">
        <w:t xml:space="preserve"> and in-line with clause </w:t>
      </w:r>
      <w:r w:rsidR="004E0536" w:rsidRPr="00667DC0">
        <w:t>11</w:t>
      </w:r>
      <w:r w:rsidR="0074339A" w:rsidRPr="00667DC0">
        <w:t xml:space="preserve"> </w:t>
      </w:r>
      <w:r w:rsidR="00537B6E" w:rsidRPr="00667DC0">
        <w:t>‘</w:t>
      </w:r>
      <w:r w:rsidR="0074339A" w:rsidRPr="00667DC0">
        <w:t xml:space="preserve">How to lodge the </w:t>
      </w:r>
      <w:r w:rsidR="007A66D2" w:rsidRPr="00667DC0">
        <w:t>Approach</w:t>
      </w:r>
      <w:r w:rsidR="0074339A" w:rsidRPr="00667DC0">
        <w:t xml:space="preserve"> to </w:t>
      </w:r>
      <w:r w:rsidR="007A66D2" w:rsidRPr="00667DC0">
        <w:t>Market</w:t>
      </w:r>
      <w:r w:rsidR="0074339A" w:rsidRPr="00667DC0">
        <w:t xml:space="preserve"> proposal</w:t>
      </w:r>
      <w:r w:rsidR="00537B6E" w:rsidRPr="00667DC0">
        <w:t>’</w:t>
      </w:r>
      <w:r w:rsidRPr="00667DC0">
        <w:t>.</w:t>
      </w:r>
    </w:p>
    <w:p w14:paraId="641E211F" w14:textId="3CC5B078" w:rsidR="00E94A85" w:rsidRPr="00667DC0" w:rsidRDefault="00E94A85" w:rsidP="009D640E">
      <w:r w:rsidRPr="00667DC0">
        <w:t xml:space="preserve">For clarity, respondents should note that this </w:t>
      </w:r>
      <w:r w:rsidR="001D31A3" w:rsidRPr="00667DC0">
        <w:t>A</w:t>
      </w:r>
      <w:r w:rsidRPr="00667DC0">
        <w:t xml:space="preserve">pproach </w:t>
      </w:r>
      <w:r w:rsidR="001D31A3" w:rsidRPr="00667DC0">
        <w:t xml:space="preserve">to Market </w:t>
      </w:r>
      <w:r w:rsidRPr="00667DC0">
        <w:t xml:space="preserve">may not be or result in a procurement or a grant process but may lead to a procurement activity or grant without a further </w:t>
      </w:r>
      <w:r w:rsidR="004D7807" w:rsidRPr="00667DC0">
        <w:t>Approach</w:t>
      </w:r>
      <w:r w:rsidRPr="00667DC0">
        <w:t xml:space="preserve"> to </w:t>
      </w:r>
      <w:r w:rsidR="004D7807" w:rsidRPr="00667DC0">
        <w:t>Market</w:t>
      </w:r>
      <w:r w:rsidRPr="00667DC0">
        <w:t xml:space="preserve">. As explained above, the Australian Government will use the information provided in this </w:t>
      </w:r>
      <w:r w:rsidR="004D7807" w:rsidRPr="00667DC0">
        <w:t>Approach</w:t>
      </w:r>
      <w:r w:rsidRPr="00667DC0">
        <w:t xml:space="preserve"> to </w:t>
      </w:r>
      <w:r w:rsidR="004D7807" w:rsidRPr="00667DC0">
        <w:t>Market</w:t>
      </w:r>
      <w:r w:rsidRPr="00667DC0">
        <w:t xml:space="preserve"> to determine whether any subsequent procurement or grant process will be utilised to engage any entity, and the features of any such process. If the Australian Government proceeds with any subsequent procurement or grant process, any entity invited to participate in such process will be required to comply with the requirements that apply to that process as notified at the time.</w:t>
      </w:r>
    </w:p>
    <w:p w14:paraId="72E97BCC" w14:textId="64E4BE8D" w:rsidR="00E94A85" w:rsidRPr="00667DC0" w:rsidRDefault="00E94A85" w:rsidP="009D640E">
      <w:r w:rsidRPr="00667DC0">
        <w:t xml:space="preserve">A respondent who receives or accesses this </w:t>
      </w:r>
      <w:r w:rsidR="004D7807" w:rsidRPr="00667DC0">
        <w:t>Approach to Market</w:t>
      </w:r>
      <w:r w:rsidRPr="00667DC0">
        <w:t xml:space="preserve"> is under no obligation to respond and any </w:t>
      </w:r>
      <w:r w:rsidR="0022334F" w:rsidRPr="00667DC0">
        <w:t>proposal</w:t>
      </w:r>
      <w:r w:rsidRPr="00667DC0">
        <w:t xml:space="preserve"> that is provided is submitted on a voluntary basis in accordance with the terms of this </w:t>
      </w:r>
      <w:r w:rsidR="00B43DED" w:rsidRPr="00667DC0">
        <w:t>Approach</w:t>
      </w:r>
      <w:r w:rsidRPr="00667DC0">
        <w:t xml:space="preserve"> to </w:t>
      </w:r>
      <w:r w:rsidR="00481D56" w:rsidRPr="00667DC0">
        <w:t>M</w:t>
      </w:r>
      <w:r w:rsidRPr="00667DC0">
        <w:t>arket.</w:t>
      </w:r>
    </w:p>
    <w:p w14:paraId="023F43A3" w14:textId="77777777" w:rsidR="00E94A85" w:rsidRPr="00667DC0" w:rsidRDefault="00E94A85" w:rsidP="009D640E">
      <w:r w:rsidRPr="00667DC0">
        <w:t xml:space="preserve">The Commonwealth may, in its sole discretion, consider proposals received outside of this </w:t>
      </w:r>
      <w:r w:rsidR="004D7807" w:rsidRPr="00667DC0">
        <w:t>Approach</w:t>
      </w:r>
      <w:r w:rsidRPr="00667DC0">
        <w:t xml:space="preserve"> to </w:t>
      </w:r>
      <w:r w:rsidR="004D7807" w:rsidRPr="00667DC0">
        <w:t>Market</w:t>
      </w:r>
      <w:r w:rsidRPr="00667DC0">
        <w:t xml:space="preserve"> process in any future procurement or grant processes. However, respondents are encouraged to respond to this </w:t>
      </w:r>
      <w:r w:rsidR="004D7807" w:rsidRPr="00667DC0">
        <w:t>Approach</w:t>
      </w:r>
      <w:r w:rsidRPr="00667DC0">
        <w:t xml:space="preserve"> to </w:t>
      </w:r>
      <w:r w:rsidR="004D7807" w:rsidRPr="00667DC0">
        <w:t>Market</w:t>
      </w:r>
      <w:r w:rsidRPr="00667DC0">
        <w:t>, including to ensure that the Australian Government is able to make an informed decision about future processes and the entities that may be invited to participate in those processes.</w:t>
      </w:r>
    </w:p>
    <w:p w14:paraId="71F3770A" w14:textId="6009409F" w:rsidR="00E94A85" w:rsidRPr="001E197B" w:rsidRDefault="00E94A85" w:rsidP="009D640E">
      <w:pPr>
        <w:rPr>
          <w:rFonts w:cstheme="minorHAnsi"/>
        </w:rPr>
      </w:pPr>
      <w:r w:rsidRPr="00667DC0">
        <w:t xml:space="preserve">Respondents should nevertheless be aware that the Australian Government may use </w:t>
      </w:r>
      <w:r w:rsidR="00AF6A92" w:rsidRPr="00667DC0">
        <w:t>proposals</w:t>
      </w:r>
      <w:r w:rsidRPr="00667DC0">
        <w:t xml:space="preserve"> to this </w:t>
      </w:r>
      <w:r w:rsidR="004D7807" w:rsidRPr="00667DC0">
        <w:t>Approach</w:t>
      </w:r>
      <w:r w:rsidRPr="00667DC0">
        <w:t xml:space="preserve"> to </w:t>
      </w:r>
      <w:r w:rsidR="004D7807" w:rsidRPr="00667DC0">
        <w:t>Market</w:t>
      </w:r>
      <w:r w:rsidRPr="00667DC0">
        <w:t xml:space="preserve"> for its planning and decision making purposes, including to assist the Australian Government to identify and cost capability options and to inform the preparation of any future capability development and procurements or grants processes.</w:t>
      </w:r>
    </w:p>
    <w:p w14:paraId="242AA33C" w14:textId="6A17EC8A" w:rsidR="00431526" w:rsidRPr="00342F35" w:rsidRDefault="00431526" w:rsidP="009D640E">
      <w:pPr>
        <w:pStyle w:val="Heading2"/>
      </w:pPr>
      <w:bookmarkStart w:id="27" w:name="_Toc332968908"/>
      <w:bookmarkStart w:id="28" w:name="_Toc72421323"/>
      <w:bookmarkStart w:id="29" w:name="_Toc72421933"/>
      <w:bookmarkStart w:id="30" w:name="_Toc72494441"/>
      <w:bookmarkStart w:id="31" w:name="_Toc72752774"/>
      <w:bookmarkEnd w:id="22"/>
      <w:bookmarkEnd w:id="23"/>
      <w:bookmarkEnd w:id="24"/>
      <w:bookmarkEnd w:id="25"/>
      <w:r w:rsidRPr="00342F35">
        <w:t>About this document</w:t>
      </w:r>
      <w:bookmarkEnd w:id="27"/>
      <w:bookmarkEnd w:id="28"/>
      <w:bookmarkEnd w:id="29"/>
      <w:bookmarkEnd w:id="30"/>
      <w:bookmarkEnd w:id="31"/>
    </w:p>
    <w:p w14:paraId="12C4FE28" w14:textId="77777777" w:rsidR="00585877" w:rsidRPr="00285D29" w:rsidRDefault="00585877" w:rsidP="00367B6B">
      <w:pPr>
        <w:pStyle w:val="MELegal3"/>
        <w:numPr>
          <w:ilvl w:val="0"/>
          <w:numId w:val="42"/>
        </w:numPr>
        <w:tabs>
          <w:tab w:val="num" w:pos="709"/>
          <w:tab w:val="num" w:pos="1107"/>
        </w:tabs>
        <w:ind w:left="709" w:hanging="425"/>
        <w:rPr>
          <w:rFonts w:cstheme="minorHAnsi"/>
        </w:rPr>
      </w:pPr>
      <w:bookmarkStart w:id="32" w:name="_Ref168903090"/>
      <w:bookmarkStart w:id="33" w:name="_Toc332968910"/>
      <w:r w:rsidRPr="00285D29">
        <w:rPr>
          <w:rFonts w:cstheme="minorHAnsi"/>
        </w:rPr>
        <w:t xml:space="preserve">This </w:t>
      </w:r>
      <w:r w:rsidR="007A66D2">
        <w:rPr>
          <w:rFonts w:cstheme="minorHAnsi"/>
        </w:rPr>
        <w:t>Approach</w:t>
      </w:r>
      <w:r>
        <w:rPr>
          <w:rFonts w:cstheme="minorHAnsi"/>
        </w:rPr>
        <w:t xml:space="preserve"> to </w:t>
      </w:r>
      <w:r w:rsidR="007A66D2">
        <w:rPr>
          <w:rFonts w:cstheme="minorHAnsi"/>
        </w:rPr>
        <w:t>Market</w:t>
      </w:r>
      <w:r>
        <w:rPr>
          <w:rFonts w:cstheme="minorHAnsi"/>
        </w:rPr>
        <w:t xml:space="preserve"> </w:t>
      </w:r>
      <w:r w:rsidRPr="00285D29">
        <w:rPr>
          <w:rFonts w:cstheme="minorHAnsi"/>
        </w:rPr>
        <w:t>is made up of:</w:t>
      </w:r>
    </w:p>
    <w:p w14:paraId="2A56F157" w14:textId="77777777" w:rsidR="00585877" w:rsidRPr="00285D29" w:rsidRDefault="00585877" w:rsidP="00367B6B">
      <w:pPr>
        <w:pStyle w:val="MELegal4"/>
        <w:numPr>
          <w:ilvl w:val="0"/>
          <w:numId w:val="43"/>
        </w:numPr>
        <w:rPr>
          <w:rFonts w:cstheme="minorHAnsi"/>
        </w:rPr>
      </w:pPr>
      <w:r w:rsidRPr="00285D29">
        <w:rPr>
          <w:rFonts w:cstheme="minorHAnsi"/>
        </w:rPr>
        <w:t xml:space="preserve">the clauses, which set out the </w:t>
      </w:r>
      <w:r w:rsidRPr="00A01CAC">
        <w:rPr>
          <w:rFonts w:cstheme="minorHAnsi"/>
          <w:u w:val="single"/>
        </w:rPr>
        <w:t>conditions</w:t>
      </w:r>
      <w:r w:rsidRPr="00285D29">
        <w:rPr>
          <w:rFonts w:cstheme="minorHAnsi"/>
        </w:rPr>
        <w:t xml:space="preserve"> applying to the </w:t>
      </w:r>
      <w:r w:rsidR="007A66D2">
        <w:rPr>
          <w:rFonts w:cstheme="minorHAnsi"/>
        </w:rPr>
        <w:t>Approach</w:t>
      </w:r>
      <w:r>
        <w:rPr>
          <w:rFonts w:cstheme="minorHAnsi"/>
        </w:rPr>
        <w:t xml:space="preserve"> to </w:t>
      </w:r>
      <w:r w:rsidR="007A66D2">
        <w:rPr>
          <w:rFonts w:cstheme="minorHAnsi"/>
        </w:rPr>
        <w:t>Market</w:t>
      </w:r>
      <w:r>
        <w:rPr>
          <w:rFonts w:cstheme="minorHAnsi"/>
        </w:rPr>
        <w:t xml:space="preserve"> </w:t>
      </w:r>
      <w:r w:rsidRPr="00285D29">
        <w:rPr>
          <w:rFonts w:cstheme="minorHAnsi"/>
        </w:rPr>
        <w:t>process;</w:t>
      </w:r>
    </w:p>
    <w:p w14:paraId="647561E8" w14:textId="77777777" w:rsidR="00585877" w:rsidRPr="00285D29" w:rsidRDefault="007B4E96" w:rsidP="00367B6B">
      <w:pPr>
        <w:pStyle w:val="MELegal4"/>
        <w:numPr>
          <w:ilvl w:val="0"/>
          <w:numId w:val="43"/>
        </w:numPr>
        <w:rPr>
          <w:rFonts w:cstheme="minorHAnsi"/>
        </w:rPr>
      </w:pPr>
      <w:r>
        <w:rPr>
          <w:rFonts w:cstheme="minorHAnsi"/>
        </w:rPr>
        <w:t>Schedule 1</w:t>
      </w:r>
      <w:r w:rsidR="00585877" w:rsidRPr="00285D29">
        <w:rPr>
          <w:rFonts w:cstheme="minorHAnsi"/>
        </w:rPr>
        <w:t xml:space="preserve">, which sets out the </w:t>
      </w:r>
      <w:r w:rsidR="00585877" w:rsidRPr="00A01CAC">
        <w:rPr>
          <w:rFonts w:cstheme="minorHAnsi"/>
          <w:u w:val="single"/>
        </w:rPr>
        <w:t>Statement of Requirements</w:t>
      </w:r>
      <w:r w:rsidR="00585877" w:rsidRPr="00285D29">
        <w:rPr>
          <w:rFonts w:cstheme="minorHAnsi"/>
        </w:rPr>
        <w:t>; and</w:t>
      </w:r>
    </w:p>
    <w:p w14:paraId="0639F02E" w14:textId="77777777" w:rsidR="00585877" w:rsidRPr="00285D29" w:rsidRDefault="00585877" w:rsidP="00367B6B">
      <w:pPr>
        <w:pStyle w:val="MELegal4"/>
        <w:numPr>
          <w:ilvl w:val="0"/>
          <w:numId w:val="43"/>
        </w:numPr>
        <w:rPr>
          <w:rFonts w:cstheme="minorHAnsi"/>
        </w:rPr>
      </w:pPr>
      <w:r>
        <w:rPr>
          <w:rFonts w:cstheme="minorHAnsi"/>
        </w:rPr>
        <w:t>Schedule 2</w:t>
      </w:r>
      <w:r w:rsidRPr="00285D29">
        <w:rPr>
          <w:rFonts w:cstheme="minorHAnsi"/>
        </w:rPr>
        <w:t>, which set</w:t>
      </w:r>
      <w:r>
        <w:rPr>
          <w:rFonts w:cstheme="minorHAnsi"/>
        </w:rPr>
        <w:t>s</w:t>
      </w:r>
      <w:r w:rsidRPr="00285D29">
        <w:rPr>
          <w:rFonts w:cstheme="minorHAnsi"/>
        </w:rPr>
        <w:t xml:space="preserve"> out the </w:t>
      </w:r>
      <w:r w:rsidRPr="00A01CAC">
        <w:rPr>
          <w:rFonts w:cstheme="minorHAnsi"/>
          <w:u w:val="single"/>
        </w:rPr>
        <w:t>information respondents need to include</w:t>
      </w:r>
      <w:r w:rsidRPr="00285D29">
        <w:rPr>
          <w:rFonts w:cstheme="minorHAnsi"/>
        </w:rPr>
        <w:t xml:space="preserve"> in their </w:t>
      </w:r>
      <w:r w:rsidR="003E4596">
        <w:rPr>
          <w:rFonts w:cstheme="minorHAnsi"/>
        </w:rPr>
        <w:t>proposal</w:t>
      </w:r>
      <w:r w:rsidRPr="00285D29">
        <w:rPr>
          <w:rFonts w:cstheme="minorHAnsi"/>
        </w:rPr>
        <w:t>.</w:t>
      </w:r>
    </w:p>
    <w:p w14:paraId="77BFC197" w14:textId="6906D81C" w:rsidR="00431526" w:rsidRPr="00234C4A" w:rsidRDefault="00431526" w:rsidP="009D640E">
      <w:pPr>
        <w:pStyle w:val="Heading2"/>
      </w:pPr>
      <w:bookmarkStart w:id="34" w:name="_Toc72421324"/>
      <w:bookmarkStart w:id="35" w:name="_Toc72421934"/>
      <w:bookmarkStart w:id="36" w:name="_Toc72494442"/>
      <w:bookmarkStart w:id="37" w:name="_Toc72752775"/>
      <w:r w:rsidRPr="008B79C7">
        <w:t xml:space="preserve">Further information about this </w:t>
      </w:r>
      <w:bookmarkEnd w:id="32"/>
      <w:bookmarkEnd w:id="33"/>
      <w:r w:rsidR="007A66D2">
        <w:t>Approach</w:t>
      </w:r>
      <w:r w:rsidR="002B449F">
        <w:t xml:space="preserve"> to </w:t>
      </w:r>
      <w:r w:rsidR="007A66D2">
        <w:t>Market</w:t>
      </w:r>
      <w:bookmarkEnd w:id="34"/>
      <w:bookmarkEnd w:id="35"/>
      <w:bookmarkEnd w:id="36"/>
      <w:bookmarkEnd w:id="37"/>
    </w:p>
    <w:p w14:paraId="1272B67E" w14:textId="77777777" w:rsidR="00DC09D1" w:rsidRPr="00C62E75" w:rsidRDefault="00DC09D1" w:rsidP="00342F35">
      <w:pPr>
        <w:pStyle w:val="MELegal3"/>
        <w:tabs>
          <w:tab w:val="clear" w:pos="1107"/>
          <w:tab w:val="num" w:pos="4083"/>
        </w:tabs>
        <w:ind w:left="284" w:firstLine="0"/>
        <w:rPr>
          <w:rFonts w:cstheme="minorHAnsi"/>
        </w:rPr>
      </w:pPr>
      <w:r w:rsidRPr="00C62E75">
        <w:rPr>
          <w:rFonts w:cstheme="minorHAnsi"/>
        </w:rPr>
        <w:t xml:space="preserve">Respondents should direct in writing any questions arising from preparing a </w:t>
      </w:r>
      <w:r w:rsidR="003B437A">
        <w:rPr>
          <w:rFonts w:cstheme="minorHAnsi"/>
        </w:rPr>
        <w:t>proposal for</w:t>
      </w:r>
      <w:r w:rsidRPr="00C62E75">
        <w:rPr>
          <w:rFonts w:cstheme="minorHAnsi"/>
        </w:rPr>
        <w:t xml:space="preserve"> this </w:t>
      </w:r>
      <w:r w:rsidR="007A66D2">
        <w:rPr>
          <w:rFonts w:cstheme="minorHAnsi"/>
        </w:rPr>
        <w:t>Approach</w:t>
      </w:r>
      <w:r w:rsidR="002B449F" w:rsidRPr="00C62E75">
        <w:rPr>
          <w:rFonts w:cstheme="minorHAnsi"/>
        </w:rPr>
        <w:t xml:space="preserve"> to </w:t>
      </w:r>
      <w:r w:rsidR="007A66D2">
        <w:rPr>
          <w:rFonts w:cstheme="minorHAnsi"/>
        </w:rPr>
        <w:t>Market</w:t>
      </w:r>
      <w:r w:rsidRPr="00C62E75">
        <w:rPr>
          <w:rFonts w:cstheme="minorHAnsi"/>
        </w:rPr>
        <w:t xml:space="preserve"> or any requests for clarification to</w:t>
      </w:r>
      <w:r w:rsidR="00C62E75">
        <w:rPr>
          <w:rFonts w:cstheme="minorHAnsi"/>
        </w:rPr>
        <w:t xml:space="preserve"> </w:t>
      </w:r>
      <w:hyperlink r:id="rId21" w:history="1">
        <w:r w:rsidR="00C62E75" w:rsidRPr="004767F5">
          <w:rPr>
            <w:rFonts w:cstheme="minorHAnsi"/>
            <w:u w:val="single"/>
          </w:rPr>
          <w:t>onshoremrna@industry.gov.au</w:t>
        </w:r>
      </w:hyperlink>
    </w:p>
    <w:p w14:paraId="55CFC455" w14:textId="06845793" w:rsidR="00431526" w:rsidRPr="00285D29" w:rsidRDefault="005B7B54" w:rsidP="00367B6B">
      <w:pPr>
        <w:pStyle w:val="MELegal3"/>
        <w:numPr>
          <w:ilvl w:val="0"/>
          <w:numId w:val="44"/>
        </w:numPr>
        <w:tabs>
          <w:tab w:val="num" w:pos="709"/>
          <w:tab w:val="num" w:pos="1107"/>
        </w:tabs>
        <w:ind w:left="709" w:hanging="425"/>
        <w:rPr>
          <w:rFonts w:cstheme="minorHAnsi"/>
        </w:rPr>
      </w:pPr>
      <w:r>
        <w:rPr>
          <w:rFonts w:cstheme="minorHAnsi"/>
        </w:rPr>
        <w:t>The Departments</w:t>
      </w:r>
      <w:r w:rsidR="00431526" w:rsidRPr="00285D29">
        <w:rPr>
          <w:rFonts w:cstheme="minorHAnsi"/>
        </w:rPr>
        <w:t xml:space="preserve"> may refuse to answer any question received less than five business days before the Closing Time.</w:t>
      </w:r>
    </w:p>
    <w:p w14:paraId="1EABD270" w14:textId="0975D0AF" w:rsidR="00431526" w:rsidRPr="00285D29" w:rsidRDefault="00431526" w:rsidP="00367B6B">
      <w:pPr>
        <w:pStyle w:val="MELegal3"/>
        <w:numPr>
          <w:ilvl w:val="0"/>
          <w:numId w:val="44"/>
        </w:numPr>
        <w:tabs>
          <w:tab w:val="num" w:pos="709"/>
          <w:tab w:val="num" w:pos="1107"/>
        </w:tabs>
        <w:ind w:left="709" w:hanging="425"/>
        <w:rPr>
          <w:rFonts w:cstheme="minorHAnsi"/>
        </w:rPr>
      </w:pPr>
      <w:r w:rsidRPr="00285D29">
        <w:rPr>
          <w:rFonts w:cstheme="minorHAnsi"/>
        </w:rPr>
        <w:t xml:space="preserve">Where appropriate, </w:t>
      </w:r>
      <w:r w:rsidR="005B7B54">
        <w:rPr>
          <w:rFonts w:cstheme="minorHAnsi"/>
        </w:rPr>
        <w:t>the Departments</w:t>
      </w:r>
      <w:r w:rsidR="005B7B54" w:rsidRPr="00285D29">
        <w:rPr>
          <w:rFonts w:cstheme="minorHAnsi"/>
        </w:rPr>
        <w:t xml:space="preserve"> </w:t>
      </w:r>
      <w:r w:rsidRPr="00285D29">
        <w:rPr>
          <w:rFonts w:cstheme="minorHAnsi"/>
        </w:rPr>
        <w:t xml:space="preserve">will </w:t>
      </w:r>
      <w:r w:rsidR="00A50590">
        <w:rPr>
          <w:rFonts w:cstheme="minorHAnsi"/>
        </w:rPr>
        <w:t>publish</w:t>
      </w:r>
      <w:r w:rsidR="00A50590" w:rsidRPr="00285D29">
        <w:rPr>
          <w:rFonts w:cstheme="minorHAnsi"/>
        </w:rPr>
        <w:t xml:space="preserve"> </w:t>
      </w:r>
      <w:r w:rsidRPr="00285D29">
        <w:rPr>
          <w:rFonts w:cstheme="minorHAnsi"/>
        </w:rPr>
        <w:t xml:space="preserve">questions and answers </w:t>
      </w:r>
      <w:r w:rsidR="00A50590">
        <w:rPr>
          <w:rFonts w:cstheme="minorHAnsi"/>
        </w:rPr>
        <w:t>in accordance with clause 5 below</w:t>
      </w:r>
      <w:r w:rsidRPr="00285D29">
        <w:rPr>
          <w:rFonts w:cstheme="minorHAnsi"/>
        </w:rPr>
        <w:t xml:space="preserve"> without disclosing </w:t>
      </w:r>
      <w:r w:rsidR="00295B5F">
        <w:rPr>
          <w:rFonts w:cstheme="minorHAnsi"/>
        </w:rPr>
        <w:t>commercially sensitive information</w:t>
      </w:r>
      <w:r w:rsidRPr="00285D29">
        <w:rPr>
          <w:rFonts w:cstheme="minorHAnsi"/>
        </w:rPr>
        <w:t>.</w:t>
      </w:r>
    </w:p>
    <w:p w14:paraId="40B4D932" w14:textId="07D39016" w:rsidR="00431526" w:rsidRPr="00285D29" w:rsidRDefault="00431526" w:rsidP="00367B6B">
      <w:pPr>
        <w:pStyle w:val="MELegal3"/>
        <w:numPr>
          <w:ilvl w:val="0"/>
          <w:numId w:val="44"/>
        </w:numPr>
        <w:tabs>
          <w:tab w:val="num" w:pos="709"/>
          <w:tab w:val="num" w:pos="1107"/>
        </w:tabs>
        <w:ind w:left="709" w:hanging="425"/>
        <w:rPr>
          <w:rFonts w:cstheme="minorHAnsi"/>
        </w:rPr>
      </w:pPr>
      <w:r w:rsidRPr="00285D29">
        <w:rPr>
          <w:rFonts w:cstheme="minorHAnsi"/>
        </w:rPr>
        <w:t xml:space="preserve">If a </w:t>
      </w:r>
      <w:r w:rsidR="00AC1A72" w:rsidRPr="00285D29">
        <w:rPr>
          <w:rFonts w:cstheme="minorHAnsi"/>
        </w:rPr>
        <w:t>respondent</w:t>
      </w:r>
      <w:r w:rsidRPr="00285D29">
        <w:rPr>
          <w:rFonts w:cstheme="minorHAnsi"/>
        </w:rPr>
        <w:t xml:space="preserve"> finds any discrepancy, error or omission in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it should notify </w:t>
      </w:r>
      <w:r w:rsidR="005B7B54">
        <w:rPr>
          <w:rFonts w:cstheme="minorHAnsi"/>
        </w:rPr>
        <w:t>the Departments</w:t>
      </w:r>
      <w:r w:rsidR="005B7B54" w:rsidRPr="00285D29">
        <w:rPr>
          <w:rFonts w:cstheme="minorHAnsi"/>
        </w:rPr>
        <w:t xml:space="preserve"> </w:t>
      </w:r>
      <w:r w:rsidRPr="00285D29">
        <w:rPr>
          <w:rFonts w:cstheme="minorHAnsi"/>
        </w:rPr>
        <w:t>in writing before the Closing Time.</w:t>
      </w:r>
    </w:p>
    <w:p w14:paraId="74FD2A14" w14:textId="77777777" w:rsidR="00431526" w:rsidRPr="00285D29" w:rsidRDefault="002140B6" w:rsidP="009D640E">
      <w:pPr>
        <w:pStyle w:val="Heading2"/>
      </w:pPr>
      <w:bookmarkStart w:id="38" w:name="_Toc398103563"/>
      <w:bookmarkStart w:id="39" w:name="_Toc398103574"/>
      <w:bookmarkStart w:id="40" w:name="_Toc398103579"/>
      <w:bookmarkStart w:id="41" w:name="_Toc398103580"/>
      <w:bookmarkStart w:id="42" w:name="_Toc398103581"/>
      <w:bookmarkStart w:id="43" w:name="_Toc332968911"/>
      <w:bookmarkStart w:id="44" w:name="_Toc72421325"/>
      <w:bookmarkStart w:id="45" w:name="_Toc72421935"/>
      <w:bookmarkStart w:id="46" w:name="_Toc72494443"/>
      <w:bookmarkStart w:id="47" w:name="_Toc72752776"/>
      <w:bookmarkStart w:id="48" w:name="Addenda"/>
      <w:bookmarkEnd w:id="38"/>
      <w:bookmarkEnd w:id="39"/>
      <w:bookmarkEnd w:id="40"/>
      <w:bookmarkEnd w:id="41"/>
      <w:bookmarkEnd w:id="42"/>
      <w:r w:rsidRPr="00285D29">
        <w:t>Respondents</w:t>
      </w:r>
      <w:r w:rsidR="00B40D49" w:rsidRPr="00285D29">
        <w:t xml:space="preserve"> </w:t>
      </w:r>
      <w:r w:rsidR="00B200CA" w:rsidRPr="00285D29">
        <w:t>and Notices</w:t>
      </w:r>
      <w:bookmarkEnd w:id="43"/>
      <w:bookmarkEnd w:id="44"/>
      <w:bookmarkEnd w:id="45"/>
      <w:bookmarkEnd w:id="46"/>
      <w:bookmarkEnd w:id="47"/>
    </w:p>
    <w:bookmarkEnd w:id="48"/>
    <w:p w14:paraId="2F443615" w14:textId="11218AB4" w:rsidR="00431526" w:rsidRPr="00285D29" w:rsidRDefault="0078490F" w:rsidP="00367B6B">
      <w:pPr>
        <w:pStyle w:val="MELegal3"/>
        <w:numPr>
          <w:ilvl w:val="0"/>
          <w:numId w:val="45"/>
        </w:numPr>
        <w:tabs>
          <w:tab w:val="num" w:pos="709"/>
          <w:tab w:val="num" w:pos="1107"/>
        </w:tabs>
        <w:ind w:left="709" w:hanging="425"/>
        <w:rPr>
          <w:rFonts w:cstheme="minorHAnsi"/>
        </w:rPr>
      </w:pPr>
      <w:r w:rsidRPr="00285D29">
        <w:rPr>
          <w:rFonts w:cstheme="minorHAnsi"/>
        </w:rPr>
        <w:t xml:space="preserve">In the event that </w:t>
      </w:r>
      <w:r w:rsidR="005B7B54">
        <w:rPr>
          <w:rFonts w:cstheme="minorHAnsi"/>
        </w:rPr>
        <w:t>the Departments</w:t>
      </w:r>
      <w:r w:rsidR="005B7B54" w:rsidRPr="00285D29">
        <w:rPr>
          <w:rFonts w:cstheme="minorHAnsi"/>
        </w:rPr>
        <w:t xml:space="preserve"> </w:t>
      </w:r>
      <w:r w:rsidR="005B7B54">
        <w:rPr>
          <w:rFonts w:cstheme="minorHAnsi"/>
        </w:rPr>
        <w:t>elect</w:t>
      </w:r>
      <w:r w:rsidRPr="00285D29">
        <w:rPr>
          <w:rFonts w:cstheme="minorHAnsi"/>
        </w:rPr>
        <w:t xml:space="preserve"> to vary or supplement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or change the conditions of</w:t>
      </w:r>
      <w:r w:rsidR="005C6211" w:rsidRPr="00285D29">
        <w:rPr>
          <w:rFonts w:cstheme="minorHAnsi"/>
        </w:rPr>
        <w:t xml:space="preserve">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it will make reasonable efforts to inform </w:t>
      </w:r>
      <w:r w:rsidR="002140B6" w:rsidRPr="00285D29">
        <w:rPr>
          <w:rFonts w:cstheme="minorHAnsi"/>
        </w:rPr>
        <w:t>respondents</w:t>
      </w:r>
      <w:r w:rsidR="00251E7D" w:rsidRPr="00285D29">
        <w:rPr>
          <w:rFonts w:cstheme="minorHAnsi"/>
        </w:rPr>
        <w:t xml:space="preserve"> </w:t>
      </w:r>
      <w:r w:rsidRPr="00285D29">
        <w:rPr>
          <w:rFonts w:cstheme="minorHAnsi"/>
        </w:rPr>
        <w:t xml:space="preserve">in accordance with this </w:t>
      </w:r>
      <w:r w:rsidR="00431526" w:rsidRPr="00285D29">
        <w:rPr>
          <w:rFonts w:cstheme="minorHAnsi"/>
        </w:rPr>
        <w:t>clause.</w:t>
      </w:r>
    </w:p>
    <w:p w14:paraId="66DB7DFF" w14:textId="0F03510A" w:rsidR="00431526" w:rsidRPr="00B5451B" w:rsidRDefault="002140B6" w:rsidP="00367B6B">
      <w:pPr>
        <w:pStyle w:val="MELegal3"/>
        <w:numPr>
          <w:ilvl w:val="0"/>
          <w:numId w:val="45"/>
        </w:numPr>
        <w:tabs>
          <w:tab w:val="num" w:pos="709"/>
          <w:tab w:val="num" w:pos="1107"/>
        </w:tabs>
        <w:ind w:left="709" w:hanging="425"/>
        <w:rPr>
          <w:rFonts w:cstheme="minorHAnsi"/>
        </w:rPr>
      </w:pPr>
      <w:r w:rsidRPr="00285D29">
        <w:rPr>
          <w:rFonts w:cstheme="minorHAnsi"/>
        </w:rPr>
        <w:t xml:space="preserve">Respondents </w:t>
      </w:r>
      <w:r w:rsidR="00431526" w:rsidRPr="00285D29">
        <w:rPr>
          <w:rFonts w:cstheme="minorHAnsi"/>
        </w:rPr>
        <w:t xml:space="preserve">may be informed by </w:t>
      </w:r>
      <w:r w:rsidR="0078490F" w:rsidRPr="00285D29">
        <w:rPr>
          <w:rFonts w:cstheme="minorHAnsi"/>
        </w:rPr>
        <w:t>notices and other information issued as</w:t>
      </w:r>
      <w:r w:rsidR="00431526" w:rsidRPr="00285D29">
        <w:rPr>
          <w:rFonts w:cstheme="minorHAnsi"/>
        </w:rPr>
        <w:t xml:space="preserve"> addenda </w:t>
      </w:r>
      <w:r w:rsidR="0078490F" w:rsidRPr="00285D29">
        <w:rPr>
          <w:rFonts w:cstheme="minorHAnsi"/>
        </w:rPr>
        <w:t xml:space="preserve">posted on </w:t>
      </w:r>
      <w:r w:rsidR="00C62E75" w:rsidRPr="00744DA0">
        <w:rPr>
          <w:rFonts w:cstheme="minorHAnsi"/>
          <w:u w:val="single"/>
        </w:rPr>
        <w:t>industry.gov.au/mrna</w:t>
      </w:r>
      <w:r w:rsidR="0025418E" w:rsidRPr="00B5451B">
        <w:rPr>
          <w:rFonts w:cstheme="minorHAnsi"/>
        </w:rPr>
        <w:t>.</w:t>
      </w:r>
    </w:p>
    <w:p w14:paraId="0D7D8C96" w14:textId="0D48A847" w:rsidR="00830C3B" w:rsidRDefault="00830C3B" w:rsidP="00367B6B">
      <w:pPr>
        <w:pStyle w:val="MELegal3"/>
        <w:numPr>
          <w:ilvl w:val="0"/>
          <w:numId w:val="45"/>
        </w:numPr>
        <w:tabs>
          <w:tab w:val="num" w:pos="709"/>
          <w:tab w:val="num" w:pos="1107"/>
        </w:tabs>
        <w:ind w:left="709" w:hanging="425"/>
        <w:rPr>
          <w:rFonts w:cstheme="minorHAnsi"/>
        </w:rPr>
      </w:pPr>
      <w:r>
        <w:rPr>
          <w:rFonts w:cstheme="minorHAnsi"/>
        </w:rPr>
        <w:t xml:space="preserve">It is in the interests of respondents to ensure they check </w:t>
      </w:r>
      <w:r w:rsidRPr="00FC24AE">
        <w:rPr>
          <w:rFonts w:cstheme="minorHAnsi"/>
          <w:u w:val="single"/>
        </w:rPr>
        <w:t>industry.gov.au/mrna</w:t>
      </w:r>
      <w:r>
        <w:rPr>
          <w:rFonts w:cstheme="minorHAnsi"/>
        </w:rPr>
        <w:t xml:space="preserve"> prior to downloading </w:t>
      </w:r>
      <w:r w:rsidR="004D7807">
        <w:rPr>
          <w:rFonts w:cstheme="minorHAnsi"/>
        </w:rPr>
        <w:t>Approach</w:t>
      </w:r>
      <w:r>
        <w:rPr>
          <w:rFonts w:cstheme="minorHAnsi"/>
        </w:rPr>
        <w:t xml:space="preserve"> to </w:t>
      </w:r>
      <w:r w:rsidR="004D7807">
        <w:rPr>
          <w:rFonts w:cstheme="minorHAnsi"/>
        </w:rPr>
        <w:t>Market</w:t>
      </w:r>
      <w:r>
        <w:rPr>
          <w:rFonts w:cstheme="minorHAnsi"/>
        </w:rPr>
        <w:t xml:space="preserve"> documentation, regularly before the Closing Time, and prior to submission of proposals to ensure they are aware of any addendum.</w:t>
      </w:r>
    </w:p>
    <w:p w14:paraId="24870E04" w14:textId="0B258BFE" w:rsidR="00431526" w:rsidRPr="00B5451B" w:rsidRDefault="005B7B54" w:rsidP="00367B6B">
      <w:pPr>
        <w:pStyle w:val="MELegal3"/>
        <w:numPr>
          <w:ilvl w:val="0"/>
          <w:numId w:val="45"/>
        </w:numPr>
        <w:tabs>
          <w:tab w:val="num" w:pos="709"/>
          <w:tab w:val="num" w:pos="1107"/>
        </w:tabs>
        <w:ind w:left="709" w:hanging="425"/>
        <w:rPr>
          <w:rFonts w:cstheme="minorHAnsi"/>
        </w:rPr>
      </w:pPr>
      <w:r>
        <w:rPr>
          <w:rFonts w:cstheme="minorHAnsi"/>
        </w:rPr>
        <w:t>The Departments</w:t>
      </w:r>
      <w:r w:rsidRPr="00285D29">
        <w:rPr>
          <w:rFonts w:cstheme="minorHAnsi"/>
        </w:rPr>
        <w:t xml:space="preserve"> </w:t>
      </w:r>
      <w:r w:rsidR="0078490F" w:rsidRPr="00B5451B">
        <w:rPr>
          <w:rFonts w:cstheme="minorHAnsi"/>
        </w:rPr>
        <w:t>will accept</w:t>
      </w:r>
      <w:r w:rsidR="00431526" w:rsidRPr="00B5451B">
        <w:rPr>
          <w:rFonts w:cstheme="minorHAnsi"/>
        </w:rPr>
        <w:t xml:space="preserve"> no responsibility if a </w:t>
      </w:r>
      <w:r w:rsidR="002140B6" w:rsidRPr="00B5451B">
        <w:rPr>
          <w:rFonts w:cstheme="minorHAnsi"/>
        </w:rPr>
        <w:t>respondent</w:t>
      </w:r>
      <w:r w:rsidR="00431526" w:rsidRPr="00B5451B">
        <w:rPr>
          <w:rFonts w:cstheme="minorHAnsi"/>
        </w:rPr>
        <w:t xml:space="preserve"> fails to become aware of any addendum </w:t>
      </w:r>
      <w:r w:rsidR="0078490F" w:rsidRPr="00B5451B">
        <w:rPr>
          <w:rFonts w:cstheme="minorHAnsi"/>
        </w:rPr>
        <w:t xml:space="preserve">notice </w:t>
      </w:r>
      <w:r w:rsidR="00431526" w:rsidRPr="00B5451B">
        <w:rPr>
          <w:rFonts w:cstheme="minorHAnsi"/>
        </w:rPr>
        <w:t xml:space="preserve">which would have been apparent from a visit to </w:t>
      </w:r>
      <w:r w:rsidR="00C62E75" w:rsidRPr="00B5451B">
        <w:rPr>
          <w:rFonts w:cstheme="minorHAnsi"/>
        </w:rPr>
        <w:t>industry.gov.au/mrna</w:t>
      </w:r>
      <w:r w:rsidR="00431526" w:rsidRPr="00B5451B">
        <w:rPr>
          <w:rFonts w:cstheme="minorHAnsi"/>
        </w:rPr>
        <w:t xml:space="preserve"> for this </w:t>
      </w:r>
      <w:r w:rsidR="007A66D2">
        <w:rPr>
          <w:rFonts w:cstheme="minorHAnsi"/>
        </w:rPr>
        <w:t>Approach</w:t>
      </w:r>
      <w:r w:rsidR="002B449F" w:rsidRPr="00B5451B">
        <w:rPr>
          <w:rFonts w:cstheme="minorHAnsi"/>
        </w:rPr>
        <w:t xml:space="preserve"> to </w:t>
      </w:r>
      <w:r w:rsidR="007A66D2">
        <w:rPr>
          <w:rFonts w:cstheme="minorHAnsi"/>
        </w:rPr>
        <w:t>Market</w:t>
      </w:r>
      <w:r w:rsidR="00431526" w:rsidRPr="00B5451B">
        <w:rPr>
          <w:rFonts w:cstheme="minorHAnsi"/>
        </w:rPr>
        <w:t>.</w:t>
      </w:r>
    </w:p>
    <w:p w14:paraId="6C3179C8" w14:textId="77777777" w:rsidR="0078490F" w:rsidRPr="008367A6" w:rsidRDefault="0078490F" w:rsidP="00367B6B">
      <w:pPr>
        <w:pStyle w:val="MELegal3"/>
        <w:numPr>
          <w:ilvl w:val="0"/>
          <w:numId w:val="45"/>
        </w:numPr>
        <w:tabs>
          <w:tab w:val="num" w:pos="709"/>
          <w:tab w:val="num" w:pos="1107"/>
        </w:tabs>
        <w:ind w:left="709" w:hanging="425"/>
        <w:rPr>
          <w:rFonts w:cstheme="minorHAnsi"/>
        </w:rPr>
      </w:pPr>
      <w:r w:rsidRPr="008367A6">
        <w:rPr>
          <w:rFonts w:cstheme="minorHAnsi"/>
        </w:rPr>
        <w:t xml:space="preserve">If a </w:t>
      </w:r>
      <w:r w:rsidR="002140B6" w:rsidRPr="008367A6">
        <w:rPr>
          <w:rFonts w:cstheme="minorHAnsi"/>
        </w:rPr>
        <w:t>respondent</w:t>
      </w:r>
      <w:r w:rsidRPr="008367A6">
        <w:rPr>
          <w:rFonts w:cstheme="minorHAnsi"/>
        </w:rPr>
        <w:t xml:space="preserve"> has obtained </w:t>
      </w:r>
      <w:r w:rsidR="007A66D2" w:rsidRPr="008367A6">
        <w:rPr>
          <w:rFonts w:cstheme="minorHAnsi"/>
        </w:rPr>
        <w:t>Approach</w:t>
      </w:r>
      <w:r w:rsidR="002B449F" w:rsidRPr="008367A6">
        <w:rPr>
          <w:rFonts w:cstheme="minorHAnsi"/>
        </w:rPr>
        <w:t xml:space="preserve"> to </w:t>
      </w:r>
      <w:r w:rsidR="007A66D2" w:rsidRPr="008367A6">
        <w:rPr>
          <w:rFonts w:cstheme="minorHAnsi"/>
        </w:rPr>
        <w:t>Market</w:t>
      </w:r>
      <w:r w:rsidRPr="008367A6">
        <w:rPr>
          <w:rFonts w:cstheme="minorHAnsi"/>
        </w:rPr>
        <w:t xml:space="preserve"> documentation other than from </w:t>
      </w:r>
      <w:r w:rsidR="00C62E75" w:rsidRPr="00FC24AE">
        <w:rPr>
          <w:rFonts w:cstheme="minorHAnsi"/>
          <w:u w:val="single"/>
        </w:rPr>
        <w:t>industry.gov.au/mrna</w:t>
      </w:r>
      <w:r w:rsidRPr="008367A6">
        <w:rPr>
          <w:rFonts w:cstheme="minorHAnsi"/>
        </w:rPr>
        <w:t xml:space="preserve">, </w:t>
      </w:r>
      <w:r w:rsidR="00FA5D9A">
        <w:rPr>
          <w:rFonts w:cstheme="minorHAnsi"/>
        </w:rPr>
        <w:t xml:space="preserve">they should </w:t>
      </w:r>
      <w:r w:rsidRPr="008367A6">
        <w:rPr>
          <w:rFonts w:cstheme="minorHAnsi"/>
        </w:rPr>
        <w:t xml:space="preserve">download </w:t>
      </w:r>
      <w:r w:rsidR="00AE3ADD" w:rsidRPr="008367A6">
        <w:rPr>
          <w:rFonts w:cstheme="minorHAnsi"/>
        </w:rPr>
        <w:t>the documentation</w:t>
      </w:r>
      <w:r w:rsidRPr="008367A6">
        <w:rPr>
          <w:rFonts w:cstheme="minorHAnsi"/>
        </w:rPr>
        <w:t xml:space="preserve"> for this </w:t>
      </w:r>
      <w:r w:rsidR="007A66D2" w:rsidRPr="008367A6">
        <w:rPr>
          <w:rFonts w:cstheme="minorHAnsi"/>
        </w:rPr>
        <w:t>Approach</w:t>
      </w:r>
      <w:r w:rsidR="002B449F" w:rsidRPr="008367A6">
        <w:rPr>
          <w:rFonts w:cstheme="minorHAnsi"/>
        </w:rPr>
        <w:t xml:space="preserve"> to </w:t>
      </w:r>
      <w:r w:rsidR="007A66D2" w:rsidRPr="008367A6">
        <w:rPr>
          <w:rFonts w:cstheme="minorHAnsi"/>
        </w:rPr>
        <w:t>Market</w:t>
      </w:r>
      <w:r w:rsidR="002B449F" w:rsidRPr="008367A6">
        <w:rPr>
          <w:rFonts w:cstheme="minorHAnsi"/>
        </w:rPr>
        <w:t xml:space="preserve"> from the </w:t>
      </w:r>
      <w:r w:rsidR="00C62E75" w:rsidRPr="00FC24AE">
        <w:rPr>
          <w:rFonts w:cstheme="minorHAnsi"/>
          <w:u w:val="single"/>
        </w:rPr>
        <w:t>industry.gov.au/</w:t>
      </w:r>
      <w:r w:rsidR="003F451A" w:rsidRPr="00FC24AE">
        <w:rPr>
          <w:rFonts w:cstheme="minorHAnsi"/>
          <w:u w:val="single"/>
        </w:rPr>
        <w:t>mrna</w:t>
      </w:r>
      <w:r w:rsidR="003F451A" w:rsidRPr="008367A6">
        <w:rPr>
          <w:rFonts w:cstheme="minorHAnsi"/>
        </w:rPr>
        <w:t>.</w:t>
      </w:r>
    </w:p>
    <w:p w14:paraId="4119CEB0" w14:textId="5331D723" w:rsidR="00980D9A" w:rsidRDefault="005B7B54" w:rsidP="00367B6B">
      <w:pPr>
        <w:pStyle w:val="MELegal3"/>
        <w:numPr>
          <w:ilvl w:val="0"/>
          <w:numId w:val="45"/>
        </w:numPr>
        <w:tabs>
          <w:tab w:val="num" w:pos="709"/>
          <w:tab w:val="num" w:pos="1107"/>
        </w:tabs>
        <w:ind w:left="709" w:hanging="425"/>
        <w:rPr>
          <w:rFonts w:cstheme="minorHAnsi"/>
        </w:rPr>
      </w:pPr>
      <w:r>
        <w:rPr>
          <w:rFonts w:cstheme="minorHAnsi"/>
        </w:rPr>
        <w:t>The Departments</w:t>
      </w:r>
      <w:r w:rsidRPr="00285D29">
        <w:rPr>
          <w:rFonts w:cstheme="minorHAnsi"/>
        </w:rPr>
        <w:t xml:space="preserve"> </w:t>
      </w:r>
      <w:r w:rsidR="00980D9A" w:rsidRPr="008367A6">
        <w:rPr>
          <w:rFonts w:cstheme="minorHAnsi"/>
        </w:rPr>
        <w:t xml:space="preserve">will accept no responsibility if the information contained in Approach to Market documentation obtained from a source other than </w:t>
      </w:r>
      <w:r w:rsidR="00980D9A" w:rsidRPr="00F023C2">
        <w:rPr>
          <w:rFonts w:cstheme="minorHAnsi"/>
          <w:u w:val="single"/>
        </w:rPr>
        <w:t>industry.gov.au/mrna</w:t>
      </w:r>
      <w:r w:rsidR="00980D9A" w:rsidRPr="008367A6">
        <w:rPr>
          <w:rFonts w:cstheme="minorHAnsi"/>
        </w:rPr>
        <w:t xml:space="preserve"> differs from that listed on the </w:t>
      </w:r>
      <w:r w:rsidR="00980D9A" w:rsidRPr="00FA7B24">
        <w:rPr>
          <w:rFonts w:cstheme="minorHAnsi"/>
          <w:u w:val="single"/>
        </w:rPr>
        <w:t>industry.gov.au/mrna</w:t>
      </w:r>
      <w:r w:rsidR="00F1119A">
        <w:rPr>
          <w:rFonts w:cstheme="minorHAnsi"/>
        </w:rPr>
        <w:t>.</w:t>
      </w:r>
    </w:p>
    <w:p w14:paraId="0FC398D8" w14:textId="77777777" w:rsidR="00D40CC4" w:rsidRDefault="00D40CC4">
      <w:pPr>
        <w:spacing w:after="0" w:line="240" w:lineRule="auto"/>
        <w:rPr>
          <w:rFonts w:cstheme="minorHAnsi"/>
          <w:spacing w:val="-10"/>
          <w:w w:val="95"/>
          <w:sz w:val="48"/>
          <w:szCs w:val="48"/>
        </w:rPr>
      </w:pPr>
      <w:bookmarkStart w:id="49" w:name="_Toc72421213"/>
      <w:bookmarkStart w:id="50" w:name="_Toc72421326"/>
      <w:bookmarkStart w:id="51" w:name="_Toc72421936"/>
      <w:r>
        <w:rPr>
          <w:rFonts w:cstheme="minorHAnsi"/>
        </w:rPr>
        <w:br w:type="page"/>
      </w:r>
    </w:p>
    <w:p w14:paraId="3CA15A02" w14:textId="78AE3751" w:rsidR="00275B13" w:rsidRPr="00285D29" w:rsidRDefault="00DC2B05" w:rsidP="00DC2B05">
      <w:pPr>
        <w:pStyle w:val="MEChapterheading"/>
        <w:rPr>
          <w:rFonts w:asciiTheme="minorHAnsi" w:hAnsiTheme="minorHAnsi" w:cstheme="minorHAnsi"/>
        </w:rPr>
      </w:pPr>
      <w:bookmarkStart w:id="52" w:name="_Toc72494444"/>
      <w:bookmarkStart w:id="53" w:name="_Toc72752777"/>
      <w:r w:rsidRPr="00285D29">
        <w:rPr>
          <w:rFonts w:asciiTheme="minorHAnsi" w:hAnsiTheme="minorHAnsi" w:cstheme="minorHAnsi"/>
        </w:rPr>
        <w:t xml:space="preserve">What </w:t>
      </w:r>
      <w:r w:rsidR="00AE3ADD" w:rsidRPr="00285D29">
        <w:rPr>
          <w:rFonts w:asciiTheme="minorHAnsi" w:hAnsiTheme="minorHAnsi" w:cstheme="minorHAnsi"/>
        </w:rPr>
        <w:t>Respondents</w:t>
      </w:r>
      <w:r w:rsidRPr="00285D29">
        <w:rPr>
          <w:rFonts w:asciiTheme="minorHAnsi" w:hAnsiTheme="minorHAnsi" w:cstheme="minorHAnsi"/>
        </w:rPr>
        <w:t xml:space="preserve"> </w:t>
      </w:r>
      <w:r w:rsidR="00571685" w:rsidRPr="00285D29">
        <w:rPr>
          <w:rFonts w:asciiTheme="minorHAnsi" w:hAnsiTheme="minorHAnsi" w:cstheme="minorHAnsi"/>
        </w:rPr>
        <w:t>n</w:t>
      </w:r>
      <w:r w:rsidRPr="00285D29">
        <w:rPr>
          <w:rFonts w:asciiTheme="minorHAnsi" w:hAnsiTheme="minorHAnsi" w:cstheme="minorHAnsi"/>
        </w:rPr>
        <w:t>eed to do</w:t>
      </w:r>
      <w:bookmarkEnd w:id="49"/>
      <w:bookmarkEnd w:id="50"/>
      <w:bookmarkEnd w:id="51"/>
      <w:bookmarkEnd w:id="52"/>
      <w:bookmarkEnd w:id="53"/>
    </w:p>
    <w:p w14:paraId="1506D7F8" w14:textId="77777777" w:rsidR="00431526" w:rsidRPr="00285D29" w:rsidRDefault="002140B6" w:rsidP="009D640E">
      <w:pPr>
        <w:pStyle w:val="Heading2"/>
      </w:pPr>
      <w:bookmarkStart w:id="54" w:name="_Toc332968913"/>
      <w:bookmarkStart w:id="55" w:name="_Toc72421327"/>
      <w:bookmarkStart w:id="56" w:name="_Toc72421937"/>
      <w:bookmarkStart w:id="57" w:name="_Toc72494445"/>
      <w:bookmarkStart w:id="58" w:name="_Toc72752778"/>
      <w:bookmarkStart w:id="59" w:name="_Toc168125007"/>
      <w:bookmarkStart w:id="60" w:name="_Toc168133770"/>
      <w:r w:rsidRPr="00285D29">
        <w:t>Respondent</w:t>
      </w:r>
      <w:r w:rsidR="00431526" w:rsidRPr="00285D29">
        <w:t xml:space="preserve"> behaviour</w:t>
      </w:r>
      <w:bookmarkEnd w:id="54"/>
      <w:bookmarkEnd w:id="55"/>
      <w:bookmarkEnd w:id="56"/>
      <w:bookmarkEnd w:id="57"/>
      <w:bookmarkEnd w:id="58"/>
    </w:p>
    <w:p w14:paraId="42980562" w14:textId="376C75BF" w:rsidR="00431526" w:rsidRPr="00285D29" w:rsidRDefault="002140B6" w:rsidP="00367B6B">
      <w:pPr>
        <w:pStyle w:val="MELegal3"/>
        <w:numPr>
          <w:ilvl w:val="0"/>
          <w:numId w:val="47"/>
        </w:numPr>
        <w:tabs>
          <w:tab w:val="num" w:pos="709"/>
          <w:tab w:val="num" w:pos="1107"/>
        </w:tabs>
        <w:ind w:left="709" w:hanging="425"/>
        <w:rPr>
          <w:rFonts w:cstheme="minorHAnsi"/>
        </w:rPr>
      </w:pPr>
      <w:r w:rsidRPr="00285D29">
        <w:rPr>
          <w:rFonts w:cstheme="minorHAnsi"/>
        </w:rPr>
        <w:t xml:space="preserve">Respondents </w:t>
      </w:r>
      <w:r w:rsidR="00431526" w:rsidRPr="00285D29">
        <w:rPr>
          <w:rFonts w:cstheme="minorHAnsi"/>
        </w:rPr>
        <w:t xml:space="preserve">must not, and must ensure that their officers, employees, agents and advisors do not, in relation to the preparation, lodgement or assessment of </w:t>
      </w:r>
      <w:r w:rsidR="00BC043D">
        <w:rPr>
          <w:rFonts w:cstheme="minorHAnsi"/>
        </w:rPr>
        <w:t xml:space="preserve">the </w:t>
      </w:r>
      <w:r w:rsidR="007A66D2">
        <w:rPr>
          <w:rFonts w:cstheme="minorHAnsi"/>
        </w:rPr>
        <w:t>Approach</w:t>
      </w:r>
      <w:r w:rsidR="002B449F">
        <w:rPr>
          <w:rFonts w:cstheme="minorHAnsi"/>
        </w:rPr>
        <w:t xml:space="preserve"> to </w:t>
      </w:r>
      <w:r w:rsidR="007A66D2">
        <w:rPr>
          <w:rFonts w:cstheme="minorHAnsi"/>
        </w:rPr>
        <w:t>Market</w:t>
      </w:r>
      <w:r w:rsidR="00431526" w:rsidRPr="00285D29">
        <w:rPr>
          <w:rFonts w:cstheme="minorHAnsi"/>
        </w:rPr>
        <w:t>:</w:t>
      </w:r>
    </w:p>
    <w:p w14:paraId="5D135498" w14:textId="77777777" w:rsidR="00431526" w:rsidRPr="00285D29" w:rsidRDefault="00431526" w:rsidP="00367B6B">
      <w:pPr>
        <w:pStyle w:val="MELegal4"/>
        <w:numPr>
          <w:ilvl w:val="0"/>
          <w:numId w:val="46"/>
        </w:numPr>
        <w:tabs>
          <w:tab w:val="num" w:pos="1276"/>
        </w:tabs>
        <w:ind w:left="1276" w:hanging="567"/>
        <w:rPr>
          <w:rFonts w:cstheme="minorHAnsi"/>
        </w:rPr>
      </w:pPr>
      <w:r w:rsidRPr="00285D29">
        <w:rPr>
          <w:rFonts w:cstheme="minorHAnsi"/>
        </w:rPr>
        <w:t>make false or misleading claims or statements;</w:t>
      </w:r>
    </w:p>
    <w:p w14:paraId="49A13CCF" w14:textId="77777777" w:rsidR="00431526" w:rsidRPr="00285D29" w:rsidRDefault="00431526" w:rsidP="00367B6B">
      <w:pPr>
        <w:pStyle w:val="MELegal4"/>
        <w:numPr>
          <w:ilvl w:val="0"/>
          <w:numId w:val="46"/>
        </w:numPr>
        <w:tabs>
          <w:tab w:val="num" w:pos="1276"/>
        </w:tabs>
        <w:ind w:left="1276" w:hanging="567"/>
        <w:rPr>
          <w:rFonts w:cstheme="minorHAnsi"/>
        </w:rPr>
      </w:pPr>
      <w:r w:rsidRPr="00285D29">
        <w:rPr>
          <w:rFonts w:cstheme="minorHAnsi"/>
        </w:rPr>
        <w:t>improperly obtain confidential information;</w:t>
      </w:r>
    </w:p>
    <w:p w14:paraId="49A6B920" w14:textId="77777777" w:rsidR="00431526" w:rsidRPr="00285D29" w:rsidRDefault="00431526" w:rsidP="00367B6B">
      <w:pPr>
        <w:pStyle w:val="MELegal4"/>
        <w:numPr>
          <w:ilvl w:val="0"/>
          <w:numId w:val="46"/>
        </w:numPr>
        <w:tabs>
          <w:tab w:val="num" w:pos="1276"/>
        </w:tabs>
        <w:ind w:left="1276" w:hanging="567"/>
        <w:rPr>
          <w:rFonts w:cstheme="minorHAnsi"/>
        </w:rPr>
      </w:pPr>
      <w:r w:rsidRPr="00285D29">
        <w:rPr>
          <w:rFonts w:cstheme="minorHAnsi"/>
        </w:rPr>
        <w:t xml:space="preserve">receive improper assistance; </w:t>
      </w:r>
    </w:p>
    <w:p w14:paraId="1C18D7FE" w14:textId="77777777" w:rsidR="00431526" w:rsidRPr="00285D29" w:rsidRDefault="00431526" w:rsidP="00367B6B">
      <w:pPr>
        <w:pStyle w:val="MELegal4"/>
        <w:numPr>
          <w:ilvl w:val="0"/>
          <w:numId w:val="46"/>
        </w:numPr>
        <w:tabs>
          <w:tab w:val="num" w:pos="1276"/>
        </w:tabs>
        <w:ind w:left="1276" w:hanging="567"/>
        <w:rPr>
          <w:rFonts w:cstheme="minorHAnsi"/>
        </w:rPr>
      </w:pPr>
      <w:r w:rsidRPr="00285D29">
        <w:rPr>
          <w:rFonts w:cstheme="minorHAnsi"/>
        </w:rPr>
        <w:t xml:space="preserve">engage in collusive tendering, anti-competitive conduct or other similar conduct with any other </w:t>
      </w:r>
      <w:r w:rsidR="002140B6" w:rsidRPr="00285D29">
        <w:rPr>
          <w:rFonts w:cstheme="minorHAnsi"/>
        </w:rPr>
        <w:t>respondent</w:t>
      </w:r>
      <w:r w:rsidRPr="00285D29">
        <w:rPr>
          <w:rFonts w:cstheme="minorHAnsi"/>
        </w:rPr>
        <w:t xml:space="preserve"> or other person; or</w:t>
      </w:r>
    </w:p>
    <w:p w14:paraId="0022FD2D" w14:textId="77777777" w:rsidR="009825B9" w:rsidRDefault="009825B9" w:rsidP="00367B6B">
      <w:pPr>
        <w:pStyle w:val="MELegal4"/>
        <w:numPr>
          <w:ilvl w:val="0"/>
          <w:numId w:val="46"/>
        </w:numPr>
        <w:tabs>
          <w:tab w:val="num" w:pos="1276"/>
        </w:tabs>
        <w:ind w:left="1276" w:hanging="567"/>
        <w:rPr>
          <w:rFonts w:cstheme="minorHAnsi"/>
        </w:rPr>
      </w:pPr>
      <w:r w:rsidRPr="00285D29">
        <w:rPr>
          <w:rFonts w:cstheme="minorHAnsi"/>
        </w:rPr>
        <w:t xml:space="preserve">attempt to improperly influence an officer of </w:t>
      </w:r>
      <w:r w:rsidR="00830C3B">
        <w:rPr>
          <w:rFonts w:cstheme="minorHAnsi"/>
        </w:rPr>
        <w:t>the Australian Government</w:t>
      </w:r>
      <w:r>
        <w:rPr>
          <w:rFonts w:cstheme="minorHAnsi"/>
        </w:rPr>
        <w:t xml:space="preserve">, an expert consultant or member of any expert advisory bodies engaged by the Australian Government to provide advice on this </w:t>
      </w:r>
      <w:r w:rsidR="007A66D2">
        <w:rPr>
          <w:rFonts w:cstheme="minorHAnsi"/>
        </w:rPr>
        <w:t>Approach</w:t>
      </w:r>
      <w:r w:rsidR="007B311F">
        <w:rPr>
          <w:rFonts w:cstheme="minorHAnsi"/>
        </w:rPr>
        <w:t xml:space="preserve"> to </w:t>
      </w:r>
      <w:r w:rsidR="007A66D2">
        <w:rPr>
          <w:rFonts w:cstheme="minorHAnsi"/>
        </w:rPr>
        <w:t>Market</w:t>
      </w:r>
      <w:r w:rsidR="001B42BB">
        <w:rPr>
          <w:rFonts w:cstheme="minorHAnsi"/>
        </w:rPr>
        <w:t xml:space="preserve"> proces</w:t>
      </w:r>
      <w:r w:rsidR="000118A7">
        <w:rPr>
          <w:rFonts w:cstheme="minorHAnsi"/>
        </w:rPr>
        <w:t>s</w:t>
      </w:r>
      <w:r>
        <w:rPr>
          <w:rFonts w:cstheme="minorHAnsi"/>
        </w:rPr>
        <w:t>;</w:t>
      </w:r>
      <w:r w:rsidRPr="00285D29">
        <w:rPr>
          <w:rFonts w:cstheme="minorHAnsi"/>
        </w:rPr>
        <w:t xml:space="preserve"> or</w:t>
      </w:r>
      <w:r>
        <w:rPr>
          <w:rFonts w:cstheme="minorHAnsi"/>
        </w:rPr>
        <w:t xml:space="preserve"> attempt to</w:t>
      </w:r>
      <w:r w:rsidRPr="00285D29">
        <w:rPr>
          <w:rFonts w:cstheme="minorHAnsi"/>
        </w:rPr>
        <w:t xml:space="preserve"> approach any Commonwealth officer other than in the manner set out in clause</w:t>
      </w:r>
      <w:r>
        <w:rPr>
          <w:rFonts w:cstheme="minorHAnsi"/>
        </w:rPr>
        <w:t xml:space="preserve"> 4</w:t>
      </w:r>
      <w:r w:rsidRPr="0025418E">
        <w:rPr>
          <w:rFonts w:cstheme="minorHAnsi"/>
        </w:rPr>
        <w:t>.</w:t>
      </w:r>
    </w:p>
    <w:p w14:paraId="595748EA" w14:textId="77777777" w:rsidR="004B3B57" w:rsidRPr="00343314" w:rsidRDefault="004B3B57" w:rsidP="00367B6B">
      <w:pPr>
        <w:pStyle w:val="MELegal3"/>
        <w:numPr>
          <w:ilvl w:val="0"/>
          <w:numId w:val="47"/>
        </w:numPr>
        <w:tabs>
          <w:tab w:val="num" w:pos="709"/>
          <w:tab w:val="num" w:pos="1107"/>
        </w:tabs>
        <w:ind w:left="709" w:hanging="425"/>
        <w:rPr>
          <w:rFonts w:cstheme="minorHAnsi"/>
        </w:rPr>
      </w:pPr>
      <w:r w:rsidRPr="00343314">
        <w:rPr>
          <w:rFonts w:cstheme="minorHAnsi"/>
        </w:rPr>
        <w:t>Note that the Department may</w:t>
      </w:r>
      <w:r w:rsidR="0009278F">
        <w:rPr>
          <w:rFonts w:cstheme="minorHAnsi"/>
        </w:rPr>
        <w:t>, in its sole discretion,</w:t>
      </w:r>
      <w:r w:rsidRPr="00343314">
        <w:rPr>
          <w:rFonts w:cstheme="minorHAnsi"/>
        </w:rPr>
        <w:t xml:space="preserve"> exclude a respondent from consideration if the respondent fails to comply with these requirements</w:t>
      </w:r>
      <w:r>
        <w:rPr>
          <w:rFonts w:cstheme="minorHAnsi"/>
        </w:rPr>
        <w:t>.</w:t>
      </w:r>
    </w:p>
    <w:p w14:paraId="0495213D" w14:textId="77777777" w:rsidR="00431526" w:rsidRPr="00285D29" w:rsidRDefault="00431526" w:rsidP="009D640E">
      <w:pPr>
        <w:pStyle w:val="Heading2"/>
      </w:pPr>
      <w:bookmarkStart w:id="61" w:name="_Ref169323536"/>
      <w:bookmarkStart w:id="62" w:name="_Toc332968915"/>
      <w:bookmarkStart w:id="63" w:name="_Toc72421328"/>
      <w:bookmarkStart w:id="64" w:name="_Toc72421938"/>
      <w:bookmarkStart w:id="65" w:name="_Toc72494446"/>
      <w:bookmarkStart w:id="66" w:name="_Toc72752779"/>
      <w:r w:rsidRPr="00285D29">
        <w:t>Seek own advice</w:t>
      </w:r>
      <w:bookmarkEnd w:id="61"/>
      <w:bookmarkEnd w:id="62"/>
      <w:bookmarkEnd w:id="63"/>
      <w:bookmarkEnd w:id="64"/>
      <w:bookmarkEnd w:id="65"/>
      <w:bookmarkEnd w:id="66"/>
    </w:p>
    <w:p w14:paraId="6828D60F" w14:textId="77777777" w:rsidR="00431526" w:rsidRPr="00285D29" w:rsidRDefault="00431526">
      <w:pPr>
        <w:pStyle w:val="MELegal3"/>
        <w:tabs>
          <w:tab w:val="clear" w:pos="1107"/>
        </w:tabs>
        <w:ind w:left="680" w:firstLine="0"/>
        <w:rPr>
          <w:rFonts w:cstheme="minorHAnsi"/>
          <w:b/>
          <w:bCs/>
          <w:i/>
        </w:rPr>
      </w:pPr>
      <w:r w:rsidRPr="00285D29">
        <w:rPr>
          <w:rFonts w:cstheme="minorHAnsi"/>
          <w:iCs/>
        </w:rPr>
        <w:t xml:space="preserve">This </w:t>
      </w:r>
      <w:r w:rsidR="007A66D2">
        <w:rPr>
          <w:rFonts w:cstheme="minorHAnsi"/>
          <w:iCs/>
        </w:rPr>
        <w:t>Approach</w:t>
      </w:r>
      <w:r w:rsidR="002B449F">
        <w:rPr>
          <w:rFonts w:cstheme="minorHAnsi"/>
          <w:iCs/>
        </w:rPr>
        <w:t xml:space="preserve"> to </w:t>
      </w:r>
      <w:r w:rsidR="007A66D2">
        <w:rPr>
          <w:rFonts w:cstheme="minorHAnsi"/>
          <w:iCs/>
        </w:rPr>
        <w:t>Market</w:t>
      </w:r>
      <w:r w:rsidRPr="00285D29">
        <w:rPr>
          <w:rFonts w:cstheme="minorHAnsi"/>
          <w:iCs/>
        </w:rPr>
        <w:t xml:space="preserve"> is not business, investment, legal or tax advice. </w:t>
      </w:r>
      <w:r w:rsidR="002140B6" w:rsidRPr="00285D29">
        <w:rPr>
          <w:rFonts w:cstheme="minorHAnsi"/>
          <w:iCs/>
        </w:rPr>
        <w:t xml:space="preserve">Respondents </w:t>
      </w:r>
      <w:r w:rsidRPr="00285D29">
        <w:rPr>
          <w:rFonts w:cstheme="minorHAnsi"/>
          <w:iCs/>
        </w:rPr>
        <w:t>should seek their own independent professional advic</w:t>
      </w:r>
      <w:r w:rsidRPr="00285D29">
        <w:rPr>
          <w:rFonts w:cstheme="minorHAnsi"/>
        </w:rPr>
        <w:t xml:space="preserve">e in respect of all matters in connection with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w:t>
      </w:r>
    </w:p>
    <w:p w14:paraId="01A8E06F" w14:textId="77777777" w:rsidR="00431526" w:rsidRPr="00285D29" w:rsidRDefault="00431526" w:rsidP="009D640E">
      <w:pPr>
        <w:pStyle w:val="Heading2"/>
      </w:pPr>
      <w:bookmarkStart w:id="67" w:name="_Ref169079211"/>
      <w:bookmarkStart w:id="68" w:name="_Toc332968916"/>
      <w:bookmarkStart w:id="69" w:name="_Toc72421329"/>
      <w:bookmarkStart w:id="70" w:name="_Toc72421939"/>
      <w:bookmarkStart w:id="71" w:name="_Toc72494447"/>
      <w:bookmarkStart w:id="72" w:name="_Toc72752780"/>
      <w:r w:rsidRPr="00285D29">
        <w:t>Bear own costs</w:t>
      </w:r>
      <w:bookmarkEnd w:id="67"/>
      <w:bookmarkEnd w:id="68"/>
      <w:bookmarkEnd w:id="69"/>
      <w:bookmarkEnd w:id="70"/>
      <w:bookmarkEnd w:id="71"/>
      <w:bookmarkEnd w:id="72"/>
    </w:p>
    <w:p w14:paraId="46B6B3C7" w14:textId="6FFF52AC" w:rsidR="00431526" w:rsidRPr="00285D29" w:rsidRDefault="00431526" w:rsidP="00367B6B">
      <w:pPr>
        <w:pStyle w:val="MELegal3"/>
        <w:numPr>
          <w:ilvl w:val="0"/>
          <w:numId w:val="48"/>
        </w:numPr>
        <w:tabs>
          <w:tab w:val="num" w:pos="709"/>
          <w:tab w:val="num" w:pos="1107"/>
        </w:tabs>
        <w:ind w:left="709" w:hanging="425"/>
        <w:rPr>
          <w:rFonts w:cstheme="minorHAnsi"/>
        </w:rPr>
      </w:pPr>
      <w:r w:rsidRPr="00285D29">
        <w:rPr>
          <w:rFonts w:cstheme="minorHAnsi"/>
        </w:rPr>
        <w:t xml:space="preserve">All expenses and costs incurred by a </w:t>
      </w:r>
      <w:r w:rsidR="002140B6" w:rsidRPr="00285D29">
        <w:rPr>
          <w:rFonts w:cstheme="minorHAnsi"/>
        </w:rPr>
        <w:t>respondent</w:t>
      </w:r>
      <w:r w:rsidRPr="00285D29">
        <w:rPr>
          <w:rFonts w:cstheme="minorHAnsi"/>
        </w:rPr>
        <w:t xml:space="preserve"> in connection with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including preparing and lodging a </w:t>
      </w:r>
      <w:r w:rsidR="006F79A6">
        <w:rPr>
          <w:rFonts w:cstheme="minorHAnsi"/>
        </w:rPr>
        <w:t>proposal</w:t>
      </w:r>
      <w:r w:rsidRPr="00285D29">
        <w:rPr>
          <w:rFonts w:cstheme="minorHAnsi"/>
        </w:rPr>
        <w:t xml:space="preserve">, providing </w:t>
      </w:r>
      <w:r w:rsidR="005B7B54">
        <w:rPr>
          <w:rFonts w:cstheme="minorHAnsi"/>
        </w:rPr>
        <w:t>the Departments</w:t>
      </w:r>
      <w:r w:rsidR="005B7B54" w:rsidRPr="00285D29">
        <w:rPr>
          <w:rFonts w:cstheme="minorHAnsi"/>
        </w:rPr>
        <w:t xml:space="preserve"> </w:t>
      </w:r>
      <w:r w:rsidRPr="00285D29">
        <w:rPr>
          <w:rFonts w:cstheme="minorHAnsi"/>
        </w:rPr>
        <w:t xml:space="preserve">with further information, giving presentations, attending interviews and participating in any </w:t>
      </w:r>
      <w:r w:rsidR="00830C3B">
        <w:rPr>
          <w:rFonts w:cstheme="minorHAnsi"/>
        </w:rPr>
        <w:t>discussions</w:t>
      </w:r>
      <w:r w:rsidRPr="00285D29">
        <w:rPr>
          <w:rFonts w:cstheme="minorHAnsi"/>
        </w:rPr>
        <w:t xml:space="preserve">, are the sole responsibility of the </w:t>
      </w:r>
      <w:r w:rsidR="002140B6" w:rsidRPr="00285D29">
        <w:rPr>
          <w:rFonts w:cstheme="minorHAnsi"/>
        </w:rPr>
        <w:t>respondent</w:t>
      </w:r>
      <w:r w:rsidRPr="00285D29">
        <w:rPr>
          <w:rFonts w:cstheme="minorHAnsi"/>
        </w:rPr>
        <w:t>.</w:t>
      </w:r>
    </w:p>
    <w:p w14:paraId="6A1BAEA3" w14:textId="40F8543A" w:rsidR="004B3B57" w:rsidRPr="00285D29" w:rsidRDefault="005B7B54" w:rsidP="00367B6B">
      <w:pPr>
        <w:pStyle w:val="MELegal3"/>
        <w:numPr>
          <w:ilvl w:val="0"/>
          <w:numId w:val="48"/>
        </w:numPr>
        <w:tabs>
          <w:tab w:val="num" w:pos="1107"/>
        </w:tabs>
        <w:ind w:left="709" w:hanging="425"/>
        <w:rPr>
          <w:rFonts w:cstheme="minorHAnsi"/>
        </w:rPr>
      </w:pPr>
      <w:r>
        <w:rPr>
          <w:rFonts w:cstheme="minorHAnsi"/>
        </w:rPr>
        <w:t>The Departments</w:t>
      </w:r>
      <w:r w:rsidRPr="00285D29">
        <w:rPr>
          <w:rFonts w:cstheme="minorHAnsi"/>
        </w:rPr>
        <w:t xml:space="preserve"> </w:t>
      </w:r>
      <w:r>
        <w:rPr>
          <w:rFonts w:cstheme="minorHAnsi"/>
        </w:rPr>
        <w:t>are</w:t>
      </w:r>
      <w:r w:rsidR="004B3B57" w:rsidRPr="00285D29">
        <w:rPr>
          <w:rFonts w:cstheme="minorHAnsi"/>
        </w:rPr>
        <w:t xml:space="preserve"> not liable for any costs or other compensation in relation to the consideration of this </w:t>
      </w:r>
      <w:r w:rsidR="007A66D2">
        <w:rPr>
          <w:rFonts w:cstheme="minorHAnsi"/>
        </w:rPr>
        <w:t>Approach</w:t>
      </w:r>
      <w:r w:rsidR="004B3B57">
        <w:rPr>
          <w:rFonts w:cstheme="minorHAnsi"/>
        </w:rPr>
        <w:t xml:space="preserve"> to </w:t>
      </w:r>
      <w:r w:rsidR="007A66D2">
        <w:rPr>
          <w:rFonts w:cstheme="minorHAnsi"/>
        </w:rPr>
        <w:t>Market</w:t>
      </w:r>
      <w:r w:rsidR="004B3B57" w:rsidRPr="00285D29">
        <w:rPr>
          <w:rFonts w:cstheme="minorHAnsi"/>
        </w:rPr>
        <w:t xml:space="preserve">, lodgement of any </w:t>
      </w:r>
      <w:r w:rsidR="006F79A6">
        <w:rPr>
          <w:rFonts w:cstheme="minorHAnsi"/>
        </w:rPr>
        <w:t>proposal</w:t>
      </w:r>
      <w:r w:rsidR="004B3B57" w:rsidRPr="00285D29">
        <w:rPr>
          <w:rFonts w:cstheme="minorHAnsi"/>
        </w:rPr>
        <w:t xml:space="preserve"> or participation in the </w:t>
      </w:r>
      <w:r w:rsidR="007A66D2">
        <w:rPr>
          <w:rFonts w:cstheme="minorHAnsi"/>
        </w:rPr>
        <w:t>Approach</w:t>
      </w:r>
      <w:r w:rsidR="004B3B57">
        <w:rPr>
          <w:rFonts w:cstheme="minorHAnsi"/>
        </w:rPr>
        <w:t xml:space="preserve"> to </w:t>
      </w:r>
      <w:r w:rsidR="007A66D2">
        <w:rPr>
          <w:rFonts w:cstheme="minorHAnsi"/>
        </w:rPr>
        <w:t>Market</w:t>
      </w:r>
      <w:r w:rsidR="004B3B57" w:rsidRPr="00285D29">
        <w:rPr>
          <w:rFonts w:cstheme="minorHAnsi"/>
        </w:rPr>
        <w:t xml:space="preserve"> process by any respondents where </w:t>
      </w:r>
      <w:r w:rsidR="00F95DB3">
        <w:rPr>
          <w:rFonts w:cstheme="minorHAnsi"/>
        </w:rPr>
        <w:t>the Departments</w:t>
      </w:r>
      <w:r w:rsidR="00F95DB3" w:rsidRPr="00285D29">
        <w:rPr>
          <w:rFonts w:cstheme="minorHAnsi"/>
        </w:rPr>
        <w:t xml:space="preserve"> </w:t>
      </w:r>
      <w:r w:rsidR="004B3B57" w:rsidRPr="00285D29">
        <w:rPr>
          <w:rFonts w:cstheme="minorHAnsi"/>
        </w:rPr>
        <w:t xml:space="preserve">take any action permitted under this </w:t>
      </w:r>
      <w:r w:rsidR="007A66D2">
        <w:rPr>
          <w:rFonts w:cstheme="minorHAnsi"/>
        </w:rPr>
        <w:t>Approach</w:t>
      </w:r>
      <w:r w:rsidR="004B3B57">
        <w:rPr>
          <w:rFonts w:cstheme="minorHAnsi"/>
        </w:rPr>
        <w:t xml:space="preserve"> to </w:t>
      </w:r>
      <w:r w:rsidR="007A66D2">
        <w:rPr>
          <w:rFonts w:cstheme="minorHAnsi"/>
        </w:rPr>
        <w:t>Market</w:t>
      </w:r>
      <w:r w:rsidR="004B3B57" w:rsidRPr="00285D29">
        <w:rPr>
          <w:rFonts w:cstheme="minorHAnsi"/>
        </w:rPr>
        <w:t xml:space="preserve">, including </w:t>
      </w:r>
      <w:r w:rsidR="0009278F">
        <w:rPr>
          <w:rFonts w:cstheme="minorHAnsi"/>
        </w:rPr>
        <w:t xml:space="preserve">(without limitation) </w:t>
      </w:r>
      <w:r w:rsidR="004B3B57" w:rsidRPr="00285D29">
        <w:rPr>
          <w:rFonts w:cstheme="minorHAnsi"/>
        </w:rPr>
        <w:t xml:space="preserve">any exercise of </w:t>
      </w:r>
      <w:r w:rsidR="004668CB">
        <w:rPr>
          <w:rFonts w:cstheme="minorHAnsi"/>
        </w:rPr>
        <w:t>the Departments’</w:t>
      </w:r>
      <w:r w:rsidR="004668CB" w:rsidRPr="00285D29">
        <w:rPr>
          <w:rFonts w:cstheme="minorHAnsi"/>
        </w:rPr>
        <w:t xml:space="preserve"> </w:t>
      </w:r>
      <w:r w:rsidR="004B3B57" w:rsidRPr="00285D29">
        <w:rPr>
          <w:rFonts w:cstheme="minorHAnsi"/>
        </w:rPr>
        <w:t xml:space="preserve">rights under clause </w:t>
      </w:r>
      <w:r w:rsidR="0009278F">
        <w:rPr>
          <w:rFonts w:cstheme="minorHAnsi"/>
        </w:rPr>
        <w:t xml:space="preserve">6 or </w:t>
      </w:r>
      <w:r w:rsidR="004B3B57" w:rsidRPr="00285D29">
        <w:rPr>
          <w:rFonts w:cstheme="minorHAnsi"/>
        </w:rPr>
        <w:fldChar w:fldCharType="begin"/>
      </w:r>
      <w:r w:rsidR="004B3B57" w:rsidRPr="00285D29">
        <w:rPr>
          <w:rFonts w:cstheme="minorHAnsi"/>
        </w:rPr>
        <w:instrText xml:space="preserve"> REF  _Ref168903443 \r  \* MERGEFORMAT </w:instrText>
      </w:r>
      <w:r w:rsidR="004B3B57" w:rsidRPr="00285D29">
        <w:rPr>
          <w:rFonts w:cstheme="minorHAnsi"/>
        </w:rPr>
        <w:fldChar w:fldCharType="separate"/>
      </w:r>
      <w:r w:rsidR="005920C9">
        <w:rPr>
          <w:rFonts w:cstheme="minorHAnsi"/>
        </w:rPr>
        <w:t>19</w:t>
      </w:r>
      <w:r w:rsidR="004B3B57" w:rsidRPr="00285D29">
        <w:rPr>
          <w:rFonts w:cstheme="minorHAnsi"/>
        </w:rPr>
        <w:fldChar w:fldCharType="end"/>
      </w:r>
      <w:r w:rsidR="004B3B57" w:rsidRPr="00285D29">
        <w:rPr>
          <w:rFonts w:cstheme="minorHAnsi"/>
        </w:rPr>
        <w:t>.</w:t>
      </w:r>
    </w:p>
    <w:p w14:paraId="4307843F" w14:textId="04406241" w:rsidR="00431526" w:rsidRPr="00285D29" w:rsidRDefault="00431526" w:rsidP="009D640E">
      <w:pPr>
        <w:pStyle w:val="Heading2"/>
      </w:pPr>
      <w:bookmarkStart w:id="73" w:name="_Toc71818213"/>
      <w:bookmarkStart w:id="74" w:name="_Toc71818214"/>
      <w:bookmarkStart w:id="75" w:name="_Toc71818215"/>
      <w:bookmarkStart w:id="76" w:name="_Toc71818216"/>
      <w:bookmarkStart w:id="77" w:name="_Toc71818218"/>
      <w:bookmarkStart w:id="78" w:name="_Toc71818219"/>
      <w:bookmarkStart w:id="79" w:name="_Toc71818221"/>
      <w:bookmarkStart w:id="80" w:name="_Toc71818222"/>
      <w:bookmarkStart w:id="81" w:name="_Toc71818224"/>
      <w:bookmarkStart w:id="82" w:name="_Toc71818225"/>
      <w:bookmarkStart w:id="83" w:name="_Ref168906449"/>
      <w:bookmarkStart w:id="84" w:name="_Toc332968918"/>
      <w:bookmarkStart w:id="85" w:name="_Toc72421330"/>
      <w:bookmarkStart w:id="86" w:name="_Toc72421940"/>
      <w:bookmarkStart w:id="87" w:name="_Toc72494448"/>
      <w:bookmarkStart w:id="88" w:name="_Toc72752781"/>
      <w:bookmarkEnd w:id="73"/>
      <w:bookmarkEnd w:id="74"/>
      <w:bookmarkEnd w:id="75"/>
      <w:bookmarkEnd w:id="76"/>
      <w:bookmarkEnd w:id="77"/>
      <w:bookmarkEnd w:id="78"/>
      <w:bookmarkEnd w:id="79"/>
      <w:bookmarkEnd w:id="80"/>
      <w:bookmarkEnd w:id="81"/>
      <w:bookmarkEnd w:id="82"/>
      <w:r w:rsidRPr="00285D29">
        <w:t xml:space="preserve">What the </w:t>
      </w:r>
      <w:r w:rsidR="00AD242E" w:rsidRPr="00285D29">
        <w:t xml:space="preserve">respondent </w:t>
      </w:r>
      <w:r w:rsidRPr="00285D29">
        <w:t>needs to include</w:t>
      </w:r>
      <w:bookmarkEnd w:id="83"/>
      <w:bookmarkEnd w:id="84"/>
      <w:bookmarkEnd w:id="85"/>
      <w:bookmarkEnd w:id="86"/>
      <w:bookmarkEnd w:id="87"/>
      <w:bookmarkEnd w:id="88"/>
    </w:p>
    <w:bookmarkEnd w:id="59"/>
    <w:bookmarkEnd w:id="60"/>
    <w:p w14:paraId="12694758" w14:textId="77777777" w:rsidR="00431526" w:rsidRPr="00537B6E" w:rsidRDefault="0052375B" w:rsidP="006942F7">
      <w:pPr>
        <w:pStyle w:val="MELegal3"/>
        <w:tabs>
          <w:tab w:val="clear" w:pos="1107"/>
          <w:tab w:val="num" w:pos="4083"/>
        </w:tabs>
        <w:ind w:left="568" w:firstLine="0"/>
        <w:rPr>
          <w:rFonts w:cstheme="minorHAnsi"/>
        </w:rPr>
      </w:pPr>
      <w:r w:rsidRPr="00537B6E">
        <w:rPr>
          <w:rFonts w:cstheme="minorHAnsi"/>
        </w:rPr>
        <w:t>Respondents</w:t>
      </w:r>
      <w:r w:rsidR="00431526" w:rsidRPr="00537B6E">
        <w:rPr>
          <w:rFonts w:cstheme="minorHAnsi"/>
        </w:rPr>
        <w:t xml:space="preserve"> </w:t>
      </w:r>
      <w:r w:rsidR="004F138C">
        <w:rPr>
          <w:rFonts w:cstheme="minorHAnsi"/>
        </w:rPr>
        <w:t>should</w:t>
      </w:r>
      <w:r w:rsidR="004F138C" w:rsidRPr="00537B6E">
        <w:rPr>
          <w:rFonts w:cstheme="minorHAnsi"/>
        </w:rPr>
        <w:t xml:space="preserve"> </w:t>
      </w:r>
      <w:r w:rsidR="00431526" w:rsidRPr="00537B6E">
        <w:rPr>
          <w:rFonts w:cstheme="minorHAnsi"/>
        </w:rPr>
        <w:t>include the following documents</w:t>
      </w:r>
      <w:r w:rsidR="00A369B0" w:rsidRPr="00537B6E">
        <w:rPr>
          <w:rFonts w:cstheme="minorHAnsi"/>
        </w:rPr>
        <w:t xml:space="preserve"> in their </w:t>
      </w:r>
      <w:r w:rsidR="003B437A">
        <w:rPr>
          <w:rFonts w:cstheme="minorHAnsi"/>
        </w:rPr>
        <w:t>proposal for</w:t>
      </w:r>
      <w:r w:rsidR="00A369B0" w:rsidRPr="00537B6E">
        <w:rPr>
          <w:rFonts w:cstheme="minorHAnsi"/>
        </w:rPr>
        <w:t xml:space="preserve"> this </w:t>
      </w:r>
      <w:r w:rsidR="007A66D2">
        <w:rPr>
          <w:rFonts w:cstheme="minorHAnsi"/>
        </w:rPr>
        <w:t>Approach</w:t>
      </w:r>
      <w:r w:rsidR="00537B6E">
        <w:rPr>
          <w:rFonts w:cstheme="minorHAnsi"/>
        </w:rPr>
        <w:t xml:space="preserve"> to </w:t>
      </w:r>
      <w:r w:rsidR="007A66D2">
        <w:rPr>
          <w:rFonts w:cstheme="minorHAnsi"/>
        </w:rPr>
        <w:t>Market</w:t>
      </w:r>
      <w:r w:rsidR="00431526" w:rsidRPr="00537B6E">
        <w:rPr>
          <w:rFonts w:cstheme="minorHAnsi"/>
        </w:rPr>
        <w:t>:</w:t>
      </w:r>
    </w:p>
    <w:p w14:paraId="6BE2C85E" w14:textId="77777777" w:rsidR="00431526" w:rsidRPr="00285D29" w:rsidRDefault="0052375B" w:rsidP="00367B6B">
      <w:pPr>
        <w:pStyle w:val="MELegal4"/>
        <w:numPr>
          <w:ilvl w:val="0"/>
          <w:numId w:val="49"/>
        </w:numPr>
        <w:tabs>
          <w:tab w:val="num" w:pos="1276"/>
        </w:tabs>
        <w:ind w:left="1276" w:hanging="567"/>
        <w:rPr>
          <w:rFonts w:cstheme="minorHAnsi"/>
        </w:rPr>
      </w:pPr>
      <w:r w:rsidRPr="00285D29">
        <w:rPr>
          <w:rFonts w:cstheme="minorHAnsi"/>
        </w:rPr>
        <w:t xml:space="preserve">Completion of </w:t>
      </w:r>
      <w:r w:rsidR="00B320D9">
        <w:rPr>
          <w:rFonts w:cstheme="minorHAnsi"/>
        </w:rPr>
        <w:t xml:space="preserve">Schedule 2 </w:t>
      </w:r>
      <w:r w:rsidRPr="00285D29">
        <w:rPr>
          <w:rFonts w:cstheme="minorHAnsi"/>
        </w:rPr>
        <w:t xml:space="preserve">- </w:t>
      </w:r>
      <w:r w:rsidR="003B437A">
        <w:rPr>
          <w:rFonts w:cstheme="minorHAnsi"/>
        </w:rPr>
        <w:t>Proposal</w:t>
      </w:r>
      <w:r w:rsidRPr="00285D29">
        <w:rPr>
          <w:rFonts w:cstheme="minorHAnsi"/>
        </w:rPr>
        <w:t xml:space="preserve"> Form.</w:t>
      </w:r>
    </w:p>
    <w:p w14:paraId="762DB056" w14:textId="77777777" w:rsidR="00861EC4" w:rsidRPr="00F023C2" w:rsidRDefault="006C2549" w:rsidP="00F023C2">
      <w:pPr>
        <w:pStyle w:val="MELegal3"/>
        <w:tabs>
          <w:tab w:val="clear" w:pos="1107"/>
          <w:tab w:val="num" w:pos="4083"/>
        </w:tabs>
        <w:ind w:left="568" w:firstLine="0"/>
        <w:rPr>
          <w:rFonts w:cstheme="minorHAnsi"/>
        </w:rPr>
      </w:pPr>
      <w:r w:rsidRPr="00285D29">
        <w:rPr>
          <w:rFonts w:cstheme="minorHAnsi"/>
        </w:rPr>
        <w:t xml:space="preserve">If a respondent does not complete </w:t>
      </w:r>
      <w:r w:rsidR="00D85946">
        <w:rPr>
          <w:rFonts w:cstheme="minorHAnsi"/>
        </w:rPr>
        <w:t xml:space="preserve">Schedule 2 </w:t>
      </w:r>
      <w:r w:rsidRPr="00285D29">
        <w:rPr>
          <w:rFonts w:cstheme="minorHAnsi"/>
        </w:rPr>
        <w:t xml:space="preserve">– </w:t>
      </w:r>
      <w:r w:rsidR="00B01020">
        <w:rPr>
          <w:rFonts w:cstheme="minorHAnsi"/>
        </w:rPr>
        <w:t>Proposal</w:t>
      </w:r>
      <w:r w:rsidRPr="00285D29">
        <w:rPr>
          <w:rFonts w:cstheme="minorHAnsi"/>
        </w:rPr>
        <w:t xml:space="preserve"> Form, the </w:t>
      </w:r>
      <w:r w:rsidR="00BC043D">
        <w:rPr>
          <w:rFonts w:cstheme="minorHAnsi"/>
        </w:rPr>
        <w:t>proposal</w:t>
      </w:r>
      <w:r w:rsidRPr="00285D29">
        <w:rPr>
          <w:rFonts w:cstheme="minorHAnsi"/>
        </w:rPr>
        <w:t xml:space="preserve"> </w:t>
      </w:r>
      <w:r w:rsidR="004F138C">
        <w:rPr>
          <w:rFonts w:cstheme="minorHAnsi"/>
        </w:rPr>
        <w:t>may not be considered</w:t>
      </w:r>
      <w:r w:rsidRPr="00285D29">
        <w:rPr>
          <w:rFonts w:cstheme="minorHAnsi"/>
        </w:rPr>
        <w:t>.</w:t>
      </w:r>
      <w:bookmarkStart w:id="89" w:name="_Toc168125008"/>
      <w:bookmarkStart w:id="90" w:name="_Ref168131612"/>
      <w:bookmarkStart w:id="91" w:name="_Toc168133771"/>
    </w:p>
    <w:p w14:paraId="51D2CC8D" w14:textId="77777777" w:rsidR="00431526" w:rsidRPr="00667DC0" w:rsidRDefault="00861EC4" w:rsidP="009D640E">
      <w:pPr>
        <w:pStyle w:val="Heading3"/>
      </w:pPr>
      <w:r w:rsidRPr="000E4883">
        <w:t xml:space="preserve">9.1 </w:t>
      </w:r>
      <w:r w:rsidR="00431526" w:rsidRPr="00667DC0">
        <w:t xml:space="preserve">Consortium </w:t>
      </w:r>
      <w:r w:rsidR="00B01020" w:rsidRPr="00667DC0">
        <w:t>proposals</w:t>
      </w:r>
    </w:p>
    <w:p w14:paraId="1EFE1A10" w14:textId="59FA9452" w:rsidR="008333E8" w:rsidRDefault="00431526">
      <w:pPr>
        <w:pStyle w:val="MELegal3"/>
        <w:tabs>
          <w:tab w:val="clear" w:pos="1107"/>
        </w:tabs>
        <w:ind w:left="680" w:firstLine="0"/>
      </w:pPr>
      <w:r w:rsidRPr="00285D29">
        <w:rPr>
          <w:rFonts w:cstheme="minorHAnsi"/>
        </w:rPr>
        <w:t xml:space="preserve">A consortium </w:t>
      </w:r>
      <w:r w:rsidR="00E94A85">
        <w:rPr>
          <w:rFonts w:cstheme="minorHAnsi"/>
        </w:rPr>
        <w:t>should</w:t>
      </w:r>
      <w:r w:rsidR="008333E8" w:rsidRPr="00285D29">
        <w:rPr>
          <w:rFonts w:cstheme="minorHAnsi"/>
        </w:rPr>
        <w:t xml:space="preserve"> </w:t>
      </w:r>
      <w:r w:rsidRPr="00285D29">
        <w:rPr>
          <w:rFonts w:cstheme="minorHAnsi"/>
        </w:rPr>
        <w:t xml:space="preserve">submit a </w:t>
      </w:r>
      <w:r w:rsidR="00861EC4">
        <w:rPr>
          <w:rFonts w:cstheme="minorHAnsi"/>
        </w:rPr>
        <w:t>single</w:t>
      </w:r>
      <w:r w:rsidRPr="00285D29">
        <w:rPr>
          <w:rFonts w:cstheme="minorHAnsi"/>
        </w:rPr>
        <w:t xml:space="preserve"> </w:t>
      </w:r>
      <w:r w:rsidR="003B0CA3">
        <w:rPr>
          <w:rFonts w:cstheme="minorHAnsi"/>
        </w:rPr>
        <w:t>proposal</w:t>
      </w:r>
      <w:r w:rsidR="00476F89" w:rsidRPr="00285D29">
        <w:rPr>
          <w:rFonts w:cstheme="minorHAnsi"/>
        </w:rPr>
        <w:t xml:space="preserve"> </w:t>
      </w:r>
      <w:r w:rsidR="00A369B0" w:rsidRPr="00285D29">
        <w:rPr>
          <w:rFonts w:cstheme="minorHAnsi"/>
        </w:rPr>
        <w:t xml:space="preserve">to this </w:t>
      </w:r>
      <w:r w:rsidR="007A66D2">
        <w:rPr>
          <w:rFonts w:cstheme="minorHAnsi"/>
        </w:rPr>
        <w:t>Approach</w:t>
      </w:r>
      <w:r w:rsidR="002B449F">
        <w:rPr>
          <w:rFonts w:cstheme="minorHAnsi"/>
        </w:rPr>
        <w:t xml:space="preserve"> to </w:t>
      </w:r>
      <w:r w:rsidR="007A66D2">
        <w:rPr>
          <w:rFonts w:cstheme="minorHAnsi"/>
        </w:rPr>
        <w:t>Market</w:t>
      </w:r>
      <w:r w:rsidR="00A369B0" w:rsidRPr="00285D29">
        <w:rPr>
          <w:rFonts w:cstheme="minorHAnsi"/>
        </w:rPr>
        <w:t xml:space="preserve"> </w:t>
      </w:r>
      <w:r w:rsidRPr="00285D29">
        <w:rPr>
          <w:rFonts w:cstheme="minorHAnsi"/>
        </w:rPr>
        <w:t>on the basis that one legal entity will take full responsibility</w:t>
      </w:r>
      <w:r w:rsidR="00E94A85">
        <w:rPr>
          <w:rFonts w:cstheme="minorHAnsi"/>
        </w:rPr>
        <w:t xml:space="preserve"> as it is the Commonwealth’s intention that it enters into an arrangement with a single legal entity to establish the capability</w:t>
      </w:r>
      <w:r w:rsidRPr="00285D29">
        <w:rPr>
          <w:rFonts w:cstheme="minorHAnsi"/>
        </w:rPr>
        <w:t xml:space="preserve">. The </w:t>
      </w:r>
      <w:r w:rsidR="003B0CA3">
        <w:rPr>
          <w:rFonts w:cstheme="minorHAnsi"/>
        </w:rPr>
        <w:t>proposal</w:t>
      </w:r>
      <w:r w:rsidR="005C6211" w:rsidRPr="00285D29">
        <w:rPr>
          <w:rFonts w:cstheme="minorHAnsi"/>
        </w:rPr>
        <w:t xml:space="preserve"> </w:t>
      </w:r>
      <w:r w:rsidRPr="00285D29">
        <w:rPr>
          <w:rFonts w:cstheme="minorHAnsi"/>
        </w:rPr>
        <w:t>should provide full details of that legal entity, the consortium members and any proposed subcontractors.</w:t>
      </w:r>
    </w:p>
    <w:p w14:paraId="153A8D50" w14:textId="77777777" w:rsidR="00431526" w:rsidRPr="00285D29" w:rsidRDefault="008333E8">
      <w:pPr>
        <w:pStyle w:val="MELegal3"/>
        <w:tabs>
          <w:tab w:val="clear" w:pos="1107"/>
        </w:tabs>
        <w:ind w:left="680" w:firstLine="0"/>
        <w:rPr>
          <w:rFonts w:cstheme="minorHAnsi"/>
        </w:rPr>
      </w:pPr>
      <w:r w:rsidRPr="006942F7">
        <w:rPr>
          <w:rFonts w:cstheme="minorHAnsi"/>
        </w:rPr>
        <w:t>I</w:t>
      </w:r>
      <w:r w:rsidRPr="008333E8">
        <w:rPr>
          <w:rFonts w:cstheme="minorHAnsi"/>
        </w:rPr>
        <w:t>ndividual entit</w:t>
      </w:r>
      <w:r>
        <w:rPr>
          <w:rFonts w:cstheme="minorHAnsi"/>
        </w:rPr>
        <w:t>i</w:t>
      </w:r>
      <w:r w:rsidRPr="008333E8">
        <w:rPr>
          <w:rFonts w:cstheme="minorHAnsi"/>
        </w:rPr>
        <w:t>es/companies may be part of multiple proposals/consortia</w:t>
      </w:r>
      <w:r>
        <w:rPr>
          <w:rFonts w:cstheme="minorHAnsi"/>
        </w:rPr>
        <w:t>.</w:t>
      </w:r>
    </w:p>
    <w:p w14:paraId="024C0411" w14:textId="77777777" w:rsidR="00431526" w:rsidRPr="00342F35" w:rsidRDefault="002B449F" w:rsidP="009D640E">
      <w:pPr>
        <w:pStyle w:val="Heading2"/>
      </w:pPr>
      <w:bookmarkStart w:id="92" w:name="_Toc72421331"/>
      <w:bookmarkStart w:id="93" w:name="_Toc72421941"/>
      <w:bookmarkStart w:id="94" w:name="_Toc72494449"/>
      <w:bookmarkStart w:id="95" w:name="_Toc72752782"/>
      <w:r w:rsidRPr="00342F35">
        <w:t xml:space="preserve">Approach to </w:t>
      </w:r>
      <w:r w:rsidR="007A66D2">
        <w:t>Market</w:t>
      </w:r>
      <w:r w:rsidR="00AF49FD" w:rsidRPr="00342F35">
        <w:t xml:space="preserve"> Closing Time and Date</w:t>
      </w:r>
      <w:bookmarkEnd w:id="92"/>
      <w:bookmarkEnd w:id="93"/>
      <w:bookmarkEnd w:id="94"/>
      <w:bookmarkEnd w:id="95"/>
    </w:p>
    <w:p w14:paraId="3944B706" w14:textId="77777777" w:rsidR="00431526" w:rsidRPr="00285D29" w:rsidRDefault="002B449F" w:rsidP="00367B6B">
      <w:pPr>
        <w:pStyle w:val="MELegal3"/>
        <w:numPr>
          <w:ilvl w:val="0"/>
          <w:numId w:val="50"/>
        </w:numPr>
        <w:tabs>
          <w:tab w:val="num" w:pos="709"/>
          <w:tab w:val="num" w:pos="1107"/>
        </w:tabs>
        <w:ind w:left="709" w:hanging="425"/>
        <w:rPr>
          <w:rFonts w:cstheme="minorHAnsi"/>
        </w:rPr>
      </w:pPr>
      <w:r>
        <w:rPr>
          <w:rFonts w:cstheme="minorHAnsi"/>
        </w:rPr>
        <w:t xml:space="preserve">Approach to </w:t>
      </w:r>
      <w:r w:rsidR="007A66D2">
        <w:rPr>
          <w:rFonts w:cstheme="minorHAnsi"/>
        </w:rPr>
        <w:t>Market</w:t>
      </w:r>
      <w:r w:rsidR="00F878DC" w:rsidRPr="00285D29">
        <w:rPr>
          <w:rFonts w:cstheme="minorHAnsi"/>
        </w:rPr>
        <w:t xml:space="preserve"> </w:t>
      </w:r>
      <w:r w:rsidR="00B01020">
        <w:rPr>
          <w:rFonts w:cstheme="minorHAnsi"/>
        </w:rPr>
        <w:t>proposals</w:t>
      </w:r>
      <w:r w:rsidR="00431526" w:rsidRPr="00285D29">
        <w:rPr>
          <w:rFonts w:cstheme="minorHAnsi"/>
        </w:rPr>
        <w:t xml:space="preserve"> must be lodged before the Closing Time.</w:t>
      </w:r>
    </w:p>
    <w:p w14:paraId="1C2E3986" w14:textId="7D18EDFE" w:rsidR="00431526" w:rsidRPr="009125FD" w:rsidRDefault="00AF49FD" w:rsidP="00367B6B">
      <w:pPr>
        <w:pStyle w:val="MELegal3"/>
        <w:numPr>
          <w:ilvl w:val="0"/>
          <w:numId w:val="50"/>
        </w:numPr>
        <w:tabs>
          <w:tab w:val="num" w:pos="709"/>
          <w:tab w:val="num" w:pos="1107"/>
        </w:tabs>
        <w:ind w:left="709" w:hanging="425"/>
        <w:rPr>
          <w:rFonts w:cstheme="minorHAnsi"/>
        </w:rPr>
      </w:pPr>
      <w:r w:rsidRPr="00E25895">
        <w:rPr>
          <w:rFonts w:cstheme="minorHAnsi"/>
        </w:rPr>
        <w:t>The</w:t>
      </w:r>
      <w:r w:rsidRPr="009125FD">
        <w:rPr>
          <w:rFonts w:cstheme="minorHAnsi"/>
        </w:rPr>
        <w:t xml:space="preserve"> Closing Time </w:t>
      </w:r>
      <w:r w:rsidR="008333E8" w:rsidRPr="009125FD">
        <w:rPr>
          <w:rFonts w:cstheme="minorHAnsi"/>
        </w:rPr>
        <w:t xml:space="preserve">is </w:t>
      </w:r>
      <w:r w:rsidR="008333E8" w:rsidRPr="008333E8">
        <w:rPr>
          <w:rFonts w:cstheme="minorHAnsi"/>
        </w:rPr>
        <w:t xml:space="preserve">2.00pm, local time in Canberra, </w:t>
      </w:r>
      <w:r w:rsidR="00BC1941">
        <w:rPr>
          <w:rFonts w:cstheme="minorHAnsi"/>
        </w:rPr>
        <w:t>Australia</w:t>
      </w:r>
      <w:r w:rsidR="008333E8" w:rsidRPr="008333E8">
        <w:rPr>
          <w:rFonts w:cstheme="minorHAnsi"/>
        </w:rPr>
        <w:t xml:space="preserve"> on Friday, 16 July 2021</w:t>
      </w:r>
      <w:r w:rsidR="0025418E" w:rsidRPr="008333E8">
        <w:rPr>
          <w:rFonts w:cstheme="minorHAnsi"/>
        </w:rPr>
        <w:t>.</w:t>
      </w:r>
    </w:p>
    <w:p w14:paraId="34619A14" w14:textId="406F322B" w:rsidR="007727E9" w:rsidRDefault="007727E9" w:rsidP="00367B6B">
      <w:pPr>
        <w:pStyle w:val="MELegal3"/>
        <w:numPr>
          <w:ilvl w:val="0"/>
          <w:numId w:val="50"/>
        </w:numPr>
        <w:tabs>
          <w:tab w:val="num" w:pos="709"/>
          <w:tab w:val="num" w:pos="1107"/>
        </w:tabs>
        <w:ind w:left="709" w:hanging="425"/>
        <w:rPr>
          <w:rFonts w:cstheme="minorHAnsi"/>
        </w:rPr>
      </w:pPr>
      <w:r w:rsidRPr="009125FD">
        <w:rPr>
          <w:rFonts w:cstheme="minorHAnsi"/>
        </w:rPr>
        <w:t xml:space="preserve">The Departments may refuse to consider a proposal responding to this </w:t>
      </w:r>
      <w:r w:rsidR="007A66D2">
        <w:rPr>
          <w:rFonts w:cstheme="minorHAnsi"/>
        </w:rPr>
        <w:t>Approach</w:t>
      </w:r>
      <w:r w:rsidRPr="009125FD">
        <w:rPr>
          <w:rFonts w:cstheme="minorHAnsi"/>
        </w:rPr>
        <w:t xml:space="preserve"> to </w:t>
      </w:r>
      <w:r w:rsidR="007A66D2">
        <w:rPr>
          <w:rFonts w:cstheme="minorHAnsi"/>
        </w:rPr>
        <w:t>Market</w:t>
      </w:r>
      <w:r w:rsidRPr="009125FD">
        <w:rPr>
          <w:rFonts w:cstheme="minorHAnsi"/>
        </w:rPr>
        <w:t xml:space="preserve"> that is not lodged by email to</w:t>
      </w:r>
      <w:r>
        <w:rPr>
          <w:rFonts w:cstheme="minorHAnsi"/>
        </w:rPr>
        <w:t xml:space="preserve"> </w:t>
      </w:r>
      <w:hyperlink r:id="rId22" w:history="1">
        <w:r w:rsidRPr="00F1119A">
          <w:rPr>
            <w:rFonts w:cstheme="minorHAnsi"/>
            <w:u w:val="single"/>
          </w:rPr>
          <w:t>onshoremrna@industry.gov.au</w:t>
        </w:r>
      </w:hyperlink>
      <w:r w:rsidRPr="009125FD">
        <w:rPr>
          <w:rFonts w:cstheme="minorHAnsi"/>
        </w:rPr>
        <w:t xml:space="preserve"> </w:t>
      </w:r>
      <w:r>
        <w:rPr>
          <w:rFonts w:cstheme="minorHAnsi"/>
        </w:rPr>
        <w:t xml:space="preserve">or the Electronic Submission Method </w:t>
      </w:r>
      <w:r w:rsidR="00D86FE5">
        <w:rPr>
          <w:rFonts w:cstheme="minorHAnsi"/>
        </w:rPr>
        <w:t>out</w:t>
      </w:r>
      <w:r>
        <w:rPr>
          <w:rFonts w:cstheme="minorHAnsi"/>
        </w:rPr>
        <w:t xml:space="preserve">lined in Clause 11.2 (c) </w:t>
      </w:r>
      <w:r w:rsidRPr="009125FD">
        <w:rPr>
          <w:rFonts w:cstheme="minorHAnsi"/>
        </w:rPr>
        <w:t>by the Closing Time.</w:t>
      </w:r>
    </w:p>
    <w:p w14:paraId="1F60C749" w14:textId="04E47012" w:rsidR="00A50590" w:rsidRDefault="007727E9" w:rsidP="00367B6B">
      <w:pPr>
        <w:pStyle w:val="MELegal3"/>
        <w:numPr>
          <w:ilvl w:val="0"/>
          <w:numId w:val="50"/>
        </w:numPr>
        <w:tabs>
          <w:tab w:val="num" w:pos="709"/>
          <w:tab w:val="num" w:pos="1107"/>
        </w:tabs>
        <w:ind w:left="709" w:hanging="425"/>
        <w:rPr>
          <w:rFonts w:cstheme="minorHAnsi"/>
        </w:rPr>
      </w:pPr>
      <w:r w:rsidRPr="007727E9">
        <w:rPr>
          <w:rFonts w:cstheme="minorHAnsi"/>
        </w:rPr>
        <w:t xml:space="preserve">The Departments will accept a late </w:t>
      </w:r>
      <w:r w:rsidR="003B0CA3">
        <w:rPr>
          <w:rFonts w:cstheme="minorHAnsi"/>
        </w:rPr>
        <w:t>proposal</w:t>
      </w:r>
      <w:r w:rsidRPr="007727E9">
        <w:rPr>
          <w:rFonts w:cstheme="minorHAnsi"/>
        </w:rPr>
        <w:t xml:space="preserve"> if the delay in the </w:t>
      </w:r>
      <w:r w:rsidR="00AF6A92">
        <w:rPr>
          <w:rFonts w:cstheme="minorHAnsi"/>
        </w:rPr>
        <w:t>proposal</w:t>
      </w:r>
      <w:r w:rsidRPr="007727E9">
        <w:rPr>
          <w:rFonts w:cstheme="minorHAnsi"/>
        </w:rPr>
        <w:t xml:space="preserve"> being submitted is solely because of the Departments’ own mishandling.</w:t>
      </w:r>
    </w:p>
    <w:p w14:paraId="5ECA0313" w14:textId="77777777" w:rsidR="00431526" w:rsidRPr="00B81FDD" w:rsidRDefault="00A50590" w:rsidP="00B81FDD">
      <w:pPr>
        <w:pStyle w:val="MELegal3"/>
        <w:numPr>
          <w:ilvl w:val="0"/>
          <w:numId w:val="50"/>
        </w:numPr>
        <w:tabs>
          <w:tab w:val="num" w:pos="709"/>
          <w:tab w:val="num" w:pos="1107"/>
        </w:tabs>
        <w:ind w:left="709" w:hanging="425"/>
        <w:rPr>
          <w:rFonts w:cstheme="minorHAnsi"/>
        </w:rPr>
      </w:pPr>
      <w:r w:rsidRPr="00BD6999">
        <w:rPr>
          <w:rFonts w:cstheme="minorHAnsi"/>
        </w:rPr>
        <w:t xml:space="preserve">The </w:t>
      </w:r>
      <w:r w:rsidR="00E603DC" w:rsidRPr="00BD6999">
        <w:rPr>
          <w:rFonts w:cstheme="minorHAnsi"/>
        </w:rPr>
        <w:t>Depar</w:t>
      </w:r>
      <w:r w:rsidRPr="00BD6999">
        <w:rPr>
          <w:rFonts w:cstheme="minorHAnsi"/>
        </w:rPr>
        <w:t xml:space="preserve">tments will treat a </w:t>
      </w:r>
      <w:r w:rsidR="00AF6A92">
        <w:rPr>
          <w:rFonts w:cstheme="minorHAnsi"/>
        </w:rPr>
        <w:t>proposal</w:t>
      </w:r>
      <w:r w:rsidRPr="00BD6999">
        <w:rPr>
          <w:rFonts w:cstheme="minorHAnsi"/>
        </w:rPr>
        <w:t xml:space="preserve"> as being made within time if it is dispatched by email prior to the Closing Time or an upload commenced prior to the Closing Time, even though such a </w:t>
      </w:r>
      <w:r w:rsidR="00AF6A92">
        <w:rPr>
          <w:rFonts w:cstheme="minorHAnsi"/>
        </w:rPr>
        <w:t>proposal</w:t>
      </w:r>
      <w:r w:rsidRPr="00BD6999">
        <w:rPr>
          <w:rFonts w:cstheme="minorHAnsi"/>
        </w:rPr>
        <w:t xml:space="preserve"> might not be received until after the Closing Time</w:t>
      </w:r>
      <w:r w:rsidRPr="00B81FDD">
        <w:rPr>
          <w:rFonts w:cstheme="minorHAnsi"/>
        </w:rPr>
        <w:t>.</w:t>
      </w:r>
    </w:p>
    <w:p w14:paraId="06E4DBA7" w14:textId="77777777" w:rsidR="00431526" w:rsidRPr="00285D29" w:rsidRDefault="00431526" w:rsidP="009D640E">
      <w:pPr>
        <w:pStyle w:val="Heading2"/>
      </w:pPr>
      <w:bookmarkStart w:id="96" w:name="_Ref168918105"/>
      <w:bookmarkStart w:id="97" w:name="_Toc332968920"/>
      <w:bookmarkStart w:id="98" w:name="_Toc72421332"/>
      <w:bookmarkStart w:id="99" w:name="_Toc72421942"/>
      <w:bookmarkStart w:id="100" w:name="_Toc72494450"/>
      <w:bookmarkStart w:id="101" w:name="_Toc72752783"/>
      <w:r w:rsidRPr="00285D29">
        <w:t xml:space="preserve">How to lodge the </w:t>
      </w:r>
      <w:bookmarkEnd w:id="96"/>
      <w:bookmarkEnd w:id="97"/>
      <w:r w:rsidR="007A66D2">
        <w:t>Approach</w:t>
      </w:r>
      <w:r w:rsidR="002B449F">
        <w:t xml:space="preserve"> to </w:t>
      </w:r>
      <w:r w:rsidR="007A66D2">
        <w:t>Market</w:t>
      </w:r>
      <w:r w:rsidR="00655870">
        <w:t xml:space="preserve"> proposal</w:t>
      </w:r>
      <w:bookmarkEnd w:id="98"/>
      <w:bookmarkEnd w:id="99"/>
      <w:bookmarkEnd w:id="100"/>
      <w:bookmarkEnd w:id="101"/>
    </w:p>
    <w:p w14:paraId="14CB50CA" w14:textId="77777777" w:rsidR="00431526" w:rsidRPr="00285D29" w:rsidRDefault="001B07EA" w:rsidP="009D640E">
      <w:pPr>
        <w:pStyle w:val="Heading3"/>
      </w:pPr>
      <w:r>
        <w:t xml:space="preserve">11.1  </w:t>
      </w:r>
      <w:r w:rsidR="00431526" w:rsidRPr="00285D29">
        <w:t>Electronic lodgement</w:t>
      </w:r>
    </w:p>
    <w:p w14:paraId="56E714EC" w14:textId="77777777" w:rsidR="00431526" w:rsidRPr="00285D29" w:rsidRDefault="008A5B0C" w:rsidP="00A47A56">
      <w:pPr>
        <w:pStyle w:val="MELegal3"/>
        <w:tabs>
          <w:tab w:val="clear" w:pos="1107"/>
        </w:tabs>
        <w:ind w:left="680" w:firstLine="0"/>
        <w:rPr>
          <w:rFonts w:cstheme="minorHAnsi"/>
        </w:rPr>
      </w:pPr>
      <w:r>
        <w:rPr>
          <w:rFonts w:cstheme="minorHAnsi"/>
        </w:rPr>
        <w:t>A</w:t>
      </w:r>
      <w:r w:rsidR="002B449F">
        <w:rPr>
          <w:rFonts w:cstheme="minorHAnsi"/>
        </w:rPr>
        <w:t xml:space="preserve">pproach to </w:t>
      </w:r>
      <w:r w:rsidR="007A66D2">
        <w:rPr>
          <w:rFonts w:cstheme="minorHAnsi"/>
        </w:rPr>
        <w:t>Market</w:t>
      </w:r>
      <w:r w:rsidR="00431526" w:rsidRPr="00285D29">
        <w:rPr>
          <w:rFonts w:cstheme="minorHAnsi"/>
        </w:rPr>
        <w:t xml:space="preserve"> </w:t>
      </w:r>
      <w:r w:rsidR="00027421">
        <w:rPr>
          <w:rFonts w:cstheme="minorHAnsi"/>
        </w:rPr>
        <w:t>proposals</w:t>
      </w:r>
      <w:r w:rsidR="000E3910" w:rsidRPr="00285D29">
        <w:rPr>
          <w:rFonts w:cstheme="minorHAnsi"/>
        </w:rPr>
        <w:t xml:space="preserve"> </w:t>
      </w:r>
      <w:r w:rsidR="00431526" w:rsidRPr="00285D29">
        <w:rPr>
          <w:rFonts w:cstheme="minorHAnsi"/>
        </w:rPr>
        <w:t xml:space="preserve">must be lodged electronically </w:t>
      </w:r>
      <w:r w:rsidR="00AA0C56" w:rsidRPr="00285D29">
        <w:rPr>
          <w:rFonts w:cstheme="minorHAnsi"/>
          <w:iCs/>
        </w:rPr>
        <w:t xml:space="preserve">via </w:t>
      </w:r>
      <w:hyperlink r:id="rId23" w:history="1">
        <w:r w:rsidR="00CC528A" w:rsidRPr="004767F5">
          <w:rPr>
            <w:rFonts w:cstheme="minorHAnsi"/>
            <w:u w:val="single"/>
          </w:rPr>
          <w:t>onshoremrna@industry.gov.au</w:t>
        </w:r>
      </w:hyperlink>
      <w:r w:rsidR="00CC528A">
        <w:rPr>
          <w:rFonts w:cstheme="minorHAnsi"/>
          <w:u w:val="single"/>
        </w:rPr>
        <w:t xml:space="preserve"> </w:t>
      </w:r>
      <w:r w:rsidR="00AA0C56" w:rsidRPr="00285D29">
        <w:rPr>
          <w:rFonts w:cstheme="minorHAnsi"/>
          <w:iCs/>
        </w:rPr>
        <w:t xml:space="preserve">before the Closing Time and in accordance with the </w:t>
      </w:r>
      <w:r w:rsidR="007A66D2">
        <w:rPr>
          <w:rFonts w:cstheme="minorHAnsi"/>
          <w:iCs/>
        </w:rPr>
        <w:t>Approach</w:t>
      </w:r>
      <w:r w:rsidR="002B449F">
        <w:rPr>
          <w:rFonts w:cstheme="minorHAnsi"/>
          <w:iCs/>
        </w:rPr>
        <w:t xml:space="preserve"> to </w:t>
      </w:r>
      <w:r w:rsidR="007A66D2">
        <w:rPr>
          <w:rFonts w:cstheme="minorHAnsi"/>
          <w:iCs/>
        </w:rPr>
        <w:t>Market</w:t>
      </w:r>
      <w:r w:rsidR="00AA0C56" w:rsidRPr="00285D29">
        <w:rPr>
          <w:rFonts w:cstheme="minorHAnsi"/>
          <w:iCs/>
        </w:rPr>
        <w:t xml:space="preserve"> lodgement procedures set out in </w:t>
      </w:r>
      <w:r w:rsidR="000E3910" w:rsidRPr="00285D29">
        <w:rPr>
          <w:rFonts w:cstheme="minorHAnsi"/>
          <w:iCs/>
        </w:rPr>
        <w:t xml:space="preserve">this </w:t>
      </w:r>
      <w:r w:rsidR="007A66D2">
        <w:rPr>
          <w:rFonts w:cstheme="minorHAnsi"/>
          <w:iCs/>
        </w:rPr>
        <w:t>Approach</w:t>
      </w:r>
      <w:r w:rsidR="002B449F">
        <w:rPr>
          <w:rFonts w:cstheme="minorHAnsi"/>
          <w:iCs/>
        </w:rPr>
        <w:t xml:space="preserve"> to </w:t>
      </w:r>
      <w:r w:rsidR="007A66D2">
        <w:rPr>
          <w:rFonts w:cstheme="minorHAnsi"/>
          <w:iCs/>
        </w:rPr>
        <w:t>Market</w:t>
      </w:r>
      <w:r w:rsidR="00F17179" w:rsidRPr="00285D29">
        <w:rPr>
          <w:rFonts w:cstheme="minorHAnsi"/>
          <w:iCs/>
        </w:rPr>
        <w:t xml:space="preserve"> </w:t>
      </w:r>
      <w:r w:rsidR="00AE3ADD" w:rsidRPr="00285D29">
        <w:rPr>
          <w:rFonts w:cstheme="minorHAnsi"/>
          <w:iCs/>
        </w:rPr>
        <w:t>documentation</w:t>
      </w:r>
      <w:r w:rsidR="00AA0C56" w:rsidRPr="00285D29">
        <w:rPr>
          <w:rFonts w:cstheme="minorHAnsi"/>
          <w:iCs/>
        </w:rPr>
        <w:t>.</w:t>
      </w:r>
      <w:r w:rsidR="008A11E4" w:rsidRPr="00285D29" w:rsidDel="008A11E4">
        <w:rPr>
          <w:rFonts w:cstheme="minorHAnsi"/>
          <w:iCs/>
        </w:rPr>
        <w:t xml:space="preserve"> </w:t>
      </w:r>
      <w:r w:rsidR="00DE5453">
        <w:rPr>
          <w:rFonts w:cstheme="minorHAnsi"/>
        </w:rPr>
        <w:t>Physical submissions will not be accepted.</w:t>
      </w:r>
    </w:p>
    <w:p w14:paraId="7A1A7CC5" w14:textId="77777777" w:rsidR="00431526" w:rsidRPr="002A79F7" w:rsidRDefault="001B07EA" w:rsidP="009D640E">
      <w:pPr>
        <w:pStyle w:val="Heading3"/>
      </w:pPr>
      <w:r>
        <w:t xml:space="preserve">11.2  </w:t>
      </w:r>
      <w:r w:rsidR="00431526" w:rsidRPr="002A79F7">
        <w:t xml:space="preserve">File format, name and </w:t>
      </w:r>
      <w:r w:rsidR="00C11B11">
        <w:t>submission</w:t>
      </w:r>
    </w:p>
    <w:p w14:paraId="65318601" w14:textId="751D429E" w:rsidR="00431526" w:rsidRPr="000D6E64" w:rsidRDefault="00431526" w:rsidP="00367B6B">
      <w:pPr>
        <w:pStyle w:val="MELegal3"/>
        <w:numPr>
          <w:ilvl w:val="0"/>
          <w:numId w:val="51"/>
        </w:numPr>
        <w:tabs>
          <w:tab w:val="num" w:pos="1107"/>
        </w:tabs>
        <w:ind w:left="709" w:hanging="425"/>
        <w:rPr>
          <w:rFonts w:cstheme="minorHAnsi"/>
          <w:bCs/>
          <w:iCs/>
        </w:rPr>
      </w:pPr>
      <w:r w:rsidRPr="005A62C1">
        <w:rPr>
          <w:rFonts w:cstheme="minorHAnsi"/>
          <w:b/>
          <w:bCs/>
          <w:iCs/>
        </w:rPr>
        <w:t xml:space="preserve">File format: </w:t>
      </w:r>
      <w:r w:rsidR="004F138C" w:rsidRPr="005A62C1">
        <w:rPr>
          <w:rFonts w:cstheme="minorHAnsi"/>
          <w:b/>
          <w:bCs/>
          <w:iCs/>
        </w:rPr>
        <w:t xml:space="preserve"> </w:t>
      </w:r>
      <w:r w:rsidR="00AF6A92">
        <w:rPr>
          <w:rFonts w:cstheme="minorHAnsi"/>
          <w:bCs/>
          <w:iCs/>
        </w:rPr>
        <w:t>Proposals</w:t>
      </w:r>
      <w:r w:rsidR="004F138C" w:rsidRPr="000D6E64">
        <w:rPr>
          <w:rFonts w:cstheme="minorHAnsi"/>
          <w:bCs/>
          <w:iCs/>
        </w:rPr>
        <w:t xml:space="preserve"> should not be more than 120 pages and should be lodged in both PDF and </w:t>
      </w:r>
      <w:r w:rsidR="002111CD" w:rsidRPr="000D6E64">
        <w:rPr>
          <w:rFonts w:cstheme="minorHAnsi"/>
          <w:bCs/>
          <w:iCs/>
        </w:rPr>
        <w:t>editable</w:t>
      </w:r>
      <w:r w:rsidR="004F138C" w:rsidRPr="000D6E64">
        <w:rPr>
          <w:rFonts w:cstheme="minorHAnsi"/>
          <w:bCs/>
          <w:iCs/>
        </w:rPr>
        <w:t xml:space="preserve"> (pptx or docx) formats. The Departments may disregard a </w:t>
      </w:r>
      <w:r w:rsidR="00AF6A92">
        <w:rPr>
          <w:rFonts w:cstheme="minorHAnsi"/>
          <w:bCs/>
          <w:iCs/>
        </w:rPr>
        <w:t>proposal</w:t>
      </w:r>
      <w:r w:rsidR="004F138C" w:rsidRPr="000D6E64">
        <w:rPr>
          <w:rFonts w:cstheme="minorHAnsi"/>
          <w:bCs/>
          <w:iCs/>
        </w:rPr>
        <w:t xml:space="preserve"> that exceeds 120 pages or not is not lodged in the required formats, or require that such a </w:t>
      </w:r>
      <w:r w:rsidR="00AF6A92">
        <w:rPr>
          <w:rFonts w:cstheme="minorHAnsi"/>
          <w:bCs/>
          <w:iCs/>
        </w:rPr>
        <w:t>proposal</w:t>
      </w:r>
      <w:r w:rsidR="004F138C" w:rsidRPr="000D6E64">
        <w:rPr>
          <w:rFonts w:cstheme="minorHAnsi"/>
          <w:bCs/>
          <w:iCs/>
        </w:rPr>
        <w:t xml:space="preserve"> be relodged.</w:t>
      </w:r>
    </w:p>
    <w:p w14:paraId="37EEB8B1" w14:textId="77777777" w:rsidR="00431526" w:rsidRPr="000D6E64" w:rsidRDefault="00431526" w:rsidP="00367B6B">
      <w:pPr>
        <w:pStyle w:val="MELegal3"/>
        <w:numPr>
          <w:ilvl w:val="0"/>
          <w:numId w:val="51"/>
        </w:numPr>
        <w:tabs>
          <w:tab w:val="num" w:pos="1107"/>
        </w:tabs>
        <w:ind w:left="709" w:hanging="425"/>
        <w:rPr>
          <w:rFonts w:cstheme="minorHAnsi"/>
          <w:bCs/>
          <w:iCs/>
        </w:rPr>
      </w:pPr>
      <w:r w:rsidRPr="005A62C1">
        <w:rPr>
          <w:rFonts w:cstheme="minorHAnsi"/>
          <w:b/>
          <w:bCs/>
          <w:iCs/>
        </w:rPr>
        <w:t xml:space="preserve">File names:  </w:t>
      </w:r>
      <w:r w:rsidRPr="000D6E64">
        <w:rPr>
          <w:rFonts w:cstheme="minorHAnsi"/>
          <w:bCs/>
          <w:iCs/>
        </w:rPr>
        <w:t xml:space="preserve">The </w:t>
      </w:r>
      <w:r w:rsidR="003B0CA3" w:rsidRPr="000D6E64">
        <w:rPr>
          <w:rFonts w:cstheme="minorHAnsi"/>
          <w:bCs/>
          <w:iCs/>
        </w:rPr>
        <w:t>proposal</w:t>
      </w:r>
      <w:r w:rsidR="00704F5E" w:rsidRPr="000D6E64">
        <w:rPr>
          <w:rFonts w:cstheme="minorHAnsi"/>
          <w:bCs/>
          <w:iCs/>
        </w:rPr>
        <w:t xml:space="preserve"> </w:t>
      </w:r>
      <w:r w:rsidRPr="000D6E64">
        <w:rPr>
          <w:rFonts w:cstheme="minorHAnsi"/>
          <w:bCs/>
          <w:iCs/>
        </w:rPr>
        <w:t>file name/s:</w:t>
      </w:r>
    </w:p>
    <w:p w14:paraId="5C304075" w14:textId="77777777" w:rsidR="00431526" w:rsidRPr="005A62C1" w:rsidRDefault="00E359FA" w:rsidP="00367B6B">
      <w:pPr>
        <w:pStyle w:val="MELegal4"/>
        <w:numPr>
          <w:ilvl w:val="0"/>
          <w:numId w:val="52"/>
        </w:numPr>
        <w:tabs>
          <w:tab w:val="num" w:pos="1276"/>
        </w:tabs>
        <w:ind w:left="1276" w:hanging="567"/>
        <w:rPr>
          <w:rFonts w:cstheme="minorHAnsi"/>
        </w:rPr>
      </w:pPr>
      <w:r w:rsidRPr="005A62C1">
        <w:rPr>
          <w:rFonts w:cstheme="minorHAnsi"/>
        </w:rPr>
        <w:t xml:space="preserve">should </w:t>
      </w:r>
      <w:r w:rsidR="00431526" w:rsidRPr="005A62C1">
        <w:rPr>
          <w:rFonts w:cstheme="minorHAnsi"/>
        </w:rPr>
        <w:t xml:space="preserve">incorporate the </w:t>
      </w:r>
      <w:r w:rsidR="002140B6" w:rsidRPr="005A62C1">
        <w:rPr>
          <w:rFonts w:cstheme="minorHAnsi"/>
        </w:rPr>
        <w:t>respondent</w:t>
      </w:r>
      <w:r w:rsidR="00431526" w:rsidRPr="005A62C1">
        <w:rPr>
          <w:rFonts w:cstheme="minorHAnsi"/>
        </w:rPr>
        <w:t xml:space="preserve">’s </w:t>
      </w:r>
      <w:r w:rsidR="00704F5E" w:rsidRPr="005A62C1">
        <w:rPr>
          <w:rFonts w:cstheme="minorHAnsi"/>
        </w:rPr>
        <w:t xml:space="preserve">company </w:t>
      </w:r>
      <w:r w:rsidR="00431526" w:rsidRPr="005A62C1">
        <w:rPr>
          <w:rFonts w:cstheme="minorHAnsi"/>
        </w:rPr>
        <w:t>name;</w:t>
      </w:r>
      <w:r w:rsidR="00814824" w:rsidRPr="005A62C1">
        <w:rPr>
          <w:rFonts w:cstheme="minorHAnsi"/>
        </w:rPr>
        <w:t xml:space="preserve"> and</w:t>
      </w:r>
    </w:p>
    <w:p w14:paraId="4225A065" w14:textId="77777777" w:rsidR="00CD25D9" w:rsidRPr="00285D29" w:rsidRDefault="00E359FA" w:rsidP="00367B6B">
      <w:pPr>
        <w:pStyle w:val="MELegal4"/>
        <w:numPr>
          <w:ilvl w:val="0"/>
          <w:numId w:val="52"/>
        </w:numPr>
        <w:tabs>
          <w:tab w:val="num" w:pos="1276"/>
        </w:tabs>
        <w:ind w:left="1276" w:hanging="567"/>
        <w:rPr>
          <w:rFonts w:cstheme="minorHAnsi"/>
        </w:rPr>
      </w:pPr>
      <w:r w:rsidRPr="00285D29">
        <w:rPr>
          <w:rFonts w:cstheme="minorHAnsi"/>
        </w:rPr>
        <w:t xml:space="preserve">should </w:t>
      </w:r>
      <w:r w:rsidR="00D16AFF">
        <w:rPr>
          <w:rFonts w:cstheme="minorHAnsi"/>
        </w:rPr>
        <w:t>reflect the</w:t>
      </w:r>
      <w:r w:rsidR="00C24419">
        <w:rPr>
          <w:rFonts w:cstheme="minorHAnsi"/>
        </w:rPr>
        <w:t xml:space="preserve"> requirements</w:t>
      </w:r>
      <w:r w:rsidR="00D16AFF">
        <w:rPr>
          <w:rFonts w:cstheme="minorHAnsi"/>
        </w:rPr>
        <w:t xml:space="preserve"> </w:t>
      </w:r>
      <w:r w:rsidR="00C24419">
        <w:rPr>
          <w:rFonts w:cstheme="minorHAnsi"/>
        </w:rPr>
        <w:t>stated in Schedule 2</w:t>
      </w:r>
      <w:r w:rsidR="00704F5E" w:rsidRPr="00285D29">
        <w:rPr>
          <w:rFonts w:cstheme="minorHAnsi"/>
        </w:rPr>
        <w:t>.</w:t>
      </w:r>
    </w:p>
    <w:p w14:paraId="38871F01" w14:textId="77777777" w:rsidR="00DE5453" w:rsidRPr="00936876" w:rsidRDefault="00DE5453" w:rsidP="00367B6B">
      <w:pPr>
        <w:pStyle w:val="MELegal3"/>
        <w:numPr>
          <w:ilvl w:val="0"/>
          <w:numId w:val="51"/>
        </w:numPr>
        <w:tabs>
          <w:tab w:val="num" w:pos="1107"/>
        </w:tabs>
        <w:ind w:left="709" w:hanging="425"/>
        <w:rPr>
          <w:rFonts w:cstheme="minorHAnsi"/>
        </w:rPr>
      </w:pPr>
      <w:r w:rsidRPr="000D6E64">
        <w:rPr>
          <w:rFonts w:cstheme="minorHAnsi"/>
          <w:b/>
          <w:bCs/>
          <w:iCs/>
        </w:rPr>
        <w:t xml:space="preserve">Electronic </w:t>
      </w:r>
      <w:r w:rsidR="00C11B11" w:rsidRPr="000D6E64">
        <w:rPr>
          <w:rFonts w:cstheme="minorHAnsi"/>
          <w:b/>
          <w:bCs/>
          <w:iCs/>
        </w:rPr>
        <w:t>Submission</w:t>
      </w:r>
      <w:r w:rsidR="00C11B11" w:rsidRPr="00936876">
        <w:rPr>
          <w:rFonts w:cstheme="minorHAnsi"/>
        </w:rPr>
        <w:t xml:space="preserve">: </w:t>
      </w:r>
      <w:r w:rsidR="007A66D2" w:rsidRPr="000D6E64">
        <w:rPr>
          <w:rFonts w:cstheme="minorHAnsi"/>
          <w:bCs/>
          <w:iCs/>
        </w:rPr>
        <w:t>Approach</w:t>
      </w:r>
      <w:r w:rsidR="002B449F" w:rsidRPr="000D6E64">
        <w:rPr>
          <w:rFonts w:cstheme="minorHAnsi"/>
          <w:bCs/>
          <w:iCs/>
        </w:rPr>
        <w:t xml:space="preserve"> to </w:t>
      </w:r>
      <w:r w:rsidR="007A66D2" w:rsidRPr="000D6E64">
        <w:rPr>
          <w:rFonts w:cstheme="minorHAnsi"/>
          <w:bCs/>
          <w:iCs/>
        </w:rPr>
        <w:t>Market</w:t>
      </w:r>
      <w:r w:rsidR="000E3F6A" w:rsidRPr="000D6E64">
        <w:rPr>
          <w:rFonts w:cstheme="minorHAnsi"/>
          <w:bCs/>
          <w:iCs/>
        </w:rPr>
        <w:t xml:space="preserve"> </w:t>
      </w:r>
      <w:r w:rsidR="006877EB" w:rsidRPr="000D6E64">
        <w:rPr>
          <w:rFonts w:cstheme="minorHAnsi"/>
          <w:bCs/>
          <w:iCs/>
        </w:rPr>
        <w:t>proposal</w:t>
      </w:r>
      <w:r w:rsidR="00A95C64" w:rsidRPr="000D6E64">
        <w:rPr>
          <w:rFonts w:cstheme="minorHAnsi"/>
          <w:bCs/>
          <w:iCs/>
        </w:rPr>
        <w:t xml:space="preserve"> </w:t>
      </w:r>
      <w:r w:rsidR="00C11B11" w:rsidRPr="000D6E64">
        <w:rPr>
          <w:rFonts w:cstheme="minorHAnsi"/>
          <w:bCs/>
          <w:iCs/>
        </w:rPr>
        <w:t xml:space="preserve">documents </w:t>
      </w:r>
      <w:r w:rsidR="006877EB" w:rsidRPr="000D6E64">
        <w:rPr>
          <w:rFonts w:cstheme="minorHAnsi"/>
          <w:bCs/>
          <w:iCs/>
        </w:rPr>
        <w:t xml:space="preserve">can be submitted by email at </w:t>
      </w:r>
      <w:hyperlink r:id="rId24" w:history="1">
        <w:r w:rsidR="000D6E64" w:rsidRPr="00F1119A">
          <w:rPr>
            <w:rFonts w:cstheme="minorHAnsi"/>
            <w:u w:val="single"/>
          </w:rPr>
          <w:t>onshoremrna@industry.gov.au</w:t>
        </w:r>
      </w:hyperlink>
      <w:r w:rsidR="006877EB" w:rsidRPr="000D6E64">
        <w:rPr>
          <w:rFonts w:cstheme="minorHAnsi"/>
          <w:bCs/>
          <w:iCs/>
        </w:rPr>
        <w:t xml:space="preserve">; or by DISER’s file upload service. DISER notes it has a </w:t>
      </w:r>
      <w:r w:rsidR="00E547C3" w:rsidRPr="000D6E64">
        <w:rPr>
          <w:rFonts w:cstheme="minorHAnsi"/>
          <w:bCs/>
          <w:iCs/>
        </w:rPr>
        <w:t>20</w:t>
      </w:r>
      <w:r w:rsidR="006877EB" w:rsidRPr="000D6E64">
        <w:rPr>
          <w:rFonts w:cstheme="minorHAnsi"/>
          <w:bCs/>
          <w:iCs/>
        </w:rPr>
        <w:t xml:space="preserve"> megabyte limit per email</w:t>
      </w:r>
      <w:r w:rsidR="00E547C3" w:rsidRPr="000D6E64">
        <w:rPr>
          <w:rFonts w:cstheme="minorHAnsi"/>
          <w:bCs/>
          <w:iCs/>
        </w:rPr>
        <w:t xml:space="preserve"> </w:t>
      </w:r>
      <w:r w:rsidR="006877EB" w:rsidRPr="000D6E64">
        <w:rPr>
          <w:rFonts w:cstheme="minorHAnsi"/>
          <w:bCs/>
          <w:iCs/>
        </w:rPr>
        <w:t xml:space="preserve">for incoming </w:t>
      </w:r>
      <w:r w:rsidR="00C11B11" w:rsidRPr="000D6E64">
        <w:rPr>
          <w:rFonts w:cstheme="minorHAnsi"/>
          <w:bCs/>
          <w:iCs/>
        </w:rPr>
        <w:t>email</w:t>
      </w:r>
      <w:r w:rsidR="006877EB" w:rsidRPr="000D6E64">
        <w:rPr>
          <w:rFonts w:cstheme="minorHAnsi"/>
          <w:bCs/>
          <w:iCs/>
        </w:rPr>
        <w:t>s</w:t>
      </w:r>
      <w:r w:rsidR="00E547C3" w:rsidRPr="000D6E64">
        <w:rPr>
          <w:rFonts w:cstheme="minorHAnsi"/>
          <w:bCs/>
          <w:iCs/>
        </w:rPr>
        <w:t>.</w:t>
      </w:r>
      <w:r w:rsidR="006877EB" w:rsidRPr="000D6E64">
        <w:rPr>
          <w:rFonts w:cstheme="minorHAnsi"/>
          <w:bCs/>
          <w:iCs/>
        </w:rPr>
        <w:t xml:space="preserve"> </w:t>
      </w:r>
      <w:r w:rsidR="00BC317B" w:rsidRPr="000D6E64">
        <w:rPr>
          <w:rFonts w:cstheme="minorHAnsi"/>
          <w:bCs/>
          <w:iCs/>
        </w:rPr>
        <w:t>If required, i</w:t>
      </w:r>
      <w:r w:rsidR="006877EB" w:rsidRPr="000D6E64">
        <w:rPr>
          <w:rFonts w:cstheme="minorHAnsi"/>
          <w:bCs/>
          <w:iCs/>
        </w:rPr>
        <w:t>nstructions on managing this limitation are below</w:t>
      </w:r>
      <w:r w:rsidR="006877EB" w:rsidRPr="00936876">
        <w:rPr>
          <w:rFonts w:cstheme="minorHAnsi"/>
        </w:rPr>
        <w:t>.</w:t>
      </w:r>
      <w:r w:rsidR="00C11B11" w:rsidRPr="00936876">
        <w:rPr>
          <w:rFonts w:cstheme="minorHAnsi"/>
        </w:rPr>
        <w:t xml:space="preserve"> </w:t>
      </w:r>
    </w:p>
    <w:p w14:paraId="32BD3AD0" w14:textId="77777777" w:rsidR="00A95C64" w:rsidRPr="00285D29" w:rsidRDefault="00C11B11" w:rsidP="00367B6B">
      <w:pPr>
        <w:pStyle w:val="MELegal4"/>
        <w:numPr>
          <w:ilvl w:val="0"/>
          <w:numId w:val="53"/>
        </w:numPr>
        <w:tabs>
          <w:tab w:val="num" w:pos="1276"/>
        </w:tabs>
        <w:ind w:left="1276" w:hanging="567"/>
        <w:rPr>
          <w:rFonts w:cstheme="minorHAnsi"/>
        </w:rPr>
      </w:pPr>
      <w:r w:rsidRPr="006942F7">
        <w:rPr>
          <w:rFonts w:cstheme="minorHAnsi"/>
        </w:rPr>
        <w:t xml:space="preserve">Multiple emails regarding a single proposal must be highlighted within the Subject </w:t>
      </w:r>
      <w:r w:rsidR="00DE5453">
        <w:rPr>
          <w:rFonts w:cstheme="minorHAnsi"/>
        </w:rPr>
        <w:t>field of submission emails</w:t>
      </w:r>
      <w:r w:rsidR="00DE5453" w:rsidRPr="006942F7">
        <w:rPr>
          <w:rFonts w:cstheme="minorHAnsi"/>
        </w:rPr>
        <w:t xml:space="preserve"> </w:t>
      </w:r>
      <w:r w:rsidR="00DE5453">
        <w:rPr>
          <w:rFonts w:cstheme="minorHAnsi"/>
        </w:rPr>
        <w:t>and include</w:t>
      </w:r>
      <w:r w:rsidR="00DE5453" w:rsidRPr="006942F7">
        <w:rPr>
          <w:rFonts w:cstheme="minorHAnsi"/>
        </w:rPr>
        <w:t xml:space="preserve"> the total number of emails being submitted </w:t>
      </w:r>
      <w:r w:rsidR="00DE5453">
        <w:rPr>
          <w:rFonts w:cstheme="minorHAnsi"/>
        </w:rPr>
        <w:t xml:space="preserve">as part of a single submission </w:t>
      </w:r>
      <w:r w:rsidR="00DE5453" w:rsidRPr="006942F7">
        <w:rPr>
          <w:rFonts w:cstheme="minorHAnsi"/>
        </w:rPr>
        <w:t>(e.g. [1/10])</w:t>
      </w:r>
      <w:r w:rsidRPr="006942F7">
        <w:rPr>
          <w:rFonts w:cstheme="minorHAnsi"/>
        </w:rPr>
        <w:t xml:space="preserve">. </w:t>
      </w:r>
    </w:p>
    <w:p w14:paraId="2086020D" w14:textId="77777777" w:rsidR="00DE5453" w:rsidRPr="006942F7" w:rsidRDefault="00DE5453" w:rsidP="00367B6B">
      <w:pPr>
        <w:pStyle w:val="MELegal4"/>
        <w:numPr>
          <w:ilvl w:val="0"/>
          <w:numId w:val="53"/>
        </w:numPr>
        <w:tabs>
          <w:tab w:val="num" w:pos="1276"/>
        </w:tabs>
        <w:ind w:left="1276" w:hanging="567"/>
        <w:rPr>
          <w:rFonts w:cstheme="minorHAnsi"/>
        </w:rPr>
      </w:pPr>
      <w:r>
        <w:rPr>
          <w:rFonts w:cstheme="minorHAnsi"/>
        </w:rPr>
        <w:t xml:space="preserve">A DISER approved </w:t>
      </w:r>
      <w:r w:rsidR="006877EB">
        <w:rPr>
          <w:rFonts w:cstheme="minorHAnsi"/>
        </w:rPr>
        <w:t xml:space="preserve">and secure </w:t>
      </w:r>
      <w:r>
        <w:rPr>
          <w:rFonts w:cstheme="minorHAnsi"/>
        </w:rPr>
        <w:t xml:space="preserve">file upload service is available to accept </w:t>
      </w:r>
      <w:r w:rsidR="006877EB">
        <w:rPr>
          <w:rFonts w:cstheme="minorHAnsi"/>
        </w:rPr>
        <w:t>proposals</w:t>
      </w:r>
      <w:r>
        <w:rPr>
          <w:rFonts w:cstheme="minorHAnsi"/>
        </w:rPr>
        <w:t xml:space="preserve"> </w:t>
      </w:r>
      <w:r w:rsidR="003B0CA3">
        <w:rPr>
          <w:rFonts w:cstheme="minorHAnsi"/>
        </w:rPr>
        <w:t>that exceed 20 megabytes,</w:t>
      </w:r>
      <w:r>
        <w:rPr>
          <w:rFonts w:cstheme="minorHAnsi"/>
        </w:rPr>
        <w:t xml:space="preserve"> </w:t>
      </w:r>
      <w:r w:rsidR="003B0CA3">
        <w:rPr>
          <w:rFonts w:cstheme="minorHAnsi"/>
        </w:rPr>
        <w:t>upon request</w:t>
      </w:r>
      <w:r>
        <w:rPr>
          <w:rFonts w:cstheme="minorHAnsi"/>
        </w:rPr>
        <w:t xml:space="preserve">, at least 48 hours prior to the closing time </w:t>
      </w:r>
      <w:r w:rsidR="006877EB">
        <w:rPr>
          <w:rFonts w:cstheme="minorHAnsi"/>
        </w:rPr>
        <w:t>above</w:t>
      </w:r>
      <w:r>
        <w:rPr>
          <w:rFonts w:cstheme="minorHAnsi"/>
        </w:rPr>
        <w:t xml:space="preserve">. Requests for a file upload service must be made in writing via </w:t>
      </w:r>
      <w:hyperlink r:id="rId25" w:history="1">
        <w:r w:rsidRPr="004767F5">
          <w:rPr>
            <w:rFonts w:cstheme="minorHAnsi"/>
            <w:u w:val="single"/>
          </w:rPr>
          <w:t>onshoremrna@industry.gov.au</w:t>
        </w:r>
      </w:hyperlink>
      <w:r w:rsidR="00176348">
        <w:rPr>
          <w:rFonts w:cstheme="minorHAnsi"/>
          <w:u w:val="single"/>
        </w:rPr>
        <w:t xml:space="preserve"> </w:t>
      </w:r>
    </w:p>
    <w:p w14:paraId="500960F2" w14:textId="77777777" w:rsidR="00431526" w:rsidRPr="00285D29" w:rsidRDefault="00431526" w:rsidP="009D640E">
      <w:pPr>
        <w:pStyle w:val="Heading2"/>
      </w:pPr>
      <w:bookmarkStart w:id="102" w:name="_Toc366486282"/>
      <w:bookmarkStart w:id="103" w:name="_Toc366486283"/>
      <w:bookmarkStart w:id="104" w:name="_Toc332968921"/>
      <w:bookmarkStart w:id="105" w:name="_Toc72421333"/>
      <w:bookmarkStart w:id="106" w:name="_Toc72421943"/>
      <w:bookmarkStart w:id="107" w:name="_Toc72494451"/>
      <w:bookmarkStart w:id="108" w:name="_Toc72752784"/>
      <w:bookmarkEnd w:id="102"/>
      <w:bookmarkEnd w:id="103"/>
      <w:r w:rsidRPr="00285D29">
        <w:t xml:space="preserve">After lodging the </w:t>
      </w:r>
      <w:bookmarkEnd w:id="104"/>
      <w:r w:rsidR="007A66D2">
        <w:t>Approach</w:t>
      </w:r>
      <w:r w:rsidR="002B449F">
        <w:t xml:space="preserve"> to </w:t>
      </w:r>
      <w:r w:rsidR="007A66D2">
        <w:t>Market</w:t>
      </w:r>
      <w:r w:rsidR="00655870">
        <w:t xml:space="preserve"> proposal</w:t>
      </w:r>
      <w:bookmarkEnd w:id="105"/>
      <w:bookmarkEnd w:id="106"/>
      <w:bookmarkEnd w:id="107"/>
      <w:bookmarkEnd w:id="108"/>
    </w:p>
    <w:p w14:paraId="12D914E9" w14:textId="77777777" w:rsidR="00431526" w:rsidRPr="009125FD" w:rsidRDefault="003D69BD" w:rsidP="009D640E">
      <w:pPr>
        <w:pStyle w:val="Heading3"/>
      </w:pPr>
      <w:bookmarkStart w:id="109" w:name="_Ref168921643"/>
      <w:r>
        <w:t xml:space="preserve">12.1  </w:t>
      </w:r>
      <w:r w:rsidR="00431526" w:rsidRPr="009125FD">
        <w:t xml:space="preserve">Ownership of </w:t>
      </w:r>
      <w:r w:rsidR="007A66D2">
        <w:t>Approach</w:t>
      </w:r>
      <w:r w:rsidR="002B449F" w:rsidRPr="009125FD">
        <w:t xml:space="preserve"> to </w:t>
      </w:r>
      <w:r w:rsidR="007A66D2">
        <w:t>Market</w:t>
      </w:r>
      <w:r w:rsidR="00431526" w:rsidRPr="009125FD">
        <w:t xml:space="preserve"> </w:t>
      </w:r>
      <w:r w:rsidR="005F0DBD">
        <w:t>proposals</w:t>
      </w:r>
      <w:r w:rsidR="00273322">
        <w:t xml:space="preserve"> </w:t>
      </w:r>
      <w:r w:rsidR="00431526" w:rsidRPr="009125FD">
        <w:t>documents</w:t>
      </w:r>
      <w:bookmarkEnd w:id="109"/>
      <w:r w:rsidR="00B40D49" w:rsidRPr="009125FD">
        <w:t xml:space="preserve"> </w:t>
      </w:r>
    </w:p>
    <w:p w14:paraId="2D03DED3" w14:textId="45291C65" w:rsidR="004F138C" w:rsidRDefault="004F138C" w:rsidP="00367B6B">
      <w:pPr>
        <w:pStyle w:val="MEBasic3"/>
        <w:numPr>
          <w:ilvl w:val="2"/>
          <w:numId w:val="40"/>
        </w:numPr>
        <w:tabs>
          <w:tab w:val="num" w:pos="709"/>
        </w:tabs>
        <w:ind w:left="709" w:hanging="425"/>
        <w:rPr>
          <w:rFonts w:cstheme="minorHAnsi"/>
        </w:rPr>
      </w:pPr>
      <w:r>
        <w:rPr>
          <w:rFonts w:cstheme="minorHAnsi"/>
        </w:rPr>
        <w:t xml:space="preserve">All </w:t>
      </w:r>
      <w:r w:rsidR="00AF6A92">
        <w:rPr>
          <w:rFonts w:cstheme="minorHAnsi"/>
        </w:rPr>
        <w:t>proposals</w:t>
      </w:r>
      <w:r>
        <w:rPr>
          <w:rFonts w:cstheme="minorHAnsi"/>
        </w:rPr>
        <w:t xml:space="preserve"> become the property of the Aust</w:t>
      </w:r>
      <w:r w:rsidR="004420D0">
        <w:rPr>
          <w:rFonts w:cstheme="minorHAnsi"/>
        </w:rPr>
        <w:t>ralian Government on lodgement.</w:t>
      </w:r>
      <w:r>
        <w:rPr>
          <w:rFonts w:cstheme="minorHAnsi"/>
        </w:rPr>
        <w:t xml:space="preserve"> However, subject to clause </w:t>
      </w:r>
      <w:r w:rsidR="007E0296">
        <w:rPr>
          <w:rFonts w:cstheme="minorHAnsi"/>
        </w:rPr>
        <w:t>16</w:t>
      </w:r>
      <w:r>
        <w:rPr>
          <w:rFonts w:cstheme="minorHAnsi"/>
        </w:rPr>
        <w:t xml:space="preserve">, ownership of the intellectual property in the </w:t>
      </w:r>
      <w:r w:rsidR="004D7807">
        <w:rPr>
          <w:rFonts w:cstheme="minorHAnsi"/>
        </w:rPr>
        <w:t>Approach</w:t>
      </w:r>
      <w:r>
        <w:rPr>
          <w:rFonts w:cstheme="minorHAnsi"/>
        </w:rPr>
        <w:t xml:space="preserve"> to </w:t>
      </w:r>
      <w:r w:rsidR="004D7807">
        <w:rPr>
          <w:rFonts w:cstheme="minorHAnsi"/>
        </w:rPr>
        <w:t>Market</w:t>
      </w:r>
      <w:r>
        <w:rPr>
          <w:rFonts w:cstheme="minorHAnsi"/>
        </w:rPr>
        <w:t xml:space="preserve"> </w:t>
      </w:r>
      <w:r w:rsidR="00AF6A92">
        <w:rPr>
          <w:rFonts w:cstheme="minorHAnsi"/>
        </w:rPr>
        <w:t>proposal</w:t>
      </w:r>
      <w:r>
        <w:rPr>
          <w:rFonts w:cstheme="minorHAnsi"/>
        </w:rPr>
        <w:t xml:space="preserve"> documents will remain unchanged.</w:t>
      </w:r>
    </w:p>
    <w:p w14:paraId="088816A1" w14:textId="77777777" w:rsidR="004F138C" w:rsidRDefault="004F138C" w:rsidP="00367B6B">
      <w:pPr>
        <w:pStyle w:val="MEBasic3"/>
        <w:numPr>
          <w:ilvl w:val="2"/>
          <w:numId w:val="40"/>
        </w:numPr>
        <w:tabs>
          <w:tab w:val="num" w:pos="709"/>
        </w:tabs>
        <w:ind w:left="709" w:hanging="425"/>
        <w:rPr>
          <w:rFonts w:cstheme="minorHAnsi"/>
        </w:rPr>
      </w:pPr>
      <w:r>
        <w:rPr>
          <w:rFonts w:cstheme="minorHAnsi"/>
        </w:rPr>
        <w:t xml:space="preserve">The Australian Government may use, copy, retain, and adapt any </w:t>
      </w:r>
      <w:r w:rsidR="00AF6A92">
        <w:rPr>
          <w:rFonts w:cstheme="minorHAnsi"/>
        </w:rPr>
        <w:t>proposal</w:t>
      </w:r>
      <w:r>
        <w:rPr>
          <w:rFonts w:cstheme="minorHAnsi"/>
        </w:rPr>
        <w:t xml:space="preserve"> to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it receives from respondents, as required for purposes relating to the establishment of the onshore mRNA capability, including for the purposes of:</w:t>
      </w:r>
    </w:p>
    <w:p w14:paraId="67D8C706" w14:textId="77777777" w:rsidR="004F138C" w:rsidRDefault="004F138C" w:rsidP="00367B6B">
      <w:pPr>
        <w:pStyle w:val="MELegal4"/>
        <w:numPr>
          <w:ilvl w:val="3"/>
          <w:numId w:val="24"/>
        </w:numPr>
        <w:tabs>
          <w:tab w:val="num" w:pos="1276"/>
        </w:tabs>
        <w:ind w:left="1276" w:hanging="567"/>
        <w:rPr>
          <w:rFonts w:cstheme="minorHAnsi"/>
        </w:rPr>
      </w:pPr>
      <w:r>
        <w:rPr>
          <w:rFonts w:cstheme="minorHAnsi"/>
        </w:rPr>
        <w:t xml:space="preserve">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process;</w:t>
      </w:r>
    </w:p>
    <w:p w14:paraId="0258154A" w14:textId="77777777" w:rsidR="004F138C" w:rsidRDefault="004F138C" w:rsidP="00367B6B">
      <w:pPr>
        <w:pStyle w:val="MELegal4"/>
        <w:numPr>
          <w:ilvl w:val="3"/>
          <w:numId w:val="24"/>
        </w:numPr>
        <w:tabs>
          <w:tab w:val="num" w:pos="1276"/>
        </w:tabs>
        <w:ind w:left="1276" w:hanging="567"/>
        <w:rPr>
          <w:rFonts w:cstheme="minorHAnsi"/>
        </w:rPr>
      </w:pPr>
      <w:r>
        <w:rPr>
          <w:rFonts w:cstheme="minorHAnsi"/>
        </w:rPr>
        <w:t xml:space="preserve">undertaking any subsequent process including as a result of or related to this </w:t>
      </w:r>
      <w:r w:rsidR="004D7807">
        <w:rPr>
          <w:rFonts w:cstheme="minorHAnsi"/>
        </w:rPr>
        <w:t>Approach</w:t>
      </w:r>
      <w:r>
        <w:rPr>
          <w:rFonts w:cstheme="minorHAnsi"/>
        </w:rPr>
        <w:t xml:space="preserve"> to </w:t>
      </w:r>
      <w:r w:rsidR="004D7807">
        <w:rPr>
          <w:rFonts w:cstheme="minorHAnsi"/>
        </w:rPr>
        <w:t>Market</w:t>
      </w:r>
      <w:r>
        <w:rPr>
          <w:rFonts w:cstheme="minorHAnsi"/>
        </w:rPr>
        <w:t>;</w:t>
      </w:r>
    </w:p>
    <w:p w14:paraId="08355EC6" w14:textId="77777777" w:rsidR="004F138C" w:rsidRDefault="004F138C" w:rsidP="00367B6B">
      <w:pPr>
        <w:pStyle w:val="MELegal4"/>
        <w:numPr>
          <w:ilvl w:val="3"/>
          <w:numId w:val="24"/>
        </w:numPr>
        <w:tabs>
          <w:tab w:val="num" w:pos="1276"/>
        </w:tabs>
        <w:ind w:left="1276" w:hanging="567"/>
        <w:rPr>
          <w:rFonts w:cstheme="minorHAnsi"/>
        </w:rPr>
      </w:pPr>
      <w:r>
        <w:rPr>
          <w:rFonts w:cstheme="minorHAnsi"/>
        </w:rPr>
        <w:t>identifying, refining and costing options and developing any strategies;</w:t>
      </w:r>
    </w:p>
    <w:p w14:paraId="02818FD4" w14:textId="77777777" w:rsidR="004F138C" w:rsidRDefault="004F138C" w:rsidP="00367B6B">
      <w:pPr>
        <w:pStyle w:val="MELegal4"/>
        <w:numPr>
          <w:ilvl w:val="3"/>
          <w:numId w:val="24"/>
        </w:numPr>
        <w:tabs>
          <w:tab w:val="num" w:pos="1276"/>
        </w:tabs>
        <w:ind w:left="1276" w:hanging="567"/>
        <w:rPr>
          <w:rFonts w:cstheme="minorHAnsi"/>
        </w:rPr>
      </w:pPr>
      <w:r>
        <w:rPr>
          <w:rFonts w:cstheme="minorHAnsi"/>
        </w:rPr>
        <w:t>preparing any future requirements and procurement and grant documentation (including developing a statement of requirements for any future process);</w:t>
      </w:r>
    </w:p>
    <w:p w14:paraId="3F775D79" w14:textId="77777777" w:rsidR="004F138C" w:rsidRDefault="004F138C" w:rsidP="00367B6B">
      <w:pPr>
        <w:pStyle w:val="MELegal4"/>
        <w:numPr>
          <w:ilvl w:val="3"/>
          <w:numId w:val="24"/>
        </w:numPr>
        <w:tabs>
          <w:tab w:val="num" w:pos="1276"/>
        </w:tabs>
        <w:ind w:left="1276" w:hanging="567"/>
        <w:rPr>
          <w:rFonts w:cstheme="minorHAnsi"/>
        </w:rPr>
      </w:pPr>
      <w:r>
        <w:rPr>
          <w:rFonts w:cstheme="minorHAnsi"/>
        </w:rPr>
        <w:t xml:space="preserve">considering </w:t>
      </w:r>
      <w:r w:rsidR="00AF6A92">
        <w:rPr>
          <w:rFonts w:cstheme="minorHAnsi"/>
        </w:rPr>
        <w:t>proposals</w:t>
      </w:r>
      <w:r>
        <w:rPr>
          <w:rFonts w:cstheme="minorHAnsi"/>
        </w:rPr>
        <w:t xml:space="preserve"> received in response to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or any subsequent approach undertaken by the Australian Government;</w:t>
      </w:r>
    </w:p>
    <w:p w14:paraId="6149AEA5" w14:textId="77777777" w:rsidR="004F138C" w:rsidRDefault="004F138C" w:rsidP="00367B6B">
      <w:pPr>
        <w:pStyle w:val="MELegal4"/>
        <w:numPr>
          <w:ilvl w:val="3"/>
          <w:numId w:val="24"/>
        </w:numPr>
        <w:tabs>
          <w:tab w:val="num" w:pos="1276"/>
        </w:tabs>
        <w:ind w:left="1276" w:hanging="567"/>
        <w:rPr>
          <w:rFonts w:cstheme="minorHAnsi"/>
        </w:rPr>
      </w:pPr>
      <w:r>
        <w:rPr>
          <w:rFonts w:cstheme="minorHAnsi"/>
        </w:rPr>
        <w:t xml:space="preserve">negotiating and preparing any agreements with the respondent following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or any future processes undertaken by the Australian Government; and</w:t>
      </w:r>
    </w:p>
    <w:p w14:paraId="62BDE906" w14:textId="054F46E9" w:rsidR="004F138C" w:rsidRDefault="004F138C" w:rsidP="00703139">
      <w:pPr>
        <w:pStyle w:val="MELegal4"/>
        <w:numPr>
          <w:ilvl w:val="3"/>
          <w:numId w:val="24"/>
        </w:numPr>
        <w:tabs>
          <w:tab w:val="num" w:pos="1276"/>
        </w:tabs>
        <w:ind w:left="1276" w:hanging="567"/>
        <w:rPr>
          <w:rFonts w:cstheme="minorHAnsi"/>
        </w:rPr>
      </w:pPr>
      <w:r>
        <w:rPr>
          <w:rFonts w:cstheme="minorHAnsi"/>
        </w:rPr>
        <w:t>complying with any audit requirements and complying with governmental and parliamentary reporting requirements including requests for information by Parliament or Parliamentary Committees.</w:t>
      </w:r>
    </w:p>
    <w:p w14:paraId="5B2626FA" w14:textId="5533284E" w:rsidR="00CA1C59" w:rsidRPr="000E4883" w:rsidRDefault="004F138C" w:rsidP="009D640E">
      <w:pPr>
        <w:pStyle w:val="MEBasic3"/>
        <w:numPr>
          <w:ilvl w:val="2"/>
          <w:numId w:val="40"/>
        </w:numPr>
        <w:tabs>
          <w:tab w:val="num" w:pos="709"/>
        </w:tabs>
        <w:ind w:left="709" w:hanging="425"/>
      </w:pPr>
      <w:r>
        <w:rPr>
          <w:rFonts w:cstheme="minorHAnsi"/>
        </w:rPr>
        <w:t>The Department reserves the right to share, discuss and nego</w:t>
      </w:r>
      <w:r w:rsidR="00230631">
        <w:rPr>
          <w:rFonts w:cstheme="minorHAnsi"/>
        </w:rPr>
        <w:t>tiate with state and t</w:t>
      </w:r>
      <w:r w:rsidR="00F1119A">
        <w:rPr>
          <w:rFonts w:cstheme="minorHAnsi"/>
        </w:rPr>
        <w:t>erritory g</w:t>
      </w:r>
      <w:r>
        <w:rPr>
          <w:rFonts w:cstheme="minorHAnsi"/>
        </w:rPr>
        <w:t xml:space="preserve">overnments at any stage of the </w:t>
      </w:r>
      <w:r w:rsidR="004D7807">
        <w:rPr>
          <w:rFonts w:cstheme="minorHAnsi"/>
        </w:rPr>
        <w:t>Approach</w:t>
      </w:r>
      <w:r>
        <w:rPr>
          <w:rFonts w:cstheme="minorHAnsi"/>
        </w:rPr>
        <w:t xml:space="preserve"> to </w:t>
      </w:r>
      <w:r w:rsidR="004D7807">
        <w:rPr>
          <w:rFonts w:cstheme="minorHAnsi"/>
        </w:rPr>
        <w:t>Market</w:t>
      </w:r>
      <w:r>
        <w:rPr>
          <w:rFonts w:cstheme="minorHAnsi"/>
        </w:rPr>
        <w:t xml:space="preserve"> process or any subsequent process (including for the purposes of considering </w:t>
      </w:r>
      <w:r w:rsidR="00AF6A11">
        <w:rPr>
          <w:rFonts w:cstheme="minorHAnsi"/>
        </w:rPr>
        <w:t>proposals</w:t>
      </w:r>
      <w:r>
        <w:rPr>
          <w:rFonts w:cstheme="minorHAnsi"/>
        </w:rPr>
        <w:t xml:space="preserve"> and making any decisions related to them as well as to clarify, quantify and finalise possible support measures in relation to a proposal).</w:t>
      </w:r>
    </w:p>
    <w:p w14:paraId="0FBB1F51" w14:textId="77777777" w:rsidR="00431526" w:rsidRPr="00285D29" w:rsidRDefault="00A36F7D" w:rsidP="00CA1C59">
      <w:pPr>
        <w:pStyle w:val="MEChapterheading"/>
        <w:keepNext/>
        <w:rPr>
          <w:rFonts w:asciiTheme="minorHAnsi" w:hAnsiTheme="minorHAnsi" w:cstheme="minorHAnsi"/>
        </w:rPr>
      </w:pPr>
      <w:bookmarkStart w:id="110" w:name="_Toc332968922"/>
      <w:bookmarkStart w:id="111" w:name="_Toc72421334"/>
      <w:bookmarkStart w:id="112" w:name="_Toc72421944"/>
      <w:bookmarkStart w:id="113" w:name="_Toc72494452"/>
      <w:bookmarkStart w:id="114" w:name="_Toc72752785"/>
      <w:r>
        <w:rPr>
          <w:rFonts w:asciiTheme="minorHAnsi" w:hAnsiTheme="minorHAnsi" w:cstheme="minorHAnsi"/>
        </w:rPr>
        <w:t>Consideration</w:t>
      </w:r>
      <w:r w:rsidRPr="00285D29">
        <w:rPr>
          <w:rFonts w:asciiTheme="minorHAnsi" w:hAnsiTheme="minorHAnsi" w:cstheme="minorHAnsi"/>
        </w:rPr>
        <w:t xml:space="preserve"> </w:t>
      </w:r>
      <w:r w:rsidR="00251E7D" w:rsidRPr="00285D29">
        <w:rPr>
          <w:rFonts w:asciiTheme="minorHAnsi" w:hAnsiTheme="minorHAnsi" w:cstheme="minorHAnsi"/>
        </w:rPr>
        <w:t>P</w:t>
      </w:r>
      <w:r w:rsidR="00431526" w:rsidRPr="00285D29">
        <w:rPr>
          <w:rFonts w:asciiTheme="minorHAnsi" w:hAnsiTheme="minorHAnsi" w:cstheme="minorHAnsi"/>
        </w:rPr>
        <w:t>rocess</w:t>
      </w:r>
      <w:bookmarkEnd w:id="110"/>
      <w:bookmarkEnd w:id="111"/>
      <w:bookmarkEnd w:id="112"/>
      <w:bookmarkEnd w:id="113"/>
      <w:bookmarkEnd w:id="114"/>
    </w:p>
    <w:p w14:paraId="18AD1110" w14:textId="68ADFE45" w:rsidR="00431526" w:rsidRPr="00285D29" w:rsidRDefault="00431526" w:rsidP="009D640E">
      <w:pPr>
        <w:pStyle w:val="Heading2"/>
      </w:pPr>
      <w:bookmarkStart w:id="115" w:name="_Ref168736720"/>
      <w:bookmarkStart w:id="116" w:name="_Toc332968923"/>
      <w:bookmarkStart w:id="117" w:name="_Toc72421335"/>
      <w:bookmarkStart w:id="118" w:name="_Toc72421945"/>
      <w:bookmarkStart w:id="119" w:name="_Toc72494453"/>
      <w:bookmarkStart w:id="120" w:name="_Toc72752786"/>
      <w:bookmarkEnd w:id="89"/>
      <w:bookmarkEnd w:id="90"/>
      <w:bookmarkEnd w:id="91"/>
      <w:r w:rsidRPr="00285D29">
        <w:t>Screening</w:t>
      </w:r>
      <w:bookmarkEnd w:id="115"/>
      <w:bookmarkEnd w:id="116"/>
      <w:bookmarkEnd w:id="117"/>
      <w:bookmarkEnd w:id="118"/>
      <w:bookmarkEnd w:id="119"/>
      <w:bookmarkEnd w:id="120"/>
    </w:p>
    <w:p w14:paraId="427453DA" w14:textId="4B6FF9E4" w:rsidR="00431526" w:rsidRPr="00D014D7" w:rsidRDefault="004668CB" w:rsidP="00367B6B">
      <w:pPr>
        <w:pStyle w:val="MELegal3"/>
        <w:numPr>
          <w:ilvl w:val="2"/>
          <w:numId w:val="54"/>
        </w:numPr>
        <w:tabs>
          <w:tab w:val="clear" w:pos="1361"/>
          <w:tab w:val="num" w:pos="709"/>
          <w:tab w:val="num" w:pos="1107"/>
        </w:tabs>
        <w:ind w:left="709" w:hanging="425"/>
        <w:rPr>
          <w:rFonts w:cstheme="minorHAnsi"/>
        </w:rPr>
      </w:pPr>
      <w:r>
        <w:rPr>
          <w:rFonts w:cstheme="minorHAnsi"/>
        </w:rPr>
        <w:t>The Departments</w:t>
      </w:r>
      <w:r w:rsidRPr="00285D29">
        <w:rPr>
          <w:rFonts w:cstheme="minorHAnsi"/>
        </w:rPr>
        <w:t xml:space="preserve"> </w:t>
      </w:r>
      <w:r w:rsidR="00F3268A" w:rsidRPr="00D014D7">
        <w:rPr>
          <w:rFonts w:cstheme="minorHAnsi"/>
        </w:rPr>
        <w:t xml:space="preserve">may </w:t>
      </w:r>
      <w:r w:rsidR="00A36F7D" w:rsidRPr="00D014D7">
        <w:rPr>
          <w:rFonts w:cstheme="minorHAnsi"/>
        </w:rPr>
        <w:t xml:space="preserve">not consider </w:t>
      </w:r>
      <w:r w:rsidR="00431526" w:rsidRPr="00D014D7">
        <w:rPr>
          <w:rFonts w:cstheme="minorHAnsi"/>
        </w:rPr>
        <w:t xml:space="preserve">a </w:t>
      </w:r>
      <w:r w:rsidR="004D5E82" w:rsidRPr="00D014D7">
        <w:rPr>
          <w:rFonts w:cstheme="minorHAnsi"/>
        </w:rPr>
        <w:t>proposal</w:t>
      </w:r>
      <w:r w:rsidR="000E3F6A" w:rsidRPr="00D014D7">
        <w:rPr>
          <w:rFonts w:cstheme="minorHAnsi"/>
        </w:rPr>
        <w:t xml:space="preserve"> </w:t>
      </w:r>
      <w:r w:rsidR="00A36F7D" w:rsidRPr="00D014D7">
        <w:rPr>
          <w:rFonts w:cstheme="minorHAnsi"/>
        </w:rPr>
        <w:t xml:space="preserve">for any reason, including </w:t>
      </w:r>
      <w:r w:rsidR="00431526" w:rsidRPr="00D014D7">
        <w:rPr>
          <w:rFonts w:cstheme="minorHAnsi"/>
        </w:rPr>
        <w:t xml:space="preserve">if: </w:t>
      </w:r>
    </w:p>
    <w:p w14:paraId="03C19F27" w14:textId="77777777" w:rsidR="00431526" w:rsidRPr="00285D29" w:rsidRDefault="00431526" w:rsidP="00367B6B">
      <w:pPr>
        <w:pStyle w:val="MELegal4"/>
        <w:numPr>
          <w:ilvl w:val="3"/>
          <w:numId w:val="55"/>
        </w:numPr>
        <w:tabs>
          <w:tab w:val="num" w:pos="1276"/>
        </w:tabs>
        <w:ind w:left="1276" w:hanging="567"/>
        <w:rPr>
          <w:rFonts w:cstheme="minorHAnsi"/>
        </w:rPr>
      </w:pPr>
      <w:r w:rsidRPr="00285D29">
        <w:rPr>
          <w:rFonts w:cstheme="minorHAnsi"/>
        </w:rPr>
        <w:t xml:space="preserve">the </w:t>
      </w:r>
      <w:r w:rsidR="004D5E82">
        <w:rPr>
          <w:rFonts w:cstheme="minorHAnsi"/>
        </w:rPr>
        <w:t>proposal</w:t>
      </w:r>
      <w:r w:rsidR="000E3F6A" w:rsidRPr="00285D29">
        <w:rPr>
          <w:rFonts w:cstheme="minorHAnsi"/>
        </w:rPr>
        <w:t xml:space="preserve"> </w:t>
      </w:r>
      <w:r w:rsidRPr="00285D29">
        <w:rPr>
          <w:rFonts w:cstheme="minorHAnsi"/>
        </w:rPr>
        <w:t>is lodged after the Closing Time;</w:t>
      </w:r>
    </w:p>
    <w:p w14:paraId="36033D30" w14:textId="77777777" w:rsidR="006C2549" w:rsidRPr="00285D29" w:rsidRDefault="006C2549" w:rsidP="00367B6B">
      <w:pPr>
        <w:pStyle w:val="MELegal4"/>
        <w:numPr>
          <w:ilvl w:val="3"/>
          <w:numId w:val="55"/>
        </w:numPr>
        <w:tabs>
          <w:tab w:val="num" w:pos="1276"/>
        </w:tabs>
        <w:ind w:left="1276" w:hanging="567"/>
        <w:rPr>
          <w:rFonts w:cstheme="minorHAnsi"/>
        </w:rPr>
      </w:pPr>
      <w:r w:rsidRPr="00285D29">
        <w:rPr>
          <w:rFonts w:cstheme="minorHAnsi"/>
        </w:rPr>
        <w:t>the responden</w:t>
      </w:r>
      <w:r w:rsidR="00B33F9E">
        <w:rPr>
          <w:rFonts w:cstheme="minorHAnsi"/>
        </w:rPr>
        <w:t>t does not complete Schedule 2</w:t>
      </w:r>
      <w:r w:rsidRPr="00285D29">
        <w:rPr>
          <w:rFonts w:cstheme="minorHAnsi"/>
        </w:rPr>
        <w:t xml:space="preserve"> – </w:t>
      </w:r>
      <w:r w:rsidR="005F0DBD">
        <w:rPr>
          <w:rFonts w:cstheme="minorHAnsi"/>
        </w:rPr>
        <w:t>Proposal</w:t>
      </w:r>
      <w:r w:rsidRPr="00285D29">
        <w:rPr>
          <w:rFonts w:cstheme="minorHAnsi"/>
        </w:rPr>
        <w:t xml:space="preserve"> Form;</w:t>
      </w:r>
    </w:p>
    <w:p w14:paraId="354F1FBF" w14:textId="77777777" w:rsidR="00431526" w:rsidRPr="00285D29" w:rsidRDefault="00431526" w:rsidP="00367B6B">
      <w:pPr>
        <w:pStyle w:val="MELegal4"/>
        <w:numPr>
          <w:ilvl w:val="3"/>
          <w:numId w:val="55"/>
        </w:numPr>
        <w:tabs>
          <w:tab w:val="num" w:pos="1276"/>
        </w:tabs>
        <w:ind w:left="1276" w:hanging="567"/>
        <w:rPr>
          <w:rFonts w:cstheme="minorHAnsi"/>
        </w:rPr>
      </w:pPr>
      <w:r w:rsidRPr="00285D29">
        <w:rPr>
          <w:rFonts w:cstheme="minorHAnsi"/>
        </w:rPr>
        <w:t xml:space="preserve">the </w:t>
      </w:r>
      <w:r w:rsidR="004D5E82">
        <w:rPr>
          <w:rFonts w:cstheme="minorHAnsi"/>
        </w:rPr>
        <w:t>proposal</w:t>
      </w:r>
      <w:r w:rsidR="000E3F6A" w:rsidRPr="00285D29">
        <w:rPr>
          <w:rFonts w:cstheme="minorHAnsi"/>
        </w:rPr>
        <w:t xml:space="preserve"> </w:t>
      </w:r>
      <w:r w:rsidRPr="00285D29">
        <w:rPr>
          <w:rFonts w:cstheme="minorHAnsi"/>
        </w:rPr>
        <w:t>includes electronic files that cannot be read or decrypted</w:t>
      </w:r>
      <w:r w:rsidR="00F17179" w:rsidRPr="00285D29">
        <w:rPr>
          <w:rFonts w:cstheme="minorHAnsi"/>
        </w:rPr>
        <w:t xml:space="preserve"> or that exceeds the combined file size</w:t>
      </w:r>
      <w:r w:rsidRPr="00285D29">
        <w:rPr>
          <w:rFonts w:cstheme="minorHAnsi"/>
        </w:rPr>
        <w:t>;</w:t>
      </w:r>
    </w:p>
    <w:p w14:paraId="3781BCE7" w14:textId="77777777" w:rsidR="006C2549" w:rsidRPr="00285D29" w:rsidRDefault="006C2549" w:rsidP="00367B6B">
      <w:pPr>
        <w:pStyle w:val="MELegal4"/>
        <w:numPr>
          <w:ilvl w:val="3"/>
          <w:numId w:val="55"/>
        </w:numPr>
        <w:tabs>
          <w:tab w:val="num" w:pos="1276"/>
        </w:tabs>
        <w:ind w:left="1276" w:hanging="567"/>
        <w:rPr>
          <w:rFonts w:cstheme="minorHAnsi"/>
        </w:rPr>
      </w:pPr>
      <w:r w:rsidRPr="00285D29">
        <w:rPr>
          <w:rFonts w:cstheme="minorHAnsi"/>
        </w:rPr>
        <w:t xml:space="preserve">the respondent does not comply with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w:t>
      </w:r>
    </w:p>
    <w:p w14:paraId="0738AD95" w14:textId="77777777" w:rsidR="006C2549" w:rsidRPr="00285D29" w:rsidRDefault="006C2549" w:rsidP="00367B6B">
      <w:pPr>
        <w:pStyle w:val="MELegal4"/>
        <w:numPr>
          <w:ilvl w:val="3"/>
          <w:numId w:val="55"/>
        </w:numPr>
        <w:tabs>
          <w:tab w:val="num" w:pos="1276"/>
        </w:tabs>
        <w:ind w:left="1276" w:hanging="567"/>
        <w:rPr>
          <w:rFonts w:cstheme="minorHAnsi"/>
        </w:rPr>
      </w:pPr>
      <w:r w:rsidRPr="00285D29">
        <w:rPr>
          <w:rFonts w:cstheme="minorHAnsi"/>
        </w:rPr>
        <w:t xml:space="preserve">prices are not clearly and legibly stated in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w:t>
      </w:r>
      <w:r w:rsidR="004D5E82">
        <w:rPr>
          <w:rFonts w:cstheme="minorHAnsi"/>
        </w:rPr>
        <w:t>proposal</w:t>
      </w:r>
      <w:r w:rsidRPr="00285D29">
        <w:rPr>
          <w:rFonts w:cstheme="minorHAnsi"/>
        </w:rPr>
        <w:t>;</w:t>
      </w:r>
      <w:r w:rsidR="00E00864" w:rsidRPr="00285D29">
        <w:rPr>
          <w:rFonts w:cstheme="minorHAnsi"/>
        </w:rPr>
        <w:t xml:space="preserve"> or</w:t>
      </w:r>
    </w:p>
    <w:p w14:paraId="2467E16E" w14:textId="72098024" w:rsidR="00431526" w:rsidRPr="00285D29" w:rsidRDefault="00431526" w:rsidP="00367B6B">
      <w:pPr>
        <w:pStyle w:val="MELegal4"/>
        <w:numPr>
          <w:ilvl w:val="3"/>
          <w:numId w:val="55"/>
        </w:numPr>
        <w:tabs>
          <w:tab w:val="num" w:pos="1276"/>
        </w:tabs>
        <w:ind w:left="1276" w:hanging="567"/>
        <w:rPr>
          <w:rFonts w:cstheme="minorHAnsi"/>
        </w:rPr>
      </w:pPr>
      <w:r w:rsidRPr="00285D29">
        <w:rPr>
          <w:rFonts w:cstheme="minorHAnsi"/>
        </w:rPr>
        <w:t xml:space="preserve">the </w:t>
      </w:r>
      <w:r w:rsidR="00337F8C">
        <w:rPr>
          <w:rFonts w:cstheme="minorHAnsi"/>
        </w:rPr>
        <w:t>proposal</w:t>
      </w:r>
      <w:r w:rsidR="00AE3ADD" w:rsidRPr="00285D29">
        <w:rPr>
          <w:rFonts w:cstheme="minorHAnsi"/>
        </w:rPr>
        <w:t xml:space="preserve"> is</w:t>
      </w:r>
      <w:r w:rsidRPr="00285D29">
        <w:rPr>
          <w:rFonts w:cstheme="minorHAnsi"/>
        </w:rPr>
        <w:t xml:space="preserve"> lodged electronically and is found to contain</w:t>
      </w:r>
      <w:r w:rsidR="00F8322C" w:rsidRPr="00285D29">
        <w:rPr>
          <w:rFonts w:cstheme="minorHAnsi"/>
        </w:rPr>
        <w:t xml:space="preserve"> or believed to potentially contain</w:t>
      </w:r>
      <w:r w:rsidRPr="00285D29">
        <w:rPr>
          <w:rFonts w:cstheme="minorHAnsi"/>
        </w:rPr>
        <w:t xml:space="preserve"> a virus, wor</w:t>
      </w:r>
      <w:r w:rsidR="00E00864" w:rsidRPr="00285D29">
        <w:rPr>
          <w:rFonts w:cstheme="minorHAnsi"/>
        </w:rPr>
        <w:t>m or other disabling feature</w:t>
      </w:r>
      <w:r w:rsidR="00F8322C" w:rsidRPr="00285D29">
        <w:rPr>
          <w:rFonts w:cstheme="minorHAnsi"/>
        </w:rPr>
        <w:t xml:space="preserve"> </w:t>
      </w:r>
      <w:r w:rsidRPr="00285D29">
        <w:rPr>
          <w:rFonts w:cstheme="minorHAnsi"/>
        </w:rPr>
        <w:t xml:space="preserve">that might compromise the integrity or security of </w:t>
      </w:r>
      <w:r w:rsidR="00735F43">
        <w:rPr>
          <w:rFonts w:cstheme="minorHAnsi"/>
        </w:rPr>
        <w:t>DISER’s</w:t>
      </w:r>
      <w:r w:rsidRPr="00285D29">
        <w:rPr>
          <w:rFonts w:cstheme="minorHAnsi"/>
        </w:rPr>
        <w:t xml:space="preserve"> computing environment</w:t>
      </w:r>
      <w:r w:rsidR="009A3496">
        <w:rPr>
          <w:rFonts w:cstheme="minorHAnsi"/>
        </w:rPr>
        <w:t>s</w:t>
      </w:r>
      <w:r w:rsidRPr="00285D29">
        <w:rPr>
          <w:rFonts w:cstheme="minorHAnsi"/>
        </w:rPr>
        <w:t>.</w:t>
      </w:r>
    </w:p>
    <w:p w14:paraId="40400A8F" w14:textId="77777777" w:rsidR="00A36F7D" w:rsidRDefault="00A36F7D" w:rsidP="009D640E">
      <w:pPr>
        <w:pStyle w:val="Heading2"/>
      </w:pPr>
      <w:bookmarkStart w:id="121" w:name="_Toc397450937"/>
      <w:bookmarkStart w:id="122" w:name="_Toc397455809"/>
      <w:bookmarkStart w:id="123" w:name="_Toc397456705"/>
      <w:bookmarkStart w:id="124" w:name="_Toc397495676"/>
      <w:bookmarkStart w:id="125" w:name="_Toc397450938"/>
      <w:bookmarkStart w:id="126" w:name="_Toc397455810"/>
      <w:bookmarkStart w:id="127" w:name="_Toc397456706"/>
      <w:bookmarkStart w:id="128" w:name="_Toc397495677"/>
      <w:bookmarkStart w:id="129" w:name="_Toc397450939"/>
      <w:bookmarkStart w:id="130" w:name="_Toc397455811"/>
      <w:bookmarkStart w:id="131" w:name="_Toc397456707"/>
      <w:bookmarkStart w:id="132" w:name="_Toc397495678"/>
      <w:bookmarkStart w:id="133" w:name="_Toc397450940"/>
      <w:bookmarkStart w:id="134" w:name="_Toc397455812"/>
      <w:bookmarkStart w:id="135" w:name="_Toc397456708"/>
      <w:bookmarkStart w:id="136" w:name="_Toc397495679"/>
      <w:bookmarkStart w:id="137" w:name="_Toc397450941"/>
      <w:bookmarkStart w:id="138" w:name="_Toc397455813"/>
      <w:bookmarkStart w:id="139" w:name="_Toc397456709"/>
      <w:bookmarkStart w:id="140" w:name="_Toc397495680"/>
      <w:bookmarkStart w:id="141" w:name="_Toc397450942"/>
      <w:bookmarkStart w:id="142" w:name="_Toc397455814"/>
      <w:bookmarkStart w:id="143" w:name="_Toc397456710"/>
      <w:bookmarkStart w:id="144" w:name="_Toc397495681"/>
      <w:bookmarkStart w:id="145" w:name="_Toc397450943"/>
      <w:bookmarkStart w:id="146" w:name="_Toc397455815"/>
      <w:bookmarkStart w:id="147" w:name="_Toc397456711"/>
      <w:bookmarkStart w:id="148" w:name="_Toc397495682"/>
      <w:bookmarkStart w:id="149" w:name="_Toc397450944"/>
      <w:bookmarkStart w:id="150" w:name="_Toc397455816"/>
      <w:bookmarkStart w:id="151" w:name="_Toc397456712"/>
      <w:bookmarkStart w:id="152" w:name="_Toc397495683"/>
      <w:bookmarkStart w:id="153" w:name="_Toc72403627"/>
      <w:bookmarkStart w:id="154" w:name="_Toc72421336"/>
      <w:bookmarkStart w:id="155" w:name="_Toc72421946"/>
      <w:bookmarkStart w:id="156" w:name="_Toc72494454"/>
      <w:bookmarkStart w:id="157" w:name="_Toc72752787"/>
      <w:bookmarkStart w:id="158" w:name="_Ref168922189"/>
      <w:bookmarkStart w:id="159" w:name="_Ref169323505"/>
      <w:bookmarkStart w:id="160" w:name="_Toc33296892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 xml:space="preserve">Considering </w:t>
      </w:r>
      <w:bookmarkEnd w:id="153"/>
      <w:r w:rsidR="00AF6A11">
        <w:t>Proposals</w:t>
      </w:r>
      <w:bookmarkEnd w:id="154"/>
      <w:bookmarkEnd w:id="155"/>
      <w:bookmarkEnd w:id="156"/>
      <w:bookmarkEnd w:id="157"/>
    </w:p>
    <w:p w14:paraId="73E1E25E" w14:textId="77777777" w:rsidR="00A36F7D" w:rsidRDefault="00AF6A11" w:rsidP="00367B6B">
      <w:pPr>
        <w:pStyle w:val="MELegal3"/>
        <w:numPr>
          <w:ilvl w:val="2"/>
          <w:numId w:val="56"/>
        </w:numPr>
        <w:ind w:left="709" w:hanging="425"/>
        <w:rPr>
          <w:rFonts w:cstheme="minorHAnsi"/>
        </w:rPr>
      </w:pPr>
      <w:r>
        <w:rPr>
          <w:rFonts w:cstheme="minorHAnsi"/>
        </w:rPr>
        <w:t>Proposals</w:t>
      </w:r>
      <w:r w:rsidR="00A36F7D">
        <w:rPr>
          <w:rFonts w:cstheme="minorHAnsi"/>
        </w:rPr>
        <w:t xml:space="preserve"> will be considered by the Australian Government to assist the Australian Government to make decisions in relation to establishing an onshore mRNA capability. In doing so, the Australian Government may consider the information provided by the respondent in response to this </w:t>
      </w:r>
      <w:r w:rsidR="004D7807">
        <w:rPr>
          <w:rFonts w:cstheme="minorHAnsi"/>
        </w:rPr>
        <w:t>Approach</w:t>
      </w:r>
      <w:r w:rsidR="00A36F7D">
        <w:rPr>
          <w:rFonts w:cstheme="minorHAnsi"/>
        </w:rPr>
        <w:t xml:space="preserve"> to </w:t>
      </w:r>
      <w:r w:rsidR="004D7807">
        <w:rPr>
          <w:rFonts w:cstheme="minorHAnsi"/>
        </w:rPr>
        <w:t>Market</w:t>
      </w:r>
      <w:r w:rsidR="00A36F7D">
        <w:rPr>
          <w:rFonts w:cstheme="minorHAnsi"/>
        </w:rPr>
        <w:t xml:space="preserve"> and any other information considered appropriate by the Australian Government.</w:t>
      </w:r>
    </w:p>
    <w:p w14:paraId="3BB628DC" w14:textId="77777777" w:rsidR="00A36F7D" w:rsidRDefault="00A36F7D" w:rsidP="00367B6B">
      <w:pPr>
        <w:pStyle w:val="MELegal3"/>
        <w:numPr>
          <w:ilvl w:val="2"/>
          <w:numId w:val="56"/>
        </w:numPr>
        <w:ind w:left="709" w:hanging="425"/>
        <w:rPr>
          <w:rFonts w:cstheme="minorHAnsi"/>
        </w:rPr>
      </w:pPr>
      <w:r>
        <w:rPr>
          <w:rFonts w:cstheme="minorHAnsi"/>
        </w:rPr>
        <w:t xml:space="preserve">Respondents should provide sufficient information in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to enable to the Australian Government to understand the respondent’s:</w:t>
      </w:r>
    </w:p>
    <w:p w14:paraId="564A4B60" w14:textId="77777777" w:rsidR="00A36F7D" w:rsidRDefault="00A36F7D" w:rsidP="00367B6B">
      <w:pPr>
        <w:pStyle w:val="MELegal4"/>
        <w:numPr>
          <w:ilvl w:val="3"/>
          <w:numId w:val="56"/>
        </w:numPr>
        <w:ind w:left="1276" w:hanging="567"/>
        <w:rPr>
          <w:rFonts w:cstheme="minorHAnsi"/>
        </w:rPr>
      </w:pPr>
      <w:r>
        <w:rPr>
          <w:rFonts w:cstheme="minorHAnsi"/>
        </w:rPr>
        <w:t xml:space="preserve">capability; </w:t>
      </w:r>
    </w:p>
    <w:p w14:paraId="7B3A7857" w14:textId="77777777" w:rsidR="00A36F7D" w:rsidRDefault="00A36F7D" w:rsidP="00367B6B">
      <w:pPr>
        <w:pStyle w:val="MELegal4"/>
        <w:numPr>
          <w:ilvl w:val="3"/>
          <w:numId w:val="56"/>
        </w:numPr>
        <w:ind w:left="1276" w:hanging="567"/>
        <w:rPr>
          <w:rFonts w:cstheme="minorHAnsi"/>
        </w:rPr>
      </w:pPr>
      <w:r>
        <w:rPr>
          <w:rFonts w:cstheme="minorHAnsi"/>
        </w:rPr>
        <w:t xml:space="preserve">capacity; </w:t>
      </w:r>
    </w:p>
    <w:p w14:paraId="0D2792FA" w14:textId="77777777" w:rsidR="00A36F7D" w:rsidRDefault="00A36F7D" w:rsidP="00367B6B">
      <w:pPr>
        <w:pStyle w:val="MELegal4"/>
        <w:numPr>
          <w:ilvl w:val="3"/>
          <w:numId w:val="56"/>
        </w:numPr>
        <w:ind w:left="1276" w:hanging="567"/>
        <w:rPr>
          <w:rFonts w:cstheme="minorHAnsi"/>
        </w:rPr>
      </w:pPr>
      <w:r>
        <w:rPr>
          <w:rFonts w:cstheme="minorHAnsi"/>
        </w:rPr>
        <w:t>costs; and</w:t>
      </w:r>
    </w:p>
    <w:p w14:paraId="423E2D8D" w14:textId="77777777" w:rsidR="00A36F7D" w:rsidRDefault="00A36F7D" w:rsidP="00367B6B">
      <w:pPr>
        <w:pStyle w:val="MELegal4"/>
        <w:numPr>
          <w:ilvl w:val="3"/>
          <w:numId w:val="56"/>
        </w:numPr>
        <w:ind w:left="1276" w:hanging="567"/>
        <w:rPr>
          <w:rFonts w:cstheme="minorHAnsi"/>
        </w:rPr>
      </w:pPr>
      <w:r>
        <w:rPr>
          <w:rFonts w:cstheme="minorHAnsi"/>
        </w:rPr>
        <w:t>risk management practices,</w:t>
      </w:r>
    </w:p>
    <w:p w14:paraId="666664EB" w14:textId="77777777" w:rsidR="00A36F7D" w:rsidRDefault="00A36F7D" w:rsidP="00A36F7D">
      <w:pPr>
        <w:pStyle w:val="MELegal4"/>
        <w:tabs>
          <w:tab w:val="clear" w:pos="2098"/>
          <w:tab w:val="left" w:pos="720"/>
        </w:tabs>
        <w:ind w:left="709" w:firstLine="0"/>
        <w:rPr>
          <w:rFonts w:cstheme="minorHAnsi"/>
        </w:rPr>
      </w:pPr>
      <w:r>
        <w:rPr>
          <w:rFonts w:cstheme="minorHAnsi"/>
        </w:rPr>
        <w:t xml:space="preserve">including by providing the information requested in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w:t>
      </w:r>
    </w:p>
    <w:p w14:paraId="013A7E64" w14:textId="77777777" w:rsidR="00A36F7D" w:rsidRDefault="00A36F7D" w:rsidP="00367B6B">
      <w:pPr>
        <w:pStyle w:val="MELegal3"/>
        <w:numPr>
          <w:ilvl w:val="2"/>
          <w:numId w:val="56"/>
        </w:numPr>
        <w:ind w:left="709" w:hanging="425"/>
        <w:rPr>
          <w:rFonts w:cstheme="minorHAnsi"/>
        </w:rPr>
      </w:pPr>
      <w:r>
        <w:rPr>
          <w:rFonts w:cstheme="minorHAnsi"/>
        </w:rPr>
        <w:t xml:space="preserve">The Departments may, but are under no obligation to, provide feedback on </w:t>
      </w:r>
      <w:r w:rsidR="00C92646">
        <w:rPr>
          <w:rFonts w:cstheme="minorHAnsi"/>
        </w:rPr>
        <w:t>proposals</w:t>
      </w:r>
      <w:r>
        <w:rPr>
          <w:rFonts w:cstheme="minorHAnsi"/>
        </w:rPr>
        <w:t xml:space="preserve"> to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on a case by case basis.</w:t>
      </w:r>
    </w:p>
    <w:p w14:paraId="3C0F6ED6" w14:textId="5895F095" w:rsidR="00431526" w:rsidRPr="00285D29" w:rsidRDefault="00431526" w:rsidP="009D640E">
      <w:pPr>
        <w:pStyle w:val="Heading2"/>
      </w:pPr>
      <w:bookmarkStart w:id="161" w:name="_Toc397450946"/>
      <w:bookmarkStart w:id="162" w:name="_Toc397455818"/>
      <w:bookmarkStart w:id="163" w:name="_Toc397456714"/>
      <w:bookmarkStart w:id="164" w:name="_Toc397495685"/>
      <w:bookmarkStart w:id="165" w:name="_Toc397450947"/>
      <w:bookmarkStart w:id="166" w:name="_Toc397455819"/>
      <w:bookmarkStart w:id="167" w:name="_Toc397456715"/>
      <w:bookmarkStart w:id="168" w:name="_Toc397495686"/>
      <w:bookmarkStart w:id="169" w:name="_Toc397450948"/>
      <w:bookmarkStart w:id="170" w:name="_Toc397455820"/>
      <w:bookmarkStart w:id="171" w:name="_Toc397456716"/>
      <w:bookmarkStart w:id="172" w:name="_Toc397495687"/>
      <w:bookmarkStart w:id="173" w:name="_Toc397450949"/>
      <w:bookmarkStart w:id="174" w:name="_Toc397455821"/>
      <w:bookmarkStart w:id="175" w:name="_Toc397456717"/>
      <w:bookmarkStart w:id="176" w:name="_Toc397495688"/>
      <w:bookmarkStart w:id="177" w:name="_Toc397450950"/>
      <w:bookmarkStart w:id="178" w:name="_Toc397455822"/>
      <w:bookmarkStart w:id="179" w:name="_Toc397456718"/>
      <w:bookmarkStart w:id="180" w:name="_Toc397495689"/>
      <w:bookmarkStart w:id="181" w:name="_Ref169323508"/>
      <w:bookmarkStart w:id="182" w:name="_Toc332968925"/>
      <w:bookmarkStart w:id="183" w:name="_Toc72421337"/>
      <w:bookmarkStart w:id="184" w:name="_Toc72421947"/>
      <w:bookmarkStart w:id="185" w:name="_Toc72494455"/>
      <w:bookmarkStart w:id="186" w:name="_Toc7275278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85D29">
        <w:t>Additional steps</w:t>
      </w:r>
      <w:bookmarkEnd w:id="181"/>
      <w:bookmarkEnd w:id="182"/>
      <w:bookmarkEnd w:id="183"/>
      <w:bookmarkEnd w:id="184"/>
      <w:bookmarkEnd w:id="185"/>
      <w:bookmarkEnd w:id="186"/>
    </w:p>
    <w:p w14:paraId="371BDD8A" w14:textId="77777777" w:rsidR="00431526" w:rsidRPr="00285D29" w:rsidRDefault="006377E0" w:rsidP="009D640E">
      <w:pPr>
        <w:pStyle w:val="Heading3"/>
      </w:pPr>
      <w:r>
        <w:t xml:space="preserve">15.1  </w:t>
      </w:r>
      <w:r w:rsidR="00431526" w:rsidRPr="00285D29">
        <w:t>Clarification, additional information and corrections</w:t>
      </w:r>
    </w:p>
    <w:p w14:paraId="430EB540" w14:textId="209D336E" w:rsidR="00431526" w:rsidRPr="00285D29" w:rsidRDefault="00431526" w:rsidP="00367B6B">
      <w:pPr>
        <w:pStyle w:val="MELegal3"/>
        <w:numPr>
          <w:ilvl w:val="2"/>
          <w:numId w:val="57"/>
        </w:numPr>
        <w:ind w:left="709" w:hanging="425"/>
        <w:rPr>
          <w:rFonts w:cstheme="minorHAnsi"/>
        </w:rPr>
      </w:pPr>
      <w:bookmarkStart w:id="187" w:name="_Ref169419257"/>
      <w:r w:rsidRPr="00285D29">
        <w:rPr>
          <w:rFonts w:cstheme="minorHAnsi"/>
        </w:rPr>
        <w:t>After the Closing Time, the Department</w:t>
      </w:r>
      <w:r w:rsidR="001203E7">
        <w:rPr>
          <w:rFonts w:cstheme="minorHAnsi"/>
        </w:rPr>
        <w:t>s</w:t>
      </w:r>
      <w:r w:rsidRPr="00285D29">
        <w:rPr>
          <w:rFonts w:cstheme="minorHAnsi"/>
        </w:rPr>
        <w:t xml:space="preserve"> may engage in any discussions with, or seek clarification on any matter from, any </w:t>
      </w:r>
      <w:r w:rsidR="002140B6" w:rsidRPr="00285D29">
        <w:rPr>
          <w:rFonts w:cstheme="minorHAnsi"/>
        </w:rPr>
        <w:t>respondent</w:t>
      </w:r>
      <w:r w:rsidRPr="00285D29">
        <w:rPr>
          <w:rFonts w:cstheme="minorHAnsi"/>
        </w:rPr>
        <w:t>.</w:t>
      </w:r>
      <w:bookmarkEnd w:id="187"/>
    </w:p>
    <w:p w14:paraId="264C21FB" w14:textId="77777777" w:rsidR="00431526" w:rsidRPr="00285D29" w:rsidRDefault="001203E7" w:rsidP="00367B6B">
      <w:pPr>
        <w:pStyle w:val="MELegal3"/>
        <w:numPr>
          <w:ilvl w:val="2"/>
          <w:numId w:val="57"/>
        </w:numPr>
        <w:ind w:left="709" w:hanging="425"/>
        <w:rPr>
          <w:rFonts w:cstheme="minorHAnsi"/>
        </w:rPr>
      </w:pPr>
      <w:r>
        <w:rPr>
          <w:rFonts w:cstheme="minorHAnsi"/>
        </w:rPr>
        <w:t>The Departments</w:t>
      </w:r>
      <w:r w:rsidR="00431526" w:rsidRPr="00285D29">
        <w:rPr>
          <w:rFonts w:cstheme="minorHAnsi"/>
        </w:rPr>
        <w:t xml:space="preserve"> may require a </w:t>
      </w:r>
      <w:r w:rsidR="002140B6" w:rsidRPr="00285D29">
        <w:rPr>
          <w:rFonts w:cstheme="minorHAnsi"/>
        </w:rPr>
        <w:t>respondent</w:t>
      </w:r>
      <w:r w:rsidR="00431526" w:rsidRPr="00285D29">
        <w:rPr>
          <w:rFonts w:cstheme="minorHAnsi"/>
        </w:rPr>
        <w:t xml:space="preserve"> to submit additional information to allow further consideration of its </w:t>
      </w:r>
      <w:r w:rsidR="005F0DBD">
        <w:rPr>
          <w:rFonts w:cstheme="minorHAnsi"/>
        </w:rPr>
        <w:t>proposal</w:t>
      </w:r>
      <w:r w:rsidR="00431526" w:rsidRPr="00285D29">
        <w:rPr>
          <w:rFonts w:cstheme="minorHAnsi"/>
        </w:rPr>
        <w:t>.</w:t>
      </w:r>
    </w:p>
    <w:p w14:paraId="51C069D5" w14:textId="2CC7664E" w:rsidR="00431526" w:rsidRPr="00285D29" w:rsidRDefault="00431526" w:rsidP="00367B6B">
      <w:pPr>
        <w:pStyle w:val="MELegal3"/>
        <w:numPr>
          <w:ilvl w:val="2"/>
          <w:numId w:val="57"/>
        </w:numPr>
        <w:ind w:left="709" w:hanging="425"/>
        <w:rPr>
          <w:rFonts w:cstheme="minorHAnsi"/>
        </w:rPr>
      </w:pPr>
      <w:bookmarkStart w:id="188" w:name="_Ref169419147"/>
      <w:bookmarkStart w:id="189" w:name="_Ref169933311"/>
      <w:r w:rsidRPr="00285D29">
        <w:rPr>
          <w:rFonts w:cstheme="minorHAnsi"/>
        </w:rPr>
        <w:t xml:space="preserve">If </w:t>
      </w:r>
      <w:r w:rsidR="001203E7">
        <w:rPr>
          <w:rFonts w:cstheme="minorHAnsi"/>
        </w:rPr>
        <w:t>the Departments</w:t>
      </w:r>
      <w:r w:rsidRPr="00285D29">
        <w:rPr>
          <w:rFonts w:cstheme="minorHAnsi"/>
        </w:rPr>
        <w:t xml:space="preserve"> consider that there is an unintentional error of form in a </w:t>
      </w:r>
      <w:r w:rsidR="005F0DBD">
        <w:rPr>
          <w:rFonts w:cstheme="minorHAnsi"/>
        </w:rPr>
        <w:t>proposal</w:t>
      </w:r>
      <w:r w:rsidRPr="00285D29">
        <w:rPr>
          <w:rFonts w:cstheme="minorHAnsi"/>
        </w:rPr>
        <w:t xml:space="preserve">, </w:t>
      </w:r>
      <w:r w:rsidR="004668CB">
        <w:rPr>
          <w:rFonts w:cstheme="minorHAnsi"/>
        </w:rPr>
        <w:t>the Departments</w:t>
      </w:r>
      <w:r w:rsidR="004668CB" w:rsidRPr="00285D29">
        <w:rPr>
          <w:rFonts w:cstheme="minorHAnsi"/>
        </w:rPr>
        <w:t xml:space="preserve"> </w:t>
      </w:r>
      <w:r w:rsidRPr="00285D29">
        <w:rPr>
          <w:rFonts w:cstheme="minorHAnsi"/>
        </w:rPr>
        <w:t xml:space="preserve">may give the </w:t>
      </w:r>
      <w:r w:rsidR="002140B6" w:rsidRPr="00285D29">
        <w:rPr>
          <w:rFonts w:cstheme="minorHAnsi"/>
        </w:rPr>
        <w:t>respondent</w:t>
      </w:r>
      <w:r w:rsidRPr="00285D29">
        <w:rPr>
          <w:rFonts w:cstheme="minorHAnsi"/>
        </w:rPr>
        <w:t xml:space="preserve"> an op</w:t>
      </w:r>
      <w:r w:rsidR="00BF7AA9">
        <w:rPr>
          <w:rFonts w:cstheme="minorHAnsi"/>
        </w:rPr>
        <w:t>portunity to correct the error.</w:t>
      </w:r>
      <w:r w:rsidRPr="00285D29">
        <w:rPr>
          <w:rFonts w:cstheme="minorHAnsi"/>
        </w:rPr>
        <w:t xml:space="preserve"> If </w:t>
      </w:r>
      <w:r w:rsidR="004668CB">
        <w:rPr>
          <w:rFonts w:cstheme="minorHAnsi"/>
        </w:rPr>
        <w:t>the Departments</w:t>
      </w:r>
      <w:r w:rsidR="004668CB" w:rsidRPr="00285D29">
        <w:rPr>
          <w:rFonts w:cstheme="minorHAnsi"/>
        </w:rPr>
        <w:t xml:space="preserve"> </w:t>
      </w:r>
      <w:r w:rsidR="004668CB">
        <w:rPr>
          <w:rFonts w:cstheme="minorHAnsi"/>
        </w:rPr>
        <w:t>give</w:t>
      </w:r>
      <w:r w:rsidRPr="00285D29">
        <w:rPr>
          <w:rFonts w:cstheme="minorHAnsi"/>
        </w:rPr>
        <w:t xml:space="preserve"> a </w:t>
      </w:r>
      <w:r w:rsidR="002140B6" w:rsidRPr="00285D29">
        <w:rPr>
          <w:rFonts w:cstheme="minorHAnsi"/>
        </w:rPr>
        <w:t>respondent</w:t>
      </w:r>
      <w:r w:rsidRPr="00285D29">
        <w:rPr>
          <w:rFonts w:cstheme="minorHAnsi"/>
        </w:rPr>
        <w:t xml:space="preserve"> an opportunity to correct an unintentional error of form, it will give the same opportunity to all </w:t>
      </w:r>
      <w:r w:rsidR="002140B6" w:rsidRPr="00285D29">
        <w:rPr>
          <w:rFonts w:cstheme="minorHAnsi"/>
        </w:rPr>
        <w:t>respondents</w:t>
      </w:r>
      <w:r w:rsidR="00983C55" w:rsidRPr="00285D29">
        <w:rPr>
          <w:rFonts w:cstheme="minorHAnsi"/>
        </w:rPr>
        <w:t xml:space="preserve"> </w:t>
      </w:r>
      <w:r w:rsidRPr="00285D29">
        <w:rPr>
          <w:rFonts w:cstheme="minorHAnsi"/>
        </w:rPr>
        <w:t>in the same position.</w:t>
      </w:r>
      <w:bookmarkEnd w:id="188"/>
      <w:r w:rsidRPr="00285D29">
        <w:rPr>
          <w:rFonts w:cstheme="minorHAnsi"/>
        </w:rPr>
        <w:t xml:space="preserve"> </w:t>
      </w:r>
      <w:bookmarkEnd w:id="189"/>
    </w:p>
    <w:p w14:paraId="5DA8ED70" w14:textId="77777777" w:rsidR="00431526" w:rsidRPr="00285D29" w:rsidRDefault="006377E0" w:rsidP="009D640E">
      <w:pPr>
        <w:pStyle w:val="Heading3"/>
      </w:pPr>
      <w:r>
        <w:t xml:space="preserve">15.2  </w:t>
      </w:r>
      <w:r w:rsidR="00431526" w:rsidRPr="00285D29">
        <w:t>Independent inquiries</w:t>
      </w:r>
    </w:p>
    <w:p w14:paraId="34A9D275" w14:textId="77777777" w:rsidR="00431526" w:rsidRPr="00285D29" w:rsidRDefault="001203E7" w:rsidP="00367B6B">
      <w:pPr>
        <w:pStyle w:val="MELegal3"/>
        <w:numPr>
          <w:ilvl w:val="2"/>
          <w:numId w:val="58"/>
        </w:numPr>
        <w:ind w:left="709" w:hanging="425"/>
        <w:rPr>
          <w:rFonts w:cstheme="minorHAnsi"/>
        </w:rPr>
      </w:pPr>
      <w:r>
        <w:rPr>
          <w:rFonts w:cstheme="minorHAnsi"/>
        </w:rPr>
        <w:t>The Departments</w:t>
      </w:r>
      <w:r w:rsidR="00431526" w:rsidRPr="00285D29">
        <w:rPr>
          <w:rFonts w:cstheme="minorHAnsi"/>
        </w:rPr>
        <w:t xml:space="preserve"> may make independent </w:t>
      </w:r>
      <w:r w:rsidR="00AB7D71">
        <w:rPr>
          <w:rFonts w:cstheme="minorHAnsi"/>
        </w:rPr>
        <w:t>i</w:t>
      </w:r>
      <w:r w:rsidR="00431526" w:rsidRPr="00285D29">
        <w:rPr>
          <w:rFonts w:cstheme="minorHAnsi"/>
        </w:rPr>
        <w:t xml:space="preserve">nquiries about any of the matters that may be relevant to the evaluation of any </w:t>
      </w:r>
      <w:r w:rsidR="005F0DBD">
        <w:rPr>
          <w:rFonts w:cstheme="minorHAnsi"/>
        </w:rPr>
        <w:t>proposal</w:t>
      </w:r>
      <w:r w:rsidR="00431526" w:rsidRPr="00285D29">
        <w:rPr>
          <w:rFonts w:cstheme="minorHAnsi"/>
        </w:rPr>
        <w:t xml:space="preserve">.  </w:t>
      </w:r>
    </w:p>
    <w:p w14:paraId="71FB9423" w14:textId="0E2D8CC0" w:rsidR="00431526" w:rsidRPr="00285D29" w:rsidRDefault="0035270A" w:rsidP="00367B6B">
      <w:pPr>
        <w:pStyle w:val="MELegal3"/>
        <w:numPr>
          <w:ilvl w:val="2"/>
          <w:numId w:val="58"/>
        </w:numPr>
        <w:ind w:left="709" w:hanging="425"/>
        <w:rPr>
          <w:rFonts w:cstheme="minorHAnsi"/>
        </w:rPr>
      </w:pPr>
      <w:r>
        <w:rPr>
          <w:rFonts w:cstheme="minorHAnsi"/>
        </w:rPr>
        <w:t>The Departments</w:t>
      </w:r>
      <w:r w:rsidR="00431526" w:rsidRPr="00285D29">
        <w:rPr>
          <w:rFonts w:cstheme="minorHAnsi"/>
        </w:rPr>
        <w:t xml:space="preserve"> reserve the right to contact </w:t>
      </w:r>
      <w:r w:rsidR="002140B6" w:rsidRPr="00285D29">
        <w:rPr>
          <w:rFonts w:cstheme="minorHAnsi"/>
        </w:rPr>
        <w:t>respondent</w:t>
      </w:r>
      <w:r w:rsidR="00531AB9">
        <w:rPr>
          <w:rFonts w:cstheme="minorHAnsi"/>
        </w:rPr>
        <w:t>s</w:t>
      </w:r>
      <w:r w:rsidR="00431526" w:rsidRPr="00285D29">
        <w:rPr>
          <w:rFonts w:cstheme="minorHAnsi"/>
        </w:rPr>
        <w:t>, or any other person</w:t>
      </w:r>
      <w:r w:rsidR="00531AB9">
        <w:rPr>
          <w:rFonts w:cstheme="minorHAnsi"/>
        </w:rPr>
        <w:t xml:space="preserve"> associated with a proposal</w:t>
      </w:r>
      <w:r w:rsidR="00431526" w:rsidRPr="00285D29">
        <w:rPr>
          <w:rFonts w:cstheme="minorHAnsi"/>
        </w:rPr>
        <w:t xml:space="preserve">, directly and without notifying </w:t>
      </w:r>
      <w:r w:rsidR="00D026F9" w:rsidRPr="00285D29">
        <w:rPr>
          <w:rFonts w:cstheme="minorHAnsi"/>
        </w:rPr>
        <w:t xml:space="preserve">the </w:t>
      </w:r>
      <w:r w:rsidR="002140B6" w:rsidRPr="00285D29">
        <w:rPr>
          <w:rFonts w:cstheme="minorHAnsi"/>
        </w:rPr>
        <w:t>respondent</w:t>
      </w:r>
      <w:r w:rsidR="00431526" w:rsidRPr="00285D29">
        <w:rPr>
          <w:rFonts w:cstheme="minorHAnsi"/>
        </w:rPr>
        <w:t>s.</w:t>
      </w:r>
    </w:p>
    <w:p w14:paraId="5B6F0769" w14:textId="77777777" w:rsidR="00431526" w:rsidRPr="00285D29" w:rsidRDefault="006377E0" w:rsidP="009D640E">
      <w:pPr>
        <w:pStyle w:val="Heading3"/>
      </w:pPr>
      <w:r>
        <w:t>15.</w:t>
      </w:r>
      <w:r w:rsidR="002206DF">
        <w:t>3</w:t>
      </w:r>
      <w:r>
        <w:t xml:space="preserve"> </w:t>
      </w:r>
      <w:r w:rsidR="001E3777">
        <w:t xml:space="preserve"> </w:t>
      </w:r>
      <w:r w:rsidR="00431526" w:rsidRPr="00285D29">
        <w:t>Security, probity and financial checks</w:t>
      </w:r>
    </w:p>
    <w:p w14:paraId="4D7C3B5C" w14:textId="77777777" w:rsidR="00431526" w:rsidRPr="00285D29" w:rsidRDefault="0035270A" w:rsidP="00367B6B">
      <w:pPr>
        <w:pStyle w:val="MELegal3"/>
        <w:numPr>
          <w:ilvl w:val="2"/>
          <w:numId w:val="59"/>
        </w:numPr>
        <w:ind w:left="709" w:hanging="425"/>
        <w:rPr>
          <w:rFonts w:cstheme="minorHAnsi"/>
        </w:rPr>
      </w:pPr>
      <w:r>
        <w:rPr>
          <w:rFonts w:cstheme="minorHAnsi"/>
        </w:rPr>
        <w:t>The Departments</w:t>
      </w:r>
      <w:r w:rsidR="00431526" w:rsidRPr="00285D29">
        <w:rPr>
          <w:rFonts w:cstheme="minorHAnsi"/>
        </w:rPr>
        <w:t xml:space="preserve"> may conduct such security, probity and financial (including credit) checks as it deems necessary on </w:t>
      </w:r>
      <w:r w:rsidR="002140B6" w:rsidRPr="00285D29">
        <w:rPr>
          <w:rFonts w:cstheme="minorHAnsi"/>
        </w:rPr>
        <w:t>respondent</w:t>
      </w:r>
      <w:r w:rsidR="00431526" w:rsidRPr="00285D29">
        <w:rPr>
          <w:rFonts w:cstheme="minorHAnsi"/>
        </w:rPr>
        <w:t xml:space="preserve">s, their partners, associates or related entities (including consortium members) or their officers or employees, for the purpose of evaluating </w:t>
      </w:r>
      <w:r w:rsidR="005F0DBD">
        <w:rPr>
          <w:rFonts w:cstheme="minorHAnsi"/>
        </w:rPr>
        <w:t>proposals</w:t>
      </w:r>
      <w:r w:rsidR="00D07B6D" w:rsidRPr="00285D29">
        <w:rPr>
          <w:rFonts w:cstheme="minorHAnsi"/>
        </w:rPr>
        <w:t xml:space="preserve"> to this </w:t>
      </w:r>
      <w:r w:rsidR="007A66D2">
        <w:rPr>
          <w:rFonts w:cstheme="minorHAnsi"/>
        </w:rPr>
        <w:t>Approach</w:t>
      </w:r>
      <w:r w:rsidR="002B449F">
        <w:rPr>
          <w:rFonts w:cstheme="minorHAnsi"/>
        </w:rPr>
        <w:t xml:space="preserve"> to </w:t>
      </w:r>
      <w:r w:rsidR="007A66D2">
        <w:rPr>
          <w:rFonts w:cstheme="minorHAnsi"/>
        </w:rPr>
        <w:t>Market</w:t>
      </w:r>
      <w:r w:rsidR="00431526" w:rsidRPr="00285D29">
        <w:rPr>
          <w:rFonts w:cstheme="minorHAnsi"/>
        </w:rPr>
        <w:t>.</w:t>
      </w:r>
      <w:r w:rsidR="00431526" w:rsidRPr="00B31590">
        <w:rPr>
          <w:rFonts w:cstheme="minorHAnsi"/>
        </w:rPr>
        <w:t xml:space="preserve"> These checks may require individuals to sign forms verifying information relating to that individual and authorising the provision of confidential or personal information.</w:t>
      </w:r>
    </w:p>
    <w:p w14:paraId="31FE07B2" w14:textId="77777777" w:rsidR="00431526" w:rsidRPr="00285D29" w:rsidRDefault="002140B6" w:rsidP="00367B6B">
      <w:pPr>
        <w:pStyle w:val="MELegal3"/>
        <w:numPr>
          <w:ilvl w:val="2"/>
          <w:numId w:val="59"/>
        </w:numPr>
        <w:ind w:left="709" w:hanging="425"/>
        <w:rPr>
          <w:rFonts w:cstheme="minorHAnsi"/>
        </w:rPr>
      </w:pPr>
      <w:r w:rsidRPr="00285D29">
        <w:rPr>
          <w:rFonts w:cstheme="minorHAnsi"/>
        </w:rPr>
        <w:t>Respondents</w:t>
      </w:r>
      <w:r w:rsidR="00D07B6D" w:rsidRPr="00285D29">
        <w:rPr>
          <w:rFonts w:cstheme="minorHAnsi"/>
        </w:rPr>
        <w:t xml:space="preserve"> </w:t>
      </w:r>
      <w:r w:rsidR="00431526" w:rsidRPr="00285D29">
        <w:rPr>
          <w:rFonts w:cstheme="minorHAnsi"/>
        </w:rPr>
        <w:t xml:space="preserve">must provide, at their own cost, all reasonable assistance required by </w:t>
      </w:r>
      <w:r w:rsidR="0035270A">
        <w:rPr>
          <w:rFonts w:cstheme="minorHAnsi"/>
        </w:rPr>
        <w:t>the Departments</w:t>
      </w:r>
      <w:r w:rsidR="00431526" w:rsidRPr="00285D29">
        <w:rPr>
          <w:rFonts w:cstheme="minorHAnsi"/>
        </w:rPr>
        <w:t xml:space="preserve"> in undertaking and conducting the security, probity and financial checks.</w:t>
      </w:r>
    </w:p>
    <w:p w14:paraId="797A183E" w14:textId="77777777" w:rsidR="00F64D06" w:rsidRPr="009A3496" w:rsidRDefault="0035270A" w:rsidP="00367B6B">
      <w:pPr>
        <w:pStyle w:val="MELegal3"/>
        <w:numPr>
          <w:ilvl w:val="2"/>
          <w:numId w:val="59"/>
        </w:numPr>
        <w:ind w:left="709" w:hanging="425"/>
        <w:rPr>
          <w:rFonts w:cstheme="minorHAnsi"/>
        </w:rPr>
      </w:pPr>
      <w:r>
        <w:rPr>
          <w:rFonts w:cstheme="minorHAnsi"/>
        </w:rPr>
        <w:t>The Departments</w:t>
      </w:r>
      <w:r w:rsidR="00431526" w:rsidRPr="009A3496">
        <w:rPr>
          <w:rFonts w:cstheme="minorHAnsi"/>
        </w:rPr>
        <w:t xml:space="preserve"> reserve the right to request financial statements and other information relevant to determining the financial viability of </w:t>
      </w:r>
      <w:r w:rsidR="002140B6" w:rsidRPr="009A3496">
        <w:rPr>
          <w:rFonts w:cstheme="minorHAnsi"/>
        </w:rPr>
        <w:t>respondent</w:t>
      </w:r>
      <w:r w:rsidR="00431526" w:rsidRPr="009A3496">
        <w:rPr>
          <w:rFonts w:cstheme="minorHAnsi"/>
        </w:rPr>
        <w:t xml:space="preserve">s, their partners, associates, or related entities including consortium </w:t>
      </w:r>
      <w:r w:rsidR="0026107B" w:rsidRPr="009A3496">
        <w:rPr>
          <w:rFonts w:cstheme="minorHAnsi"/>
        </w:rPr>
        <w:t>members.</w:t>
      </w:r>
      <w:r w:rsidR="00F64D06" w:rsidRPr="009A3496">
        <w:rPr>
          <w:rFonts w:cstheme="minorHAnsi"/>
        </w:rPr>
        <w:br w:type="page"/>
      </w:r>
    </w:p>
    <w:p w14:paraId="2E98C252" w14:textId="38C353A7" w:rsidR="00431526" w:rsidRPr="00285D29" w:rsidRDefault="00431526" w:rsidP="00DC2B05">
      <w:pPr>
        <w:pStyle w:val="MEChapterheading"/>
        <w:rPr>
          <w:rFonts w:asciiTheme="minorHAnsi" w:hAnsiTheme="minorHAnsi" w:cstheme="minorHAnsi"/>
        </w:rPr>
      </w:pPr>
      <w:bookmarkStart w:id="190" w:name="_Toc169069738"/>
      <w:bookmarkStart w:id="191" w:name="_Toc169069938"/>
      <w:bookmarkStart w:id="192" w:name="_Toc169322605"/>
      <w:bookmarkStart w:id="193" w:name="_Toc169324905"/>
      <w:bookmarkStart w:id="194" w:name="_Toc169069742"/>
      <w:bookmarkStart w:id="195" w:name="_Toc169069942"/>
      <w:bookmarkStart w:id="196" w:name="_Toc169322609"/>
      <w:bookmarkStart w:id="197" w:name="_Toc169324909"/>
      <w:bookmarkStart w:id="198" w:name="_Toc169069744"/>
      <w:bookmarkStart w:id="199" w:name="_Toc169069944"/>
      <w:bookmarkStart w:id="200" w:name="_Toc169322611"/>
      <w:bookmarkStart w:id="201" w:name="_Toc169324911"/>
      <w:bookmarkStart w:id="202" w:name="_Toc169069748"/>
      <w:bookmarkStart w:id="203" w:name="_Toc169069948"/>
      <w:bookmarkStart w:id="204" w:name="_Toc169322615"/>
      <w:bookmarkStart w:id="205" w:name="_Toc169324915"/>
      <w:bookmarkStart w:id="206" w:name="_Toc169069751"/>
      <w:bookmarkStart w:id="207" w:name="_Toc169069951"/>
      <w:bookmarkStart w:id="208" w:name="_Toc169322618"/>
      <w:bookmarkStart w:id="209" w:name="_Toc169324918"/>
      <w:bookmarkStart w:id="210" w:name="_Toc169069760"/>
      <w:bookmarkStart w:id="211" w:name="_Toc169069960"/>
      <w:bookmarkStart w:id="212" w:name="_Toc169322627"/>
      <w:bookmarkStart w:id="213" w:name="_Toc169324927"/>
      <w:bookmarkStart w:id="214" w:name="_Toc169069765"/>
      <w:bookmarkStart w:id="215" w:name="_Toc169069965"/>
      <w:bookmarkStart w:id="216" w:name="_Toc169322632"/>
      <w:bookmarkStart w:id="217" w:name="_Toc169324932"/>
      <w:bookmarkStart w:id="218" w:name="_Toc169069766"/>
      <w:bookmarkStart w:id="219" w:name="_Toc169069966"/>
      <w:bookmarkStart w:id="220" w:name="_Toc169322633"/>
      <w:bookmarkStart w:id="221" w:name="_Toc169324933"/>
      <w:bookmarkStart w:id="222" w:name="_Toc332968929"/>
      <w:bookmarkStart w:id="223" w:name="_Toc72421338"/>
      <w:bookmarkStart w:id="224" w:name="_Toc72421948"/>
      <w:bookmarkStart w:id="225" w:name="_Toc72494456"/>
      <w:bookmarkStart w:id="226" w:name="_Toc727527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285D29">
        <w:rPr>
          <w:rFonts w:asciiTheme="minorHAnsi" w:hAnsiTheme="minorHAnsi" w:cstheme="minorHAnsi"/>
        </w:rPr>
        <w:t>General conditions</w:t>
      </w:r>
      <w:bookmarkEnd w:id="222"/>
      <w:bookmarkEnd w:id="223"/>
      <w:bookmarkEnd w:id="224"/>
      <w:bookmarkEnd w:id="225"/>
      <w:bookmarkEnd w:id="226"/>
    </w:p>
    <w:p w14:paraId="35638D5F" w14:textId="1EDEAC65" w:rsidR="00431526" w:rsidRPr="00285D29" w:rsidRDefault="00431526" w:rsidP="009D640E">
      <w:pPr>
        <w:pStyle w:val="Heading2"/>
      </w:pPr>
      <w:bookmarkStart w:id="227" w:name="_Toc332968930"/>
      <w:bookmarkStart w:id="228" w:name="_Toc72421339"/>
      <w:bookmarkStart w:id="229" w:name="_Toc72421949"/>
      <w:bookmarkStart w:id="230" w:name="_Toc72494457"/>
      <w:bookmarkStart w:id="231" w:name="_Toc72752790"/>
      <w:r w:rsidRPr="00285D29">
        <w:t xml:space="preserve">Ownership of </w:t>
      </w:r>
      <w:r w:rsidR="007A66D2">
        <w:t>Approach</w:t>
      </w:r>
      <w:r w:rsidR="002B449F">
        <w:t xml:space="preserve"> to </w:t>
      </w:r>
      <w:r w:rsidR="007A66D2">
        <w:t>Market</w:t>
      </w:r>
      <w:r w:rsidR="00983C55" w:rsidRPr="00285D29">
        <w:t xml:space="preserve"> </w:t>
      </w:r>
      <w:r w:rsidRPr="00285D29">
        <w:t>documents</w:t>
      </w:r>
      <w:bookmarkEnd w:id="227"/>
      <w:bookmarkEnd w:id="228"/>
      <w:bookmarkEnd w:id="229"/>
      <w:bookmarkEnd w:id="230"/>
      <w:bookmarkEnd w:id="231"/>
    </w:p>
    <w:p w14:paraId="47333739" w14:textId="77777777" w:rsidR="00983C55" w:rsidRPr="00285D29" w:rsidRDefault="00431526" w:rsidP="00367B6B">
      <w:pPr>
        <w:pStyle w:val="MELegal3"/>
        <w:numPr>
          <w:ilvl w:val="2"/>
          <w:numId w:val="60"/>
        </w:numPr>
        <w:ind w:left="709" w:hanging="425"/>
        <w:rPr>
          <w:rFonts w:cstheme="minorHAnsi"/>
        </w:rPr>
      </w:pPr>
      <w:r w:rsidRPr="00285D29">
        <w:rPr>
          <w:rFonts w:cstheme="minorHAnsi"/>
        </w:rPr>
        <w:t xml:space="preserve">All documents comprising this </w:t>
      </w:r>
      <w:r w:rsidR="007A66D2">
        <w:rPr>
          <w:rFonts w:cstheme="minorHAnsi"/>
        </w:rPr>
        <w:t>Approach</w:t>
      </w:r>
      <w:r w:rsidR="002B449F">
        <w:rPr>
          <w:rFonts w:cstheme="minorHAnsi"/>
        </w:rPr>
        <w:t xml:space="preserve"> to </w:t>
      </w:r>
      <w:r w:rsidR="007A66D2">
        <w:rPr>
          <w:rFonts w:cstheme="minorHAnsi"/>
        </w:rPr>
        <w:t>Market</w:t>
      </w:r>
      <w:r w:rsidR="00983C55" w:rsidRPr="00285D29">
        <w:rPr>
          <w:rFonts w:cstheme="minorHAnsi"/>
        </w:rPr>
        <w:t xml:space="preserve"> </w:t>
      </w:r>
      <w:r w:rsidRPr="00285D29">
        <w:rPr>
          <w:rFonts w:cstheme="minorHAnsi"/>
        </w:rPr>
        <w:t xml:space="preserve">remain the property of </w:t>
      </w:r>
      <w:r w:rsidR="0035270A">
        <w:rPr>
          <w:rFonts w:cstheme="minorHAnsi"/>
        </w:rPr>
        <w:t>the Australian Government</w:t>
      </w:r>
      <w:r w:rsidRPr="00285D29">
        <w:rPr>
          <w:rFonts w:cstheme="minorHAnsi"/>
        </w:rPr>
        <w:t xml:space="preserve">.  Each </w:t>
      </w:r>
      <w:r w:rsidR="002140B6" w:rsidRPr="00285D29">
        <w:rPr>
          <w:rFonts w:cstheme="minorHAnsi"/>
        </w:rPr>
        <w:t>respondent</w:t>
      </w:r>
      <w:r w:rsidRPr="00285D29">
        <w:rPr>
          <w:rFonts w:cstheme="minorHAnsi"/>
        </w:rPr>
        <w:t xml:space="preserve"> is permitted to use them </w:t>
      </w:r>
      <w:r w:rsidR="00D026F9" w:rsidRPr="00285D29">
        <w:rPr>
          <w:rFonts w:cstheme="minorHAnsi"/>
        </w:rPr>
        <w:t xml:space="preserve">only </w:t>
      </w:r>
      <w:r w:rsidRPr="00285D29">
        <w:rPr>
          <w:rFonts w:cstheme="minorHAnsi"/>
        </w:rPr>
        <w:t xml:space="preserve">for the purpose of compiling a </w:t>
      </w:r>
      <w:r w:rsidR="009731B5">
        <w:rPr>
          <w:rFonts w:cstheme="minorHAnsi"/>
        </w:rPr>
        <w:t>proposal for</w:t>
      </w:r>
      <w:r w:rsidR="00D026F9" w:rsidRPr="00285D29">
        <w:rPr>
          <w:rFonts w:cstheme="minorHAnsi"/>
        </w:rPr>
        <w:t xml:space="preserve"> this </w:t>
      </w:r>
      <w:r w:rsidR="007A66D2">
        <w:rPr>
          <w:rFonts w:cstheme="minorHAnsi"/>
        </w:rPr>
        <w:t>Approach</w:t>
      </w:r>
      <w:r w:rsidR="002B449F">
        <w:rPr>
          <w:rFonts w:cstheme="minorHAnsi"/>
        </w:rPr>
        <w:t xml:space="preserve"> to </w:t>
      </w:r>
      <w:r w:rsidR="007A66D2">
        <w:rPr>
          <w:rFonts w:cstheme="minorHAnsi"/>
        </w:rPr>
        <w:t>Market</w:t>
      </w:r>
      <w:r w:rsidR="00983C55" w:rsidRPr="00285D29">
        <w:rPr>
          <w:rFonts w:cstheme="minorHAnsi"/>
        </w:rPr>
        <w:t>.</w:t>
      </w:r>
    </w:p>
    <w:p w14:paraId="12DA6B03" w14:textId="77777777" w:rsidR="00431526" w:rsidRPr="00285D29" w:rsidRDefault="00431526" w:rsidP="00367B6B">
      <w:pPr>
        <w:pStyle w:val="MELegal3"/>
        <w:numPr>
          <w:ilvl w:val="2"/>
          <w:numId w:val="60"/>
        </w:numPr>
        <w:ind w:left="709" w:hanging="425"/>
        <w:rPr>
          <w:rFonts w:cstheme="minorHAnsi"/>
        </w:rPr>
      </w:pPr>
      <w:r w:rsidRPr="00285D29">
        <w:rPr>
          <w:rFonts w:cstheme="minorHAnsi"/>
        </w:rPr>
        <w:t xml:space="preserve">All copyright and other intellectual property rights contained in this </w:t>
      </w:r>
      <w:r w:rsidR="007A66D2">
        <w:rPr>
          <w:rFonts w:cstheme="minorHAnsi"/>
        </w:rPr>
        <w:t>Approach</w:t>
      </w:r>
      <w:r w:rsidR="002B449F">
        <w:rPr>
          <w:rFonts w:cstheme="minorHAnsi"/>
        </w:rPr>
        <w:t xml:space="preserve"> to </w:t>
      </w:r>
      <w:r w:rsidR="007A66D2">
        <w:rPr>
          <w:rFonts w:cstheme="minorHAnsi"/>
        </w:rPr>
        <w:t>Market</w:t>
      </w:r>
      <w:r w:rsidR="00983C55" w:rsidRPr="00285D29">
        <w:rPr>
          <w:rFonts w:cstheme="minorHAnsi"/>
        </w:rPr>
        <w:t xml:space="preserve"> </w:t>
      </w:r>
      <w:r w:rsidRPr="00285D29">
        <w:rPr>
          <w:rFonts w:cstheme="minorHAnsi"/>
        </w:rPr>
        <w:t xml:space="preserve">are and remain vested in </w:t>
      </w:r>
      <w:r w:rsidR="0035270A">
        <w:rPr>
          <w:rFonts w:cstheme="minorHAnsi"/>
        </w:rPr>
        <w:t>the Australian Government</w:t>
      </w:r>
      <w:r w:rsidRPr="00285D29">
        <w:rPr>
          <w:rFonts w:cstheme="minorHAnsi"/>
        </w:rPr>
        <w:t xml:space="preserve"> and any third party who has given </w:t>
      </w:r>
      <w:r w:rsidR="0035270A">
        <w:rPr>
          <w:rFonts w:cstheme="minorHAnsi"/>
        </w:rPr>
        <w:t>the Australian Government</w:t>
      </w:r>
      <w:r w:rsidRPr="00285D29">
        <w:rPr>
          <w:rFonts w:cstheme="minorHAnsi"/>
        </w:rPr>
        <w:t xml:space="preserve"> permission to incorporate them in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w:t>
      </w:r>
    </w:p>
    <w:p w14:paraId="60481BBE" w14:textId="051F25D5" w:rsidR="00431526" w:rsidRPr="00285D29" w:rsidRDefault="00431526" w:rsidP="009D640E">
      <w:pPr>
        <w:pStyle w:val="Heading2"/>
      </w:pPr>
      <w:bookmarkStart w:id="232" w:name="_Toc397450954"/>
      <w:bookmarkStart w:id="233" w:name="_Toc397455826"/>
      <w:bookmarkStart w:id="234" w:name="_Toc397456722"/>
      <w:bookmarkStart w:id="235" w:name="_Toc397495693"/>
      <w:bookmarkStart w:id="236" w:name="_Toc397450955"/>
      <w:bookmarkStart w:id="237" w:name="_Toc397455827"/>
      <w:bookmarkStart w:id="238" w:name="_Toc397456723"/>
      <w:bookmarkStart w:id="239" w:name="_Toc397495694"/>
      <w:bookmarkStart w:id="240" w:name="_Toc397450956"/>
      <w:bookmarkStart w:id="241" w:name="_Toc397455828"/>
      <w:bookmarkStart w:id="242" w:name="_Toc397456724"/>
      <w:bookmarkStart w:id="243" w:name="_Toc397495695"/>
      <w:bookmarkStart w:id="244" w:name="_Toc397450957"/>
      <w:bookmarkStart w:id="245" w:name="_Toc397455829"/>
      <w:bookmarkStart w:id="246" w:name="_Toc397456725"/>
      <w:bookmarkStart w:id="247" w:name="_Toc397495696"/>
      <w:bookmarkStart w:id="248" w:name="_Toc169069800"/>
      <w:bookmarkStart w:id="249" w:name="_Toc169070000"/>
      <w:bookmarkStart w:id="250" w:name="_Toc169322667"/>
      <w:bookmarkStart w:id="251" w:name="_Toc169324967"/>
      <w:bookmarkStart w:id="252" w:name="_Toc169069802"/>
      <w:bookmarkStart w:id="253" w:name="_Toc169070002"/>
      <w:bookmarkStart w:id="254" w:name="_Toc169322669"/>
      <w:bookmarkStart w:id="255" w:name="_Toc169324969"/>
      <w:bookmarkStart w:id="256" w:name="_Ref169327258"/>
      <w:bookmarkStart w:id="257" w:name="_Toc332968932"/>
      <w:bookmarkStart w:id="258" w:name="_Toc72421340"/>
      <w:bookmarkStart w:id="259" w:name="_Toc72421950"/>
      <w:bookmarkStart w:id="260" w:name="_Toc72494458"/>
      <w:bookmarkStart w:id="261" w:name="_Toc7275279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285D29">
        <w:t xml:space="preserve">Important notices about this </w:t>
      </w:r>
      <w:bookmarkEnd w:id="256"/>
      <w:bookmarkEnd w:id="257"/>
      <w:r w:rsidR="007A66D2">
        <w:t>Approach</w:t>
      </w:r>
      <w:r w:rsidR="002B449F">
        <w:t xml:space="preserve"> to </w:t>
      </w:r>
      <w:r w:rsidR="007A66D2">
        <w:t>Market</w:t>
      </w:r>
      <w:bookmarkEnd w:id="258"/>
      <w:bookmarkEnd w:id="259"/>
      <w:bookmarkEnd w:id="260"/>
      <w:bookmarkEnd w:id="261"/>
    </w:p>
    <w:p w14:paraId="495D3711" w14:textId="77777777" w:rsidR="00431526" w:rsidRPr="00285D29" w:rsidRDefault="009731B5" w:rsidP="00367B6B">
      <w:pPr>
        <w:pStyle w:val="MELegal3"/>
        <w:numPr>
          <w:ilvl w:val="2"/>
          <w:numId w:val="61"/>
        </w:numPr>
        <w:ind w:left="709" w:hanging="425"/>
        <w:rPr>
          <w:rFonts w:cstheme="minorHAnsi"/>
        </w:rPr>
      </w:pPr>
      <w:r>
        <w:rPr>
          <w:rFonts w:cstheme="minorHAnsi"/>
        </w:rPr>
        <w:t>Proposals</w:t>
      </w:r>
      <w:r w:rsidR="00292DBF" w:rsidRPr="00285D29">
        <w:rPr>
          <w:rFonts w:cstheme="minorHAnsi"/>
        </w:rPr>
        <w:t xml:space="preserve"> </w:t>
      </w:r>
      <w:r w:rsidR="00431526" w:rsidRPr="00285D29">
        <w:rPr>
          <w:rFonts w:cstheme="minorHAnsi"/>
        </w:rPr>
        <w:t xml:space="preserve">are made on the basis that each </w:t>
      </w:r>
      <w:r w:rsidR="002140B6" w:rsidRPr="00285D29">
        <w:rPr>
          <w:rFonts w:cstheme="minorHAnsi"/>
        </w:rPr>
        <w:t>respondent</w:t>
      </w:r>
      <w:r w:rsidR="00431526" w:rsidRPr="00285D29">
        <w:rPr>
          <w:rFonts w:cstheme="minorHAnsi"/>
        </w:rPr>
        <w:t xml:space="preserve"> acknowledges that:</w:t>
      </w:r>
    </w:p>
    <w:p w14:paraId="1816685C" w14:textId="77777777" w:rsidR="0065570D" w:rsidRDefault="0065570D" w:rsidP="00367B6B">
      <w:pPr>
        <w:pStyle w:val="MELegal4"/>
        <w:numPr>
          <w:ilvl w:val="3"/>
          <w:numId w:val="56"/>
        </w:numPr>
        <w:ind w:left="1276" w:hanging="567"/>
        <w:rPr>
          <w:rFonts w:cstheme="minorHAnsi"/>
        </w:rPr>
      </w:pPr>
      <w:r>
        <w:rPr>
          <w:rFonts w:cstheme="minorHAnsi"/>
        </w:rPr>
        <w:t xml:space="preserve">the Australian Government may approach other entities (including suppliers that have not responded to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to provide information relevant to the onshore mRNA capability, including information the same or similar to that requested by this </w:t>
      </w:r>
      <w:r w:rsidR="004D7807">
        <w:rPr>
          <w:rFonts w:cstheme="minorHAnsi"/>
        </w:rPr>
        <w:t>Approach</w:t>
      </w:r>
      <w:r>
        <w:rPr>
          <w:rFonts w:cstheme="minorHAnsi"/>
        </w:rPr>
        <w:t xml:space="preserve"> to </w:t>
      </w:r>
      <w:r w:rsidR="004D7807">
        <w:rPr>
          <w:rFonts w:cstheme="minorHAnsi"/>
        </w:rPr>
        <w:t>Market</w:t>
      </w:r>
      <w:r>
        <w:rPr>
          <w:rFonts w:cstheme="minorHAnsi"/>
        </w:rPr>
        <w:t>;</w:t>
      </w:r>
    </w:p>
    <w:p w14:paraId="2EAE5B74" w14:textId="77777777" w:rsidR="0065570D" w:rsidRDefault="0065570D" w:rsidP="00367B6B">
      <w:pPr>
        <w:pStyle w:val="MELegal4"/>
        <w:numPr>
          <w:ilvl w:val="3"/>
          <w:numId w:val="56"/>
        </w:numPr>
        <w:ind w:left="1276" w:hanging="567"/>
        <w:rPr>
          <w:rFonts w:cstheme="minorHAnsi"/>
        </w:rPr>
      </w:pPr>
      <w:r>
        <w:rPr>
          <w:rFonts w:cstheme="minorHAnsi"/>
        </w:rPr>
        <w:t>the Australian Government may conduct other industry engagement activities and future procurement and grant processes in relation to the onshore mRNA capability in which the respondent may or may not be invited to participate;</w:t>
      </w:r>
    </w:p>
    <w:p w14:paraId="71F7364C" w14:textId="77777777" w:rsidR="0065570D" w:rsidRDefault="0065570D" w:rsidP="00367B6B">
      <w:pPr>
        <w:pStyle w:val="MELegal4"/>
        <w:numPr>
          <w:ilvl w:val="3"/>
          <w:numId w:val="56"/>
        </w:numPr>
        <w:ind w:left="1276" w:hanging="567"/>
        <w:rPr>
          <w:rFonts w:cstheme="minorHAnsi"/>
        </w:rPr>
      </w:pPr>
      <w:r>
        <w:rPr>
          <w:rFonts w:cstheme="minorHAnsi"/>
        </w:rPr>
        <w:t xml:space="preserve">providing a </w:t>
      </w:r>
      <w:r w:rsidR="002F1CF8">
        <w:rPr>
          <w:rFonts w:cstheme="minorHAnsi"/>
        </w:rPr>
        <w:t>proposal</w:t>
      </w:r>
      <w:r>
        <w:rPr>
          <w:rFonts w:cstheme="minorHAnsi"/>
        </w:rPr>
        <w:t xml:space="preserve"> to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does not of itself entitle, qualify or disqualify the respondent to be invited to participate in any future industry engagement activity or procurement or grant process;</w:t>
      </w:r>
    </w:p>
    <w:p w14:paraId="33EAF48D" w14:textId="7A09F9CD"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it has examined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any documents referred to in it, and any other information made available in writing by </w:t>
      </w:r>
      <w:r w:rsidR="004668CB">
        <w:rPr>
          <w:rFonts w:cstheme="minorHAnsi"/>
        </w:rPr>
        <w:t>the Departments</w:t>
      </w:r>
      <w:r w:rsidR="004668CB" w:rsidRPr="00285D29">
        <w:rPr>
          <w:rFonts w:cstheme="minorHAnsi"/>
        </w:rPr>
        <w:t xml:space="preserve"> </w:t>
      </w:r>
      <w:r w:rsidRPr="00285D29">
        <w:rPr>
          <w:rFonts w:cstheme="minorHAnsi"/>
        </w:rPr>
        <w:t xml:space="preserve">to </w:t>
      </w:r>
      <w:r w:rsidR="002140B6" w:rsidRPr="00285D29">
        <w:rPr>
          <w:rFonts w:cstheme="minorHAnsi"/>
        </w:rPr>
        <w:t>respondents</w:t>
      </w:r>
      <w:r w:rsidR="008A7E4D" w:rsidRPr="00285D29">
        <w:rPr>
          <w:rFonts w:cstheme="minorHAnsi"/>
        </w:rPr>
        <w:t xml:space="preserve"> </w:t>
      </w:r>
      <w:r w:rsidRPr="00285D29">
        <w:rPr>
          <w:rFonts w:cstheme="minorHAnsi"/>
        </w:rPr>
        <w:t xml:space="preserve">for the purpose of participating in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process;</w:t>
      </w:r>
    </w:p>
    <w:p w14:paraId="57B49146" w14:textId="75C29469"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is designed to summarise information concerning </w:t>
      </w:r>
      <w:r w:rsidR="004668CB">
        <w:rPr>
          <w:rFonts w:cstheme="minorHAnsi"/>
        </w:rPr>
        <w:t>The Departments’</w:t>
      </w:r>
      <w:r w:rsidR="004668CB" w:rsidRPr="00285D29">
        <w:rPr>
          <w:rFonts w:cstheme="minorHAnsi"/>
        </w:rPr>
        <w:t xml:space="preserve"> </w:t>
      </w:r>
      <w:r w:rsidRPr="00285D29">
        <w:rPr>
          <w:rFonts w:cstheme="minorHAnsi"/>
        </w:rPr>
        <w:t>requirement only and is not necessarily a comprehensive description of it;</w:t>
      </w:r>
    </w:p>
    <w:p w14:paraId="45361248" w14:textId="3802B10E"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to the maximum extent permitted by law, neither </w:t>
      </w:r>
      <w:r w:rsidR="004668CB">
        <w:rPr>
          <w:rFonts w:cstheme="minorHAnsi"/>
        </w:rPr>
        <w:t>the Departments</w:t>
      </w:r>
      <w:r w:rsidRPr="00285D29">
        <w:rPr>
          <w:rFonts w:cstheme="minorHAnsi"/>
        </w:rPr>
        <w:t xml:space="preserve">, nor </w:t>
      </w:r>
      <w:r w:rsidR="004668CB">
        <w:rPr>
          <w:rFonts w:cstheme="minorHAnsi"/>
        </w:rPr>
        <w:t>their</w:t>
      </w:r>
      <w:r w:rsidRPr="00285D29">
        <w:rPr>
          <w:rFonts w:cstheme="minorHAnsi"/>
        </w:rPr>
        <w:t xml:space="preserve"> employees, advisers or agents will in any way be liable to any person or body for any cost, expense, loss, claim or damage of any nature arising in any way out of or in connection with the statements, opinions, projections, forecasts or other representations, actual or implied, contained in or omitted from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or by reason of any reliance on them by any person or body;</w:t>
      </w:r>
    </w:p>
    <w:p w14:paraId="4668248E" w14:textId="04BE15F5"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it has sought and examined all necessary information which is obtainable by making reasonable enquiries relevant to </w:t>
      </w:r>
      <w:r w:rsidR="004668CB">
        <w:rPr>
          <w:rFonts w:cstheme="minorHAnsi"/>
        </w:rPr>
        <w:t>the Departments’</w:t>
      </w:r>
      <w:r w:rsidR="004668CB" w:rsidRPr="00285D29">
        <w:rPr>
          <w:rFonts w:cstheme="minorHAnsi"/>
        </w:rPr>
        <w:t xml:space="preserve"> </w:t>
      </w:r>
      <w:r w:rsidRPr="00285D29">
        <w:rPr>
          <w:rFonts w:cstheme="minorHAnsi"/>
        </w:rPr>
        <w:t xml:space="preserve">requirement including the risks and other circumstances which may affect a </w:t>
      </w:r>
      <w:r w:rsidR="00962E5E">
        <w:rPr>
          <w:rFonts w:cstheme="minorHAnsi"/>
        </w:rPr>
        <w:t>proposal</w:t>
      </w:r>
      <w:r w:rsidRPr="00285D29">
        <w:rPr>
          <w:rFonts w:cstheme="minorHAnsi"/>
        </w:rPr>
        <w:t>;</w:t>
      </w:r>
    </w:p>
    <w:p w14:paraId="244F319B" w14:textId="6A9C2ED5"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in lodging its </w:t>
      </w:r>
      <w:r w:rsidR="00844B22">
        <w:rPr>
          <w:rFonts w:cstheme="minorHAnsi"/>
        </w:rPr>
        <w:t>proposal</w:t>
      </w:r>
      <w:r w:rsidRPr="00285D29">
        <w:rPr>
          <w:rFonts w:cstheme="minorHAnsi"/>
        </w:rPr>
        <w:t xml:space="preserve">, it did not rely on any express or implied statement, warranty or representation, whether oral, written, or otherwise made by or on behalf of </w:t>
      </w:r>
      <w:r w:rsidR="004668CB">
        <w:rPr>
          <w:rFonts w:cstheme="minorHAnsi"/>
        </w:rPr>
        <w:t>the Departments</w:t>
      </w:r>
      <w:r w:rsidR="004668CB" w:rsidRPr="00285D29">
        <w:rPr>
          <w:rFonts w:cstheme="minorHAnsi"/>
        </w:rPr>
        <w:t xml:space="preserve"> </w:t>
      </w:r>
      <w:r w:rsidRPr="00285D29">
        <w:rPr>
          <w:rFonts w:cstheme="minorHAnsi"/>
        </w:rPr>
        <w:t xml:space="preserve">other than as expressly contained in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or an addendum to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issued by </w:t>
      </w:r>
      <w:r w:rsidR="004668CB">
        <w:rPr>
          <w:rFonts w:cstheme="minorHAnsi"/>
        </w:rPr>
        <w:t>the Departments</w:t>
      </w:r>
      <w:r w:rsidRPr="00285D29">
        <w:rPr>
          <w:rFonts w:cstheme="minorHAnsi"/>
        </w:rPr>
        <w:t>;</w:t>
      </w:r>
    </w:p>
    <w:p w14:paraId="0D2ECEDE" w14:textId="77777777"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it did not use the improper assistance of </w:t>
      </w:r>
      <w:r w:rsidR="0035270A">
        <w:rPr>
          <w:rFonts w:cstheme="minorHAnsi"/>
        </w:rPr>
        <w:t>Australian Government</w:t>
      </w:r>
      <w:r w:rsidR="0035270A" w:rsidRPr="00285D29">
        <w:rPr>
          <w:rFonts w:cstheme="minorHAnsi"/>
        </w:rPr>
        <w:t xml:space="preserve"> </w:t>
      </w:r>
      <w:r w:rsidRPr="00285D29">
        <w:rPr>
          <w:rFonts w:cstheme="minorHAnsi"/>
        </w:rPr>
        <w:t>employees;</w:t>
      </w:r>
    </w:p>
    <w:p w14:paraId="57C2E008" w14:textId="77777777" w:rsidR="00431526" w:rsidRPr="00285D29" w:rsidRDefault="00431526" w:rsidP="00367B6B">
      <w:pPr>
        <w:pStyle w:val="MELegal4"/>
        <w:numPr>
          <w:ilvl w:val="3"/>
          <w:numId w:val="56"/>
        </w:numPr>
        <w:ind w:left="1276" w:hanging="567"/>
        <w:rPr>
          <w:rFonts w:cstheme="minorHAnsi"/>
        </w:rPr>
      </w:pPr>
      <w:r w:rsidRPr="00285D29">
        <w:rPr>
          <w:rFonts w:cstheme="minorHAnsi"/>
        </w:rPr>
        <w:t>it has satisfied itself as to the correctness and sufficiency of its</w:t>
      </w:r>
      <w:r w:rsidR="002E029B" w:rsidRPr="00285D29">
        <w:rPr>
          <w:rFonts w:cstheme="minorHAnsi"/>
        </w:rPr>
        <w:t xml:space="preserve"> </w:t>
      </w:r>
      <w:r w:rsidR="00844B22">
        <w:rPr>
          <w:rFonts w:cstheme="minorHAnsi"/>
        </w:rPr>
        <w:t>proposal</w:t>
      </w:r>
      <w:r w:rsidRPr="00285D29">
        <w:rPr>
          <w:rFonts w:cstheme="minorHAnsi"/>
        </w:rPr>
        <w:t>; and</w:t>
      </w:r>
    </w:p>
    <w:p w14:paraId="6A197463" w14:textId="77777777" w:rsidR="00431526" w:rsidRPr="00285D29" w:rsidRDefault="00431526" w:rsidP="00367B6B">
      <w:pPr>
        <w:pStyle w:val="MELegal4"/>
        <w:numPr>
          <w:ilvl w:val="3"/>
          <w:numId w:val="56"/>
        </w:numPr>
        <w:ind w:left="1276" w:hanging="567"/>
        <w:rPr>
          <w:rFonts w:cstheme="minorHAnsi"/>
        </w:rPr>
      </w:pPr>
      <w:r w:rsidRPr="00285D29">
        <w:rPr>
          <w:rFonts w:cstheme="minorHAnsi"/>
        </w:rPr>
        <w:t xml:space="preserve">it will comply with the terms and conditions set out in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w:t>
      </w:r>
    </w:p>
    <w:p w14:paraId="6D92DFDD" w14:textId="4BDB3849" w:rsidR="00431526" w:rsidRPr="003A5881" w:rsidRDefault="007851E1" w:rsidP="00367B6B">
      <w:pPr>
        <w:pStyle w:val="MELegal3"/>
        <w:numPr>
          <w:ilvl w:val="2"/>
          <w:numId w:val="61"/>
        </w:numPr>
        <w:ind w:left="709" w:hanging="425"/>
        <w:rPr>
          <w:rFonts w:cstheme="minorHAnsi"/>
        </w:rPr>
      </w:pPr>
      <w:bookmarkStart w:id="262" w:name="_Toc168125029"/>
      <w:bookmarkStart w:id="263" w:name="_Toc168133792"/>
      <w:r>
        <w:rPr>
          <w:rFonts w:cstheme="minorHAnsi"/>
        </w:rPr>
        <w:t>The Departments</w:t>
      </w:r>
      <w:r w:rsidRPr="00285D29">
        <w:rPr>
          <w:rFonts w:cstheme="minorHAnsi"/>
        </w:rPr>
        <w:t xml:space="preserve"> </w:t>
      </w:r>
      <w:r w:rsidR="00431526" w:rsidRPr="00285D29">
        <w:rPr>
          <w:rFonts w:cstheme="minorHAnsi"/>
        </w:rPr>
        <w:t xml:space="preserve">believe the contents of this </w:t>
      </w:r>
      <w:r w:rsidR="007A66D2">
        <w:rPr>
          <w:rFonts w:cstheme="minorHAnsi"/>
        </w:rPr>
        <w:t>Approach</w:t>
      </w:r>
      <w:r w:rsidR="002B449F">
        <w:rPr>
          <w:rFonts w:cstheme="minorHAnsi"/>
        </w:rPr>
        <w:t xml:space="preserve"> to </w:t>
      </w:r>
      <w:r w:rsidR="007A66D2">
        <w:rPr>
          <w:rFonts w:cstheme="minorHAnsi"/>
        </w:rPr>
        <w:t>Market</w:t>
      </w:r>
      <w:r w:rsidR="00431526" w:rsidRPr="00285D29">
        <w:rPr>
          <w:rFonts w:cstheme="minorHAnsi"/>
        </w:rPr>
        <w:t xml:space="preserve"> to be accurate at the date of this </w:t>
      </w:r>
      <w:r w:rsidR="007A66D2">
        <w:rPr>
          <w:rFonts w:cstheme="minorHAnsi"/>
        </w:rPr>
        <w:t>Approach</w:t>
      </w:r>
      <w:r w:rsidR="002B449F">
        <w:rPr>
          <w:rFonts w:cstheme="minorHAnsi"/>
        </w:rPr>
        <w:t xml:space="preserve"> to </w:t>
      </w:r>
      <w:r w:rsidR="007A66D2">
        <w:rPr>
          <w:rFonts w:cstheme="minorHAnsi"/>
        </w:rPr>
        <w:t>Market</w:t>
      </w:r>
      <w:r w:rsidR="009D3427">
        <w:rPr>
          <w:rFonts w:cstheme="minorHAnsi"/>
        </w:rPr>
        <w:t>.</w:t>
      </w:r>
      <w:r w:rsidR="00431526" w:rsidRPr="00285D29">
        <w:rPr>
          <w:rFonts w:cstheme="minorHAnsi"/>
        </w:rPr>
        <w:t xml:space="preserve"> The accuracy of any statements, opinions, projections, forecasts, representations or other information (</w:t>
      </w:r>
      <w:r w:rsidR="00431526" w:rsidRPr="003A5881">
        <w:rPr>
          <w:rFonts w:cstheme="minorHAnsi"/>
        </w:rPr>
        <w:t>Statements</w:t>
      </w:r>
      <w:r w:rsidR="00431526" w:rsidRPr="00285D29">
        <w:rPr>
          <w:rFonts w:cstheme="minorHAnsi"/>
        </w:rPr>
        <w:t xml:space="preserve">) </w:t>
      </w:r>
      <w:r w:rsidR="00431526" w:rsidRPr="003A5881">
        <w:rPr>
          <w:rFonts w:cstheme="minorHAnsi"/>
        </w:rPr>
        <w:t xml:space="preserve">contained in this </w:t>
      </w:r>
      <w:r w:rsidR="007A66D2" w:rsidRPr="003A5881">
        <w:rPr>
          <w:rFonts w:cstheme="minorHAnsi"/>
        </w:rPr>
        <w:t>Approach</w:t>
      </w:r>
      <w:r w:rsidR="002B449F" w:rsidRPr="003A5881">
        <w:rPr>
          <w:rFonts w:cstheme="minorHAnsi"/>
        </w:rPr>
        <w:t xml:space="preserve"> to </w:t>
      </w:r>
      <w:r w:rsidR="007A66D2" w:rsidRPr="003A5881">
        <w:rPr>
          <w:rFonts w:cstheme="minorHAnsi"/>
        </w:rPr>
        <w:t>Market</w:t>
      </w:r>
      <w:r w:rsidR="009D3427">
        <w:rPr>
          <w:rFonts w:cstheme="minorHAnsi"/>
        </w:rPr>
        <w:t xml:space="preserve"> may change. </w:t>
      </w:r>
      <w:r w:rsidR="00431526" w:rsidRPr="003A5881">
        <w:rPr>
          <w:rFonts w:cstheme="minorHAnsi"/>
        </w:rPr>
        <w:t xml:space="preserve">Where any Statement relates to future matters, no steps have been taken to verify that the Statement is based on reasonable grounds, and, to the maximum extent permitted by law, no representation or warranty, expressed or implied, is made by </w:t>
      </w:r>
      <w:r>
        <w:rPr>
          <w:rFonts w:cstheme="minorHAnsi"/>
        </w:rPr>
        <w:t>the Departments</w:t>
      </w:r>
      <w:r w:rsidR="00431526" w:rsidRPr="003A5881">
        <w:rPr>
          <w:rFonts w:cstheme="minorHAnsi"/>
        </w:rPr>
        <w:t xml:space="preserve">, or any of </w:t>
      </w:r>
      <w:r>
        <w:rPr>
          <w:rFonts w:cstheme="minorHAnsi"/>
        </w:rPr>
        <w:t>their</w:t>
      </w:r>
      <w:r w:rsidR="00431526" w:rsidRPr="003A5881">
        <w:rPr>
          <w:rFonts w:cstheme="minorHAnsi"/>
        </w:rPr>
        <w:t xml:space="preserve"> officers, employees, advisers or agents that the Statement is accurate.</w:t>
      </w:r>
    </w:p>
    <w:p w14:paraId="36A322B0" w14:textId="266B4724" w:rsidR="00D07B6D" w:rsidRPr="003A5881" w:rsidRDefault="00D07B6D" w:rsidP="00367B6B">
      <w:pPr>
        <w:pStyle w:val="MELegal3"/>
        <w:numPr>
          <w:ilvl w:val="2"/>
          <w:numId w:val="61"/>
        </w:numPr>
        <w:ind w:left="709" w:hanging="425"/>
        <w:rPr>
          <w:rFonts w:cstheme="minorHAnsi"/>
        </w:rPr>
      </w:pPr>
      <w:r w:rsidRPr="003A5881">
        <w:rPr>
          <w:rFonts w:cstheme="minorHAnsi"/>
        </w:rPr>
        <w:t xml:space="preserve">Nothing in this </w:t>
      </w:r>
      <w:r w:rsidR="007A66D2" w:rsidRPr="003A5881">
        <w:rPr>
          <w:rFonts w:cstheme="minorHAnsi"/>
        </w:rPr>
        <w:t>Approach</w:t>
      </w:r>
      <w:r w:rsidR="002B449F" w:rsidRPr="003A5881">
        <w:rPr>
          <w:rFonts w:cstheme="minorHAnsi"/>
        </w:rPr>
        <w:t xml:space="preserve"> to </w:t>
      </w:r>
      <w:r w:rsidR="007A66D2" w:rsidRPr="003A5881">
        <w:rPr>
          <w:rFonts w:cstheme="minorHAnsi"/>
        </w:rPr>
        <w:t>Market</w:t>
      </w:r>
      <w:r w:rsidRPr="003A5881">
        <w:rPr>
          <w:rFonts w:cstheme="minorHAnsi"/>
        </w:rPr>
        <w:t xml:space="preserve">, or the submission of any </w:t>
      </w:r>
      <w:r w:rsidR="00362390" w:rsidRPr="003A5881">
        <w:rPr>
          <w:rFonts w:cstheme="minorHAnsi"/>
        </w:rPr>
        <w:t>proposal for</w:t>
      </w:r>
      <w:r w:rsidRPr="003A5881">
        <w:rPr>
          <w:rFonts w:cstheme="minorHAnsi"/>
        </w:rPr>
        <w:t xml:space="preserve"> this </w:t>
      </w:r>
      <w:r w:rsidR="007A66D2" w:rsidRPr="003A5881">
        <w:rPr>
          <w:rFonts w:cstheme="minorHAnsi"/>
        </w:rPr>
        <w:t>Approach</w:t>
      </w:r>
      <w:r w:rsidR="002B449F" w:rsidRPr="003A5881">
        <w:rPr>
          <w:rFonts w:cstheme="minorHAnsi"/>
        </w:rPr>
        <w:t xml:space="preserve"> to </w:t>
      </w:r>
      <w:r w:rsidR="007A66D2" w:rsidRPr="003A5881">
        <w:rPr>
          <w:rFonts w:cstheme="minorHAnsi"/>
        </w:rPr>
        <w:t>Market</w:t>
      </w:r>
      <w:r w:rsidRPr="003A5881">
        <w:rPr>
          <w:rFonts w:cstheme="minorHAnsi"/>
        </w:rPr>
        <w:t xml:space="preserve"> constitutes a contract, express or implied, with </w:t>
      </w:r>
      <w:r w:rsidR="0035270A" w:rsidRPr="003A5881">
        <w:rPr>
          <w:rFonts w:cstheme="minorHAnsi"/>
        </w:rPr>
        <w:t>the Australian Government</w:t>
      </w:r>
      <w:r w:rsidR="009D3427">
        <w:rPr>
          <w:rFonts w:cstheme="minorHAnsi"/>
        </w:rPr>
        <w:t>.</w:t>
      </w:r>
      <w:r w:rsidRPr="003A5881">
        <w:rPr>
          <w:rFonts w:cstheme="minorHAnsi"/>
        </w:rPr>
        <w:t xml:space="preserve"> </w:t>
      </w:r>
      <w:r w:rsidR="0035270A" w:rsidRPr="003A5881">
        <w:rPr>
          <w:rFonts w:cstheme="minorHAnsi"/>
        </w:rPr>
        <w:t>The Australian Government</w:t>
      </w:r>
      <w:r w:rsidRPr="003A5881">
        <w:rPr>
          <w:rFonts w:cstheme="minorHAnsi"/>
        </w:rPr>
        <w:t xml:space="preserve"> intends that no contract will be formed unless and until </w:t>
      </w:r>
      <w:r w:rsidR="0035270A" w:rsidRPr="003A5881">
        <w:rPr>
          <w:rFonts w:cstheme="minorHAnsi"/>
        </w:rPr>
        <w:t>the Australian Government</w:t>
      </w:r>
      <w:r w:rsidRPr="003A5881">
        <w:rPr>
          <w:rFonts w:cstheme="minorHAnsi"/>
        </w:rPr>
        <w:t xml:space="preserve"> signs a formal contract with </w:t>
      </w:r>
      <w:r w:rsidR="001D37A2" w:rsidRPr="003A5881">
        <w:rPr>
          <w:rFonts w:cstheme="minorHAnsi"/>
        </w:rPr>
        <w:t xml:space="preserve">a </w:t>
      </w:r>
      <w:r w:rsidRPr="003A5881">
        <w:rPr>
          <w:rFonts w:cstheme="minorHAnsi"/>
        </w:rPr>
        <w:t>preferred respondent.</w:t>
      </w:r>
    </w:p>
    <w:p w14:paraId="2B768817" w14:textId="77777777" w:rsidR="00431526" w:rsidRPr="009D640E" w:rsidRDefault="00431526" w:rsidP="009D640E">
      <w:pPr>
        <w:pStyle w:val="Heading2"/>
      </w:pPr>
      <w:bookmarkStart w:id="264" w:name="_Ref169061328"/>
      <w:bookmarkStart w:id="265" w:name="_Toc332968933"/>
      <w:bookmarkStart w:id="266" w:name="_Toc72421341"/>
      <w:bookmarkStart w:id="267" w:name="_Toc72421951"/>
      <w:bookmarkStart w:id="268" w:name="_Toc72494459"/>
      <w:bookmarkStart w:id="269" w:name="_Toc72752792"/>
      <w:r w:rsidRPr="000E4883">
        <w:t xml:space="preserve">Disclosure of </w:t>
      </w:r>
      <w:r w:rsidR="007A66D2" w:rsidRPr="000E4883">
        <w:t>Approach</w:t>
      </w:r>
      <w:r w:rsidR="002B449F" w:rsidRPr="00616A70">
        <w:t xml:space="preserve"> to </w:t>
      </w:r>
      <w:r w:rsidR="007A66D2" w:rsidRPr="009D640E">
        <w:t>Market</w:t>
      </w:r>
      <w:r w:rsidR="002E029B" w:rsidRPr="009D640E">
        <w:t xml:space="preserve"> </w:t>
      </w:r>
      <w:r w:rsidRPr="009D640E">
        <w:t>information</w:t>
      </w:r>
      <w:bookmarkEnd w:id="264"/>
      <w:bookmarkEnd w:id="265"/>
      <w:bookmarkEnd w:id="266"/>
      <w:bookmarkEnd w:id="267"/>
      <w:bookmarkEnd w:id="268"/>
      <w:bookmarkEnd w:id="269"/>
    </w:p>
    <w:p w14:paraId="7D4F9F23" w14:textId="5DBD6975" w:rsidR="00431526" w:rsidRPr="00285D29" w:rsidRDefault="003A5881" w:rsidP="009D640E">
      <w:pPr>
        <w:pStyle w:val="Heading3"/>
      </w:pPr>
      <w:r>
        <w:t xml:space="preserve">18.1  </w:t>
      </w:r>
      <w:r w:rsidR="00431526" w:rsidRPr="00285D29">
        <w:t>Freedom of information</w:t>
      </w:r>
      <w:bookmarkEnd w:id="262"/>
      <w:bookmarkEnd w:id="263"/>
    </w:p>
    <w:p w14:paraId="7298F82C" w14:textId="00CD5662" w:rsidR="00431526" w:rsidRPr="00285D29" w:rsidRDefault="002140B6">
      <w:pPr>
        <w:pStyle w:val="MELegal3"/>
        <w:tabs>
          <w:tab w:val="clear" w:pos="1107"/>
        </w:tabs>
        <w:ind w:left="680" w:firstLine="0"/>
        <w:rPr>
          <w:rFonts w:cstheme="minorHAnsi"/>
        </w:rPr>
      </w:pPr>
      <w:r w:rsidRPr="00285D29">
        <w:rPr>
          <w:rFonts w:cstheme="minorHAnsi"/>
        </w:rPr>
        <w:t>Respondents</w:t>
      </w:r>
      <w:r w:rsidR="002E029B" w:rsidRPr="00285D29">
        <w:rPr>
          <w:rFonts w:cstheme="minorHAnsi"/>
        </w:rPr>
        <w:t xml:space="preserve"> </w:t>
      </w:r>
      <w:r w:rsidR="00431526" w:rsidRPr="00285D29">
        <w:rPr>
          <w:rFonts w:cstheme="minorHAnsi"/>
        </w:rPr>
        <w:t xml:space="preserve">should be aware that </w:t>
      </w:r>
      <w:r w:rsidR="0035270A">
        <w:rPr>
          <w:rFonts w:cstheme="minorHAnsi"/>
        </w:rPr>
        <w:t>the</w:t>
      </w:r>
      <w:r w:rsidR="0035270A" w:rsidRPr="0035270A">
        <w:rPr>
          <w:rFonts w:cstheme="minorHAnsi"/>
          <w:iCs/>
        </w:rPr>
        <w:t xml:space="preserve"> </w:t>
      </w:r>
      <w:r w:rsidR="0035270A">
        <w:rPr>
          <w:rFonts w:cstheme="minorHAnsi"/>
          <w:iCs/>
        </w:rPr>
        <w:t>Australian Government</w:t>
      </w:r>
      <w:r w:rsidR="00431526" w:rsidRPr="00285D29">
        <w:rPr>
          <w:rFonts w:cstheme="minorHAnsi"/>
        </w:rPr>
        <w:t xml:space="preserve"> is subject to the operation of the </w:t>
      </w:r>
      <w:r w:rsidR="00431526" w:rsidRPr="00285D29">
        <w:rPr>
          <w:rFonts w:cstheme="minorHAnsi"/>
          <w:i/>
          <w:iCs/>
        </w:rPr>
        <w:t xml:space="preserve">Freedom of Information Act 1982 </w:t>
      </w:r>
      <w:r w:rsidR="00431526" w:rsidRPr="00285D29">
        <w:rPr>
          <w:rFonts w:cstheme="minorHAnsi"/>
        </w:rPr>
        <w:t xml:space="preserve">(Cth), which allows public </w:t>
      </w:r>
      <w:r w:rsidR="0090272B">
        <w:rPr>
          <w:rFonts w:cstheme="minorHAnsi"/>
        </w:rPr>
        <w:t>access to Government documents.</w:t>
      </w:r>
      <w:r w:rsidR="00431526" w:rsidRPr="00285D29">
        <w:rPr>
          <w:rFonts w:cstheme="minorHAnsi"/>
        </w:rPr>
        <w:t xml:space="preserve"> </w:t>
      </w:r>
      <w:r w:rsidR="00D026F9" w:rsidRPr="00285D29">
        <w:rPr>
          <w:rFonts w:cstheme="minorHAnsi"/>
        </w:rPr>
        <w:t xml:space="preserve">Where </w:t>
      </w:r>
      <w:r w:rsidR="00AE3ADD" w:rsidRPr="00285D29">
        <w:rPr>
          <w:rFonts w:cstheme="minorHAnsi"/>
        </w:rPr>
        <w:t>a</w:t>
      </w:r>
      <w:r w:rsidR="00D026F9" w:rsidRPr="00285D29">
        <w:rPr>
          <w:rFonts w:cstheme="minorHAnsi"/>
        </w:rPr>
        <w:t xml:space="preserve"> freedom of information application is made, </w:t>
      </w:r>
      <w:r w:rsidR="00431526" w:rsidRPr="00285D29">
        <w:rPr>
          <w:rFonts w:cstheme="minorHAnsi"/>
        </w:rPr>
        <w:t xml:space="preserve">the </w:t>
      </w:r>
      <w:r w:rsidR="00D026F9" w:rsidRPr="00285D29">
        <w:rPr>
          <w:rFonts w:cstheme="minorHAnsi"/>
          <w:i/>
        </w:rPr>
        <w:t>Freedom of Information Act 1982</w:t>
      </w:r>
      <w:r w:rsidR="00D026F9" w:rsidRPr="00285D29">
        <w:rPr>
          <w:rFonts w:cstheme="minorHAnsi"/>
        </w:rPr>
        <w:t xml:space="preserve"> (Cth) </w:t>
      </w:r>
      <w:r w:rsidR="00431526" w:rsidRPr="00285D29">
        <w:rPr>
          <w:rFonts w:cstheme="minorHAnsi"/>
        </w:rPr>
        <w:t>provides avenues for submissions to be made that particular information about the business, commercial or financial affairs of an entity or undertaking should not be disclosed.</w:t>
      </w:r>
    </w:p>
    <w:p w14:paraId="7175B6ED" w14:textId="77777777" w:rsidR="0031331B" w:rsidRPr="00285D29" w:rsidRDefault="003A5881" w:rsidP="009D640E">
      <w:pPr>
        <w:pStyle w:val="Heading3"/>
      </w:pPr>
      <w:bookmarkStart w:id="270" w:name="_Ref167018108"/>
      <w:bookmarkStart w:id="271" w:name="_Toc168125030"/>
      <w:bookmarkStart w:id="272" w:name="_Toc168133793"/>
      <w:bookmarkStart w:id="273" w:name="_Ref169061325"/>
      <w:r>
        <w:t xml:space="preserve">18.2  </w:t>
      </w:r>
      <w:r w:rsidR="0031331B" w:rsidRPr="00285D29">
        <w:t>Sub-contractors</w:t>
      </w:r>
    </w:p>
    <w:p w14:paraId="4BF7A78B" w14:textId="5EE990B0" w:rsidR="0031331B" w:rsidRPr="00285D29" w:rsidRDefault="00D00159" w:rsidP="0031331B">
      <w:pPr>
        <w:ind w:left="680"/>
        <w:rPr>
          <w:rFonts w:cstheme="minorHAnsi"/>
        </w:rPr>
      </w:pPr>
      <w:r>
        <w:rPr>
          <w:rFonts w:cstheme="minorHAnsi"/>
        </w:rPr>
        <w:t>The Departments</w:t>
      </w:r>
      <w:r w:rsidRPr="00285D29">
        <w:rPr>
          <w:rFonts w:cstheme="minorHAnsi"/>
        </w:rPr>
        <w:t xml:space="preserve"> </w:t>
      </w:r>
      <w:r w:rsidR="0065570D">
        <w:rPr>
          <w:rFonts w:cstheme="minorHAnsi"/>
        </w:rPr>
        <w:t>may be</w:t>
      </w:r>
      <w:r w:rsidR="0065570D" w:rsidRPr="00285D29">
        <w:rPr>
          <w:rFonts w:cstheme="minorHAnsi"/>
        </w:rPr>
        <w:t xml:space="preserve"> </w:t>
      </w:r>
      <w:r w:rsidR="0031331B" w:rsidRPr="00285D29">
        <w:rPr>
          <w:rFonts w:cstheme="minorHAnsi"/>
        </w:rPr>
        <w:t xml:space="preserve">required under the </w:t>
      </w:r>
      <w:r w:rsidR="0031331B" w:rsidRPr="00285D29">
        <w:rPr>
          <w:rFonts w:cstheme="minorHAnsi"/>
          <w:i/>
        </w:rPr>
        <w:t xml:space="preserve">Commonwealth Procurement </w:t>
      </w:r>
      <w:r w:rsidR="008135D1" w:rsidRPr="00285D29">
        <w:rPr>
          <w:rFonts w:cstheme="minorHAnsi"/>
          <w:i/>
        </w:rPr>
        <w:t xml:space="preserve">Rules </w:t>
      </w:r>
      <w:r w:rsidR="0031331B" w:rsidRPr="00285D29">
        <w:rPr>
          <w:rFonts w:cstheme="minorHAnsi"/>
          <w:i/>
        </w:rPr>
        <w:t>20</w:t>
      </w:r>
      <w:r w:rsidR="008135D1" w:rsidRPr="00285D29">
        <w:rPr>
          <w:rFonts w:cstheme="minorHAnsi"/>
          <w:i/>
        </w:rPr>
        <w:t>12</w:t>
      </w:r>
      <w:r w:rsidR="0031331B" w:rsidRPr="00285D29">
        <w:rPr>
          <w:rFonts w:cstheme="minorHAnsi"/>
        </w:rPr>
        <w:t xml:space="preserve"> to make available on request by any person the details of any subcontractors engaged by a contractor in the performance of a Commonwealth contract for procurement.</w:t>
      </w:r>
    </w:p>
    <w:p w14:paraId="76E36CAA" w14:textId="77777777" w:rsidR="0031331B" w:rsidRPr="00285D29" w:rsidRDefault="0031331B" w:rsidP="0031331B">
      <w:pPr>
        <w:ind w:left="680"/>
        <w:rPr>
          <w:rFonts w:cstheme="minorHAnsi"/>
        </w:rPr>
      </w:pPr>
      <w:r w:rsidRPr="00285D29">
        <w:rPr>
          <w:rFonts w:cstheme="minorHAnsi"/>
        </w:rPr>
        <w:t xml:space="preserve">In submitting a </w:t>
      </w:r>
      <w:r w:rsidR="00362390">
        <w:rPr>
          <w:rFonts w:cstheme="minorHAnsi"/>
        </w:rPr>
        <w:t>proposal</w:t>
      </w:r>
      <w:r w:rsidRPr="00285D29">
        <w:rPr>
          <w:rFonts w:cstheme="minorHAnsi"/>
        </w:rPr>
        <w:t xml:space="preserve"> to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a </w:t>
      </w:r>
      <w:r w:rsidR="002140B6" w:rsidRPr="00285D29">
        <w:rPr>
          <w:rFonts w:cstheme="minorHAnsi"/>
        </w:rPr>
        <w:t>respondent</w:t>
      </w:r>
      <w:r w:rsidRPr="00285D29">
        <w:rPr>
          <w:rFonts w:cstheme="minorHAnsi"/>
        </w:rPr>
        <w:t xml:space="preserve"> will be confirming that it </w:t>
      </w:r>
      <w:bookmarkStart w:id="274" w:name="OLE_LINK1"/>
      <w:bookmarkStart w:id="275" w:name="OLE_LINK2"/>
      <w:r w:rsidRPr="00285D29">
        <w:rPr>
          <w:rFonts w:cstheme="minorHAnsi"/>
        </w:rPr>
        <w:t>consents to the</w:t>
      </w:r>
      <w:r w:rsidR="00D07B6D" w:rsidRPr="00285D29">
        <w:rPr>
          <w:rFonts w:cstheme="minorHAnsi"/>
        </w:rPr>
        <w:t xml:space="preserve"> </w:t>
      </w:r>
      <w:r w:rsidRPr="00285D29">
        <w:rPr>
          <w:rFonts w:cstheme="minorHAnsi"/>
        </w:rPr>
        <w:t xml:space="preserve">public disclosure of the name, ABN and address of, and work to be performed by, a subcontractor, and that all proposed subcontractors have consented to the disclosure of this information, if the </w:t>
      </w:r>
      <w:r w:rsidR="002140B6" w:rsidRPr="00285D29">
        <w:rPr>
          <w:rFonts w:cstheme="minorHAnsi"/>
        </w:rPr>
        <w:t>respondent</w:t>
      </w:r>
      <w:r w:rsidRPr="00285D29">
        <w:rPr>
          <w:rFonts w:cstheme="minorHAnsi"/>
        </w:rPr>
        <w:t xml:space="preserve"> is selected to enter into a</w:t>
      </w:r>
      <w:r w:rsidR="0065570D">
        <w:rPr>
          <w:rFonts w:cstheme="minorHAnsi"/>
        </w:rPr>
        <w:t>ny resulting</w:t>
      </w:r>
      <w:r w:rsidRPr="00285D29">
        <w:rPr>
          <w:rFonts w:cstheme="minorHAnsi"/>
        </w:rPr>
        <w:t xml:space="preserve"> contract </w:t>
      </w:r>
      <w:bookmarkEnd w:id="274"/>
      <w:bookmarkEnd w:id="275"/>
      <w:r w:rsidR="0065570D">
        <w:rPr>
          <w:rFonts w:cstheme="minorHAnsi"/>
        </w:rPr>
        <w:t>following</w:t>
      </w:r>
      <w:r w:rsidRPr="00285D29">
        <w:rPr>
          <w:rFonts w:cstheme="minorHAnsi"/>
        </w:rPr>
        <w:t xml:space="preserve"> this </w:t>
      </w:r>
      <w:r w:rsidR="007A66D2">
        <w:rPr>
          <w:rFonts w:cstheme="minorHAnsi"/>
        </w:rPr>
        <w:t>Approach</w:t>
      </w:r>
      <w:r w:rsidR="002B449F">
        <w:rPr>
          <w:rFonts w:cstheme="minorHAnsi"/>
        </w:rPr>
        <w:t xml:space="preserve"> to </w:t>
      </w:r>
      <w:r w:rsidR="007A66D2">
        <w:rPr>
          <w:rFonts w:cstheme="minorHAnsi"/>
        </w:rPr>
        <w:t>Market</w:t>
      </w:r>
      <w:r w:rsidR="0065570D">
        <w:rPr>
          <w:rFonts w:cstheme="minorHAnsi"/>
        </w:rPr>
        <w:t xml:space="preserve"> or any subsequent process</w:t>
      </w:r>
      <w:r w:rsidRPr="00285D29">
        <w:rPr>
          <w:rFonts w:cstheme="minorHAnsi"/>
        </w:rPr>
        <w:t>.</w:t>
      </w:r>
    </w:p>
    <w:p w14:paraId="0DCCA88D" w14:textId="51D79383" w:rsidR="00431526" w:rsidRPr="00285D29" w:rsidRDefault="003A5881" w:rsidP="009D640E">
      <w:pPr>
        <w:pStyle w:val="Heading3"/>
      </w:pPr>
      <w:bookmarkStart w:id="276" w:name="_Ref367446337"/>
      <w:r>
        <w:t xml:space="preserve">18.3  </w:t>
      </w:r>
      <w:r w:rsidR="00431526" w:rsidRPr="00285D29">
        <w:t>Confidentiality</w:t>
      </w:r>
      <w:bookmarkEnd w:id="270"/>
      <w:bookmarkEnd w:id="271"/>
      <w:bookmarkEnd w:id="272"/>
      <w:bookmarkEnd w:id="273"/>
      <w:bookmarkEnd w:id="276"/>
    </w:p>
    <w:p w14:paraId="7F6AE72F" w14:textId="4B3A37E7" w:rsidR="00431526" w:rsidRPr="00285D29" w:rsidRDefault="002140B6" w:rsidP="00367B6B">
      <w:pPr>
        <w:pStyle w:val="MELegal3"/>
        <w:numPr>
          <w:ilvl w:val="2"/>
          <w:numId w:val="63"/>
        </w:numPr>
        <w:ind w:left="709" w:hanging="425"/>
        <w:rPr>
          <w:rFonts w:cstheme="minorHAnsi"/>
        </w:rPr>
      </w:pPr>
      <w:bookmarkStart w:id="277" w:name="_Ref167018125"/>
      <w:r w:rsidRPr="00285D29">
        <w:rPr>
          <w:rFonts w:cstheme="minorHAnsi"/>
        </w:rPr>
        <w:t>Respondents</w:t>
      </w:r>
      <w:r w:rsidR="002E029B" w:rsidRPr="00285D29">
        <w:rPr>
          <w:rFonts w:cstheme="minorHAnsi"/>
        </w:rPr>
        <w:t xml:space="preserve"> </w:t>
      </w:r>
      <w:r w:rsidR="00431526" w:rsidRPr="00285D29">
        <w:rPr>
          <w:rFonts w:cstheme="minorHAnsi"/>
        </w:rPr>
        <w:t xml:space="preserve">may specify information contained in their </w:t>
      </w:r>
      <w:r w:rsidR="0070521E">
        <w:rPr>
          <w:rFonts w:cstheme="minorHAnsi"/>
        </w:rPr>
        <w:t>proposal</w:t>
      </w:r>
      <w:r w:rsidR="00292DBF" w:rsidRPr="00285D29">
        <w:rPr>
          <w:rFonts w:cstheme="minorHAnsi"/>
        </w:rPr>
        <w:t xml:space="preserve"> </w:t>
      </w:r>
      <w:r w:rsidR="00431526" w:rsidRPr="00285D29">
        <w:rPr>
          <w:rFonts w:cstheme="minorHAnsi"/>
        </w:rPr>
        <w:t xml:space="preserve">that they consider to be confidential information, </w:t>
      </w:r>
      <w:r w:rsidR="00431526" w:rsidRPr="009125FD">
        <w:rPr>
          <w:rFonts w:cstheme="minorHAnsi"/>
        </w:rPr>
        <w:t xml:space="preserve">and subject to this clause </w:t>
      </w:r>
      <w:r w:rsidR="004B794F" w:rsidRPr="009125FD">
        <w:rPr>
          <w:rFonts w:cstheme="minorHAnsi"/>
        </w:rPr>
        <w:t>18</w:t>
      </w:r>
      <w:r w:rsidR="0026107B" w:rsidRPr="009125FD">
        <w:rPr>
          <w:rFonts w:cstheme="minorHAnsi"/>
        </w:rPr>
        <w:t>.3</w:t>
      </w:r>
      <w:r w:rsidR="0026107B" w:rsidRPr="00285D29">
        <w:rPr>
          <w:rFonts w:cstheme="minorHAnsi"/>
        </w:rPr>
        <w:t>,</w:t>
      </w:r>
      <w:r w:rsidR="00431526" w:rsidRPr="00285D29">
        <w:rPr>
          <w:rFonts w:cstheme="minorHAnsi"/>
        </w:rPr>
        <w:t xml:space="preserve"> </w:t>
      </w:r>
      <w:r w:rsidR="0035270A">
        <w:rPr>
          <w:rFonts w:cstheme="minorHAnsi"/>
        </w:rPr>
        <w:t>the</w:t>
      </w:r>
      <w:r w:rsidR="0035270A" w:rsidRPr="00AC00DC">
        <w:rPr>
          <w:rFonts w:cstheme="minorHAnsi"/>
        </w:rPr>
        <w:t xml:space="preserve"> Australian Government</w:t>
      </w:r>
      <w:r w:rsidR="00431526" w:rsidRPr="00285D29">
        <w:rPr>
          <w:rFonts w:cstheme="minorHAnsi"/>
        </w:rPr>
        <w:t xml:space="preserve"> will treat such information as confidential, and will only use that information for the purposes of the </w:t>
      </w:r>
      <w:r w:rsidR="007A66D2">
        <w:rPr>
          <w:rFonts w:cstheme="minorHAnsi"/>
        </w:rPr>
        <w:t>Approach</w:t>
      </w:r>
      <w:r w:rsidR="002B449F">
        <w:rPr>
          <w:rFonts w:cstheme="minorHAnsi"/>
        </w:rPr>
        <w:t xml:space="preserve"> to </w:t>
      </w:r>
      <w:r w:rsidR="007A66D2">
        <w:rPr>
          <w:rFonts w:cstheme="minorHAnsi"/>
        </w:rPr>
        <w:t>Market</w:t>
      </w:r>
      <w:r w:rsidR="00431526" w:rsidRPr="00285D29">
        <w:rPr>
          <w:rFonts w:cstheme="minorHAnsi"/>
        </w:rPr>
        <w:t xml:space="preserve"> process.</w:t>
      </w:r>
      <w:bookmarkEnd w:id="277"/>
    </w:p>
    <w:p w14:paraId="4333FE98" w14:textId="77777777" w:rsidR="00431526" w:rsidRPr="00285D29" w:rsidRDefault="00431526" w:rsidP="00367B6B">
      <w:pPr>
        <w:pStyle w:val="MELegal3"/>
        <w:numPr>
          <w:ilvl w:val="2"/>
          <w:numId w:val="63"/>
        </w:numPr>
        <w:ind w:left="709" w:hanging="425"/>
        <w:rPr>
          <w:rFonts w:cstheme="minorHAnsi"/>
        </w:rPr>
      </w:pPr>
      <w:r w:rsidRPr="00285D29">
        <w:rPr>
          <w:rFonts w:cstheme="minorHAnsi"/>
        </w:rPr>
        <w:t>The Department</w:t>
      </w:r>
      <w:r w:rsidR="00193851">
        <w:rPr>
          <w:rFonts w:cstheme="minorHAnsi"/>
        </w:rPr>
        <w:t>s</w:t>
      </w:r>
      <w:r w:rsidRPr="00285D29">
        <w:rPr>
          <w:rFonts w:cstheme="minorHAnsi"/>
        </w:rPr>
        <w:t xml:space="preserve"> may, without the need to notify any </w:t>
      </w:r>
      <w:r w:rsidR="002140B6" w:rsidRPr="00285D29">
        <w:rPr>
          <w:rFonts w:cstheme="minorHAnsi"/>
        </w:rPr>
        <w:t>respondent</w:t>
      </w:r>
      <w:r w:rsidRPr="00285D29">
        <w:rPr>
          <w:rFonts w:cstheme="minorHAnsi"/>
        </w:rPr>
        <w:t xml:space="preserve">, disclose or allow the disclosure of, at any time, any information provided by </w:t>
      </w:r>
      <w:r w:rsidR="002140B6" w:rsidRPr="00285D29">
        <w:rPr>
          <w:rFonts w:cstheme="minorHAnsi"/>
        </w:rPr>
        <w:t>respondent</w:t>
      </w:r>
      <w:r w:rsidRPr="00285D29">
        <w:rPr>
          <w:rFonts w:cstheme="minorHAnsi"/>
        </w:rPr>
        <w:t>s, including their tenders:</w:t>
      </w:r>
    </w:p>
    <w:p w14:paraId="3CBAE543" w14:textId="77777777" w:rsidR="00431526" w:rsidRPr="00285D29" w:rsidRDefault="00431526" w:rsidP="00367B6B">
      <w:pPr>
        <w:pStyle w:val="MELegal4"/>
        <w:numPr>
          <w:ilvl w:val="3"/>
          <w:numId w:val="62"/>
        </w:numPr>
        <w:ind w:left="1276" w:hanging="567"/>
        <w:rPr>
          <w:rFonts w:cstheme="minorHAnsi"/>
        </w:rPr>
      </w:pPr>
      <w:r w:rsidRPr="00285D29">
        <w:rPr>
          <w:rFonts w:cstheme="minorHAnsi"/>
        </w:rPr>
        <w:t>to the Departments</w:t>
      </w:r>
      <w:r w:rsidR="005029D0">
        <w:rPr>
          <w:rFonts w:cstheme="minorHAnsi"/>
        </w:rPr>
        <w:t>’</w:t>
      </w:r>
      <w:r w:rsidRPr="00285D29">
        <w:rPr>
          <w:rFonts w:cstheme="minorHAnsi"/>
        </w:rPr>
        <w:t xml:space="preserve"> advisers or employees solely in order to evaluate or otherwise assess the</w:t>
      </w:r>
      <w:r w:rsidR="00292DBF" w:rsidRPr="00285D29">
        <w:rPr>
          <w:rFonts w:cstheme="minorHAnsi"/>
        </w:rPr>
        <w:t xml:space="preserve"> </w:t>
      </w:r>
      <w:r w:rsidR="0070521E">
        <w:rPr>
          <w:rFonts w:cstheme="minorHAnsi"/>
        </w:rPr>
        <w:t>proposal</w:t>
      </w:r>
      <w:r w:rsidRPr="00285D29">
        <w:rPr>
          <w:rFonts w:cstheme="minorHAnsi"/>
        </w:rPr>
        <w:t>;</w:t>
      </w:r>
    </w:p>
    <w:p w14:paraId="68F9FF39" w14:textId="77777777" w:rsidR="00431526" w:rsidRPr="00285D29" w:rsidRDefault="00431526" w:rsidP="00367B6B">
      <w:pPr>
        <w:pStyle w:val="MELegal4"/>
        <w:numPr>
          <w:ilvl w:val="3"/>
          <w:numId w:val="62"/>
        </w:numPr>
        <w:ind w:left="1276" w:hanging="567"/>
        <w:rPr>
          <w:rFonts w:cstheme="minorHAnsi"/>
        </w:rPr>
      </w:pPr>
      <w:r w:rsidRPr="00285D29">
        <w:rPr>
          <w:rFonts w:cstheme="minorHAnsi"/>
        </w:rPr>
        <w:t>to the Departments</w:t>
      </w:r>
      <w:r w:rsidR="005029D0">
        <w:rPr>
          <w:rFonts w:cstheme="minorHAnsi"/>
        </w:rPr>
        <w:t>’</w:t>
      </w:r>
      <w:r w:rsidRPr="00285D29">
        <w:rPr>
          <w:rFonts w:cstheme="minorHAnsi"/>
        </w:rPr>
        <w:t xml:space="preserve"> internal management personnel for purposes related to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process;</w:t>
      </w:r>
    </w:p>
    <w:p w14:paraId="59C11D46" w14:textId="77777777" w:rsidR="00431526" w:rsidRPr="00285D29" w:rsidRDefault="00431526" w:rsidP="00367B6B">
      <w:pPr>
        <w:pStyle w:val="MELegal4"/>
        <w:numPr>
          <w:ilvl w:val="3"/>
          <w:numId w:val="62"/>
        </w:numPr>
        <w:ind w:left="1276" w:hanging="567"/>
        <w:rPr>
          <w:rFonts w:cstheme="minorHAnsi"/>
        </w:rPr>
      </w:pPr>
      <w:r w:rsidRPr="00285D29">
        <w:rPr>
          <w:rFonts w:cstheme="minorHAnsi"/>
        </w:rPr>
        <w:t>to the responsible Minister</w:t>
      </w:r>
      <w:r w:rsidR="00193851">
        <w:rPr>
          <w:rFonts w:cstheme="minorHAnsi"/>
        </w:rPr>
        <w:t>s</w:t>
      </w:r>
      <w:r w:rsidRPr="00285D29">
        <w:rPr>
          <w:rFonts w:cstheme="minorHAnsi"/>
        </w:rPr>
        <w:t>;</w:t>
      </w:r>
    </w:p>
    <w:p w14:paraId="608CF206" w14:textId="77777777" w:rsidR="00431526" w:rsidRPr="00285D29" w:rsidRDefault="00431526" w:rsidP="00367B6B">
      <w:pPr>
        <w:pStyle w:val="MELegal4"/>
        <w:numPr>
          <w:ilvl w:val="3"/>
          <w:numId w:val="62"/>
        </w:numPr>
        <w:ind w:left="1276" w:hanging="567"/>
        <w:rPr>
          <w:rFonts w:cstheme="minorHAnsi"/>
        </w:rPr>
      </w:pPr>
      <w:r w:rsidRPr="00285D29">
        <w:rPr>
          <w:rFonts w:cstheme="minorHAnsi"/>
        </w:rPr>
        <w:t xml:space="preserve">in response to a request by a House or a Committee of the Parliament of the Commonwealth </w:t>
      </w:r>
      <w:r w:rsidR="0026107B" w:rsidRPr="00285D29">
        <w:rPr>
          <w:rFonts w:cstheme="minorHAnsi"/>
        </w:rPr>
        <w:t>of Australia</w:t>
      </w:r>
      <w:r w:rsidR="000C1192">
        <w:rPr>
          <w:rFonts w:cstheme="minorHAnsi"/>
        </w:rPr>
        <w:t>, if the circumstances provide for such a response and in consideration of commercial-in-confidence requirements the Australian Government considers it warranted</w:t>
      </w:r>
      <w:r w:rsidR="0026107B" w:rsidRPr="00285D29">
        <w:rPr>
          <w:rFonts w:cstheme="minorHAnsi"/>
        </w:rPr>
        <w:t>;</w:t>
      </w:r>
    </w:p>
    <w:p w14:paraId="1A2DCA17" w14:textId="60B95740" w:rsidR="00431526" w:rsidRPr="00285D29" w:rsidRDefault="00431526" w:rsidP="00367B6B">
      <w:pPr>
        <w:pStyle w:val="MELegal4"/>
        <w:numPr>
          <w:ilvl w:val="3"/>
          <w:numId w:val="62"/>
        </w:numPr>
        <w:ind w:left="1276" w:hanging="567"/>
        <w:rPr>
          <w:rFonts w:cstheme="minorHAnsi"/>
        </w:rPr>
      </w:pPr>
      <w:r w:rsidRPr="00285D29">
        <w:rPr>
          <w:rFonts w:cstheme="minorHAnsi"/>
        </w:rPr>
        <w:t>within the Department</w:t>
      </w:r>
      <w:r w:rsidR="00193851">
        <w:rPr>
          <w:rFonts w:cstheme="minorHAnsi"/>
        </w:rPr>
        <w:t>s</w:t>
      </w:r>
      <w:r w:rsidRPr="00285D29">
        <w:rPr>
          <w:rFonts w:cstheme="minorHAnsi"/>
        </w:rPr>
        <w:t xml:space="preserve">, or with another department or agency, </w:t>
      </w:r>
      <w:r w:rsidR="005C37D6">
        <w:rPr>
          <w:rFonts w:cstheme="minorHAnsi"/>
        </w:rPr>
        <w:t>or an agency of a state or t</w:t>
      </w:r>
      <w:r w:rsidR="00A50590">
        <w:rPr>
          <w:rFonts w:cstheme="minorHAnsi"/>
        </w:rPr>
        <w:t xml:space="preserve">erritory government, </w:t>
      </w:r>
      <w:r w:rsidRPr="00285D29">
        <w:rPr>
          <w:rFonts w:cstheme="minorHAnsi"/>
        </w:rPr>
        <w:t>where this serves the Commonwealth’s legitimate interests;</w:t>
      </w:r>
    </w:p>
    <w:p w14:paraId="69AE9C22" w14:textId="77777777" w:rsidR="00431526" w:rsidRPr="00285D29" w:rsidRDefault="00431526" w:rsidP="00367B6B">
      <w:pPr>
        <w:pStyle w:val="MELegal4"/>
        <w:numPr>
          <w:ilvl w:val="3"/>
          <w:numId w:val="62"/>
        </w:numPr>
        <w:ind w:left="1276" w:hanging="567"/>
        <w:rPr>
          <w:rFonts w:cstheme="minorHAnsi"/>
        </w:rPr>
      </w:pPr>
      <w:r w:rsidRPr="00285D29">
        <w:rPr>
          <w:rFonts w:cstheme="minorHAnsi"/>
        </w:rPr>
        <w:t>where information is authorised or required by law to be disclosed; or</w:t>
      </w:r>
    </w:p>
    <w:p w14:paraId="6AA8C500" w14:textId="77777777" w:rsidR="00431526" w:rsidRPr="00285D29" w:rsidRDefault="00431526" w:rsidP="00367B6B">
      <w:pPr>
        <w:pStyle w:val="MELegal4"/>
        <w:numPr>
          <w:ilvl w:val="3"/>
          <w:numId w:val="62"/>
        </w:numPr>
        <w:ind w:left="1276" w:hanging="567"/>
        <w:rPr>
          <w:rFonts w:cstheme="minorHAnsi"/>
        </w:rPr>
      </w:pPr>
      <w:r w:rsidRPr="00285D29">
        <w:rPr>
          <w:rFonts w:cstheme="minorHAnsi"/>
        </w:rPr>
        <w:t>where the information is in the public domain otherwise than by a Commonwealth disclosure.</w:t>
      </w:r>
    </w:p>
    <w:p w14:paraId="679A8C7B" w14:textId="77777777" w:rsidR="00431526" w:rsidRPr="00285D29" w:rsidRDefault="003A5881" w:rsidP="009D640E">
      <w:pPr>
        <w:pStyle w:val="Heading3"/>
      </w:pPr>
      <w:bookmarkStart w:id="278" w:name="_Ref167018045"/>
      <w:bookmarkStart w:id="279" w:name="_Toc168125032"/>
      <w:bookmarkStart w:id="280" w:name="_Toc168133795"/>
      <w:r>
        <w:t xml:space="preserve">18.4  </w:t>
      </w:r>
      <w:r w:rsidR="00431526" w:rsidRPr="00285D29">
        <w:t>Australian National Audit Office</w:t>
      </w:r>
    </w:p>
    <w:p w14:paraId="2F0C31B6" w14:textId="77777777" w:rsidR="00431526" w:rsidRPr="00285D29" w:rsidRDefault="00431526" w:rsidP="0088797B">
      <w:pPr>
        <w:pStyle w:val="MELegal3"/>
        <w:numPr>
          <w:ilvl w:val="2"/>
          <w:numId w:val="64"/>
        </w:numPr>
        <w:ind w:left="709" w:hanging="425"/>
        <w:rPr>
          <w:rFonts w:cstheme="minorHAnsi"/>
        </w:rPr>
      </w:pPr>
      <w:r w:rsidRPr="00285D29">
        <w:rPr>
          <w:rFonts w:cstheme="minorHAnsi"/>
        </w:rPr>
        <w:t xml:space="preserve">The attention of </w:t>
      </w:r>
      <w:r w:rsidR="002140B6" w:rsidRPr="00285D29">
        <w:rPr>
          <w:rFonts w:cstheme="minorHAnsi"/>
        </w:rPr>
        <w:t>respondents</w:t>
      </w:r>
      <w:r w:rsidR="006C2549" w:rsidRPr="00285D29">
        <w:rPr>
          <w:rFonts w:cstheme="minorHAnsi"/>
        </w:rPr>
        <w:t xml:space="preserve"> </w:t>
      </w:r>
      <w:r w:rsidRPr="00285D29">
        <w:rPr>
          <w:rFonts w:cstheme="minorHAnsi"/>
        </w:rPr>
        <w:t xml:space="preserve">is drawn to the </w:t>
      </w:r>
      <w:r w:rsidRPr="0088797B">
        <w:rPr>
          <w:rFonts w:cstheme="minorHAnsi"/>
        </w:rPr>
        <w:t>Auditor-General Act 1997</w:t>
      </w:r>
      <w:r w:rsidRPr="00285D29">
        <w:rPr>
          <w:rFonts w:cstheme="minorHAnsi"/>
        </w:rPr>
        <w:t xml:space="preserve"> (Cth), which provides the Auditor-General or an authorised person with a right to have, at all reasonable times, access to information, documents and records.</w:t>
      </w:r>
    </w:p>
    <w:p w14:paraId="01DBE398" w14:textId="77777777" w:rsidR="00431526" w:rsidRPr="00285D29" w:rsidRDefault="002140B6" w:rsidP="0088797B">
      <w:pPr>
        <w:pStyle w:val="MELegal3"/>
        <w:numPr>
          <w:ilvl w:val="2"/>
          <w:numId w:val="64"/>
        </w:numPr>
        <w:ind w:left="709" w:hanging="425"/>
        <w:rPr>
          <w:rFonts w:cstheme="minorHAnsi"/>
        </w:rPr>
      </w:pPr>
      <w:r w:rsidRPr="00285D29">
        <w:rPr>
          <w:rFonts w:cstheme="minorHAnsi"/>
        </w:rPr>
        <w:t>Respondents</w:t>
      </w:r>
      <w:r w:rsidR="002E029B" w:rsidRPr="00285D29">
        <w:rPr>
          <w:rFonts w:cstheme="minorHAnsi"/>
        </w:rPr>
        <w:t xml:space="preserve"> </w:t>
      </w:r>
      <w:r w:rsidR="00431526" w:rsidRPr="00285D29">
        <w:rPr>
          <w:rFonts w:cstheme="minorHAnsi"/>
        </w:rPr>
        <w:t xml:space="preserve">should obtain, and will be deemed to have obtained, their own advice on the impact of the </w:t>
      </w:r>
      <w:r w:rsidR="00431526" w:rsidRPr="0088797B">
        <w:rPr>
          <w:rFonts w:cstheme="minorHAnsi"/>
        </w:rPr>
        <w:t>Auditor-General Act 1997</w:t>
      </w:r>
      <w:r w:rsidR="00431526" w:rsidRPr="00285D29">
        <w:rPr>
          <w:rFonts w:cstheme="minorHAnsi"/>
        </w:rPr>
        <w:t xml:space="preserve"> (Cth) on their participation in the </w:t>
      </w:r>
      <w:r w:rsidR="007A66D2">
        <w:rPr>
          <w:rFonts w:cstheme="minorHAnsi"/>
        </w:rPr>
        <w:t>Approach</w:t>
      </w:r>
      <w:r w:rsidR="002B449F">
        <w:rPr>
          <w:rFonts w:cstheme="minorHAnsi"/>
        </w:rPr>
        <w:t xml:space="preserve"> to </w:t>
      </w:r>
      <w:r w:rsidR="007A66D2">
        <w:rPr>
          <w:rFonts w:cstheme="minorHAnsi"/>
        </w:rPr>
        <w:t>Market</w:t>
      </w:r>
      <w:r w:rsidR="00431526" w:rsidRPr="00285D29">
        <w:rPr>
          <w:rFonts w:cstheme="minorHAnsi"/>
        </w:rPr>
        <w:t xml:space="preserve"> process.</w:t>
      </w:r>
    </w:p>
    <w:p w14:paraId="6BB6F4D7" w14:textId="2E3E87F6" w:rsidR="00431526" w:rsidRPr="00285D29" w:rsidRDefault="00DC0D58" w:rsidP="009D640E">
      <w:pPr>
        <w:pStyle w:val="Heading2"/>
      </w:pPr>
      <w:bookmarkStart w:id="281" w:name="_Ref168903443"/>
      <w:bookmarkStart w:id="282" w:name="_Toc332968934"/>
      <w:bookmarkStart w:id="283" w:name="_Toc72421342"/>
      <w:bookmarkStart w:id="284" w:name="_Toc72421952"/>
      <w:bookmarkStart w:id="285" w:name="_Toc72494460"/>
      <w:bookmarkStart w:id="286" w:name="_Toc72752793"/>
      <w:r>
        <w:t>Australian Government</w:t>
      </w:r>
      <w:r w:rsidR="00A83135" w:rsidRPr="00285D29">
        <w:t xml:space="preserve">’s </w:t>
      </w:r>
      <w:r w:rsidR="00431526" w:rsidRPr="00285D29">
        <w:t>rights</w:t>
      </w:r>
      <w:bookmarkEnd w:id="278"/>
      <w:bookmarkEnd w:id="279"/>
      <w:bookmarkEnd w:id="280"/>
      <w:bookmarkEnd w:id="281"/>
      <w:bookmarkEnd w:id="282"/>
      <w:bookmarkEnd w:id="283"/>
      <w:bookmarkEnd w:id="284"/>
      <w:bookmarkEnd w:id="285"/>
      <w:bookmarkEnd w:id="286"/>
    </w:p>
    <w:p w14:paraId="64DBC5E8" w14:textId="2762AED0" w:rsidR="00431526" w:rsidRPr="00285D29" w:rsidRDefault="00431526" w:rsidP="00342F35">
      <w:pPr>
        <w:pStyle w:val="MELegal3"/>
        <w:tabs>
          <w:tab w:val="clear" w:pos="1107"/>
        </w:tabs>
        <w:ind w:left="254" w:hanging="254"/>
        <w:rPr>
          <w:rFonts w:cstheme="minorHAnsi"/>
        </w:rPr>
      </w:pPr>
      <w:r w:rsidRPr="00285D29">
        <w:rPr>
          <w:rFonts w:cstheme="minorHAnsi"/>
        </w:rPr>
        <w:t xml:space="preserve">Without limiting its rights at law or otherwise, </w:t>
      </w:r>
      <w:r w:rsidR="00D00159">
        <w:rPr>
          <w:rFonts w:cstheme="minorHAnsi"/>
        </w:rPr>
        <w:t>the Departments</w:t>
      </w:r>
      <w:r w:rsidR="00D00159" w:rsidRPr="00285D29">
        <w:rPr>
          <w:rFonts w:cstheme="minorHAnsi"/>
        </w:rPr>
        <w:t xml:space="preserve"> </w:t>
      </w:r>
      <w:r w:rsidRPr="00285D29">
        <w:rPr>
          <w:rFonts w:cstheme="minorHAnsi"/>
        </w:rPr>
        <w:t>may:</w:t>
      </w:r>
    </w:p>
    <w:p w14:paraId="5E44321E" w14:textId="77777777" w:rsidR="0065570D" w:rsidRPr="00432486" w:rsidRDefault="0065570D" w:rsidP="00432486">
      <w:pPr>
        <w:pStyle w:val="MELegal3"/>
        <w:numPr>
          <w:ilvl w:val="2"/>
          <w:numId w:val="67"/>
        </w:numPr>
        <w:ind w:left="709" w:hanging="425"/>
        <w:rPr>
          <w:rFonts w:cstheme="minorHAnsi"/>
        </w:rPr>
      </w:pPr>
      <w:bookmarkStart w:id="287" w:name="_Ref169933259"/>
      <w:r w:rsidRPr="00432486">
        <w:rPr>
          <w:rFonts w:cstheme="minorHAnsi"/>
        </w:rPr>
        <w:t xml:space="preserve">amend this </w:t>
      </w:r>
      <w:r w:rsidR="004D7807">
        <w:rPr>
          <w:rFonts w:cstheme="minorHAnsi"/>
        </w:rPr>
        <w:t>Approach</w:t>
      </w:r>
      <w:r w:rsidRPr="00432486">
        <w:rPr>
          <w:rFonts w:cstheme="minorHAnsi"/>
        </w:rPr>
        <w:t xml:space="preserve"> to </w:t>
      </w:r>
      <w:r w:rsidR="004D7807">
        <w:rPr>
          <w:rFonts w:cstheme="minorHAnsi"/>
        </w:rPr>
        <w:t>Market</w:t>
      </w:r>
      <w:r w:rsidRPr="00432486">
        <w:rPr>
          <w:rFonts w:cstheme="minorHAnsi"/>
        </w:rPr>
        <w:t xml:space="preserve"> or any future processes undertaken in relation to the mRNA capability (including the requirements for that capability);</w:t>
      </w:r>
    </w:p>
    <w:p w14:paraId="794384C2" w14:textId="155C898A" w:rsidR="0065570D" w:rsidRPr="00432486" w:rsidRDefault="0065570D" w:rsidP="00432486">
      <w:pPr>
        <w:pStyle w:val="MELegal3"/>
        <w:numPr>
          <w:ilvl w:val="2"/>
          <w:numId w:val="67"/>
        </w:numPr>
        <w:ind w:left="709" w:hanging="425"/>
        <w:rPr>
          <w:rFonts w:cstheme="minorHAnsi"/>
        </w:rPr>
      </w:pPr>
      <w:r w:rsidRPr="00432486">
        <w:rPr>
          <w:rFonts w:cstheme="minorHAnsi"/>
        </w:rPr>
        <w:t xml:space="preserve">suspend, discontinue, or terminate the </w:t>
      </w:r>
      <w:r w:rsidR="004D7807">
        <w:rPr>
          <w:rFonts w:cstheme="minorHAnsi"/>
        </w:rPr>
        <w:t>Approach</w:t>
      </w:r>
      <w:r w:rsidRPr="00432486">
        <w:rPr>
          <w:rFonts w:cstheme="minorHAnsi"/>
        </w:rPr>
        <w:t xml:space="preserve"> to </w:t>
      </w:r>
      <w:r w:rsidR="004D7807">
        <w:rPr>
          <w:rFonts w:cstheme="minorHAnsi"/>
        </w:rPr>
        <w:t>Market</w:t>
      </w:r>
      <w:r w:rsidRPr="00432486">
        <w:rPr>
          <w:rFonts w:cstheme="minorHAnsi"/>
        </w:rPr>
        <w:t xml:space="preserve"> process or any subsequent process resulting from this </w:t>
      </w:r>
      <w:r w:rsidR="004D7807">
        <w:rPr>
          <w:rFonts w:cstheme="minorHAnsi"/>
        </w:rPr>
        <w:t>Approach</w:t>
      </w:r>
      <w:r w:rsidRPr="00432486">
        <w:rPr>
          <w:rFonts w:cstheme="minorHAnsi"/>
        </w:rPr>
        <w:t xml:space="preserve"> to </w:t>
      </w:r>
      <w:r w:rsidR="004D7807">
        <w:rPr>
          <w:rFonts w:cstheme="minorHAnsi"/>
        </w:rPr>
        <w:t>Market</w:t>
      </w:r>
      <w:r w:rsidRPr="00432486">
        <w:rPr>
          <w:rFonts w:cstheme="minorHAnsi"/>
        </w:rPr>
        <w:t xml:space="preserve"> at any time, including where </w:t>
      </w:r>
      <w:r w:rsidR="00D00159">
        <w:rPr>
          <w:rFonts w:cstheme="minorHAnsi"/>
        </w:rPr>
        <w:t>the Departments</w:t>
      </w:r>
      <w:r w:rsidR="00D00159" w:rsidRPr="00285D29">
        <w:rPr>
          <w:rFonts w:cstheme="minorHAnsi"/>
        </w:rPr>
        <w:t xml:space="preserve"> </w:t>
      </w:r>
      <w:r w:rsidR="00D00159">
        <w:rPr>
          <w:rFonts w:cstheme="minorHAnsi"/>
        </w:rPr>
        <w:t>consider</w:t>
      </w:r>
      <w:r w:rsidRPr="00432486">
        <w:rPr>
          <w:rFonts w:cstheme="minorHAnsi"/>
        </w:rPr>
        <w:t xml:space="preserve"> that it is in the public interest to do so;</w:t>
      </w:r>
    </w:p>
    <w:p w14:paraId="2E48FAD7" w14:textId="77777777" w:rsidR="0065570D" w:rsidRDefault="0065570D" w:rsidP="00432486">
      <w:pPr>
        <w:pStyle w:val="MELegal3"/>
        <w:numPr>
          <w:ilvl w:val="2"/>
          <w:numId w:val="67"/>
        </w:numPr>
        <w:ind w:left="709" w:hanging="425"/>
        <w:rPr>
          <w:rFonts w:cstheme="minorHAnsi"/>
        </w:rPr>
      </w:pPr>
      <w:r>
        <w:rPr>
          <w:rFonts w:cstheme="minorHAnsi"/>
        </w:rPr>
        <w:t xml:space="preserve">approach other entities (including suppliers that have not responded to this </w:t>
      </w:r>
      <w:r w:rsidR="004D7807">
        <w:rPr>
          <w:rFonts w:cstheme="minorHAnsi"/>
        </w:rPr>
        <w:t>Approach</w:t>
      </w:r>
      <w:r>
        <w:rPr>
          <w:rFonts w:cstheme="minorHAnsi"/>
        </w:rPr>
        <w:t xml:space="preserve"> to </w:t>
      </w:r>
      <w:r w:rsidR="004D7807">
        <w:rPr>
          <w:rFonts w:cstheme="minorHAnsi"/>
        </w:rPr>
        <w:t>Market</w:t>
      </w:r>
      <w:r>
        <w:rPr>
          <w:rFonts w:cstheme="minorHAnsi"/>
        </w:rPr>
        <w:t xml:space="preserve">) to provide information relevant to the onshore mRNA capability, including information the same or similar to that requested by this </w:t>
      </w:r>
      <w:r w:rsidR="004D7807">
        <w:rPr>
          <w:rFonts w:cstheme="minorHAnsi"/>
        </w:rPr>
        <w:t>Approach</w:t>
      </w:r>
      <w:r>
        <w:rPr>
          <w:rFonts w:cstheme="minorHAnsi"/>
        </w:rPr>
        <w:t xml:space="preserve"> to </w:t>
      </w:r>
      <w:r w:rsidR="004D7807">
        <w:rPr>
          <w:rFonts w:cstheme="minorHAnsi"/>
        </w:rPr>
        <w:t>Market</w:t>
      </w:r>
      <w:r>
        <w:rPr>
          <w:rFonts w:cstheme="minorHAnsi"/>
        </w:rPr>
        <w:t>;</w:t>
      </w:r>
    </w:p>
    <w:p w14:paraId="40CBE764" w14:textId="721C6FC7" w:rsidR="00431526" w:rsidRPr="001F530F" w:rsidRDefault="0065570D" w:rsidP="00432486">
      <w:pPr>
        <w:pStyle w:val="MELegal3"/>
        <w:numPr>
          <w:ilvl w:val="2"/>
          <w:numId w:val="67"/>
        </w:numPr>
        <w:ind w:left="709" w:hanging="425"/>
        <w:rPr>
          <w:rFonts w:cstheme="minorHAnsi"/>
        </w:rPr>
      </w:pPr>
      <w:r w:rsidRPr="0065570D">
        <w:rPr>
          <w:rFonts w:cstheme="minorHAnsi"/>
        </w:rPr>
        <w:t>conduct other industry engagement activities and future procurement and grant processes in relation to the onshore mRNA capability in which the respondent may or may not be invited to participate;</w:t>
      </w:r>
      <w:bookmarkEnd w:id="287"/>
    </w:p>
    <w:p w14:paraId="6978C6A2" w14:textId="77777777" w:rsidR="00431526" w:rsidRPr="00285D29" w:rsidRDefault="00431526" w:rsidP="00432486">
      <w:pPr>
        <w:pStyle w:val="MELegal3"/>
        <w:numPr>
          <w:ilvl w:val="2"/>
          <w:numId w:val="67"/>
        </w:numPr>
        <w:ind w:left="709" w:hanging="425"/>
        <w:rPr>
          <w:rFonts w:cstheme="minorHAnsi"/>
        </w:rPr>
      </w:pPr>
      <w:r w:rsidRPr="00432486">
        <w:rPr>
          <w:rFonts w:cstheme="minorHAnsi"/>
        </w:rPr>
        <w:t xml:space="preserve">require additional information or clarification from any </w:t>
      </w:r>
      <w:r w:rsidR="002140B6" w:rsidRPr="00432486">
        <w:rPr>
          <w:rFonts w:cstheme="minorHAnsi"/>
        </w:rPr>
        <w:t>respondent</w:t>
      </w:r>
      <w:r w:rsidRPr="00432486">
        <w:rPr>
          <w:rFonts w:cstheme="minorHAnsi"/>
        </w:rPr>
        <w:t xml:space="preserve"> or anyone else;</w:t>
      </w:r>
    </w:p>
    <w:p w14:paraId="596936DA" w14:textId="77777777" w:rsidR="00431526" w:rsidRPr="00285D29" w:rsidRDefault="00431526" w:rsidP="00432486">
      <w:pPr>
        <w:pStyle w:val="MELegal3"/>
        <w:numPr>
          <w:ilvl w:val="2"/>
          <w:numId w:val="67"/>
        </w:numPr>
        <w:ind w:left="709" w:hanging="425"/>
        <w:rPr>
          <w:rFonts w:cstheme="minorHAnsi"/>
        </w:rPr>
      </w:pPr>
      <w:r w:rsidRPr="00432486">
        <w:rPr>
          <w:rFonts w:cstheme="minorHAnsi"/>
        </w:rPr>
        <w:t>provide additional information or clarification</w:t>
      </w:r>
      <w:r w:rsidRPr="00285D29">
        <w:rPr>
          <w:rFonts w:cstheme="minorHAnsi"/>
        </w:rPr>
        <w:t>;</w:t>
      </w:r>
    </w:p>
    <w:p w14:paraId="346A28A8" w14:textId="77777777" w:rsidR="00431526" w:rsidRPr="00432486" w:rsidRDefault="00431526" w:rsidP="00432486">
      <w:pPr>
        <w:pStyle w:val="MELegal3"/>
        <w:numPr>
          <w:ilvl w:val="2"/>
          <w:numId w:val="67"/>
        </w:numPr>
        <w:ind w:left="709" w:hanging="425"/>
        <w:rPr>
          <w:rFonts w:cstheme="minorHAnsi"/>
        </w:rPr>
      </w:pPr>
      <w:r w:rsidRPr="00432486">
        <w:rPr>
          <w:rFonts w:cstheme="minorHAnsi"/>
        </w:rPr>
        <w:t xml:space="preserve">change the structure and timing of the </w:t>
      </w:r>
      <w:r w:rsidR="007A66D2" w:rsidRPr="00432486">
        <w:rPr>
          <w:rFonts w:cstheme="minorHAnsi"/>
        </w:rPr>
        <w:t>Approach</w:t>
      </w:r>
      <w:r w:rsidR="002B449F" w:rsidRPr="00432486">
        <w:rPr>
          <w:rFonts w:cstheme="minorHAnsi"/>
        </w:rPr>
        <w:t xml:space="preserve"> to </w:t>
      </w:r>
      <w:r w:rsidR="007A66D2" w:rsidRPr="00432486">
        <w:rPr>
          <w:rFonts w:cstheme="minorHAnsi"/>
        </w:rPr>
        <w:t>Market</w:t>
      </w:r>
      <w:r w:rsidRPr="00432486">
        <w:rPr>
          <w:rFonts w:cstheme="minorHAnsi"/>
        </w:rPr>
        <w:t xml:space="preserve"> process;</w:t>
      </w:r>
      <w:r w:rsidR="00F3624D" w:rsidRPr="00432486">
        <w:rPr>
          <w:rFonts w:cstheme="minorHAnsi"/>
        </w:rPr>
        <w:t xml:space="preserve"> and</w:t>
      </w:r>
    </w:p>
    <w:p w14:paraId="67A6783D" w14:textId="0A9275DB" w:rsidR="00431526" w:rsidRPr="00432486" w:rsidRDefault="00431526" w:rsidP="00432486">
      <w:pPr>
        <w:pStyle w:val="MELegal3"/>
        <w:numPr>
          <w:ilvl w:val="2"/>
          <w:numId w:val="67"/>
        </w:numPr>
        <w:ind w:left="709" w:hanging="425"/>
        <w:rPr>
          <w:rFonts w:cstheme="minorHAnsi"/>
        </w:rPr>
      </w:pPr>
      <w:r w:rsidRPr="00432486">
        <w:rPr>
          <w:rFonts w:cstheme="minorHAnsi"/>
        </w:rPr>
        <w:t xml:space="preserve">vary or extend any time or date in this </w:t>
      </w:r>
      <w:r w:rsidR="007A66D2" w:rsidRPr="00432486">
        <w:rPr>
          <w:rFonts w:cstheme="minorHAnsi"/>
        </w:rPr>
        <w:t>Approach</w:t>
      </w:r>
      <w:r w:rsidR="002B449F" w:rsidRPr="00432486">
        <w:rPr>
          <w:rFonts w:cstheme="minorHAnsi"/>
        </w:rPr>
        <w:t xml:space="preserve"> to </w:t>
      </w:r>
      <w:r w:rsidR="007A66D2" w:rsidRPr="00432486">
        <w:rPr>
          <w:rFonts w:cstheme="minorHAnsi"/>
        </w:rPr>
        <w:t>Market</w:t>
      </w:r>
      <w:r w:rsidRPr="00432486">
        <w:rPr>
          <w:rFonts w:cstheme="minorHAnsi"/>
        </w:rPr>
        <w:t xml:space="preserve"> at any time and for such period as </w:t>
      </w:r>
      <w:r w:rsidR="00A3389A">
        <w:rPr>
          <w:rFonts w:cstheme="minorHAnsi"/>
        </w:rPr>
        <w:t>the Departments</w:t>
      </w:r>
      <w:r w:rsidR="00A3389A" w:rsidRPr="00285D29">
        <w:rPr>
          <w:rFonts w:cstheme="minorHAnsi"/>
        </w:rPr>
        <w:t xml:space="preserve"> </w:t>
      </w:r>
      <w:r w:rsidRPr="00432486">
        <w:rPr>
          <w:rFonts w:cstheme="minorHAnsi"/>
        </w:rPr>
        <w:t xml:space="preserve">in </w:t>
      </w:r>
      <w:r w:rsidR="00A3389A">
        <w:rPr>
          <w:rFonts w:cstheme="minorHAnsi"/>
        </w:rPr>
        <w:t>their</w:t>
      </w:r>
      <w:r w:rsidRPr="00432486">
        <w:rPr>
          <w:rFonts w:cstheme="minorHAnsi"/>
        </w:rPr>
        <w:t xml:space="preserve"> absolute discretion considers appropriate</w:t>
      </w:r>
      <w:r w:rsidR="001C7F8C" w:rsidRPr="00432486">
        <w:rPr>
          <w:rFonts w:cstheme="minorHAnsi"/>
        </w:rPr>
        <w:t xml:space="preserve">. </w:t>
      </w:r>
      <w:r w:rsidR="00A3389A">
        <w:rPr>
          <w:rFonts w:cstheme="minorHAnsi"/>
        </w:rPr>
        <w:t>The Departments</w:t>
      </w:r>
      <w:r w:rsidR="00A3389A" w:rsidRPr="00285D29">
        <w:rPr>
          <w:rFonts w:cstheme="minorHAnsi"/>
        </w:rPr>
        <w:t xml:space="preserve"> </w:t>
      </w:r>
      <w:r w:rsidR="001C7F8C" w:rsidRPr="00432486">
        <w:rPr>
          <w:rFonts w:cstheme="minorHAnsi"/>
        </w:rPr>
        <w:t>will issue an addendum notifying any decision to extend.</w:t>
      </w:r>
    </w:p>
    <w:p w14:paraId="785FB9BD" w14:textId="45F0B83D" w:rsidR="00431526" w:rsidRPr="00285D29" w:rsidRDefault="00431526" w:rsidP="009D640E">
      <w:pPr>
        <w:pStyle w:val="Heading2"/>
      </w:pPr>
      <w:bookmarkStart w:id="288" w:name="_Toc397455833"/>
      <w:bookmarkStart w:id="289" w:name="_Toc397456729"/>
      <w:bookmarkStart w:id="290" w:name="_Toc397495700"/>
      <w:bookmarkStart w:id="291" w:name="_Toc398103601"/>
      <w:bookmarkStart w:id="292" w:name="_Toc169069807"/>
      <w:bookmarkStart w:id="293" w:name="_Toc169070007"/>
      <w:bookmarkStart w:id="294" w:name="_Toc169322674"/>
      <w:bookmarkStart w:id="295" w:name="_Toc169324974"/>
      <w:bookmarkStart w:id="296" w:name="_Toc169069808"/>
      <w:bookmarkStart w:id="297" w:name="_Toc169070008"/>
      <w:bookmarkStart w:id="298" w:name="_Toc169322675"/>
      <w:bookmarkStart w:id="299" w:name="_Toc169324975"/>
      <w:bookmarkStart w:id="300" w:name="_Toc169069824"/>
      <w:bookmarkStart w:id="301" w:name="_Toc169070024"/>
      <w:bookmarkStart w:id="302" w:name="_Toc169322691"/>
      <w:bookmarkStart w:id="303" w:name="_Toc169324991"/>
      <w:bookmarkStart w:id="304" w:name="_Toc169069829"/>
      <w:bookmarkStart w:id="305" w:name="_Toc169070029"/>
      <w:bookmarkStart w:id="306" w:name="_Toc169322696"/>
      <w:bookmarkStart w:id="307" w:name="_Toc169324996"/>
      <w:bookmarkStart w:id="308" w:name="_Toc332968935"/>
      <w:bookmarkStart w:id="309" w:name="_Toc72421343"/>
      <w:bookmarkStart w:id="310" w:name="_Toc72421953"/>
      <w:bookmarkStart w:id="311" w:name="_Toc72494461"/>
      <w:bookmarkStart w:id="312" w:name="_Toc7275279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285D29">
        <w:t>Relevant laws</w:t>
      </w:r>
      <w:bookmarkEnd w:id="308"/>
      <w:bookmarkEnd w:id="309"/>
      <w:bookmarkEnd w:id="310"/>
      <w:bookmarkEnd w:id="311"/>
      <w:bookmarkEnd w:id="312"/>
    </w:p>
    <w:p w14:paraId="0B6571FD" w14:textId="77777777" w:rsidR="00431526" w:rsidRPr="00285D29" w:rsidRDefault="00431526" w:rsidP="00432486">
      <w:pPr>
        <w:pStyle w:val="MELegal3"/>
        <w:numPr>
          <w:ilvl w:val="2"/>
          <w:numId w:val="68"/>
        </w:numPr>
        <w:ind w:left="709" w:hanging="425"/>
        <w:rPr>
          <w:rFonts w:cstheme="minorHAnsi"/>
        </w:rPr>
      </w:pPr>
      <w:r w:rsidRPr="00285D29">
        <w:rPr>
          <w:rFonts w:cstheme="minorHAnsi"/>
        </w:rPr>
        <w:t xml:space="preserve">The law applying in the Australian Capital Territory applies to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and to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process.  </w:t>
      </w:r>
    </w:p>
    <w:p w14:paraId="4DD2A0CB" w14:textId="77777777" w:rsidR="00431526" w:rsidRPr="00285D29" w:rsidRDefault="00431526" w:rsidP="00432486">
      <w:pPr>
        <w:pStyle w:val="MELegal3"/>
        <w:numPr>
          <w:ilvl w:val="2"/>
          <w:numId w:val="68"/>
        </w:numPr>
        <w:ind w:left="709" w:hanging="425"/>
        <w:rPr>
          <w:rFonts w:cstheme="minorHAnsi"/>
        </w:rPr>
      </w:pPr>
      <w:r w:rsidRPr="00285D29">
        <w:rPr>
          <w:rFonts w:cstheme="minorHAnsi"/>
        </w:rPr>
        <w:t xml:space="preserve">Each </w:t>
      </w:r>
      <w:r w:rsidR="002140B6" w:rsidRPr="00285D29">
        <w:rPr>
          <w:rFonts w:cstheme="minorHAnsi"/>
        </w:rPr>
        <w:t>respondent</w:t>
      </w:r>
      <w:r w:rsidRPr="00285D29">
        <w:rPr>
          <w:rFonts w:cstheme="minorHAnsi"/>
        </w:rPr>
        <w:t xml:space="preserve"> must comply with all relevant laws and Commonwealth policy in preparing and lodging its </w:t>
      </w:r>
      <w:r w:rsidR="00362390">
        <w:rPr>
          <w:rFonts w:cstheme="minorHAnsi"/>
        </w:rPr>
        <w:t>proposal</w:t>
      </w:r>
      <w:r w:rsidR="002E029B" w:rsidRPr="00285D29">
        <w:rPr>
          <w:rFonts w:cstheme="minorHAnsi"/>
        </w:rPr>
        <w:t xml:space="preserve"> </w:t>
      </w:r>
      <w:r w:rsidRPr="00285D29">
        <w:rPr>
          <w:rFonts w:cstheme="minorHAnsi"/>
        </w:rPr>
        <w:t xml:space="preserve">and taking part in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xml:space="preserve"> process.</w:t>
      </w:r>
    </w:p>
    <w:p w14:paraId="246F7A31" w14:textId="77777777" w:rsidR="00D7595D" w:rsidRPr="00285D29" w:rsidRDefault="00D7595D" w:rsidP="009D640E">
      <w:pPr>
        <w:pStyle w:val="Heading2"/>
      </w:pPr>
      <w:bookmarkStart w:id="313" w:name="_Toc72421344"/>
      <w:bookmarkStart w:id="314" w:name="_Toc72421954"/>
      <w:bookmarkStart w:id="315" w:name="_Toc72494462"/>
      <w:bookmarkStart w:id="316" w:name="_Toc72752795"/>
      <w:bookmarkStart w:id="317" w:name="_Toc332968937"/>
      <w:r w:rsidRPr="003A5881">
        <w:t>Workplace Gender Equality Act 2012</w:t>
      </w:r>
      <w:r w:rsidRPr="00285D29">
        <w:t xml:space="preserve"> (Cth)</w:t>
      </w:r>
      <w:bookmarkEnd w:id="313"/>
      <w:bookmarkEnd w:id="314"/>
      <w:bookmarkEnd w:id="315"/>
      <w:bookmarkEnd w:id="316"/>
    </w:p>
    <w:p w14:paraId="63AF7999" w14:textId="77777777" w:rsidR="00D7595D" w:rsidRPr="00285D29" w:rsidRDefault="00D7595D" w:rsidP="00432486">
      <w:pPr>
        <w:pStyle w:val="MELegal3"/>
        <w:numPr>
          <w:ilvl w:val="2"/>
          <w:numId w:val="69"/>
        </w:numPr>
        <w:tabs>
          <w:tab w:val="clear" w:pos="1107"/>
          <w:tab w:val="num" w:pos="709"/>
        </w:tabs>
        <w:ind w:left="709" w:hanging="425"/>
        <w:rPr>
          <w:rFonts w:cstheme="minorHAnsi"/>
        </w:rPr>
      </w:pPr>
      <w:r w:rsidRPr="00285D29">
        <w:rPr>
          <w:rFonts w:cstheme="minorHAnsi"/>
        </w:rPr>
        <w:t xml:space="preserve">Commonwealth policy prevents the Commonwealth from entering into contracts with suppliers who are non-compliant under the </w:t>
      </w:r>
      <w:r w:rsidRPr="00432486">
        <w:rPr>
          <w:rFonts w:cstheme="minorHAnsi"/>
        </w:rPr>
        <w:t xml:space="preserve">Workplace Gender Equality Act 2012 </w:t>
      </w:r>
      <w:r w:rsidRPr="00285D29">
        <w:rPr>
          <w:rFonts w:cstheme="minorHAnsi"/>
        </w:rPr>
        <w:t xml:space="preserve">(Cth) (the WGE Act). </w:t>
      </w:r>
    </w:p>
    <w:p w14:paraId="5DD8CD94" w14:textId="7FB85237" w:rsidR="00431526" w:rsidRPr="00285D29" w:rsidRDefault="00431526" w:rsidP="009D640E">
      <w:pPr>
        <w:pStyle w:val="Heading2"/>
      </w:pPr>
      <w:bookmarkStart w:id="318" w:name="_Toc397455836"/>
      <w:bookmarkStart w:id="319" w:name="_Toc397456732"/>
      <w:bookmarkStart w:id="320" w:name="_Toc397495703"/>
      <w:bookmarkStart w:id="321" w:name="_Toc397455837"/>
      <w:bookmarkStart w:id="322" w:name="_Toc397456733"/>
      <w:bookmarkStart w:id="323" w:name="_Toc397495704"/>
      <w:bookmarkStart w:id="324" w:name="_Toc397455838"/>
      <w:bookmarkStart w:id="325" w:name="_Toc397456734"/>
      <w:bookmarkStart w:id="326" w:name="_Toc397495705"/>
      <w:bookmarkStart w:id="327" w:name="_Toc397455839"/>
      <w:bookmarkStart w:id="328" w:name="_Toc397456735"/>
      <w:bookmarkStart w:id="329" w:name="_Toc397495706"/>
      <w:bookmarkStart w:id="330" w:name="_Toc397455840"/>
      <w:bookmarkStart w:id="331" w:name="_Toc397456736"/>
      <w:bookmarkStart w:id="332" w:name="_Toc397495707"/>
      <w:bookmarkStart w:id="333" w:name="_Toc397455841"/>
      <w:bookmarkStart w:id="334" w:name="_Toc397456737"/>
      <w:bookmarkStart w:id="335" w:name="_Toc397495708"/>
      <w:bookmarkStart w:id="336" w:name="_Toc397455842"/>
      <w:bookmarkStart w:id="337" w:name="_Toc397456738"/>
      <w:bookmarkStart w:id="338" w:name="_Toc397495709"/>
      <w:bookmarkStart w:id="339" w:name="_Toc398103604"/>
      <w:bookmarkStart w:id="340" w:name="_Ref168902735"/>
      <w:bookmarkStart w:id="341" w:name="_Toc332968938"/>
      <w:bookmarkStart w:id="342" w:name="_Toc72421345"/>
      <w:bookmarkStart w:id="343" w:name="_Toc72421955"/>
      <w:bookmarkStart w:id="344" w:name="_Toc72494463"/>
      <w:bookmarkStart w:id="345" w:name="_Toc7275279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285D29">
        <w:t>Dictionary</w:t>
      </w:r>
      <w:bookmarkEnd w:id="340"/>
      <w:bookmarkEnd w:id="341"/>
      <w:bookmarkEnd w:id="342"/>
      <w:bookmarkEnd w:id="343"/>
      <w:bookmarkEnd w:id="344"/>
      <w:bookmarkEnd w:id="345"/>
    </w:p>
    <w:p w14:paraId="61538F4A" w14:textId="77777777" w:rsidR="00431526" w:rsidRPr="00285D29" w:rsidRDefault="00431526">
      <w:pPr>
        <w:pStyle w:val="MELegal3"/>
        <w:tabs>
          <w:tab w:val="clear" w:pos="1107"/>
        </w:tabs>
        <w:ind w:left="680" w:firstLine="0"/>
        <w:rPr>
          <w:rFonts w:cstheme="minorHAnsi"/>
        </w:rPr>
      </w:pPr>
      <w:r w:rsidRPr="00285D29">
        <w:rPr>
          <w:rFonts w:cstheme="minorHAnsi"/>
        </w:rPr>
        <w:t xml:space="preserve">In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unless the contrary intention appears:</w:t>
      </w:r>
    </w:p>
    <w:tbl>
      <w:tblPr>
        <w:tblW w:w="0" w:type="auto"/>
        <w:tblInd w:w="675" w:type="dxa"/>
        <w:tblLook w:val="01E0" w:firstRow="1" w:lastRow="1" w:firstColumn="1" w:lastColumn="1" w:noHBand="0" w:noVBand="0"/>
      </w:tblPr>
      <w:tblGrid>
        <w:gridCol w:w="2204"/>
        <w:gridCol w:w="6148"/>
      </w:tblGrid>
      <w:tr w:rsidR="00431526" w:rsidRPr="00285D29" w14:paraId="43763E5F" w14:textId="77777777" w:rsidTr="00A24FBD">
        <w:trPr>
          <w:cantSplit/>
        </w:trPr>
        <w:tc>
          <w:tcPr>
            <w:tcW w:w="2204" w:type="dxa"/>
            <w:shd w:val="clear" w:color="auto" w:fill="auto"/>
          </w:tcPr>
          <w:p w14:paraId="5DACF2A2" w14:textId="77777777" w:rsidR="00431526" w:rsidRPr="00285D29" w:rsidRDefault="00431526" w:rsidP="00E35C0F">
            <w:pPr>
              <w:pStyle w:val="MELegal3"/>
              <w:tabs>
                <w:tab w:val="clear" w:pos="1107"/>
              </w:tabs>
              <w:ind w:left="0" w:firstLine="0"/>
              <w:rPr>
                <w:rFonts w:cstheme="minorHAnsi"/>
              </w:rPr>
            </w:pPr>
            <w:r w:rsidRPr="00285D29">
              <w:rPr>
                <w:rFonts w:cstheme="minorHAnsi"/>
              </w:rPr>
              <w:t>Closing Time</w:t>
            </w:r>
          </w:p>
        </w:tc>
        <w:tc>
          <w:tcPr>
            <w:tcW w:w="6148" w:type="dxa"/>
            <w:shd w:val="clear" w:color="auto" w:fill="auto"/>
          </w:tcPr>
          <w:p w14:paraId="4EE50824" w14:textId="77777777" w:rsidR="00431526" w:rsidRPr="00285D29" w:rsidRDefault="00431526" w:rsidP="00E35C0F">
            <w:pPr>
              <w:pStyle w:val="MELegal3"/>
              <w:tabs>
                <w:tab w:val="clear" w:pos="1107"/>
              </w:tabs>
              <w:ind w:left="0" w:firstLine="0"/>
              <w:rPr>
                <w:rFonts w:cstheme="minorHAnsi"/>
              </w:rPr>
            </w:pPr>
            <w:r w:rsidRPr="00285D29">
              <w:rPr>
                <w:rFonts w:cstheme="minorHAnsi"/>
              </w:rPr>
              <w:t xml:space="preserve">means the Closing Time specified on the front page of this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 as amended by any addendum in accordance with clause</w:t>
            </w:r>
            <w:r w:rsidR="00AE4772" w:rsidRPr="00285D29">
              <w:rPr>
                <w:rFonts w:cstheme="minorHAnsi"/>
              </w:rPr>
              <w:t xml:space="preserve"> </w:t>
            </w:r>
            <w:r w:rsidR="00FF0219" w:rsidRPr="00285D29">
              <w:rPr>
                <w:rFonts w:cstheme="minorHAnsi"/>
              </w:rPr>
              <w:fldChar w:fldCharType="begin"/>
            </w:r>
            <w:r w:rsidR="00FF0219" w:rsidRPr="00285D29">
              <w:rPr>
                <w:rFonts w:cstheme="minorHAnsi"/>
              </w:rPr>
              <w:instrText xml:space="preserve"> REF  Addenda \r  \* MERGEFORMAT </w:instrText>
            </w:r>
            <w:r w:rsidR="00FF0219" w:rsidRPr="00285D29">
              <w:rPr>
                <w:rFonts w:cstheme="minorHAnsi"/>
              </w:rPr>
              <w:fldChar w:fldCharType="separate"/>
            </w:r>
            <w:r w:rsidR="005920C9">
              <w:rPr>
                <w:rFonts w:cstheme="minorHAnsi"/>
              </w:rPr>
              <w:t>5</w:t>
            </w:r>
            <w:r w:rsidR="00FF0219" w:rsidRPr="00285D29">
              <w:rPr>
                <w:rFonts w:cstheme="minorHAnsi"/>
              </w:rPr>
              <w:fldChar w:fldCharType="end"/>
            </w:r>
            <w:r w:rsidR="00D93C80">
              <w:rPr>
                <w:rFonts w:cstheme="minorHAnsi"/>
              </w:rPr>
              <w:t xml:space="preserve"> of the </w:t>
            </w:r>
            <w:r w:rsidR="007A66D2">
              <w:rPr>
                <w:rFonts w:cstheme="minorHAnsi"/>
              </w:rPr>
              <w:t>Approach</w:t>
            </w:r>
            <w:r w:rsidR="002B449F">
              <w:rPr>
                <w:rFonts w:cstheme="minorHAnsi"/>
              </w:rPr>
              <w:t xml:space="preserve"> to </w:t>
            </w:r>
            <w:r w:rsidR="007A66D2">
              <w:rPr>
                <w:rFonts w:cstheme="minorHAnsi"/>
              </w:rPr>
              <w:t>Market</w:t>
            </w:r>
            <w:r w:rsidRPr="00285D29">
              <w:rPr>
                <w:rFonts w:cstheme="minorHAnsi"/>
              </w:rPr>
              <w:t>.</w:t>
            </w:r>
          </w:p>
        </w:tc>
      </w:tr>
      <w:tr w:rsidR="00121799" w:rsidRPr="00285D29" w14:paraId="15E2A5A9" w14:textId="77777777" w:rsidTr="00A24FBD">
        <w:trPr>
          <w:cantSplit/>
        </w:trPr>
        <w:tc>
          <w:tcPr>
            <w:tcW w:w="2204" w:type="dxa"/>
            <w:shd w:val="clear" w:color="auto" w:fill="auto"/>
          </w:tcPr>
          <w:p w14:paraId="2A438E91" w14:textId="77777777" w:rsidR="00121799" w:rsidRPr="00285D29" w:rsidRDefault="007A66D2" w:rsidP="00E35C0F">
            <w:pPr>
              <w:pStyle w:val="MELegal3"/>
              <w:tabs>
                <w:tab w:val="clear" w:pos="1107"/>
              </w:tabs>
              <w:ind w:left="0" w:firstLine="0"/>
              <w:rPr>
                <w:rFonts w:cstheme="minorHAnsi"/>
              </w:rPr>
            </w:pPr>
            <w:r>
              <w:rPr>
                <w:rFonts w:cstheme="minorHAnsi"/>
              </w:rPr>
              <w:t>Approach to Market</w:t>
            </w:r>
          </w:p>
        </w:tc>
        <w:tc>
          <w:tcPr>
            <w:tcW w:w="6148" w:type="dxa"/>
            <w:shd w:val="clear" w:color="auto" w:fill="auto"/>
          </w:tcPr>
          <w:p w14:paraId="7CC11229" w14:textId="77777777" w:rsidR="00121799" w:rsidRPr="00285D29" w:rsidRDefault="00121799" w:rsidP="00193851">
            <w:pPr>
              <w:pStyle w:val="MELegal3"/>
              <w:tabs>
                <w:tab w:val="clear" w:pos="1107"/>
              </w:tabs>
              <w:ind w:left="0" w:firstLine="0"/>
              <w:rPr>
                <w:rFonts w:cstheme="minorHAnsi"/>
              </w:rPr>
            </w:pPr>
            <w:r w:rsidRPr="00285D29">
              <w:rPr>
                <w:rFonts w:cstheme="minorHAnsi"/>
              </w:rPr>
              <w:t xml:space="preserve">means this request seeking </w:t>
            </w:r>
            <w:r w:rsidR="00193851" w:rsidRPr="00250F12">
              <w:rPr>
                <w:rFonts w:cstheme="minorHAnsi"/>
              </w:rPr>
              <w:t>proposals</w:t>
            </w:r>
            <w:r w:rsidR="00BA5F24">
              <w:rPr>
                <w:rFonts w:cstheme="minorHAnsi"/>
              </w:rPr>
              <w:t>.</w:t>
            </w:r>
          </w:p>
        </w:tc>
      </w:tr>
      <w:tr w:rsidR="00121799" w:rsidRPr="00285D29" w14:paraId="28B81F6F" w14:textId="77777777" w:rsidTr="00A24FBD">
        <w:trPr>
          <w:cantSplit/>
        </w:trPr>
        <w:tc>
          <w:tcPr>
            <w:tcW w:w="2204" w:type="dxa"/>
            <w:shd w:val="clear" w:color="auto" w:fill="auto"/>
          </w:tcPr>
          <w:p w14:paraId="32F9F420" w14:textId="77777777" w:rsidR="00121799" w:rsidRPr="00285D29" w:rsidRDefault="00121799" w:rsidP="00E35C0F">
            <w:pPr>
              <w:pStyle w:val="MELegal3"/>
              <w:tabs>
                <w:tab w:val="clear" w:pos="1107"/>
              </w:tabs>
              <w:ind w:left="0" w:firstLine="0"/>
              <w:rPr>
                <w:rFonts w:cstheme="minorHAnsi"/>
              </w:rPr>
            </w:pPr>
          </w:p>
        </w:tc>
        <w:tc>
          <w:tcPr>
            <w:tcW w:w="6148" w:type="dxa"/>
            <w:shd w:val="clear" w:color="auto" w:fill="auto"/>
          </w:tcPr>
          <w:p w14:paraId="3A173E27" w14:textId="77777777" w:rsidR="00121799" w:rsidRPr="00285D29" w:rsidRDefault="00121799" w:rsidP="00A54E8D">
            <w:pPr>
              <w:pStyle w:val="MELegal3"/>
              <w:tabs>
                <w:tab w:val="clear" w:pos="1107"/>
              </w:tabs>
              <w:ind w:left="0" w:firstLine="0"/>
              <w:rPr>
                <w:rFonts w:cstheme="minorHAnsi"/>
              </w:rPr>
            </w:pPr>
          </w:p>
        </w:tc>
      </w:tr>
    </w:tbl>
    <w:p w14:paraId="3A9AA0D1" w14:textId="77777777" w:rsidR="00431526" w:rsidRPr="00285D29" w:rsidRDefault="00431526" w:rsidP="00450B06">
      <w:pPr>
        <w:rPr>
          <w:rFonts w:cstheme="minorHAnsi"/>
        </w:rPr>
      </w:pPr>
    </w:p>
    <w:p w14:paraId="5918544E" w14:textId="5217F34C" w:rsidR="00431526" w:rsidRPr="00671BA9" w:rsidRDefault="00431526" w:rsidP="008C5B11">
      <w:pPr>
        <w:pStyle w:val="ScheduleL1"/>
        <w:spacing w:after="360"/>
        <w:ind w:left="0"/>
        <w:rPr>
          <w:rFonts w:asciiTheme="minorHAnsi" w:hAnsiTheme="minorHAnsi" w:cstheme="minorHAnsi"/>
        </w:rPr>
      </w:pPr>
      <w:r w:rsidRPr="00285D29">
        <w:rPr>
          <w:rFonts w:asciiTheme="minorHAnsi" w:hAnsiTheme="minorHAnsi" w:cstheme="minorHAnsi"/>
        </w:rPr>
        <w:br w:type="page"/>
      </w:r>
      <w:bookmarkStart w:id="346" w:name="_Toc72421346"/>
      <w:bookmarkStart w:id="347" w:name="_Toc72421956"/>
      <w:bookmarkStart w:id="348" w:name="_Toc72494464"/>
      <w:bookmarkStart w:id="349" w:name="_Toc72752797"/>
      <w:r w:rsidR="004B3B57">
        <w:rPr>
          <w:rFonts w:asciiTheme="minorHAnsi" w:hAnsiTheme="minorHAnsi" w:cstheme="minorHAnsi"/>
        </w:rPr>
        <w:t>Schedule 1</w:t>
      </w:r>
      <w:r w:rsidRPr="00671BA9">
        <w:rPr>
          <w:rFonts w:asciiTheme="minorHAnsi" w:hAnsiTheme="minorHAnsi" w:cstheme="minorHAnsi"/>
        </w:rPr>
        <w:t xml:space="preserve"> </w:t>
      </w:r>
      <w:bookmarkStart w:id="350" w:name="_Toc168125044"/>
      <w:bookmarkStart w:id="351" w:name="_Ref168129042"/>
      <w:bookmarkStart w:id="352" w:name="_Toc168133808"/>
      <w:bookmarkStart w:id="353" w:name="_Ref168135385"/>
      <w:bookmarkStart w:id="354" w:name="_Ref168135432"/>
      <w:bookmarkStart w:id="355" w:name="_Ref168902349"/>
      <w:bookmarkStart w:id="356" w:name="_Ref168905794"/>
      <w:bookmarkStart w:id="357" w:name="_Ref169053077"/>
      <w:bookmarkStart w:id="358" w:name="_Ref168902601"/>
      <w:bookmarkStart w:id="359" w:name="_Toc332968939"/>
      <w:r w:rsidRPr="00671BA9">
        <w:rPr>
          <w:rFonts w:asciiTheme="minorHAnsi" w:hAnsiTheme="minorHAnsi" w:cstheme="minorHAnsi"/>
        </w:rPr>
        <w:t xml:space="preserve">– </w:t>
      </w:r>
      <w:bookmarkEnd w:id="350"/>
      <w:bookmarkEnd w:id="351"/>
      <w:bookmarkEnd w:id="352"/>
      <w:bookmarkEnd w:id="353"/>
      <w:bookmarkEnd w:id="354"/>
      <w:bookmarkEnd w:id="355"/>
      <w:bookmarkEnd w:id="356"/>
      <w:bookmarkEnd w:id="357"/>
      <w:bookmarkEnd w:id="358"/>
      <w:bookmarkEnd w:id="359"/>
      <w:r w:rsidR="009A2E78">
        <w:rPr>
          <w:rFonts w:asciiTheme="minorHAnsi" w:hAnsiTheme="minorHAnsi" w:cstheme="minorHAnsi"/>
        </w:rPr>
        <w:t>Statement of Requirements</w:t>
      </w:r>
      <w:bookmarkEnd w:id="346"/>
      <w:bookmarkEnd w:id="347"/>
      <w:bookmarkEnd w:id="348"/>
      <w:bookmarkEnd w:id="349"/>
    </w:p>
    <w:p w14:paraId="15672122" w14:textId="77777777" w:rsidR="00453033" w:rsidRDefault="00775AF7" w:rsidP="00455BCF">
      <w:pPr>
        <w:pStyle w:val="ScheduleL2"/>
        <w:tabs>
          <w:tab w:val="clear" w:pos="6208"/>
        </w:tabs>
        <w:ind w:left="709"/>
      </w:pPr>
      <w:bookmarkStart w:id="360" w:name="_Toc72752798"/>
      <w:r>
        <w:t>Overview</w:t>
      </w:r>
      <w:bookmarkEnd w:id="360"/>
    </w:p>
    <w:p w14:paraId="306EE54D" w14:textId="5FCA13D6" w:rsidR="00F53208" w:rsidRPr="00550DED" w:rsidRDefault="00F53208" w:rsidP="00F1715D">
      <w:pPr>
        <w:pStyle w:val="Level11"/>
        <w:rPr>
          <w:rFonts w:asciiTheme="minorHAnsi" w:hAnsiTheme="minorHAnsi" w:cstheme="minorHAnsi"/>
          <w:sz w:val="22"/>
          <w:szCs w:val="22"/>
        </w:rPr>
      </w:pPr>
      <w:r w:rsidRPr="00476DEF">
        <w:rPr>
          <w:rFonts w:asciiTheme="minorHAnsi" w:hAnsiTheme="minorHAnsi" w:cstheme="minorHAnsi"/>
          <w:sz w:val="22"/>
          <w:szCs w:val="22"/>
        </w:rPr>
        <w:t>The Commonwealth of Australia</w:t>
      </w:r>
      <w:r w:rsidRPr="00550DED">
        <w:rPr>
          <w:rFonts w:asciiTheme="minorHAnsi" w:hAnsiTheme="minorHAnsi" w:cstheme="minorHAnsi"/>
          <w:sz w:val="22"/>
          <w:szCs w:val="22"/>
        </w:rPr>
        <w:t xml:space="preserve"> (the Australian Government), represented by the Department of Industry, Science, Energy and Resources (DISER) and the Department of Health (collectively the Departments), is seeking </w:t>
      </w:r>
      <w:r w:rsidR="002B7A38" w:rsidRPr="00550DED">
        <w:rPr>
          <w:rFonts w:asciiTheme="minorHAnsi" w:hAnsiTheme="minorHAnsi" w:cstheme="minorHAnsi"/>
          <w:sz w:val="22"/>
          <w:szCs w:val="22"/>
        </w:rPr>
        <w:t xml:space="preserve">information in the form of </w:t>
      </w:r>
      <w:r w:rsidRPr="00550DED">
        <w:rPr>
          <w:rFonts w:asciiTheme="minorHAnsi" w:hAnsiTheme="minorHAnsi" w:cstheme="minorHAnsi"/>
          <w:sz w:val="22"/>
          <w:szCs w:val="22"/>
        </w:rPr>
        <w:t>fully costed proposals to establish an onshore, population-scale mRNA manufacturing capability, to be fully operational with requisite regulatory approvals/licen</w:t>
      </w:r>
      <w:r w:rsidR="00E07E16" w:rsidRPr="00550DED">
        <w:rPr>
          <w:rFonts w:asciiTheme="minorHAnsi" w:hAnsiTheme="minorHAnsi" w:cstheme="minorHAnsi"/>
          <w:sz w:val="22"/>
          <w:szCs w:val="22"/>
        </w:rPr>
        <w:t>c</w:t>
      </w:r>
      <w:r w:rsidRPr="00550DED">
        <w:rPr>
          <w:rFonts w:asciiTheme="minorHAnsi" w:hAnsiTheme="minorHAnsi" w:cstheme="minorHAnsi"/>
          <w:sz w:val="22"/>
          <w:szCs w:val="22"/>
        </w:rPr>
        <w:t xml:space="preserve">es within </w:t>
      </w:r>
      <w:r w:rsidR="00E47849">
        <w:rPr>
          <w:rFonts w:asciiTheme="minorHAnsi" w:hAnsiTheme="minorHAnsi" w:cstheme="minorHAnsi"/>
          <w:sz w:val="22"/>
          <w:szCs w:val="22"/>
        </w:rPr>
        <w:t xml:space="preserve">a timeframe of between 12 months (or earlier, if possible) and no later than </w:t>
      </w:r>
      <w:r w:rsidR="00E47849" w:rsidRPr="00FD5FD9">
        <w:rPr>
          <w:rFonts w:asciiTheme="minorHAnsi" w:hAnsiTheme="minorHAnsi" w:cstheme="minorHAnsi"/>
          <w:sz w:val="22"/>
          <w:szCs w:val="22"/>
        </w:rPr>
        <w:t>3 year</w:t>
      </w:r>
      <w:r w:rsidR="00E47849">
        <w:rPr>
          <w:rFonts w:asciiTheme="minorHAnsi" w:hAnsiTheme="minorHAnsi" w:cstheme="minorHAnsi"/>
          <w:sz w:val="22"/>
          <w:szCs w:val="22"/>
        </w:rPr>
        <w:t>s</w:t>
      </w:r>
      <w:r w:rsidR="00E47849" w:rsidRPr="00FD5FD9">
        <w:rPr>
          <w:rFonts w:asciiTheme="minorHAnsi" w:hAnsiTheme="minorHAnsi" w:cstheme="minorHAnsi"/>
          <w:sz w:val="22"/>
          <w:szCs w:val="22"/>
        </w:rPr>
        <w:t xml:space="preserve"> </w:t>
      </w:r>
      <w:r w:rsidR="00A2084F" w:rsidRPr="00A2084F">
        <w:rPr>
          <w:rFonts w:asciiTheme="minorHAnsi" w:hAnsiTheme="minorHAnsi" w:cstheme="minorHAnsi"/>
          <w:sz w:val="22"/>
          <w:szCs w:val="22"/>
        </w:rPr>
        <w:t>from finalisation of an agreement with the Australian Government</w:t>
      </w:r>
      <w:r w:rsidRPr="00345024">
        <w:rPr>
          <w:rFonts w:asciiTheme="minorHAnsi" w:hAnsiTheme="minorHAnsi" w:cstheme="minorHAnsi"/>
          <w:sz w:val="22"/>
          <w:szCs w:val="22"/>
        </w:rPr>
        <w:t>.</w:t>
      </w:r>
      <w:r w:rsidRPr="00550DED">
        <w:rPr>
          <w:rFonts w:asciiTheme="minorHAnsi" w:hAnsiTheme="minorHAnsi" w:cstheme="minorHAnsi"/>
          <w:sz w:val="22"/>
          <w:szCs w:val="22"/>
        </w:rPr>
        <w:t xml:space="preserve"> In doing so, the Australian Government seeks to meet the following objectives:</w:t>
      </w:r>
    </w:p>
    <w:p w14:paraId="295F8D8C" w14:textId="3760F115" w:rsidR="00F53208" w:rsidRPr="00550DED" w:rsidRDefault="00F53208" w:rsidP="00205E6A">
      <w:pPr>
        <w:pStyle w:val="Level11"/>
        <w:numPr>
          <w:ilvl w:val="0"/>
          <w:numId w:val="78"/>
        </w:numPr>
        <w:rPr>
          <w:rFonts w:asciiTheme="minorHAnsi" w:hAnsiTheme="minorHAnsi" w:cstheme="minorHAnsi"/>
          <w:sz w:val="22"/>
          <w:szCs w:val="22"/>
        </w:rPr>
      </w:pPr>
      <w:r w:rsidRPr="00550DED">
        <w:rPr>
          <w:rFonts w:asciiTheme="minorHAnsi" w:hAnsiTheme="minorHAnsi" w:cstheme="minorHAnsi"/>
          <w:sz w:val="22"/>
          <w:szCs w:val="22"/>
        </w:rPr>
        <w:t xml:space="preserve">To ensure priority access to, and reliable delivery of, safe and effective prospective mRNA vaccines and </w:t>
      </w:r>
      <w:r w:rsidR="00CF6933">
        <w:rPr>
          <w:rFonts w:asciiTheme="minorHAnsi" w:hAnsiTheme="minorHAnsi" w:cstheme="minorHAnsi"/>
          <w:sz w:val="22"/>
          <w:szCs w:val="22"/>
        </w:rPr>
        <w:t xml:space="preserve">mRNA </w:t>
      </w:r>
      <w:r w:rsidRPr="00550DED">
        <w:rPr>
          <w:rFonts w:asciiTheme="minorHAnsi" w:hAnsiTheme="minorHAnsi" w:cstheme="minorHAnsi"/>
          <w:sz w:val="22"/>
          <w:szCs w:val="22"/>
        </w:rPr>
        <w:t xml:space="preserve">therapeutics to the Australian </w:t>
      </w:r>
      <w:r w:rsidR="00296A6E">
        <w:rPr>
          <w:rFonts w:asciiTheme="minorHAnsi" w:hAnsiTheme="minorHAnsi" w:cstheme="minorHAnsi"/>
          <w:sz w:val="22"/>
          <w:szCs w:val="22"/>
        </w:rPr>
        <w:t>populat</w:t>
      </w:r>
      <w:r w:rsidRPr="00345024">
        <w:rPr>
          <w:rFonts w:asciiTheme="minorHAnsi" w:hAnsiTheme="minorHAnsi" w:cstheme="minorHAnsi"/>
          <w:sz w:val="22"/>
          <w:szCs w:val="22"/>
        </w:rPr>
        <w:t>i</w:t>
      </w:r>
      <w:r w:rsidR="00296A6E">
        <w:rPr>
          <w:rFonts w:asciiTheme="minorHAnsi" w:hAnsiTheme="minorHAnsi" w:cstheme="minorHAnsi"/>
          <w:sz w:val="22"/>
          <w:szCs w:val="22"/>
        </w:rPr>
        <w:t>o</w:t>
      </w:r>
      <w:r w:rsidRPr="00345024">
        <w:rPr>
          <w:rFonts w:asciiTheme="minorHAnsi" w:hAnsiTheme="minorHAnsi" w:cstheme="minorHAnsi"/>
          <w:sz w:val="22"/>
          <w:szCs w:val="22"/>
        </w:rPr>
        <w:t>n</w:t>
      </w:r>
      <w:r w:rsidRPr="00550DED">
        <w:rPr>
          <w:rFonts w:asciiTheme="minorHAnsi" w:hAnsiTheme="minorHAnsi" w:cstheme="minorHAnsi"/>
          <w:sz w:val="22"/>
          <w:szCs w:val="22"/>
        </w:rPr>
        <w:t xml:space="preserve"> as soon as they are available, on an ongoing basis;</w:t>
      </w:r>
    </w:p>
    <w:p w14:paraId="51C5EDC7" w14:textId="3CAC7A43" w:rsidR="0070717B" w:rsidRPr="00550DED" w:rsidRDefault="0070717B" w:rsidP="00205E6A">
      <w:pPr>
        <w:pStyle w:val="Level11"/>
        <w:numPr>
          <w:ilvl w:val="0"/>
          <w:numId w:val="78"/>
        </w:numPr>
        <w:rPr>
          <w:rFonts w:asciiTheme="minorHAnsi" w:hAnsiTheme="minorHAnsi" w:cstheme="minorHAnsi"/>
          <w:sz w:val="22"/>
          <w:szCs w:val="22"/>
        </w:rPr>
      </w:pPr>
      <w:r w:rsidRPr="00550DED">
        <w:rPr>
          <w:rFonts w:asciiTheme="minorHAnsi" w:hAnsiTheme="minorHAnsi" w:cstheme="minorHAnsi"/>
          <w:sz w:val="22"/>
          <w:szCs w:val="22"/>
        </w:rPr>
        <w:t>To provide security of vaccine supply to address pandemics and other health emergencies into the future;</w:t>
      </w:r>
    </w:p>
    <w:p w14:paraId="313FD4CB" w14:textId="77777777" w:rsidR="00F53208" w:rsidRPr="00550DED" w:rsidRDefault="00F53208" w:rsidP="00205E6A">
      <w:pPr>
        <w:pStyle w:val="Level11"/>
        <w:numPr>
          <w:ilvl w:val="0"/>
          <w:numId w:val="78"/>
        </w:numPr>
        <w:rPr>
          <w:rFonts w:asciiTheme="minorHAnsi" w:hAnsiTheme="minorHAnsi" w:cstheme="minorHAnsi"/>
          <w:sz w:val="22"/>
          <w:szCs w:val="22"/>
        </w:rPr>
      </w:pPr>
      <w:r w:rsidRPr="00550DED">
        <w:rPr>
          <w:rFonts w:asciiTheme="minorHAnsi" w:hAnsiTheme="minorHAnsi" w:cstheme="minorHAnsi"/>
          <w:sz w:val="22"/>
          <w:szCs w:val="22"/>
        </w:rPr>
        <w:t xml:space="preserve">To strengthen Australia’s biopharmaceuticals sector, including through enabling potential translation and commercialisation paths for Australian-based research and development. </w:t>
      </w:r>
    </w:p>
    <w:p w14:paraId="78D33FFE" w14:textId="77777777" w:rsidR="002B7A38" w:rsidRDefault="002B7A38" w:rsidP="002B7A38">
      <w:pPr>
        <w:spacing w:line="240" w:lineRule="auto"/>
        <w:rPr>
          <w:rFonts w:eastAsia="SimSun" w:cstheme="minorHAnsi"/>
          <w:lang w:bidi="ar-SA"/>
        </w:rPr>
      </w:pPr>
      <w:r w:rsidRPr="00A91AB9">
        <w:rPr>
          <w:rFonts w:eastAsia="SimSun" w:cstheme="minorHAnsi"/>
          <w:lang w:bidi="ar-SA"/>
        </w:rPr>
        <w:t xml:space="preserve">This </w:t>
      </w:r>
      <w:r>
        <w:rPr>
          <w:rFonts w:eastAsia="SimSun" w:cstheme="minorHAnsi"/>
          <w:lang w:bidi="ar-SA"/>
        </w:rPr>
        <w:t>Approach</w:t>
      </w:r>
      <w:r w:rsidRPr="00A91AB9">
        <w:rPr>
          <w:rFonts w:eastAsia="SimSun" w:cstheme="minorHAnsi"/>
          <w:lang w:bidi="ar-SA"/>
        </w:rPr>
        <w:t xml:space="preserve"> to </w:t>
      </w:r>
      <w:r>
        <w:rPr>
          <w:rFonts w:eastAsia="SimSun" w:cstheme="minorHAnsi"/>
          <w:lang w:bidi="ar-SA"/>
        </w:rPr>
        <w:t>Market</w:t>
      </w:r>
      <w:r w:rsidRPr="00A91AB9">
        <w:rPr>
          <w:rFonts w:eastAsia="SimSun" w:cstheme="minorHAnsi"/>
          <w:lang w:bidi="ar-SA"/>
        </w:rPr>
        <w:t xml:space="preserve"> is complementary to</w:t>
      </w:r>
      <w:r>
        <w:rPr>
          <w:rFonts w:eastAsia="SimSun" w:cstheme="minorHAnsi"/>
          <w:lang w:bidi="ar-SA"/>
        </w:rPr>
        <w:t xml:space="preserve"> any current</w:t>
      </w:r>
      <w:r w:rsidRPr="00A91AB9">
        <w:rPr>
          <w:rFonts w:eastAsia="SimSun" w:cstheme="minorHAnsi"/>
          <w:lang w:bidi="ar-SA"/>
        </w:rPr>
        <w:t xml:space="preserve"> discussions </w:t>
      </w:r>
      <w:r>
        <w:rPr>
          <w:rFonts w:eastAsia="SimSun" w:cstheme="minorHAnsi"/>
          <w:lang w:bidi="ar-SA"/>
        </w:rPr>
        <w:t xml:space="preserve">in which the Australian Government is engaging directly </w:t>
      </w:r>
      <w:r w:rsidRPr="00CC389E">
        <w:rPr>
          <w:rFonts w:eastAsia="SimSun" w:cstheme="minorHAnsi"/>
          <w:lang w:bidi="ar-SA"/>
        </w:rPr>
        <w:t xml:space="preserve">with relevant mRNA vaccine IP owners </w:t>
      </w:r>
      <w:r>
        <w:rPr>
          <w:rFonts w:eastAsia="SimSun" w:cstheme="minorHAnsi"/>
          <w:lang w:bidi="ar-SA"/>
        </w:rPr>
        <w:t>to establish mRNA manufacturing facilities in Australia</w:t>
      </w:r>
      <w:r w:rsidRPr="00A91AB9">
        <w:rPr>
          <w:rFonts w:eastAsia="SimSun" w:cstheme="minorHAnsi"/>
          <w:lang w:bidi="ar-SA"/>
        </w:rPr>
        <w:t xml:space="preserve">. It provides an </w:t>
      </w:r>
      <w:r w:rsidRPr="00A9266E">
        <w:rPr>
          <w:rFonts w:eastAsia="SimSun" w:cstheme="minorHAnsi"/>
          <w:u w:val="single"/>
          <w:lang w:bidi="ar-SA"/>
        </w:rPr>
        <w:t>additional competitive process</w:t>
      </w:r>
      <w:r w:rsidRPr="00A91AB9">
        <w:rPr>
          <w:rFonts w:eastAsia="SimSun" w:cstheme="minorHAnsi"/>
          <w:lang w:bidi="ar-SA"/>
        </w:rPr>
        <w:t xml:space="preserve">, </w:t>
      </w:r>
      <w:r w:rsidRPr="00A9266E">
        <w:rPr>
          <w:rFonts w:eastAsia="SimSun" w:cstheme="minorHAnsi"/>
          <w:u w:val="single"/>
          <w:lang w:bidi="ar-SA"/>
        </w:rPr>
        <w:t>an opportunity for industry to provide solutions</w:t>
      </w:r>
      <w:r w:rsidRPr="00A91AB9">
        <w:rPr>
          <w:rFonts w:eastAsia="SimSun" w:cstheme="minorHAnsi"/>
          <w:lang w:bidi="ar-SA"/>
        </w:rPr>
        <w:t>, and will ultimately help us secure the best mRNA capability for Australians. The</w:t>
      </w:r>
      <w:r>
        <w:rPr>
          <w:rFonts w:eastAsia="SimSun" w:cstheme="minorHAnsi"/>
          <w:lang w:bidi="ar-SA"/>
        </w:rPr>
        <w:t xml:space="preserve"> Australian</w:t>
      </w:r>
      <w:r w:rsidRPr="00A91AB9">
        <w:rPr>
          <w:rFonts w:eastAsia="SimSun" w:cstheme="minorHAnsi"/>
          <w:lang w:bidi="ar-SA"/>
        </w:rPr>
        <w:t xml:space="preserve"> Government will consider proposals from this </w:t>
      </w:r>
      <w:r>
        <w:rPr>
          <w:rFonts w:eastAsia="SimSun" w:cstheme="minorHAnsi"/>
          <w:lang w:bidi="ar-SA"/>
        </w:rPr>
        <w:t>Approach</w:t>
      </w:r>
      <w:r w:rsidRPr="00A91AB9">
        <w:rPr>
          <w:rFonts w:eastAsia="SimSun" w:cstheme="minorHAnsi"/>
          <w:lang w:bidi="ar-SA"/>
        </w:rPr>
        <w:t xml:space="preserve"> to </w:t>
      </w:r>
      <w:r>
        <w:rPr>
          <w:rFonts w:eastAsia="SimSun" w:cstheme="minorHAnsi"/>
          <w:lang w:bidi="ar-SA"/>
        </w:rPr>
        <w:t>Market</w:t>
      </w:r>
      <w:r w:rsidRPr="00A91AB9">
        <w:rPr>
          <w:rFonts w:eastAsia="SimSun" w:cstheme="minorHAnsi"/>
          <w:lang w:bidi="ar-SA"/>
        </w:rPr>
        <w:t xml:space="preserve"> along</w:t>
      </w:r>
      <w:r>
        <w:rPr>
          <w:rFonts w:eastAsia="SimSun" w:cstheme="minorHAnsi"/>
          <w:lang w:bidi="ar-SA"/>
        </w:rPr>
        <w:t>side</w:t>
      </w:r>
      <w:r w:rsidRPr="00A91AB9">
        <w:rPr>
          <w:rFonts w:eastAsia="SimSun" w:cstheme="minorHAnsi"/>
          <w:lang w:bidi="ar-SA"/>
        </w:rPr>
        <w:t xml:space="preserve"> </w:t>
      </w:r>
      <w:r>
        <w:rPr>
          <w:rFonts w:eastAsia="SimSun" w:cstheme="minorHAnsi"/>
          <w:lang w:bidi="ar-SA"/>
        </w:rPr>
        <w:t>the outcomes of the discussions with mRNA vaccine IP owners</w:t>
      </w:r>
      <w:r w:rsidRPr="00A91AB9">
        <w:rPr>
          <w:rFonts w:eastAsia="SimSun" w:cstheme="minorHAnsi"/>
          <w:lang w:bidi="ar-SA"/>
        </w:rPr>
        <w:t>.</w:t>
      </w:r>
    </w:p>
    <w:p w14:paraId="5B4AE1B7" w14:textId="1A092F20" w:rsidR="002B7A38" w:rsidRPr="00550DED" w:rsidRDefault="002B7A38" w:rsidP="002B7A38">
      <w:pPr>
        <w:pStyle w:val="Level11"/>
        <w:rPr>
          <w:rFonts w:asciiTheme="minorHAnsi" w:hAnsiTheme="minorHAnsi" w:cstheme="minorHAnsi"/>
          <w:sz w:val="22"/>
          <w:szCs w:val="22"/>
        </w:rPr>
      </w:pPr>
      <w:r w:rsidRPr="00476DEF">
        <w:rPr>
          <w:rFonts w:asciiTheme="minorHAnsi" w:hAnsiTheme="minorHAnsi" w:cstheme="minorHAnsi"/>
          <w:sz w:val="22"/>
          <w:szCs w:val="22"/>
        </w:rPr>
        <w:t>Th</w:t>
      </w:r>
      <w:r w:rsidR="00BE60A9">
        <w:rPr>
          <w:rFonts w:asciiTheme="minorHAnsi" w:hAnsiTheme="minorHAnsi" w:cstheme="minorHAnsi"/>
          <w:sz w:val="22"/>
          <w:szCs w:val="22"/>
        </w:rPr>
        <w:t xml:space="preserve">e fully </w:t>
      </w:r>
      <w:r w:rsidRPr="00550DED">
        <w:rPr>
          <w:rFonts w:asciiTheme="minorHAnsi" w:hAnsiTheme="minorHAnsi" w:cstheme="minorHAnsi"/>
          <w:sz w:val="22"/>
          <w:szCs w:val="22"/>
        </w:rPr>
        <w:t xml:space="preserve">costed proposals from this Approach to Market </w:t>
      </w:r>
      <w:r w:rsidRPr="00FD0DC6">
        <w:rPr>
          <w:rFonts w:asciiTheme="minorHAnsi" w:hAnsiTheme="minorHAnsi" w:cstheme="minorHAnsi"/>
          <w:sz w:val="22"/>
          <w:szCs w:val="22"/>
        </w:rPr>
        <w:t>should</w:t>
      </w:r>
      <w:r w:rsidRPr="00550DED">
        <w:rPr>
          <w:rFonts w:asciiTheme="minorHAnsi" w:hAnsiTheme="minorHAnsi" w:cstheme="minorHAnsi"/>
          <w:sz w:val="22"/>
          <w:szCs w:val="22"/>
        </w:rPr>
        <w:t xml:space="preserve"> provide a sufficient level of detail to support Australian Government decisions regarding options for the establishment of any such mRNA </w:t>
      </w:r>
      <w:r w:rsidR="002111CD" w:rsidRPr="00550DED">
        <w:rPr>
          <w:rFonts w:asciiTheme="minorHAnsi" w:hAnsiTheme="minorHAnsi" w:cstheme="minorHAnsi"/>
          <w:sz w:val="22"/>
          <w:szCs w:val="22"/>
        </w:rPr>
        <w:t>capability</w:t>
      </w:r>
      <w:r w:rsidRPr="00550DED">
        <w:rPr>
          <w:rFonts w:asciiTheme="minorHAnsi" w:hAnsiTheme="minorHAnsi" w:cstheme="minorHAnsi"/>
          <w:sz w:val="22"/>
          <w:szCs w:val="22"/>
        </w:rPr>
        <w:t xml:space="preserve"> with a minimum timeframe for supply of mRNA vaccines and treatments of 10 years from commencement of operation of the capability, including details of investment</w:t>
      </w:r>
      <w:r w:rsidR="00126AF1">
        <w:rPr>
          <w:rFonts w:asciiTheme="minorHAnsi" w:hAnsiTheme="minorHAnsi" w:cstheme="minorHAnsi"/>
          <w:sz w:val="22"/>
          <w:szCs w:val="22"/>
        </w:rPr>
        <w:t>, support</w:t>
      </w:r>
      <w:r w:rsidRPr="00550DED">
        <w:rPr>
          <w:rFonts w:asciiTheme="minorHAnsi" w:hAnsiTheme="minorHAnsi" w:cstheme="minorHAnsi"/>
          <w:sz w:val="22"/>
          <w:szCs w:val="22"/>
        </w:rPr>
        <w:t xml:space="preserve"> or assistance from the Australian Government that may be necessary to establish the capability. The detailed information will</w:t>
      </w:r>
      <w:r w:rsidR="00126AF1">
        <w:rPr>
          <w:rFonts w:asciiTheme="minorHAnsi" w:hAnsiTheme="minorHAnsi" w:cstheme="minorHAnsi"/>
          <w:sz w:val="22"/>
          <w:szCs w:val="22"/>
        </w:rPr>
        <w:t xml:space="preserve"> be used to support Australian G</w:t>
      </w:r>
      <w:r w:rsidRPr="00550DED">
        <w:rPr>
          <w:rFonts w:asciiTheme="minorHAnsi" w:hAnsiTheme="minorHAnsi" w:cstheme="minorHAnsi"/>
          <w:sz w:val="22"/>
          <w:szCs w:val="22"/>
        </w:rPr>
        <w:t>overnment decisions about the establishment of an onshore capability with a minimum timeframe fo</w:t>
      </w:r>
      <w:r w:rsidR="0071654F">
        <w:rPr>
          <w:rFonts w:asciiTheme="minorHAnsi" w:hAnsiTheme="minorHAnsi" w:cstheme="minorHAnsi"/>
          <w:sz w:val="22"/>
          <w:szCs w:val="22"/>
        </w:rPr>
        <w:t>r supply of mRNA vaccines and any mRNA</w:t>
      </w:r>
      <w:r w:rsidRPr="00550DED">
        <w:rPr>
          <w:rFonts w:asciiTheme="minorHAnsi" w:hAnsiTheme="minorHAnsi" w:cstheme="minorHAnsi"/>
          <w:sz w:val="22"/>
          <w:szCs w:val="22"/>
        </w:rPr>
        <w:t xml:space="preserve"> therapeutics of 10 years from commencement of operation of the capability. </w:t>
      </w:r>
    </w:p>
    <w:p w14:paraId="62C21FCA" w14:textId="77777777" w:rsidR="002B7A38" w:rsidRPr="00A91AB9" w:rsidRDefault="002B7A38" w:rsidP="002B7A38">
      <w:pPr>
        <w:pStyle w:val="MELegal3"/>
        <w:tabs>
          <w:tab w:val="clear" w:pos="1107"/>
        </w:tabs>
        <w:ind w:left="0" w:firstLine="0"/>
        <w:rPr>
          <w:rFonts w:eastAsia="SimSun" w:cstheme="minorHAnsi"/>
          <w:lang w:bidi="ar-SA"/>
        </w:rPr>
      </w:pPr>
      <w:r w:rsidRPr="00376DC9">
        <w:rPr>
          <w:rFonts w:eastAsia="SimSun" w:cstheme="minorHAnsi"/>
          <w:lang w:bidi="ar-SA"/>
        </w:rPr>
        <w:t>R</w:t>
      </w:r>
      <w:r w:rsidRPr="00550DED">
        <w:rPr>
          <w:rFonts w:eastAsia="SimSun" w:cstheme="minorHAnsi"/>
          <w:lang w:bidi="ar-SA"/>
        </w:rPr>
        <w:t>espondents</w:t>
      </w:r>
      <w:r w:rsidRPr="003F451A">
        <w:rPr>
          <w:rFonts w:eastAsia="SimSun" w:cstheme="minorHAnsi"/>
          <w:lang w:bidi="ar-SA"/>
        </w:rPr>
        <w:t xml:space="preserve"> </w:t>
      </w:r>
      <w:r w:rsidRPr="00550DED">
        <w:rPr>
          <w:rFonts w:eastAsia="SimSun" w:cstheme="minorHAnsi"/>
          <w:lang w:bidi="ar-SA"/>
        </w:rPr>
        <w:t>are</w:t>
      </w:r>
      <w:r>
        <w:rPr>
          <w:rFonts w:eastAsia="SimSun" w:cstheme="minorHAnsi"/>
          <w:lang w:bidi="ar-SA"/>
        </w:rPr>
        <w:t xml:space="preserve"> requested</w:t>
      </w:r>
      <w:r w:rsidRPr="00A91AB9">
        <w:rPr>
          <w:rFonts w:eastAsia="SimSun" w:cstheme="minorHAnsi"/>
          <w:lang w:bidi="ar-SA"/>
        </w:rPr>
        <w:t xml:space="preserve"> to:</w:t>
      </w:r>
    </w:p>
    <w:p w14:paraId="4C4A8151" w14:textId="77777777" w:rsidR="00115B05" w:rsidRDefault="00115B05" w:rsidP="002B7A38">
      <w:pPr>
        <w:pStyle w:val="MELegal3"/>
        <w:numPr>
          <w:ilvl w:val="0"/>
          <w:numId w:val="26"/>
        </w:numPr>
        <w:rPr>
          <w:rFonts w:cstheme="minorHAnsi"/>
        </w:rPr>
      </w:pPr>
      <w:r w:rsidRPr="00A91AB9">
        <w:rPr>
          <w:rFonts w:cstheme="minorHAnsi"/>
        </w:rPr>
        <w:t>submit a fully costed proposal to establish an end-to-end onshore population</w:t>
      </w:r>
      <w:r w:rsidR="00432712">
        <w:rPr>
          <w:rFonts w:cstheme="minorHAnsi"/>
        </w:rPr>
        <w:t>-</w:t>
      </w:r>
      <w:r w:rsidRPr="00A91AB9">
        <w:rPr>
          <w:rFonts w:cstheme="minorHAnsi"/>
        </w:rPr>
        <w:t xml:space="preserve">scale mRNA capability which specifies how and when the requirements set out below will be met; </w:t>
      </w:r>
    </w:p>
    <w:p w14:paraId="614FE0B5" w14:textId="5B021F79" w:rsidR="00CF4045" w:rsidRDefault="00CF4045" w:rsidP="002B7A38">
      <w:pPr>
        <w:pStyle w:val="ListParagraph"/>
        <w:numPr>
          <w:ilvl w:val="0"/>
          <w:numId w:val="26"/>
        </w:numPr>
        <w:rPr>
          <w:rFonts w:asciiTheme="minorHAnsi" w:hAnsiTheme="minorHAnsi" w:cstheme="minorHAnsi"/>
        </w:rPr>
      </w:pPr>
      <w:r w:rsidRPr="00023393">
        <w:rPr>
          <w:rFonts w:asciiTheme="minorHAnsi" w:hAnsiTheme="minorHAnsi" w:cstheme="minorHAnsi"/>
          <w:lang w:eastAsia="zh-CN" w:bidi="th-TH"/>
        </w:rPr>
        <w:t>demonstrate how the proposed capability will deliver secure supply of</w:t>
      </w:r>
      <w:r>
        <w:rPr>
          <w:rFonts w:asciiTheme="minorHAnsi" w:hAnsiTheme="minorHAnsi" w:cstheme="minorHAnsi"/>
          <w:lang w:eastAsia="zh-CN" w:bidi="th-TH"/>
        </w:rPr>
        <w:t xml:space="preserve"> population</w:t>
      </w:r>
      <w:r w:rsidR="00432712">
        <w:rPr>
          <w:rFonts w:asciiTheme="minorHAnsi" w:hAnsiTheme="minorHAnsi" w:cstheme="minorHAnsi"/>
          <w:lang w:eastAsia="zh-CN" w:bidi="th-TH"/>
        </w:rPr>
        <w:t>-</w:t>
      </w:r>
      <w:r>
        <w:rPr>
          <w:rFonts w:asciiTheme="minorHAnsi" w:hAnsiTheme="minorHAnsi" w:cstheme="minorHAnsi"/>
          <w:lang w:eastAsia="zh-CN" w:bidi="th-TH"/>
        </w:rPr>
        <w:t>scale</w:t>
      </w:r>
      <w:r w:rsidRPr="00023393">
        <w:rPr>
          <w:rFonts w:asciiTheme="minorHAnsi" w:hAnsiTheme="minorHAnsi" w:cstheme="minorHAnsi"/>
          <w:lang w:eastAsia="zh-CN" w:bidi="th-TH"/>
        </w:rPr>
        <w:t xml:space="preserve"> mRNA vaccines and</w:t>
      </w:r>
      <w:r w:rsidR="00CF6933">
        <w:rPr>
          <w:rFonts w:asciiTheme="minorHAnsi" w:hAnsiTheme="minorHAnsi" w:cstheme="minorHAnsi"/>
          <w:lang w:eastAsia="zh-CN" w:bidi="th-TH"/>
        </w:rPr>
        <w:t xml:space="preserve"> any mRNA</w:t>
      </w:r>
      <w:r w:rsidRPr="00023393">
        <w:rPr>
          <w:rFonts w:asciiTheme="minorHAnsi" w:hAnsiTheme="minorHAnsi" w:cstheme="minorHAnsi"/>
          <w:lang w:eastAsia="zh-CN" w:bidi="th-TH"/>
        </w:rPr>
        <w:t xml:space="preserve"> </w:t>
      </w:r>
      <w:r w:rsidR="00F21F6E">
        <w:rPr>
          <w:rFonts w:asciiTheme="minorHAnsi" w:hAnsiTheme="minorHAnsi" w:cstheme="minorHAnsi"/>
          <w:lang w:eastAsia="zh-CN" w:bidi="th-TH"/>
        </w:rPr>
        <w:t>therapeutics</w:t>
      </w:r>
      <w:r w:rsidRPr="00023393">
        <w:rPr>
          <w:rFonts w:asciiTheme="minorHAnsi" w:hAnsiTheme="minorHAnsi" w:cstheme="minorHAnsi"/>
          <w:lang w:eastAsia="zh-CN" w:bidi="th-TH"/>
        </w:rPr>
        <w:t xml:space="preserve"> for a minimum timeframe of 10 years from commencement of operation of the capability</w:t>
      </w:r>
      <w:r>
        <w:rPr>
          <w:rFonts w:asciiTheme="minorHAnsi" w:hAnsiTheme="minorHAnsi" w:cstheme="minorHAnsi"/>
          <w:lang w:eastAsia="zh-CN" w:bidi="th-TH"/>
        </w:rPr>
        <w:t>;</w:t>
      </w:r>
      <w:r w:rsidR="00327053">
        <w:rPr>
          <w:rFonts w:asciiTheme="minorHAnsi" w:hAnsiTheme="minorHAnsi" w:cstheme="minorHAnsi"/>
          <w:lang w:eastAsia="zh-CN" w:bidi="th-TH"/>
        </w:rPr>
        <w:t xml:space="preserve"> and</w:t>
      </w:r>
    </w:p>
    <w:p w14:paraId="506C6941" w14:textId="0E827B6F" w:rsidR="002B7A38" w:rsidRDefault="002B7A38" w:rsidP="002B7A38">
      <w:pPr>
        <w:pStyle w:val="MELegal3"/>
        <w:numPr>
          <w:ilvl w:val="0"/>
          <w:numId w:val="26"/>
        </w:numPr>
        <w:tabs>
          <w:tab w:val="left" w:pos="720"/>
        </w:tabs>
        <w:rPr>
          <w:rFonts w:cstheme="minorHAnsi"/>
        </w:rPr>
      </w:pPr>
      <w:r>
        <w:rPr>
          <w:rFonts w:cstheme="minorHAnsi"/>
        </w:rPr>
        <w:t xml:space="preserve">if the </w:t>
      </w:r>
      <w:r w:rsidRPr="00476DEF">
        <w:rPr>
          <w:rFonts w:cstheme="minorHAnsi"/>
        </w:rPr>
        <w:t>Australian Government wishes to proceed with any future procurement or grant process that involves the respondent, it is anticipated that, subject to th</w:t>
      </w:r>
      <w:r w:rsidRPr="00550DED">
        <w:rPr>
          <w:rFonts w:cstheme="minorHAnsi"/>
        </w:rPr>
        <w:t>e process required to be undertaken (see below), the Australian Government would enter into a contract with the respondent that requires the respondent to</w:t>
      </w:r>
      <w:r>
        <w:rPr>
          <w:rFonts w:cstheme="minorHAnsi"/>
        </w:rPr>
        <w:t xml:space="preserve">: </w:t>
      </w:r>
    </w:p>
    <w:p w14:paraId="6A0EB2DC" w14:textId="77777777" w:rsidR="002B7A38" w:rsidRDefault="002B7A38" w:rsidP="002B7A38">
      <w:pPr>
        <w:pStyle w:val="MELegal3"/>
        <w:numPr>
          <w:ilvl w:val="1"/>
          <w:numId w:val="26"/>
        </w:numPr>
        <w:tabs>
          <w:tab w:val="left" w:pos="720"/>
        </w:tabs>
        <w:rPr>
          <w:rFonts w:cstheme="minorHAnsi"/>
        </w:rPr>
      </w:pPr>
      <w:r>
        <w:rPr>
          <w:rFonts w:cstheme="minorHAnsi"/>
        </w:rPr>
        <w:t>establish and maintain the capability as set out in the fully costed proposal in accordance with the contract and  subject to any modifications required or conditions imposed by the Commonwealth; and</w:t>
      </w:r>
    </w:p>
    <w:p w14:paraId="50F0905E" w14:textId="77777777" w:rsidR="002B7A38" w:rsidRPr="00550DED" w:rsidRDefault="002B7A38" w:rsidP="002B7A38">
      <w:pPr>
        <w:pStyle w:val="MELegal3"/>
        <w:numPr>
          <w:ilvl w:val="1"/>
          <w:numId w:val="26"/>
        </w:numPr>
        <w:tabs>
          <w:tab w:val="left" w:pos="720"/>
        </w:tabs>
        <w:rPr>
          <w:rFonts w:cstheme="minorHAnsi"/>
          <w:lang w:eastAsia="en-AU" w:bidi="ar-SA"/>
        </w:rPr>
      </w:pPr>
      <w:r>
        <w:rPr>
          <w:rFonts w:cstheme="minorHAnsi"/>
        </w:rPr>
        <w:t xml:space="preserve">make products available to the </w:t>
      </w:r>
      <w:r w:rsidRPr="001D31A3">
        <w:rPr>
          <w:rFonts w:cstheme="minorHAnsi"/>
        </w:rPr>
        <w:t>Australian Government as required</w:t>
      </w:r>
      <w:r>
        <w:rPr>
          <w:rFonts w:cstheme="minorHAnsi"/>
        </w:rPr>
        <w:t xml:space="preserve"> and on a ‘first priority’ basis, ahead of any other purchaser and notwithstanding any advance purchase agreement or other arrangement with any other purchaser on terms set out in the contract.</w:t>
      </w:r>
      <w:r w:rsidRPr="00550DED">
        <w:rPr>
          <w:rFonts w:cstheme="minorHAnsi"/>
          <w:lang w:eastAsia="en-AU" w:bidi="ar-SA"/>
        </w:rPr>
        <w:t xml:space="preserve"> </w:t>
      </w:r>
    </w:p>
    <w:p w14:paraId="37DF35F3" w14:textId="77777777" w:rsidR="003C2814" w:rsidRDefault="003C2814" w:rsidP="00455BCF">
      <w:pPr>
        <w:pStyle w:val="ScheduleL2"/>
        <w:tabs>
          <w:tab w:val="clear" w:pos="6208"/>
        </w:tabs>
        <w:ind w:left="709"/>
      </w:pPr>
      <w:bookmarkStart w:id="361" w:name="_Toc72752799"/>
      <w:r>
        <w:t>Requirements for an onshore mRNA manufacturing capability</w:t>
      </w:r>
      <w:bookmarkEnd w:id="361"/>
    </w:p>
    <w:p w14:paraId="09256FEA" w14:textId="77777777" w:rsidR="005531B1" w:rsidRPr="00A6087A" w:rsidRDefault="005531B1" w:rsidP="005531B1">
      <w:pPr>
        <w:spacing w:line="240" w:lineRule="auto"/>
        <w:rPr>
          <w:rFonts w:ascii="Calibri" w:hAnsi="Calibri" w:cs="Calibri"/>
        </w:rPr>
      </w:pPr>
      <w:r w:rsidRPr="00A6087A">
        <w:rPr>
          <w:rFonts w:ascii="Calibri" w:hAnsi="Calibri" w:cs="Calibri"/>
        </w:rPr>
        <w:t xml:space="preserve">The Australian Government is seeking fully costed proposals from </w:t>
      </w:r>
      <w:r w:rsidR="00190693">
        <w:rPr>
          <w:rFonts w:ascii="Calibri" w:hAnsi="Calibri" w:cs="Calibri"/>
        </w:rPr>
        <w:t>respondents</w:t>
      </w:r>
      <w:r>
        <w:rPr>
          <w:rFonts w:ascii="Calibri" w:hAnsi="Calibri" w:cs="Calibri"/>
        </w:rPr>
        <w:t xml:space="preserve"> with evidenced capability</w:t>
      </w:r>
      <w:r w:rsidRPr="00A6087A">
        <w:rPr>
          <w:rFonts w:ascii="Calibri" w:hAnsi="Calibri" w:cs="Calibri"/>
        </w:rPr>
        <w:t xml:space="preserve"> to establish </w:t>
      </w:r>
      <w:r w:rsidR="00B90CAE">
        <w:rPr>
          <w:rFonts w:ascii="Calibri" w:hAnsi="Calibri" w:cs="Calibri"/>
        </w:rPr>
        <w:t xml:space="preserve">and operate </w:t>
      </w:r>
      <w:r w:rsidRPr="00A6087A">
        <w:rPr>
          <w:rFonts w:ascii="Calibri" w:hAnsi="Calibri" w:cs="Calibri"/>
        </w:rPr>
        <w:t>an end-to-end onshore population</w:t>
      </w:r>
      <w:r w:rsidR="00432712">
        <w:rPr>
          <w:rFonts w:ascii="Calibri" w:hAnsi="Calibri" w:cs="Calibri"/>
        </w:rPr>
        <w:t>-</w:t>
      </w:r>
      <w:r w:rsidRPr="00A6087A">
        <w:rPr>
          <w:rFonts w:ascii="Calibri" w:hAnsi="Calibri" w:cs="Calibri"/>
        </w:rPr>
        <w:t xml:space="preserve">scale mRNA </w:t>
      </w:r>
      <w:r w:rsidR="000C1192">
        <w:rPr>
          <w:rFonts w:ascii="Calibri" w:hAnsi="Calibri" w:cs="Calibri"/>
        </w:rPr>
        <w:t>capability</w:t>
      </w:r>
      <w:r w:rsidRPr="00A6087A">
        <w:rPr>
          <w:rFonts w:ascii="Calibri" w:hAnsi="Calibri" w:cs="Calibri"/>
        </w:rPr>
        <w:t xml:space="preserve"> which specifies how and when the requirements below will be met.</w:t>
      </w:r>
    </w:p>
    <w:p w14:paraId="7C43262B" w14:textId="28CA8C2F" w:rsidR="005531B1" w:rsidRPr="00A6087A" w:rsidRDefault="005531B1" w:rsidP="005531B1">
      <w:pPr>
        <w:spacing w:line="240" w:lineRule="auto"/>
        <w:rPr>
          <w:rFonts w:ascii="Calibri" w:hAnsi="Calibri" w:cs="Calibri"/>
        </w:rPr>
      </w:pPr>
      <w:r w:rsidRPr="00A6087A">
        <w:rPr>
          <w:rFonts w:ascii="Calibri" w:hAnsi="Calibri" w:cs="Calibri"/>
        </w:rPr>
        <w:t xml:space="preserve">This is to ensure </w:t>
      </w:r>
      <w:r>
        <w:rPr>
          <w:rFonts w:ascii="Calibri" w:hAnsi="Calibri" w:cs="Calibri"/>
        </w:rPr>
        <w:t>priority</w:t>
      </w:r>
      <w:r w:rsidRPr="00A6087A">
        <w:rPr>
          <w:rFonts w:ascii="Calibri" w:hAnsi="Calibri" w:cs="Calibri"/>
        </w:rPr>
        <w:t xml:space="preserve"> access to, </w:t>
      </w:r>
      <w:r w:rsidRPr="009B7EB2">
        <w:rPr>
          <w:rFonts w:ascii="Calibri" w:hAnsi="Calibri" w:cs="Calibri"/>
        </w:rPr>
        <w:t>and reliable delivery of, safe and effective mRNA vaccines and</w:t>
      </w:r>
      <w:r w:rsidR="00CF6933">
        <w:rPr>
          <w:rFonts w:ascii="Calibri" w:hAnsi="Calibri" w:cs="Calibri"/>
        </w:rPr>
        <w:t xml:space="preserve"> any</w:t>
      </w:r>
      <w:r w:rsidRPr="009B7EB2">
        <w:rPr>
          <w:rFonts w:ascii="Calibri" w:hAnsi="Calibri" w:cs="Calibri"/>
        </w:rPr>
        <w:t xml:space="preserve"> </w:t>
      </w:r>
      <w:r w:rsidR="00703139">
        <w:rPr>
          <w:rFonts w:ascii="Calibri" w:hAnsi="Calibri" w:cs="Calibri"/>
        </w:rPr>
        <w:t xml:space="preserve">mRNA </w:t>
      </w:r>
      <w:r w:rsidR="00F21F6E">
        <w:rPr>
          <w:rFonts w:ascii="Calibri" w:hAnsi="Calibri" w:cs="Calibri"/>
        </w:rPr>
        <w:t>therapeutics</w:t>
      </w:r>
      <w:r w:rsidRPr="009B7EB2">
        <w:rPr>
          <w:rFonts w:ascii="Calibri" w:hAnsi="Calibri" w:cs="Calibri"/>
        </w:rPr>
        <w:t xml:space="preserve"> to Australians as soon as they are available on an ongoing basis, and to address pandemics and other health emergencies into the future.</w:t>
      </w:r>
    </w:p>
    <w:p w14:paraId="371C285F" w14:textId="554A14DE" w:rsidR="00056935" w:rsidRDefault="00056935" w:rsidP="0045762D">
      <w:pPr>
        <w:spacing w:line="240" w:lineRule="auto"/>
        <w:rPr>
          <w:rFonts w:ascii="Calibri" w:hAnsi="Calibri" w:cs="Calibri"/>
        </w:rPr>
      </w:pPr>
      <w:r>
        <w:rPr>
          <w:rFonts w:ascii="Calibri" w:hAnsi="Calibri" w:cs="Calibri"/>
        </w:rPr>
        <w:t>The requirements</w:t>
      </w:r>
      <w:r w:rsidR="00197B75">
        <w:rPr>
          <w:rFonts w:ascii="Calibri" w:hAnsi="Calibri" w:cs="Calibri"/>
        </w:rPr>
        <w:t xml:space="preserve"> </w:t>
      </w:r>
      <w:r w:rsidR="001D31A3">
        <w:rPr>
          <w:rFonts w:ascii="Calibri" w:hAnsi="Calibri" w:cs="Calibri"/>
        </w:rPr>
        <w:t xml:space="preserve">are </w:t>
      </w:r>
      <w:r w:rsidR="00197B75">
        <w:rPr>
          <w:rFonts w:ascii="Calibri" w:hAnsi="Calibri" w:cs="Calibri"/>
        </w:rPr>
        <w:t xml:space="preserve">for an end-to-end, onshore, population-scale mRNA capability, to be </w:t>
      </w:r>
      <w:r w:rsidR="0045762D" w:rsidRPr="0045762D">
        <w:rPr>
          <w:rFonts w:ascii="Calibri" w:hAnsi="Calibri" w:cs="Calibri"/>
        </w:rPr>
        <w:t>fully operational with requisite regulatory approvals/licences</w:t>
      </w:r>
      <w:r w:rsidR="00197B75">
        <w:rPr>
          <w:rFonts w:ascii="Calibri" w:hAnsi="Calibri" w:cs="Calibri"/>
        </w:rPr>
        <w:t xml:space="preserve"> </w:t>
      </w:r>
      <w:r w:rsidR="00E47849" w:rsidRPr="00FD5FD9">
        <w:rPr>
          <w:rFonts w:cstheme="minorHAnsi"/>
        </w:rPr>
        <w:t>within</w:t>
      </w:r>
      <w:r w:rsidR="00E47849">
        <w:rPr>
          <w:rFonts w:cstheme="minorHAnsi"/>
        </w:rPr>
        <w:t xml:space="preserve"> a timeframe of between 12 months (or earlier, if possible) and no later than </w:t>
      </w:r>
      <w:r w:rsidR="00E47849" w:rsidRPr="00FD5FD9">
        <w:rPr>
          <w:rFonts w:cstheme="minorHAnsi"/>
        </w:rPr>
        <w:t>3 year</w:t>
      </w:r>
      <w:r w:rsidR="00E47849">
        <w:rPr>
          <w:rFonts w:cstheme="minorHAnsi"/>
        </w:rPr>
        <w:t>s</w:t>
      </w:r>
      <w:r w:rsidR="00E47849" w:rsidRPr="00FD5FD9">
        <w:rPr>
          <w:rFonts w:cstheme="minorHAnsi"/>
        </w:rPr>
        <w:t xml:space="preserve"> </w:t>
      </w:r>
      <w:r w:rsidR="0045762D">
        <w:rPr>
          <w:rFonts w:ascii="Calibri" w:hAnsi="Calibri" w:cs="Calibri"/>
        </w:rPr>
        <w:t xml:space="preserve">from finalisation of an agreement </w:t>
      </w:r>
      <w:r w:rsidR="00456C18">
        <w:rPr>
          <w:rFonts w:ascii="Calibri" w:hAnsi="Calibri" w:cs="Calibri"/>
        </w:rPr>
        <w:t>with the Australian Government.</w:t>
      </w:r>
      <w:r>
        <w:rPr>
          <w:rFonts w:ascii="Calibri" w:hAnsi="Calibri" w:cs="Calibri"/>
        </w:rPr>
        <w:t xml:space="preserve"> </w:t>
      </w:r>
      <w:r w:rsidR="0045762D">
        <w:rPr>
          <w:rFonts w:ascii="Calibri" w:hAnsi="Calibri" w:cs="Calibri"/>
        </w:rPr>
        <w:t>Detailed requirements</w:t>
      </w:r>
      <w:r>
        <w:rPr>
          <w:rFonts w:ascii="Calibri" w:hAnsi="Calibri" w:cs="Calibri"/>
        </w:rPr>
        <w:t xml:space="preserve"> are as follows:</w:t>
      </w:r>
    </w:p>
    <w:tbl>
      <w:tblPr>
        <w:tblStyle w:val="TableGrid"/>
        <w:tblW w:w="9106" w:type="dxa"/>
        <w:tblLook w:val="04A0" w:firstRow="1" w:lastRow="0" w:firstColumn="1" w:lastColumn="0" w:noHBand="0" w:noVBand="1"/>
        <w:tblDescription w:val="This table contains the Category, Requirement and Description of requirement."/>
      </w:tblPr>
      <w:tblGrid>
        <w:gridCol w:w="1555"/>
        <w:gridCol w:w="2409"/>
        <w:gridCol w:w="5142"/>
      </w:tblGrid>
      <w:tr w:rsidR="00F1142F" w:rsidRPr="005531B1" w14:paraId="13E39CDF" w14:textId="77777777" w:rsidTr="009D640E">
        <w:trPr>
          <w:cantSplit/>
          <w:trHeight w:val="416"/>
          <w:tblHeader/>
        </w:trPr>
        <w:tc>
          <w:tcPr>
            <w:tcW w:w="1555" w:type="dxa"/>
          </w:tcPr>
          <w:p w14:paraId="4E459BF4" w14:textId="77777777" w:rsidR="00F84761" w:rsidRPr="006942F7" w:rsidRDefault="00DE7AFB" w:rsidP="006E136A">
            <w:pPr>
              <w:rPr>
                <w:rFonts w:cstheme="minorHAnsi"/>
                <w:b/>
                <w:sz w:val="20"/>
                <w:szCs w:val="20"/>
              </w:rPr>
            </w:pPr>
            <w:bookmarkStart w:id="362" w:name="_Hlk72334215"/>
            <w:r w:rsidRPr="006942F7">
              <w:rPr>
                <w:rFonts w:cstheme="minorHAnsi"/>
                <w:b/>
                <w:sz w:val="20"/>
                <w:szCs w:val="20"/>
              </w:rPr>
              <w:t>C</w:t>
            </w:r>
            <w:r w:rsidR="00F84761" w:rsidRPr="006942F7">
              <w:rPr>
                <w:rFonts w:cstheme="minorHAnsi"/>
                <w:b/>
                <w:sz w:val="20"/>
                <w:szCs w:val="20"/>
              </w:rPr>
              <w:t xml:space="preserve">ategory </w:t>
            </w:r>
          </w:p>
        </w:tc>
        <w:tc>
          <w:tcPr>
            <w:tcW w:w="2409" w:type="dxa"/>
          </w:tcPr>
          <w:p w14:paraId="5F7CB881" w14:textId="77777777" w:rsidR="00F84761" w:rsidRPr="006942F7" w:rsidRDefault="00F84761" w:rsidP="006E136A">
            <w:pPr>
              <w:rPr>
                <w:rFonts w:cstheme="minorHAnsi"/>
                <w:b/>
                <w:sz w:val="20"/>
                <w:szCs w:val="20"/>
              </w:rPr>
            </w:pPr>
            <w:r w:rsidRPr="006942F7">
              <w:rPr>
                <w:rFonts w:cstheme="minorHAnsi"/>
                <w:b/>
                <w:sz w:val="20"/>
                <w:szCs w:val="20"/>
              </w:rPr>
              <w:t xml:space="preserve">Requirement </w:t>
            </w:r>
          </w:p>
        </w:tc>
        <w:tc>
          <w:tcPr>
            <w:tcW w:w="5142" w:type="dxa"/>
          </w:tcPr>
          <w:p w14:paraId="4EBF1709" w14:textId="77777777" w:rsidR="00F84761" w:rsidRPr="00F3268A" w:rsidRDefault="00F84761" w:rsidP="006E136A">
            <w:pPr>
              <w:rPr>
                <w:rFonts w:cstheme="minorHAnsi"/>
                <w:b/>
                <w:sz w:val="20"/>
                <w:szCs w:val="20"/>
              </w:rPr>
            </w:pPr>
            <w:r w:rsidRPr="00295B5F">
              <w:rPr>
                <w:rFonts w:cstheme="minorHAnsi"/>
                <w:b/>
                <w:sz w:val="20"/>
                <w:szCs w:val="20"/>
              </w:rPr>
              <w:t>Description</w:t>
            </w:r>
            <w:r w:rsidR="00753EA9" w:rsidRPr="00295B5F">
              <w:rPr>
                <w:rFonts w:cstheme="minorHAnsi"/>
                <w:b/>
                <w:sz w:val="20"/>
                <w:szCs w:val="20"/>
              </w:rPr>
              <w:t xml:space="preserve"> of requirement</w:t>
            </w:r>
          </w:p>
        </w:tc>
      </w:tr>
      <w:tr w:rsidR="00F1142F" w:rsidRPr="005531B1" w14:paraId="768E533F" w14:textId="77777777" w:rsidTr="009D640E">
        <w:trPr>
          <w:cantSplit/>
          <w:trHeight w:val="302"/>
        </w:trPr>
        <w:tc>
          <w:tcPr>
            <w:tcW w:w="1555" w:type="dxa"/>
            <w:vMerge w:val="restart"/>
          </w:tcPr>
          <w:p w14:paraId="1E05E05E" w14:textId="77777777" w:rsidR="00A24132" w:rsidRPr="006942F7" w:rsidRDefault="00B3703A" w:rsidP="00A24132">
            <w:pPr>
              <w:rPr>
                <w:rFonts w:cstheme="minorHAnsi"/>
                <w:b/>
                <w:sz w:val="20"/>
                <w:szCs w:val="20"/>
              </w:rPr>
            </w:pPr>
            <w:r>
              <w:rPr>
                <w:rFonts w:ascii="Calibri" w:eastAsia="Calibri" w:hAnsi="Calibri"/>
                <w:b/>
                <w:bCs/>
                <w:sz w:val="20"/>
              </w:rPr>
              <w:t>Suitable p</w:t>
            </w:r>
            <w:r w:rsidR="00A24132" w:rsidRPr="00C0675D">
              <w:rPr>
                <w:rFonts w:ascii="Calibri" w:eastAsia="Calibri" w:hAnsi="Calibri"/>
                <w:b/>
                <w:bCs/>
                <w:sz w:val="20"/>
              </w:rPr>
              <w:t xml:space="preserve">roduct </w:t>
            </w:r>
            <w:r w:rsidR="00FA1F3B">
              <w:rPr>
                <w:rFonts w:ascii="Calibri" w:eastAsia="Calibri" w:hAnsi="Calibri"/>
                <w:b/>
                <w:bCs/>
                <w:sz w:val="20"/>
              </w:rPr>
              <w:t xml:space="preserve">portfolio / </w:t>
            </w:r>
            <w:r w:rsidR="00A24132">
              <w:rPr>
                <w:rFonts w:ascii="Calibri" w:eastAsia="Calibri" w:hAnsi="Calibri"/>
                <w:b/>
                <w:bCs/>
                <w:sz w:val="20"/>
              </w:rPr>
              <w:t xml:space="preserve">pipeline and </w:t>
            </w:r>
            <w:r w:rsidR="00432712">
              <w:rPr>
                <w:rFonts w:ascii="Calibri" w:eastAsia="Calibri" w:hAnsi="Calibri"/>
                <w:b/>
                <w:bCs/>
                <w:sz w:val="20"/>
              </w:rPr>
              <w:t>intellectual property (</w:t>
            </w:r>
            <w:r w:rsidR="00A24132">
              <w:rPr>
                <w:rFonts w:ascii="Calibri" w:eastAsia="Calibri" w:hAnsi="Calibri"/>
                <w:b/>
                <w:bCs/>
                <w:sz w:val="20"/>
              </w:rPr>
              <w:t>IP</w:t>
            </w:r>
            <w:r w:rsidR="00432712">
              <w:rPr>
                <w:rFonts w:ascii="Calibri" w:eastAsia="Calibri" w:hAnsi="Calibri"/>
                <w:b/>
                <w:bCs/>
                <w:sz w:val="20"/>
              </w:rPr>
              <w:t>)</w:t>
            </w:r>
            <w:r w:rsidR="00A24132">
              <w:rPr>
                <w:rFonts w:ascii="Calibri" w:eastAsia="Calibri" w:hAnsi="Calibri"/>
                <w:b/>
                <w:bCs/>
                <w:sz w:val="20"/>
              </w:rPr>
              <w:t xml:space="preserve"> arrangements</w:t>
            </w:r>
          </w:p>
        </w:tc>
        <w:tc>
          <w:tcPr>
            <w:tcW w:w="2409" w:type="dxa"/>
          </w:tcPr>
          <w:p w14:paraId="627D4951" w14:textId="77777777" w:rsidR="00A24132" w:rsidRPr="006942F7" w:rsidRDefault="00A24132" w:rsidP="00A24132">
            <w:pPr>
              <w:rPr>
                <w:rFonts w:cstheme="minorHAnsi"/>
                <w:sz w:val="20"/>
                <w:szCs w:val="20"/>
              </w:rPr>
            </w:pPr>
            <w:r w:rsidRPr="006942F7">
              <w:rPr>
                <w:rFonts w:cstheme="minorHAnsi"/>
                <w:sz w:val="20"/>
                <w:szCs w:val="20"/>
              </w:rPr>
              <w:t>COVID-19 vaccines</w:t>
            </w:r>
          </w:p>
        </w:tc>
        <w:tc>
          <w:tcPr>
            <w:tcW w:w="5142" w:type="dxa"/>
          </w:tcPr>
          <w:p w14:paraId="7B729A17" w14:textId="77777777" w:rsidR="00A24132" w:rsidRPr="00295B5F" w:rsidRDefault="00A24132" w:rsidP="00A24132">
            <w:pPr>
              <w:rPr>
                <w:rFonts w:cstheme="minorHAnsi"/>
                <w:sz w:val="20"/>
                <w:szCs w:val="20"/>
              </w:rPr>
            </w:pPr>
            <w:r w:rsidRPr="00295B5F">
              <w:rPr>
                <w:rFonts w:cstheme="minorHAnsi"/>
                <w:sz w:val="20"/>
                <w:szCs w:val="20"/>
              </w:rPr>
              <w:t>Access or ability to develop IP required to manufacture mRNA vaccines for COVID-19 revaccination (e</w:t>
            </w:r>
            <w:r w:rsidR="00432712">
              <w:rPr>
                <w:rFonts w:cstheme="minorHAnsi"/>
                <w:sz w:val="20"/>
                <w:szCs w:val="20"/>
              </w:rPr>
              <w:t>.g.,</w:t>
            </w:r>
            <w:r w:rsidRPr="00295B5F">
              <w:rPr>
                <w:rFonts w:cstheme="minorHAnsi"/>
                <w:sz w:val="20"/>
                <w:szCs w:val="20"/>
              </w:rPr>
              <w:t xml:space="preserve"> boosters, multivariant / multivalent vaccines</w:t>
            </w:r>
            <w:r w:rsidR="00432712" w:rsidRPr="00295B5F">
              <w:rPr>
                <w:rFonts w:cstheme="minorHAnsi"/>
                <w:sz w:val="20"/>
                <w:szCs w:val="20"/>
              </w:rPr>
              <w:t>)</w:t>
            </w:r>
            <w:r w:rsidR="00B179CF">
              <w:rPr>
                <w:rFonts w:cstheme="minorHAnsi"/>
                <w:sz w:val="20"/>
                <w:szCs w:val="20"/>
              </w:rPr>
              <w:t>.</w:t>
            </w:r>
          </w:p>
        </w:tc>
      </w:tr>
      <w:tr w:rsidR="00F1142F" w:rsidRPr="005531B1" w14:paraId="698E0418" w14:textId="77777777" w:rsidTr="009D640E">
        <w:trPr>
          <w:cantSplit/>
          <w:trHeight w:val="302"/>
        </w:trPr>
        <w:tc>
          <w:tcPr>
            <w:tcW w:w="1555" w:type="dxa"/>
            <w:vMerge/>
          </w:tcPr>
          <w:p w14:paraId="4D1C917F" w14:textId="77777777" w:rsidR="00A24132" w:rsidRPr="005531B1" w:rsidRDefault="00A24132" w:rsidP="00A24132">
            <w:pPr>
              <w:rPr>
                <w:rFonts w:cstheme="minorHAnsi"/>
                <w:sz w:val="20"/>
                <w:szCs w:val="20"/>
              </w:rPr>
            </w:pPr>
          </w:p>
        </w:tc>
        <w:tc>
          <w:tcPr>
            <w:tcW w:w="2409" w:type="dxa"/>
          </w:tcPr>
          <w:p w14:paraId="5C06877B" w14:textId="77777777" w:rsidR="00A24132" w:rsidRPr="005531B1" w:rsidRDefault="00A24132" w:rsidP="00A24132">
            <w:pPr>
              <w:rPr>
                <w:rFonts w:cstheme="minorHAnsi"/>
                <w:sz w:val="20"/>
                <w:szCs w:val="20"/>
              </w:rPr>
            </w:pPr>
            <w:r w:rsidRPr="005531B1">
              <w:rPr>
                <w:rFonts w:cstheme="minorHAnsi"/>
                <w:sz w:val="20"/>
                <w:szCs w:val="20"/>
              </w:rPr>
              <w:t>Seasonal influenza vaccines</w:t>
            </w:r>
          </w:p>
        </w:tc>
        <w:tc>
          <w:tcPr>
            <w:tcW w:w="5142" w:type="dxa"/>
          </w:tcPr>
          <w:p w14:paraId="01886B6E" w14:textId="77777777" w:rsidR="00A24132" w:rsidRPr="005531B1" w:rsidRDefault="00A24132" w:rsidP="00A24132">
            <w:pPr>
              <w:rPr>
                <w:rFonts w:cstheme="minorHAnsi"/>
                <w:sz w:val="20"/>
                <w:szCs w:val="20"/>
              </w:rPr>
            </w:pPr>
            <w:r w:rsidRPr="005531B1">
              <w:rPr>
                <w:rFonts w:cstheme="minorHAnsi"/>
                <w:sz w:val="20"/>
                <w:szCs w:val="20"/>
              </w:rPr>
              <w:t>Access or ability to develop IP required to manufacture mRNA seasonal influenza vaccines for Australian seasonal flu program</w:t>
            </w:r>
            <w:r w:rsidR="00B179CF">
              <w:rPr>
                <w:rFonts w:cstheme="minorHAnsi"/>
                <w:sz w:val="20"/>
                <w:szCs w:val="20"/>
              </w:rPr>
              <w:t>.</w:t>
            </w:r>
          </w:p>
        </w:tc>
      </w:tr>
      <w:tr w:rsidR="00F1142F" w:rsidRPr="005531B1" w14:paraId="507E587C" w14:textId="77777777" w:rsidTr="009D640E">
        <w:trPr>
          <w:cantSplit/>
          <w:trHeight w:val="302"/>
        </w:trPr>
        <w:tc>
          <w:tcPr>
            <w:tcW w:w="1555" w:type="dxa"/>
            <w:vMerge/>
          </w:tcPr>
          <w:p w14:paraId="08400236" w14:textId="77777777" w:rsidR="00A24132" w:rsidRPr="005531B1" w:rsidRDefault="00A24132" w:rsidP="00A24132">
            <w:pPr>
              <w:rPr>
                <w:rFonts w:cstheme="minorHAnsi"/>
                <w:sz w:val="20"/>
                <w:szCs w:val="20"/>
              </w:rPr>
            </w:pPr>
          </w:p>
        </w:tc>
        <w:tc>
          <w:tcPr>
            <w:tcW w:w="2409" w:type="dxa"/>
          </w:tcPr>
          <w:p w14:paraId="1AA1895E" w14:textId="77777777" w:rsidR="00A24132" w:rsidRPr="005531B1" w:rsidRDefault="00A24132" w:rsidP="00A24132">
            <w:pPr>
              <w:rPr>
                <w:rFonts w:cstheme="minorHAnsi"/>
                <w:sz w:val="20"/>
                <w:szCs w:val="20"/>
              </w:rPr>
            </w:pPr>
            <w:r w:rsidRPr="005531B1">
              <w:rPr>
                <w:rFonts w:cstheme="minorHAnsi"/>
                <w:sz w:val="20"/>
                <w:szCs w:val="20"/>
              </w:rPr>
              <w:t>Other mRNA products</w:t>
            </w:r>
          </w:p>
        </w:tc>
        <w:tc>
          <w:tcPr>
            <w:tcW w:w="5142" w:type="dxa"/>
          </w:tcPr>
          <w:p w14:paraId="421F9405" w14:textId="77777777" w:rsidR="00A24132" w:rsidRPr="005531B1" w:rsidRDefault="00A24132" w:rsidP="00A24132">
            <w:pPr>
              <w:rPr>
                <w:rFonts w:cstheme="minorHAnsi"/>
                <w:sz w:val="20"/>
                <w:szCs w:val="20"/>
              </w:rPr>
            </w:pPr>
            <w:r w:rsidRPr="005531B1">
              <w:rPr>
                <w:rFonts w:cstheme="minorHAnsi"/>
                <w:sz w:val="20"/>
                <w:szCs w:val="20"/>
              </w:rPr>
              <w:t>Access or ability to develop IP required to manufacture other mRNA products (e</w:t>
            </w:r>
            <w:r w:rsidR="00462B79">
              <w:rPr>
                <w:rFonts w:cstheme="minorHAnsi"/>
                <w:sz w:val="20"/>
                <w:szCs w:val="20"/>
              </w:rPr>
              <w:t>.g</w:t>
            </w:r>
            <w:r w:rsidRPr="005531B1">
              <w:rPr>
                <w:rFonts w:cstheme="minorHAnsi"/>
                <w:sz w:val="20"/>
                <w:szCs w:val="20"/>
              </w:rPr>
              <w:t>., oncology, infectious diseases)</w:t>
            </w:r>
            <w:r w:rsidR="00B179CF">
              <w:rPr>
                <w:rFonts w:cstheme="minorHAnsi"/>
                <w:sz w:val="20"/>
                <w:szCs w:val="20"/>
              </w:rPr>
              <w:t>.</w:t>
            </w:r>
          </w:p>
        </w:tc>
      </w:tr>
      <w:tr w:rsidR="00616A70" w:rsidRPr="005531B1" w14:paraId="0FF2E2FF" w14:textId="77777777" w:rsidTr="00616A70">
        <w:trPr>
          <w:cantSplit/>
          <w:trHeight w:val="302"/>
        </w:trPr>
        <w:tc>
          <w:tcPr>
            <w:tcW w:w="1555" w:type="dxa"/>
            <w:vMerge w:val="restart"/>
          </w:tcPr>
          <w:p w14:paraId="438E9353" w14:textId="7F0640BA" w:rsidR="00616A70" w:rsidRPr="006942F7" w:rsidRDefault="00616A70">
            <w:pPr>
              <w:rPr>
                <w:rFonts w:cstheme="minorHAnsi"/>
                <w:b/>
                <w:sz w:val="20"/>
                <w:szCs w:val="20"/>
              </w:rPr>
            </w:pPr>
            <w:r w:rsidRPr="00C0675D">
              <w:rPr>
                <w:rFonts w:ascii="Calibri" w:eastAsia="Calibri" w:hAnsi="Calibri"/>
                <w:b/>
                <w:bCs/>
                <w:sz w:val="20"/>
              </w:rPr>
              <w:t>Manufacturing</w:t>
            </w:r>
            <w:r>
              <w:rPr>
                <w:rFonts w:ascii="Calibri" w:eastAsia="Calibri" w:hAnsi="Calibri"/>
                <w:b/>
                <w:bCs/>
                <w:sz w:val="20"/>
              </w:rPr>
              <w:t xml:space="preserve"> capabilities and capacity</w:t>
            </w:r>
          </w:p>
        </w:tc>
        <w:tc>
          <w:tcPr>
            <w:tcW w:w="2409" w:type="dxa"/>
          </w:tcPr>
          <w:p w14:paraId="4FB6B1E4" w14:textId="77777777" w:rsidR="00616A70" w:rsidRPr="006942F7" w:rsidRDefault="00616A70" w:rsidP="00A24132">
            <w:pPr>
              <w:rPr>
                <w:rFonts w:cstheme="minorHAnsi"/>
                <w:sz w:val="20"/>
                <w:szCs w:val="20"/>
              </w:rPr>
            </w:pPr>
            <w:r>
              <w:rPr>
                <w:rFonts w:cstheme="minorHAnsi"/>
                <w:sz w:val="20"/>
                <w:szCs w:val="20"/>
              </w:rPr>
              <w:t>Manufacturing s</w:t>
            </w:r>
            <w:r w:rsidRPr="006942F7">
              <w:rPr>
                <w:rFonts w:cstheme="minorHAnsi"/>
                <w:sz w:val="20"/>
                <w:szCs w:val="20"/>
              </w:rPr>
              <w:t>ite(s)</w:t>
            </w:r>
            <w:r>
              <w:rPr>
                <w:rFonts w:cstheme="minorHAnsi"/>
                <w:sz w:val="20"/>
                <w:szCs w:val="20"/>
              </w:rPr>
              <w:t xml:space="preserve"> / facilities</w:t>
            </w:r>
          </w:p>
        </w:tc>
        <w:tc>
          <w:tcPr>
            <w:tcW w:w="5142" w:type="dxa"/>
          </w:tcPr>
          <w:p w14:paraId="7BC000FD" w14:textId="2DEE1895" w:rsidR="00616A70" w:rsidRPr="006942F7" w:rsidRDefault="00616A70" w:rsidP="000E4883">
            <w:pPr>
              <w:rPr>
                <w:rFonts w:cstheme="minorHAnsi"/>
                <w:sz w:val="20"/>
                <w:szCs w:val="20"/>
              </w:rPr>
            </w:pPr>
            <w:r>
              <w:rPr>
                <w:rFonts w:cstheme="minorHAnsi"/>
                <w:sz w:val="20"/>
                <w:szCs w:val="20"/>
              </w:rPr>
              <w:t>Establishment of current Good Manufacturing Practice (</w:t>
            </w:r>
            <w:r w:rsidRPr="006942F7">
              <w:rPr>
                <w:rFonts w:cstheme="minorHAnsi"/>
                <w:sz w:val="20"/>
                <w:szCs w:val="20"/>
              </w:rPr>
              <w:t>cGMP</w:t>
            </w:r>
            <w:r>
              <w:rPr>
                <w:rFonts w:cstheme="minorHAnsi"/>
                <w:sz w:val="20"/>
                <w:szCs w:val="20"/>
              </w:rPr>
              <w:t>)</w:t>
            </w:r>
            <w:r w:rsidRPr="006942F7">
              <w:rPr>
                <w:rFonts w:cstheme="minorHAnsi"/>
                <w:sz w:val="20"/>
                <w:szCs w:val="20"/>
              </w:rPr>
              <w:t xml:space="preserve"> brownfield and/or greenfield site(s) required to support mRNA vaccine manufacturing </w:t>
            </w:r>
            <w:r w:rsidRPr="00E47849">
              <w:rPr>
                <w:rFonts w:cstheme="minorHAnsi"/>
                <w:sz w:val="20"/>
                <w:szCs w:val="20"/>
              </w:rPr>
              <w:t xml:space="preserve">within a timeframe of between 12 months (or earlier, if possible) and no later than a 3 years </w:t>
            </w:r>
            <w:r w:rsidRPr="00A2084F">
              <w:rPr>
                <w:rFonts w:cstheme="minorHAnsi"/>
                <w:sz w:val="20"/>
                <w:szCs w:val="20"/>
              </w:rPr>
              <w:t>from finalisation of an agreement with the Australian Government</w:t>
            </w:r>
            <w:r>
              <w:rPr>
                <w:rFonts w:cstheme="minorHAnsi"/>
                <w:sz w:val="20"/>
                <w:szCs w:val="20"/>
              </w:rPr>
              <w:t>.</w:t>
            </w:r>
          </w:p>
        </w:tc>
      </w:tr>
      <w:tr w:rsidR="00616A70" w:rsidRPr="005531B1" w14:paraId="764CEF0F" w14:textId="77777777" w:rsidTr="00616A70">
        <w:trPr>
          <w:cantSplit/>
          <w:trHeight w:val="302"/>
        </w:trPr>
        <w:tc>
          <w:tcPr>
            <w:tcW w:w="1555" w:type="dxa"/>
            <w:vMerge/>
          </w:tcPr>
          <w:p w14:paraId="73FB187D" w14:textId="77777777" w:rsidR="00616A70" w:rsidRPr="005531B1" w:rsidRDefault="00616A70" w:rsidP="00A24132">
            <w:pPr>
              <w:rPr>
                <w:rFonts w:cstheme="minorHAnsi"/>
                <w:sz w:val="20"/>
                <w:szCs w:val="20"/>
              </w:rPr>
            </w:pPr>
          </w:p>
        </w:tc>
        <w:tc>
          <w:tcPr>
            <w:tcW w:w="2409" w:type="dxa"/>
          </w:tcPr>
          <w:p w14:paraId="02E77B09" w14:textId="77777777" w:rsidR="00616A70" w:rsidRPr="006942F7" w:rsidRDefault="00616A70" w:rsidP="00A24132">
            <w:pPr>
              <w:rPr>
                <w:rFonts w:cstheme="minorHAnsi"/>
                <w:sz w:val="20"/>
                <w:szCs w:val="20"/>
              </w:rPr>
            </w:pPr>
            <w:r>
              <w:rPr>
                <w:rFonts w:cstheme="minorHAnsi"/>
                <w:sz w:val="20"/>
                <w:szCs w:val="20"/>
              </w:rPr>
              <w:t xml:space="preserve">Input materials and equipment </w:t>
            </w:r>
          </w:p>
        </w:tc>
        <w:tc>
          <w:tcPr>
            <w:tcW w:w="5142" w:type="dxa"/>
          </w:tcPr>
          <w:p w14:paraId="0567B30F" w14:textId="77777777" w:rsidR="00616A70" w:rsidRPr="006942F7" w:rsidRDefault="00616A70" w:rsidP="00A24132">
            <w:pPr>
              <w:rPr>
                <w:rFonts w:cstheme="minorHAnsi"/>
                <w:sz w:val="20"/>
                <w:szCs w:val="20"/>
              </w:rPr>
            </w:pPr>
            <w:r w:rsidRPr="006942F7">
              <w:rPr>
                <w:rFonts w:cstheme="minorHAnsi"/>
                <w:sz w:val="20"/>
                <w:szCs w:val="20"/>
              </w:rPr>
              <w:t xml:space="preserve">Ability to procure required input materials and equipment to stand-up and achieve </w:t>
            </w:r>
            <w:r>
              <w:rPr>
                <w:rFonts w:cstheme="minorHAnsi"/>
                <w:sz w:val="20"/>
                <w:szCs w:val="20"/>
              </w:rPr>
              <w:t>population-</w:t>
            </w:r>
            <w:r w:rsidRPr="006942F7">
              <w:rPr>
                <w:rFonts w:cstheme="minorHAnsi"/>
                <w:sz w:val="20"/>
                <w:szCs w:val="20"/>
              </w:rPr>
              <w:t>scale manufacturing</w:t>
            </w:r>
            <w:r>
              <w:rPr>
                <w:rFonts w:cstheme="minorHAnsi"/>
                <w:sz w:val="20"/>
                <w:szCs w:val="20"/>
              </w:rPr>
              <w:t>.</w:t>
            </w:r>
            <w:r w:rsidRPr="006942F7">
              <w:rPr>
                <w:rFonts w:cstheme="minorHAnsi"/>
                <w:sz w:val="20"/>
                <w:szCs w:val="20"/>
              </w:rPr>
              <w:t xml:space="preserve"> </w:t>
            </w:r>
          </w:p>
        </w:tc>
      </w:tr>
      <w:tr w:rsidR="00616A70" w:rsidRPr="005531B1" w14:paraId="300DD37B" w14:textId="77777777" w:rsidTr="00616A70">
        <w:trPr>
          <w:cantSplit/>
          <w:trHeight w:val="302"/>
        </w:trPr>
        <w:tc>
          <w:tcPr>
            <w:tcW w:w="1555" w:type="dxa"/>
            <w:vMerge/>
          </w:tcPr>
          <w:p w14:paraId="007C1485" w14:textId="77777777" w:rsidR="00616A70" w:rsidRPr="005531B1" w:rsidRDefault="00616A70" w:rsidP="00A24132">
            <w:pPr>
              <w:rPr>
                <w:rFonts w:cstheme="minorHAnsi"/>
                <w:sz w:val="20"/>
                <w:szCs w:val="20"/>
              </w:rPr>
            </w:pPr>
          </w:p>
        </w:tc>
        <w:tc>
          <w:tcPr>
            <w:tcW w:w="2409" w:type="dxa"/>
          </w:tcPr>
          <w:p w14:paraId="332BE33F" w14:textId="77777777" w:rsidR="00616A70" w:rsidRPr="005531B1" w:rsidRDefault="00616A70" w:rsidP="00A24132">
            <w:pPr>
              <w:rPr>
                <w:rFonts w:cstheme="minorHAnsi"/>
                <w:sz w:val="20"/>
                <w:szCs w:val="20"/>
              </w:rPr>
            </w:pPr>
            <w:r w:rsidRPr="005531B1">
              <w:rPr>
                <w:rFonts w:cstheme="minorHAnsi"/>
                <w:sz w:val="20"/>
                <w:szCs w:val="20"/>
              </w:rPr>
              <w:t xml:space="preserve">Process establishment </w:t>
            </w:r>
          </w:p>
        </w:tc>
        <w:tc>
          <w:tcPr>
            <w:tcW w:w="5142" w:type="dxa"/>
          </w:tcPr>
          <w:p w14:paraId="35B9B2D1" w14:textId="77777777" w:rsidR="00616A70" w:rsidRPr="005531B1" w:rsidRDefault="00616A70" w:rsidP="00A24132">
            <w:pPr>
              <w:rPr>
                <w:rFonts w:cstheme="minorHAnsi"/>
                <w:sz w:val="20"/>
                <w:szCs w:val="20"/>
              </w:rPr>
            </w:pPr>
            <w:r w:rsidRPr="005531B1">
              <w:rPr>
                <w:rFonts w:cstheme="minorHAnsi"/>
                <w:sz w:val="20"/>
                <w:szCs w:val="20"/>
              </w:rPr>
              <w:t xml:space="preserve">Ability to stand-up mRNA vaccine manufacturing processes (e.g. via technology transfer) in an </w:t>
            </w:r>
            <w:r>
              <w:rPr>
                <w:rFonts w:cstheme="minorHAnsi"/>
                <w:sz w:val="20"/>
                <w:szCs w:val="20"/>
              </w:rPr>
              <w:t>end-to-end</w:t>
            </w:r>
            <w:r w:rsidRPr="005531B1">
              <w:rPr>
                <w:rFonts w:cstheme="minorHAnsi"/>
                <w:sz w:val="20"/>
                <w:szCs w:val="20"/>
              </w:rPr>
              <w:t xml:space="preserve"> or modular manner</w:t>
            </w:r>
            <w:r>
              <w:rPr>
                <w:rFonts w:cstheme="minorHAnsi"/>
                <w:sz w:val="20"/>
                <w:szCs w:val="20"/>
              </w:rPr>
              <w:t>.</w:t>
            </w:r>
          </w:p>
        </w:tc>
      </w:tr>
      <w:tr w:rsidR="00616A70" w:rsidRPr="005531B1" w14:paraId="5E9E2F0F" w14:textId="77777777" w:rsidTr="00616A70">
        <w:trPr>
          <w:cantSplit/>
          <w:trHeight w:val="535"/>
        </w:trPr>
        <w:tc>
          <w:tcPr>
            <w:tcW w:w="1555" w:type="dxa"/>
            <w:vMerge/>
          </w:tcPr>
          <w:p w14:paraId="1D76E5DC" w14:textId="77777777" w:rsidR="00616A70" w:rsidRPr="005531B1" w:rsidRDefault="00616A70" w:rsidP="00A24132">
            <w:pPr>
              <w:rPr>
                <w:rFonts w:cstheme="minorHAnsi"/>
                <w:sz w:val="20"/>
                <w:szCs w:val="20"/>
              </w:rPr>
            </w:pPr>
          </w:p>
        </w:tc>
        <w:tc>
          <w:tcPr>
            <w:tcW w:w="2409" w:type="dxa"/>
          </w:tcPr>
          <w:p w14:paraId="755CEA08" w14:textId="77777777" w:rsidR="00616A70" w:rsidRPr="005531B1" w:rsidRDefault="00616A70" w:rsidP="00A24132">
            <w:pPr>
              <w:rPr>
                <w:rFonts w:cstheme="minorHAnsi"/>
                <w:sz w:val="20"/>
                <w:szCs w:val="20"/>
              </w:rPr>
            </w:pPr>
            <w:r w:rsidRPr="005531B1">
              <w:rPr>
                <w:rFonts w:cstheme="minorHAnsi"/>
                <w:sz w:val="20"/>
                <w:szCs w:val="20"/>
              </w:rPr>
              <w:t xml:space="preserve">Scale </w:t>
            </w:r>
          </w:p>
        </w:tc>
        <w:tc>
          <w:tcPr>
            <w:tcW w:w="5142" w:type="dxa"/>
          </w:tcPr>
          <w:p w14:paraId="088B2F31" w14:textId="77777777" w:rsidR="00616A70" w:rsidRPr="005531B1" w:rsidRDefault="00616A70" w:rsidP="00A24132">
            <w:pPr>
              <w:rPr>
                <w:rFonts w:cstheme="minorHAnsi"/>
                <w:sz w:val="20"/>
                <w:szCs w:val="20"/>
              </w:rPr>
            </w:pPr>
            <w:r w:rsidRPr="005531B1">
              <w:rPr>
                <w:rFonts w:cstheme="minorHAnsi"/>
                <w:sz w:val="20"/>
                <w:szCs w:val="20"/>
              </w:rPr>
              <w:t xml:space="preserve">Ability to achieve </w:t>
            </w:r>
            <w:r>
              <w:rPr>
                <w:rFonts w:cstheme="minorHAnsi"/>
                <w:sz w:val="20"/>
                <w:szCs w:val="20"/>
              </w:rPr>
              <w:t>population-</w:t>
            </w:r>
            <w:r w:rsidRPr="005531B1">
              <w:rPr>
                <w:rFonts w:cstheme="minorHAnsi"/>
                <w:sz w:val="20"/>
                <w:szCs w:val="20"/>
              </w:rPr>
              <w:t>scale manufacturing of mRNA vaccines</w:t>
            </w:r>
            <w:r>
              <w:rPr>
                <w:rFonts w:cstheme="minorHAnsi"/>
                <w:sz w:val="20"/>
                <w:szCs w:val="20"/>
              </w:rPr>
              <w:t>.</w:t>
            </w:r>
          </w:p>
        </w:tc>
      </w:tr>
      <w:tr w:rsidR="00616A70" w:rsidRPr="005531B1" w14:paraId="5EB8EA30" w14:textId="77777777" w:rsidTr="00616A70">
        <w:trPr>
          <w:cantSplit/>
          <w:trHeight w:val="302"/>
        </w:trPr>
        <w:tc>
          <w:tcPr>
            <w:tcW w:w="1555" w:type="dxa"/>
            <w:vMerge/>
          </w:tcPr>
          <w:p w14:paraId="75803E7E" w14:textId="77777777" w:rsidR="00616A70" w:rsidRPr="005531B1" w:rsidRDefault="00616A70" w:rsidP="00A24132">
            <w:pPr>
              <w:rPr>
                <w:rFonts w:cstheme="minorHAnsi"/>
                <w:sz w:val="20"/>
                <w:szCs w:val="20"/>
              </w:rPr>
            </w:pPr>
          </w:p>
        </w:tc>
        <w:tc>
          <w:tcPr>
            <w:tcW w:w="2409" w:type="dxa"/>
          </w:tcPr>
          <w:p w14:paraId="53EA6521" w14:textId="77777777" w:rsidR="00616A70" w:rsidRPr="005531B1" w:rsidRDefault="00616A70" w:rsidP="00A24132">
            <w:pPr>
              <w:rPr>
                <w:rFonts w:cstheme="minorHAnsi"/>
                <w:sz w:val="20"/>
                <w:szCs w:val="20"/>
              </w:rPr>
            </w:pPr>
            <w:r w:rsidRPr="005531B1">
              <w:rPr>
                <w:rFonts w:cstheme="minorHAnsi"/>
                <w:sz w:val="20"/>
                <w:szCs w:val="20"/>
              </w:rPr>
              <w:t>Workforce</w:t>
            </w:r>
          </w:p>
        </w:tc>
        <w:tc>
          <w:tcPr>
            <w:tcW w:w="5142" w:type="dxa"/>
          </w:tcPr>
          <w:p w14:paraId="6236787B" w14:textId="77777777" w:rsidR="00616A70" w:rsidRPr="005531B1" w:rsidRDefault="00616A70" w:rsidP="00A24132">
            <w:pPr>
              <w:rPr>
                <w:rFonts w:cstheme="minorHAnsi"/>
                <w:sz w:val="20"/>
                <w:szCs w:val="20"/>
              </w:rPr>
            </w:pPr>
            <w:r w:rsidRPr="005531B1">
              <w:rPr>
                <w:rFonts w:cstheme="minorHAnsi"/>
                <w:sz w:val="20"/>
                <w:szCs w:val="20"/>
              </w:rPr>
              <w:t xml:space="preserve">Ability to hire and train sufficient workforce (either local or overseas) to operate </w:t>
            </w:r>
            <w:r>
              <w:rPr>
                <w:rFonts w:cstheme="minorHAnsi"/>
                <w:sz w:val="20"/>
                <w:szCs w:val="20"/>
              </w:rPr>
              <w:t>population-</w:t>
            </w:r>
            <w:r w:rsidRPr="005531B1">
              <w:rPr>
                <w:rFonts w:cstheme="minorHAnsi"/>
                <w:sz w:val="20"/>
                <w:szCs w:val="20"/>
              </w:rPr>
              <w:t>scale mRNA vaccine manufacturing site(s)</w:t>
            </w:r>
            <w:r>
              <w:rPr>
                <w:rFonts w:cstheme="minorHAnsi"/>
                <w:sz w:val="20"/>
                <w:szCs w:val="20"/>
              </w:rPr>
              <w:t>.</w:t>
            </w:r>
            <w:r w:rsidRPr="005531B1">
              <w:rPr>
                <w:rFonts w:cstheme="minorHAnsi"/>
                <w:sz w:val="20"/>
                <w:szCs w:val="20"/>
              </w:rPr>
              <w:t xml:space="preserve"> </w:t>
            </w:r>
          </w:p>
        </w:tc>
      </w:tr>
      <w:tr w:rsidR="00616A70" w:rsidRPr="005531B1" w14:paraId="126BCC71" w14:textId="77777777" w:rsidTr="00616A70">
        <w:trPr>
          <w:cantSplit/>
          <w:trHeight w:val="302"/>
        </w:trPr>
        <w:tc>
          <w:tcPr>
            <w:tcW w:w="1555" w:type="dxa"/>
            <w:vMerge/>
          </w:tcPr>
          <w:p w14:paraId="76FD15AA" w14:textId="77777777" w:rsidR="00616A70" w:rsidRPr="005531B1" w:rsidRDefault="00616A70" w:rsidP="00A24132">
            <w:pPr>
              <w:rPr>
                <w:rFonts w:cstheme="minorHAnsi"/>
                <w:sz w:val="20"/>
                <w:szCs w:val="20"/>
              </w:rPr>
            </w:pPr>
          </w:p>
        </w:tc>
        <w:tc>
          <w:tcPr>
            <w:tcW w:w="2409" w:type="dxa"/>
          </w:tcPr>
          <w:p w14:paraId="66351FFA" w14:textId="77777777" w:rsidR="00616A70" w:rsidRPr="006942F7" w:rsidRDefault="00616A70" w:rsidP="00A24132">
            <w:pPr>
              <w:rPr>
                <w:rFonts w:cstheme="minorHAnsi"/>
                <w:sz w:val="20"/>
                <w:szCs w:val="20"/>
              </w:rPr>
            </w:pPr>
            <w:r>
              <w:rPr>
                <w:rFonts w:cstheme="minorHAnsi"/>
                <w:sz w:val="20"/>
                <w:szCs w:val="20"/>
              </w:rPr>
              <w:t>Regulatory compliance</w:t>
            </w:r>
          </w:p>
        </w:tc>
        <w:tc>
          <w:tcPr>
            <w:tcW w:w="5142" w:type="dxa"/>
          </w:tcPr>
          <w:p w14:paraId="1F18B887" w14:textId="77777777" w:rsidR="00616A70" w:rsidRPr="006942F7" w:rsidRDefault="00616A70" w:rsidP="00A24132">
            <w:pPr>
              <w:rPr>
                <w:rFonts w:cstheme="minorHAnsi"/>
                <w:sz w:val="20"/>
                <w:szCs w:val="20"/>
              </w:rPr>
            </w:pPr>
            <w:r w:rsidRPr="006942F7">
              <w:rPr>
                <w:rFonts w:cstheme="minorHAnsi"/>
                <w:sz w:val="20"/>
                <w:szCs w:val="20"/>
              </w:rPr>
              <w:t>Ability to engage relevant regulatory bodies to acquire necessary site (cGMP licensing) and product (</w:t>
            </w:r>
            <w:r>
              <w:rPr>
                <w:rFonts w:cstheme="minorHAnsi"/>
                <w:sz w:val="20"/>
                <w:szCs w:val="20"/>
              </w:rPr>
              <w:t>Australian Register of Therapeutic Goods (ARTG)</w:t>
            </w:r>
            <w:r w:rsidRPr="006942F7">
              <w:rPr>
                <w:rFonts w:cstheme="minorHAnsi"/>
                <w:sz w:val="20"/>
                <w:szCs w:val="20"/>
              </w:rPr>
              <w:t xml:space="preserve"> product registration) regulatory approvals to support mRNA vaccine manufacturing</w:t>
            </w:r>
            <w:r>
              <w:rPr>
                <w:rFonts w:cstheme="minorHAnsi"/>
                <w:sz w:val="20"/>
                <w:szCs w:val="20"/>
              </w:rPr>
              <w:t>.</w:t>
            </w:r>
            <w:r w:rsidRPr="006942F7">
              <w:rPr>
                <w:rFonts w:cstheme="minorHAnsi"/>
                <w:sz w:val="20"/>
                <w:szCs w:val="20"/>
              </w:rPr>
              <w:t xml:space="preserve"> </w:t>
            </w:r>
          </w:p>
        </w:tc>
      </w:tr>
      <w:tr w:rsidR="00BB20AD" w:rsidRPr="005531B1" w14:paraId="1BE10FBF" w14:textId="77777777" w:rsidTr="00616A70">
        <w:trPr>
          <w:cantSplit/>
          <w:trHeight w:val="302"/>
        </w:trPr>
        <w:tc>
          <w:tcPr>
            <w:tcW w:w="1555" w:type="dxa"/>
            <w:vMerge w:val="restart"/>
          </w:tcPr>
          <w:p w14:paraId="4C8EC3C5" w14:textId="61407633" w:rsidR="00BB20AD" w:rsidRPr="005531B1" w:rsidRDefault="00BB20AD">
            <w:pPr>
              <w:rPr>
                <w:rFonts w:cstheme="minorHAnsi"/>
                <w:sz w:val="20"/>
                <w:szCs w:val="20"/>
              </w:rPr>
            </w:pPr>
            <w:r>
              <w:rPr>
                <w:rFonts w:ascii="Calibri" w:eastAsia="Calibri" w:hAnsi="Calibri"/>
                <w:b/>
                <w:bCs/>
                <w:sz w:val="20"/>
              </w:rPr>
              <w:t>Sustainability, security, flexibility and synergy</w:t>
            </w:r>
          </w:p>
        </w:tc>
        <w:tc>
          <w:tcPr>
            <w:tcW w:w="2409" w:type="dxa"/>
          </w:tcPr>
          <w:p w14:paraId="1BF949AA" w14:textId="77777777" w:rsidR="00BB20AD" w:rsidRPr="005531B1" w:rsidRDefault="00BB20AD" w:rsidP="00A24132">
            <w:pPr>
              <w:rPr>
                <w:rFonts w:cstheme="minorHAnsi"/>
                <w:sz w:val="20"/>
                <w:szCs w:val="20"/>
              </w:rPr>
            </w:pPr>
            <w:r>
              <w:rPr>
                <w:rFonts w:cstheme="minorHAnsi"/>
                <w:sz w:val="20"/>
                <w:szCs w:val="20"/>
              </w:rPr>
              <w:t>Sustainable and secure</w:t>
            </w:r>
            <w:r w:rsidRPr="006942F7">
              <w:rPr>
                <w:rFonts w:cstheme="minorHAnsi"/>
                <w:sz w:val="20"/>
                <w:szCs w:val="20"/>
              </w:rPr>
              <w:t xml:space="preserve"> vaccine supply  </w:t>
            </w:r>
          </w:p>
        </w:tc>
        <w:tc>
          <w:tcPr>
            <w:tcW w:w="5142" w:type="dxa"/>
          </w:tcPr>
          <w:p w14:paraId="458BC437" w14:textId="77777777" w:rsidR="00BB20AD" w:rsidRDefault="00BB20AD" w:rsidP="00432712">
            <w:pPr>
              <w:rPr>
                <w:rFonts w:cstheme="minorHAnsi"/>
                <w:sz w:val="20"/>
                <w:szCs w:val="20"/>
              </w:rPr>
            </w:pPr>
            <w:r w:rsidRPr="006942F7">
              <w:rPr>
                <w:rFonts w:cstheme="minorHAnsi"/>
                <w:sz w:val="20"/>
                <w:szCs w:val="20"/>
              </w:rPr>
              <w:t>Ability to maintain uninterrupted mRNA vaccine supply to Australian population in the context of potential supply risks (i.e., s</w:t>
            </w:r>
            <w:r w:rsidRPr="00295B5F">
              <w:rPr>
                <w:rFonts w:cstheme="minorHAnsi"/>
                <w:sz w:val="20"/>
                <w:szCs w:val="20"/>
              </w:rPr>
              <w:t>upply chain shocks, geopolitical instability</w:t>
            </w:r>
            <w:r>
              <w:rPr>
                <w:rFonts w:cstheme="minorHAnsi"/>
                <w:sz w:val="20"/>
                <w:szCs w:val="20"/>
              </w:rPr>
              <w:t>, additional demands</w:t>
            </w:r>
            <w:r w:rsidRPr="006942F7">
              <w:rPr>
                <w:rFonts w:cstheme="minorHAnsi"/>
                <w:sz w:val="20"/>
                <w:szCs w:val="20"/>
              </w:rPr>
              <w:t xml:space="preserve"> etc.)</w:t>
            </w:r>
            <w:r>
              <w:rPr>
                <w:rFonts w:cstheme="minorHAnsi"/>
                <w:sz w:val="20"/>
                <w:szCs w:val="20"/>
              </w:rPr>
              <w:t>.</w:t>
            </w:r>
          </w:p>
          <w:p w14:paraId="1DF35A6F" w14:textId="59451F30" w:rsidR="00BB20AD" w:rsidRPr="005531B1" w:rsidRDefault="00BB20AD" w:rsidP="00CF6933">
            <w:pPr>
              <w:rPr>
                <w:rFonts w:cstheme="minorHAnsi"/>
                <w:sz w:val="20"/>
                <w:szCs w:val="20"/>
              </w:rPr>
            </w:pPr>
            <w:r>
              <w:rPr>
                <w:rFonts w:cstheme="minorHAnsi"/>
                <w:sz w:val="20"/>
                <w:szCs w:val="20"/>
              </w:rPr>
              <w:t xml:space="preserve">A commercially </w:t>
            </w:r>
            <w:r w:rsidRPr="006942F7">
              <w:rPr>
                <w:rFonts w:cstheme="minorHAnsi"/>
                <w:sz w:val="20"/>
                <w:szCs w:val="20"/>
              </w:rPr>
              <w:t>sustainable facility over 10 years once it is operational; with an undertaking to maintain the capability onshore.</w:t>
            </w:r>
          </w:p>
        </w:tc>
      </w:tr>
      <w:tr w:rsidR="00BB20AD" w:rsidRPr="005531B1" w14:paraId="64CBAE12" w14:textId="77777777" w:rsidTr="00616A70">
        <w:trPr>
          <w:cantSplit/>
          <w:trHeight w:val="302"/>
        </w:trPr>
        <w:tc>
          <w:tcPr>
            <w:tcW w:w="1555" w:type="dxa"/>
            <w:vMerge/>
          </w:tcPr>
          <w:p w14:paraId="5860DE3D" w14:textId="7C773523" w:rsidR="00BB20AD" w:rsidRPr="006942F7" w:rsidRDefault="00BB20AD">
            <w:pPr>
              <w:rPr>
                <w:rFonts w:cstheme="minorHAnsi"/>
                <w:b/>
                <w:sz w:val="20"/>
                <w:szCs w:val="20"/>
              </w:rPr>
            </w:pPr>
          </w:p>
        </w:tc>
        <w:tc>
          <w:tcPr>
            <w:tcW w:w="2409" w:type="dxa"/>
          </w:tcPr>
          <w:p w14:paraId="173AC01A" w14:textId="77777777" w:rsidR="00BB20AD" w:rsidRPr="006942F7" w:rsidRDefault="00BB20AD" w:rsidP="00A24132">
            <w:pPr>
              <w:rPr>
                <w:rFonts w:cstheme="minorHAnsi"/>
                <w:sz w:val="20"/>
                <w:szCs w:val="20"/>
              </w:rPr>
            </w:pPr>
            <w:r w:rsidRPr="005531B1">
              <w:rPr>
                <w:rFonts w:cstheme="minorHAnsi"/>
                <w:sz w:val="20"/>
                <w:szCs w:val="20"/>
              </w:rPr>
              <w:t>Flexibility of mRNA tech</w:t>
            </w:r>
            <w:r>
              <w:rPr>
                <w:rFonts w:cstheme="minorHAnsi"/>
                <w:sz w:val="20"/>
                <w:szCs w:val="20"/>
              </w:rPr>
              <w:t>nology</w:t>
            </w:r>
            <w:r w:rsidRPr="005531B1">
              <w:rPr>
                <w:rFonts w:cstheme="minorHAnsi"/>
                <w:sz w:val="20"/>
                <w:szCs w:val="20"/>
              </w:rPr>
              <w:t xml:space="preserve"> platform </w:t>
            </w:r>
            <w:r>
              <w:rPr>
                <w:rFonts w:cstheme="minorHAnsi"/>
                <w:sz w:val="20"/>
                <w:szCs w:val="20"/>
              </w:rPr>
              <w:t>and pandemic preparedness</w:t>
            </w:r>
          </w:p>
        </w:tc>
        <w:tc>
          <w:tcPr>
            <w:tcW w:w="5142" w:type="dxa"/>
          </w:tcPr>
          <w:p w14:paraId="43E8552D" w14:textId="77777777" w:rsidR="00BB20AD" w:rsidRDefault="00BB20AD" w:rsidP="00432712">
            <w:pPr>
              <w:rPr>
                <w:rFonts w:cstheme="minorHAnsi"/>
                <w:sz w:val="20"/>
                <w:szCs w:val="20"/>
              </w:rPr>
            </w:pPr>
            <w:r w:rsidRPr="005531B1">
              <w:rPr>
                <w:rFonts w:cstheme="minorHAnsi"/>
                <w:sz w:val="20"/>
                <w:szCs w:val="20"/>
              </w:rPr>
              <w:t>Ability for mRNA vaccine manufacturing site to produce multiple mRNA product types in parallel</w:t>
            </w:r>
            <w:r>
              <w:rPr>
                <w:rFonts w:cstheme="minorHAnsi"/>
                <w:sz w:val="20"/>
                <w:szCs w:val="20"/>
              </w:rPr>
              <w:t>.</w:t>
            </w:r>
          </w:p>
          <w:p w14:paraId="43186DDF" w14:textId="77777777" w:rsidR="00BB20AD" w:rsidRDefault="00BB20AD" w:rsidP="00432712">
            <w:pPr>
              <w:rPr>
                <w:rFonts w:cstheme="minorHAnsi"/>
                <w:sz w:val="20"/>
                <w:szCs w:val="20"/>
              </w:rPr>
            </w:pPr>
            <w:r>
              <w:rPr>
                <w:rFonts w:cstheme="minorHAnsi"/>
                <w:sz w:val="20"/>
                <w:szCs w:val="20"/>
              </w:rPr>
              <w:t>F</w:t>
            </w:r>
            <w:r w:rsidRPr="005531B1">
              <w:rPr>
                <w:rFonts w:cstheme="minorHAnsi"/>
                <w:sz w:val="20"/>
                <w:szCs w:val="20"/>
              </w:rPr>
              <w:t>lexibility of manufacturing site</w:t>
            </w:r>
            <w:r>
              <w:rPr>
                <w:rFonts w:cstheme="minorHAnsi"/>
                <w:sz w:val="20"/>
                <w:szCs w:val="20"/>
              </w:rPr>
              <w:t xml:space="preserve"> and technological platform</w:t>
            </w:r>
            <w:r w:rsidRPr="005531B1">
              <w:rPr>
                <w:rFonts w:cstheme="minorHAnsi"/>
                <w:sz w:val="20"/>
                <w:szCs w:val="20"/>
              </w:rPr>
              <w:t xml:space="preserve"> to respond to shifting vaccine demands in context of future pandemic</w:t>
            </w:r>
            <w:r>
              <w:rPr>
                <w:rFonts w:cstheme="minorHAnsi"/>
                <w:sz w:val="20"/>
                <w:szCs w:val="20"/>
              </w:rPr>
              <w:t>s</w:t>
            </w:r>
            <w:r w:rsidRPr="005531B1">
              <w:rPr>
                <w:rFonts w:cstheme="minorHAnsi"/>
                <w:sz w:val="20"/>
                <w:szCs w:val="20"/>
              </w:rPr>
              <w:t xml:space="preserve"> </w:t>
            </w:r>
            <w:r>
              <w:rPr>
                <w:rFonts w:cstheme="minorHAnsi"/>
                <w:sz w:val="20"/>
                <w:szCs w:val="20"/>
              </w:rPr>
              <w:t>or health emergencies (including the ability to rapidly switch and scale-up production of new products, as required).</w:t>
            </w:r>
          </w:p>
          <w:p w14:paraId="1B3BEBA4" w14:textId="77777777" w:rsidR="00BB20AD" w:rsidRPr="006942F7" w:rsidRDefault="00BB20AD" w:rsidP="00757BAE">
            <w:pPr>
              <w:rPr>
                <w:rFonts w:cstheme="minorHAnsi"/>
                <w:sz w:val="20"/>
                <w:szCs w:val="20"/>
              </w:rPr>
            </w:pPr>
            <w:r>
              <w:rPr>
                <w:rFonts w:cstheme="minorHAnsi"/>
                <w:sz w:val="20"/>
                <w:szCs w:val="20"/>
              </w:rPr>
              <w:t>Potential for technological advancement/innovation in the mRNA technology platform.</w:t>
            </w:r>
          </w:p>
        </w:tc>
      </w:tr>
      <w:tr w:rsidR="00BB20AD" w:rsidRPr="005531B1" w14:paraId="3860869C" w14:textId="77777777" w:rsidTr="00616A70">
        <w:trPr>
          <w:cantSplit/>
          <w:trHeight w:val="302"/>
        </w:trPr>
        <w:tc>
          <w:tcPr>
            <w:tcW w:w="1555" w:type="dxa"/>
            <w:vMerge/>
          </w:tcPr>
          <w:p w14:paraId="74E1CAEB" w14:textId="77777777" w:rsidR="00BB20AD" w:rsidRPr="005531B1" w:rsidRDefault="00BB20AD" w:rsidP="006E136A">
            <w:pPr>
              <w:rPr>
                <w:rFonts w:cstheme="minorHAnsi"/>
                <w:sz w:val="20"/>
                <w:szCs w:val="20"/>
              </w:rPr>
            </w:pPr>
          </w:p>
        </w:tc>
        <w:tc>
          <w:tcPr>
            <w:tcW w:w="2409" w:type="dxa"/>
          </w:tcPr>
          <w:p w14:paraId="1532862B" w14:textId="77777777" w:rsidR="00BB20AD" w:rsidRPr="005531B1" w:rsidRDefault="00BB20AD" w:rsidP="006E136A">
            <w:pPr>
              <w:rPr>
                <w:rFonts w:cstheme="minorHAnsi"/>
                <w:sz w:val="20"/>
                <w:szCs w:val="20"/>
              </w:rPr>
            </w:pPr>
            <w:r w:rsidRPr="005531B1">
              <w:rPr>
                <w:rFonts w:cstheme="minorHAnsi"/>
                <w:sz w:val="20"/>
                <w:szCs w:val="20"/>
              </w:rPr>
              <w:t xml:space="preserve">Support of local R&amp;D ecosystem </w:t>
            </w:r>
          </w:p>
        </w:tc>
        <w:tc>
          <w:tcPr>
            <w:tcW w:w="5142" w:type="dxa"/>
          </w:tcPr>
          <w:p w14:paraId="4E51EF92" w14:textId="77777777" w:rsidR="00BB20AD" w:rsidRPr="005531B1" w:rsidRDefault="00BB20AD" w:rsidP="006E136A">
            <w:pPr>
              <w:rPr>
                <w:rFonts w:cstheme="minorHAnsi"/>
                <w:sz w:val="20"/>
                <w:szCs w:val="20"/>
              </w:rPr>
            </w:pPr>
            <w:r>
              <w:rPr>
                <w:rFonts w:cstheme="minorHAnsi"/>
                <w:sz w:val="20"/>
                <w:szCs w:val="20"/>
              </w:rPr>
              <w:t>Ability</w:t>
            </w:r>
            <w:r w:rsidRPr="006942F7">
              <w:rPr>
                <w:rFonts w:cstheme="minorHAnsi"/>
                <w:sz w:val="20"/>
                <w:szCs w:val="20"/>
              </w:rPr>
              <w:t xml:space="preserve"> to support commercialisation of Australian mRNA related R&amp;D</w:t>
            </w:r>
            <w:r w:rsidRPr="000E1BE0">
              <w:rPr>
                <w:rFonts w:cstheme="minorHAnsi"/>
                <w:sz w:val="20"/>
                <w:szCs w:val="20"/>
              </w:rPr>
              <w:t xml:space="preserve">, including </w:t>
            </w:r>
            <w:r w:rsidRPr="006942F7">
              <w:rPr>
                <w:rFonts w:cstheme="minorHAnsi"/>
                <w:sz w:val="20"/>
                <w:szCs w:val="20"/>
              </w:rPr>
              <w:t>relationships and opportunities for collaboration with the Australian research community.</w:t>
            </w:r>
          </w:p>
        </w:tc>
      </w:tr>
      <w:bookmarkEnd w:id="362"/>
    </w:tbl>
    <w:p w14:paraId="6A18EEF4" w14:textId="77777777" w:rsidR="006E3E5D" w:rsidRDefault="006E3E5D" w:rsidP="006F1525">
      <w:pPr>
        <w:pStyle w:val="CommentText"/>
        <w:rPr>
          <w:rFonts w:cstheme="minorHAnsi"/>
          <w:sz w:val="22"/>
          <w:szCs w:val="22"/>
        </w:rPr>
      </w:pPr>
    </w:p>
    <w:p w14:paraId="5993F023" w14:textId="77777777" w:rsidR="006F1525" w:rsidRPr="00C8366D" w:rsidRDefault="00B171D6" w:rsidP="006F1525">
      <w:pPr>
        <w:pStyle w:val="CommentText"/>
        <w:rPr>
          <w:rFonts w:cstheme="minorHAnsi"/>
          <w:sz w:val="22"/>
          <w:szCs w:val="22"/>
        </w:rPr>
      </w:pPr>
      <w:r>
        <w:rPr>
          <w:rFonts w:cstheme="minorHAnsi"/>
          <w:sz w:val="22"/>
          <w:szCs w:val="22"/>
        </w:rPr>
        <w:t>Respondents should</w:t>
      </w:r>
      <w:r w:rsidR="006F1525" w:rsidRPr="00C8366D">
        <w:rPr>
          <w:rFonts w:cstheme="minorHAnsi"/>
          <w:sz w:val="22"/>
          <w:szCs w:val="22"/>
        </w:rPr>
        <w:t xml:space="preserve"> assume that</w:t>
      </w:r>
      <w:r w:rsidR="006F1525">
        <w:rPr>
          <w:rFonts w:cstheme="minorHAnsi"/>
          <w:sz w:val="22"/>
          <w:szCs w:val="22"/>
        </w:rPr>
        <w:t>:</w:t>
      </w:r>
      <w:r w:rsidR="006F1525" w:rsidRPr="00C8366D">
        <w:rPr>
          <w:rFonts w:cstheme="minorHAnsi"/>
          <w:sz w:val="22"/>
          <w:szCs w:val="22"/>
        </w:rPr>
        <w:t xml:space="preserve"> </w:t>
      </w:r>
    </w:p>
    <w:p w14:paraId="1B706554" w14:textId="73988376" w:rsidR="00432712" w:rsidRDefault="006F1525" w:rsidP="00367B6B">
      <w:pPr>
        <w:pStyle w:val="CommentText"/>
        <w:numPr>
          <w:ilvl w:val="0"/>
          <w:numId w:val="28"/>
        </w:numPr>
        <w:rPr>
          <w:rFonts w:cstheme="minorHAnsi"/>
          <w:sz w:val="22"/>
          <w:szCs w:val="22"/>
        </w:rPr>
      </w:pPr>
      <w:r w:rsidRPr="00ED0FEA">
        <w:rPr>
          <w:rFonts w:cstheme="minorHAnsi"/>
          <w:i/>
          <w:sz w:val="22"/>
          <w:szCs w:val="22"/>
        </w:rPr>
        <w:t>end-to-end</w:t>
      </w:r>
      <w:r w:rsidRPr="00ED0FEA">
        <w:rPr>
          <w:rFonts w:cstheme="minorHAnsi"/>
          <w:sz w:val="22"/>
          <w:szCs w:val="22"/>
        </w:rPr>
        <w:t xml:space="preserve"> capability means for the purposes of this </w:t>
      </w:r>
      <w:r w:rsidR="004B7A7A">
        <w:rPr>
          <w:rFonts w:cstheme="minorHAnsi"/>
          <w:sz w:val="22"/>
          <w:szCs w:val="22"/>
        </w:rPr>
        <w:t>Approach</w:t>
      </w:r>
      <w:r w:rsidRPr="00ED0FEA">
        <w:rPr>
          <w:rFonts w:cstheme="minorHAnsi"/>
          <w:sz w:val="22"/>
          <w:szCs w:val="22"/>
        </w:rPr>
        <w:t xml:space="preserve"> to </w:t>
      </w:r>
      <w:r w:rsidR="004B7A7A">
        <w:rPr>
          <w:rFonts w:cstheme="minorHAnsi"/>
          <w:sz w:val="22"/>
          <w:szCs w:val="22"/>
        </w:rPr>
        <w:t>M</w:t>
      </w:r>
      <w:r w:rsidRPr="00ED0FEA">
        <w:rPr>
          <w:rFonts w:cstheme="minorHAnsi"/>
          <w:sz w:val="22"/>
          <w:szCs w:val="22"/>
        </w:rPr>
        <w:t>arket all the elements needed to establish and deliver</w:t>
      </w:r>
      <w:r w:rsidRPr="00ED0FEA">
        <w:t xml:space="preserve"> </w:t>
      </w:r>
      <w:r w:rsidRPr="00ED0FEA">
        <w:rPr>
          <w:rFonts w:cstheme="minorHAnsi"/>
          <w:sz w:val="22"/>
          <w:szCs w:val="22"/>
        </w:rPr>
        <w:t>an onshore</w:t>
      </w:r>
      <w:r>
        <w:rPr>
          <w:rFonts w:cstheme="minorHAnsi"/>
          <w:sz w:val="22"/>
          <w:szCs w:val="22"/>
        </w:rPr>
        <w:t xml:space="preserve"> population</w:t>
      </w:r>
      <w:r w:rsidR="00432712">
        <w:rPr>
          <w:rFonts w:cstheme="minorHAnsi"/>
          <w:sz w:val="22"/>
          <w:szCs w:val="22"/>
        </w:rPr>
        <w:t>-</w:t>
      </w:r>
      <w:r>
        <w:rPr>
          <w:rFonts w:cstheme="minorHAnsi"/>
          <w:sz w:val="22"/>
          <w:szCs w:val="22"/>
        </w:rPr>
        <w:t xml:space="preserve">scale </w:t>
      </w:r>
      <w:r w:rsidRPr="00ED0FEA">
        <w:rPr>
          <w:rFonts w:cstheme="minorHAnsi"/>
          <w:sz w:val="22"/>
          <w:szCs w:val="22"/>
        </w:rPr>
        <w:t>mRNA manufacturing capability</w:t>
      </w:r>
      <w:r>
        <w:rPr>
          <w:rFonts w:cstheme="minorHAnsi"/>
          <w:sz w:val="22"/>
          <w:szCs w:val="22"/>
        </w:rPr>
        <w:t xml:space="preserve">. The steps can be broadly described </w:t>
      </w:r>
      <w:r w:rsidRPr="009B7EB2">
        <w:rPr>
          <w:rFonts w:cstheme="minorHAnsi"/>
          <w:sz w:val="22"/>
          <w:szCs w:val="22"/>
        </w:rPr>
        <w:t>as acquisition or ownership of sufficient IP and know-</w:t>
      </w:r>
      <w:r w:rsidR="00C43AA4">
        <w:rPr>
          <w:rFonts w:cstheme="minorHAnsi"/>
          <w:sz w:val="22"/>
          <w:szCs w:val="22"/>
        </w:rPr>
        <w:t>h</w:t>
      </w:r>
      <w:r w:rsidR="00C43AA4" w:rsidRPr="009B7EB2">
        <w:rPr>
          <w:rFonts w:cstheme="minorHAnsi"/>
          <w:sz w:val="22"/>
          <w:szCs w:val="22"/>
        </w:rPr>
        <w:t>ow</w:t>
      </w:r>
      <w:r w:rsidRPr="009B7EB2">
        <w:rPr>
          <w:rFonts w:cstheme="minorHAnsi"/>
          <w:sz w:val="22"/>
          <w:szCs w:val="22"/>
        </w:rPr>
        <w:t xml:space="preserve">, </w:t>
      </w:r>
      <w:r w:rsidR="006A7C44" w:rsidRPr="009B7EB2">
        <w:rPr>
          <w:rFonts w:cstheme="minorHAnsi"/>
          <w:sz w:val="22"/>
          <w:szCs w:val="22"/>
        </w:rPr>
        <w:t xml:space="preserve">establishing appropriate plant and equipment, </w:t>
      </w:r>
      <w:r w:rsidRPr="009B7EB2">
        <w:rPr>
          <w:rFonts w:cstheme="minorHAnsi"/>
          <w:sz w:val="22"/>
          <w:szCs w:val="22"/>
        </w:rPr>
        <w:t>undertaking technology transfer, having sufficient labour and expertis</w:t>
      </w:r>
      <w:r>
        <w:rPr>
          <w:rFonts w:cstheme="minorHAnsi"/>
          <w:sz w:val="22"/>
          <w:szCs w:val="22"/>
        </w:rPr>
        <w:t>e</w:t>
      </w:r>
      <w:r w:rsidR="00E9128B">
        <w:rPr>
          <w:rFonts w:cstheme="minorHAnsi"/>
          <w:sz w:val="22"/>
          <w:szCs w:val="22"/>
        </w:rPr>
        <w:t>, quality management systems</w:t>
      </w:r>
      <w:r w:rsidR="00327053">
        <w:rPr>
          <w:rFonts w:cstheme="minorHAnsi"/>
          <w:sz w:val="22"/>
          <w:szCs w:val="22"/>
        </w:rPr>
        <w:t>,</w:t>
      </w:r>
      <w:r>
        <w:rPr>
          <w:rFonts w:cstheme="minorHAnsi"/>
          <w:sz w:val="22"/>
          <w:szCs w:val="22"/>
        </w:rPr>
        <w:t xml:space="preserve"> </w:t>
      </w:r>
      <w:r w:rsidR="006A7C44">
        <w:rPr>
          <w:rFonts w:cstheme="minorHAnsi"/>
          <w:sz w:val="22"/>
          <w:szCs w:val="22"/>
        </w:rPr>
        <w:t xml:space="preserve">resultantly </w:t>
      </w:r>
      <w:r w:rsidRPr="009B7EB2">
        <w:rPr>
          <w:rFonts w:cstheme="minorHAnsi"/>
          <w:sz w:val="22"/>
          <w:szCs w:val="22"/>
        </w:rPr>
        <w:t xml:space="preserve">undertaking </w:t>
      </w:r>
      <w:r w:rsidR="006A7C44">
        <w:rPr>
          <w:rFonts w:cstheme="minorHAnsi"/>
          <w:sz w:val="22"/>
          <w:szCs w:val="22"/>
        </w:rPr>
        <w:t>ke</w:t>
      </w:r>
      <w:r w:rsidR="007453CB">
        <w:rPr>
          <w:rFonts w:cstheme="minorHAnsi"/>
          <w:sz w:val="22"/>
          <w:szCs w:val="22"/>
        </w:rPr>
        <w:t>y</w:t>
      </w:r>
      <w:r w:rsidR="006A7C44">
        <w:rPr>
          <w:rFonts w:cstheme="minorHAnsi"/>
          <w:sz w:val="22"/>
          <w:szCs w:val="22"/>
        </w:rPr>
        <w:t xml:space="preserve"> mRNA manufacturing</w:t>
      </w:r>
      <w:r>
        <w:rPr>
          <w:rFonts w:cstheme="minorHAnsi"/>
          <w:sz w:val="22"/>
          <w:szCs w:val="22"/>
        </w:rPr>
        <w:t xml:space="preserve"> steps</w:t>
      </w:r>
      <w:r w:rsidR="006A7C44">
        <w:rPr>
          <w:rFonts w:cstheme="minorHAnsi"/>
          <w:sz w:val="22"/>
          <w:szCs w:val="22"/>
        </w:rPr>
        <w:t>, and successfully acquiring the relevant regulatory approvals</w:t>
      </w:r>
      <w:r w:rsidR="00CF4045">
        <w:rPr>
          <w:rFonts w:cstheme="minorHAnsi"/>
          <w:sz w:val="22"/>
          <w:szCs w:val="22"/>
        </w:rPr>
        <w:t xml:space="preserve">/GMP </w:t>
      </w:r>
      <w:r w:rsidR="004F12F5">
        <w:rPr>
          <w:rFonts w:cstheme="minorHAnsi"/>
          <w:sz w:val="22"/>
          <w:szCs w:val="22"/>
        </w:rPr>
        <w:t>licenc</w:t>
      </w:r>
      <w:r w:rsidR="00CF4045">
        <w:rPr>
          <w:rFonts w:cstheme="minorHAnsi"/>
          <w:sz w:val="22"/>
          <w:szCs w:val="22"/>
        </w:rPr>
        <w:t>ing</w:t>
      </w:r>
      <w:r w:rsidR="003B7129">
        <w:rPr>
          <w:rFonts w:cstheme="minorHAnsi"/>
          <w:sz w:val="22"/>
          <w:szCs w:val="22"/>
        </w:rPr>
        <w:t xml:space="preserve"> to supply the Australian</w:t>
      </w:r>
      <w:r w:rsidR="00813D7D">
        <w:rPr>
          <w:rFonts w:cstheme="minorHAnsi"/>
          <w:sz w:val="22"/>
          <w:szCs w:val="22"/>
        </w:rPr>
        <w:t xml:space="preserve"> market</w:t>
      </w:r>
      <w:r w:rsidR="003B7129">
        <w:rPr>
          <w:rFonts w:cstheme="minorHAnsi"/>
          <w:sz w:val="22"/>
          <w:szCs w:val="22"/>
        </w:rPr>
        <w:t xml:space="preserve"> </w:t>
      </w:r>
      <w:r w:rsidR="001168C2">
        <w:rPr>
          <w:rFonts w:cstheme="minorHAnsi"/>
          <w:sz w:val="22"/>
          <w:szCs w:val="22"/>
        </w:rPr>
        <w:t>(</w:t>
      </w:r>
      <w:r w:rsidR="003B7129">
        <w:rPr>
          <w:rFonts w:cstheme="minorHAnsi"/>
          <w:sz w:val="22"/>
          <w:szCs w:val="22"/>
        </w:rPr>
        <w:t xml:space="preserve">and </w:t>
      </w:r>
      <w:r w:rsidR="00EC3221">
        <w:rPr>
          <w:rFonts w:cstheme="minorHAnsi"/>
          <w:sz w:val="22"/>
          <w:szCs w:val="22"/>
        </w:rPr>
        <w:t xml:space="preserve">potentially </w:t>
      </w:r>
      <w:r w:rsidR="003B7129">
        <w:rPr>
          <w:rFonts w:cstheme="minorHAnsi"/>
          <w:sz w:val="22"/>
          <w:szCs w:val="22"/>
        </w:rPr>
        <w:t>export markets</w:t>
      </w:r>
      <w:r w:rsidR="001168C2">
        <w:rPr>
          <w:rFonts w:cstheme="minorHAnsi"/>
          <w:sz w:val="22"/>
          <w:szCs w:val="22"/>
        </w:rPr>
        <w:t>)</w:t>
      </w:r>
      <w:r w:rsidR="003B7129">
        <w:rPr>
          <w:rFonts w:cstheme="minorHAnsi"/>
          <w:sz w:val="22"/>
          <w:szCs w:val="22"/>
        </w:rPr>
        <w:t>.</w:t>
      </w:r>
      <w:r w:rsidR="007E0296">
        <w:rPr>
          <w:rFonts w:cstheme="minorHAnsi"/>
          <w:sz w:val="22"/>
          <w:szCs w:val="22"/>
        </w:rPr>
        <w:t xml:space="preserve"> </w:t>
      </w:r>
      <w:r w:rsidR="00380E83">
        <w:rPr>
          <w:rFonts w:cstheme="minorHAnsi"/>
          <w:sz w:val="22"/>
          <w:szCs w:val="22"/>
        </w:rPr>
        <w:br/>
      </w:r>
      <w:r w:rsidR="00380E83">
        <w:rPr>
          <w:rFonts w:cstheme="minorHAnsi"/>
          <w:sz w:val="22"/>
          <w:szCs w:val="22"/>
        </w:rPr>
        <w:br/>
        <w:t>The Australian Government recognises th</w:t>
      </w:r>
      <w:r w:rsidR="007453CB">
        <w:rPr>
          <w:rFonts w:cstheme="minorHAnsi"/>
          <w:sz w:val="22"/>
          <w:szCs w:val="22"/>
        </w:rPr>
        <w:t>e complex global supply chain involved in mRNA vaccines manufacture. While it may not be feasible to</w:t>
      </w:r>
      <w:r w:rsidR="007453CB" w:rsidDel="00813D7D">
        <w:rPr>
          <w:rFonts w:cstheme="minorHAnsi"/>
          <w:sz w:val="22"/>
          <w:szCs w:val="22"/>
        </w:rPr>
        <w:t xml:space="preserve"> </w:t>
      </w:r>
      <w:r w:rsidR="007453CB">
        <w:rPr>
          <w:rFonts w:cstheme="minorHAnsi"/>
          <w:sz w:val="22"/>
          <w:szCs w:val="22"/>
        </w:rPr>
        <w:t xml:space="preserve">manufacture </w:t>
      </w:r>
      <w:r w:rsidR="00813D7D">
        <w:rPr>
          <w:rFonts w:cstheme="minorHAnsi"/>
          <w:sz w:val="22"/>
          <w:szCs w:val="22"/>
        </w:rPr>
        <w:t xml:space="preserve">onshore </w:t>
      </w:r>
      <w:r w:rsidR="007453CB">
        <w:rPr>
          <w:rFonts w:cstheme="minorHAnsi"/>
          <w:sz w:val="22"/>
          <w:szCs w:val="22"/>
        </w:rPr>
        <w:t>all raw materials/inputs and equipment required in the mRNA vaccine manufacturing process, proposals should assume that key mRNA manufacturing</w:t>
      </w:r>
      <w:r w:rsidR="00277C3A" w:rsidRPr="00277C3A">
        <w:rPr>
          <w:rFonts w:cstheme="minorHAnsi"/>
          <w:sz w:val="22"/>
          <w:szCs w:val="22"/>
        </w:rPr>
        <w:t xml:space="preserve"> </w:t>
      </w:r>
      <w:r w:rsidR="00277C3A">
        <w:rPr>
          <w:rFonts w:cstheme="minorHAnsi"/>
          <w:sz w:val="22"/>
          <w:szCs w:val="22"/>
        </w:rPr>
        <w:t>steps</w:t>
      </w:r>
      <w:r w:rsidR="007453CB">
        <w:rPr>
          <w:rFonts w:cstheme="minorHAnsi"/>
          <w:sz w:val="22"/>
          <w:szCs w:val="22"/>
        </w:rPr>
        <w:t xml:space="preserve"> to onshore include</w:t>
      </w:r>
      <w:r w:rsidR="00432712">
        <w:rPr>
          <w:rFonts w:cstheme="minorHAnsi"/>
          <w:sz w:val="22"/>
          <w:szCs w:val="22"/>
        </w:rPr>
        <w:t>:</w:t>
      </w:r>
    </w:p>
    <w:p w14:paraId="41EC0F99" w14:textId="77777777" w:rsidR="00432712" w:rsidRDefault="007453CB" w:rsidP="00367B6B">
      <w:pPr>
        <w:pStyle w:val="CommentText"/>
        <w:numPr>
          <w:ilvl w:val="1"/>
          <w:numId w:val="28"/>
        </w:numPr>
        <w:rPr>
          <w:rFonts w:cstheme="minorHAnsi"/>
          <w:sz w:val="22"/>
          <w:szCs w:val="22"/>
        </w:rPr>
      </w:pPr>
      <w:r>
        <w:rPr>
          <w:rFonts w:cstheme="minorHAnsi"/>
          <w:sz w:val="22"/>
          <w:szCs w:val="22"/>
        </w:rPr>
        <w:t xml:space="preserve">mRNA </w:t>
      </w:r>
      <w:r w:rsidR="005336CB">
        <w:rPr>
          <w:rFonts w:cstheme="minorHAnsi"/>
          <w:sz w:val="22"/>
          <w:szCs w:val="22"/>
        </w:rPr>
        <w:t xml:space="preserve">drug substance </w:t>
      </w:r>
      <w:r w:rsidR="006F1525">
        <w:rPr>
          <w:rFonts w:cstheme="minorHAnsi"/>
          <w:sz w:val="22"/>
          <w:szCs w:val="22"/>
        </w:rPr>
        <w:t>production</w:t>
      </w:r>
      <w:r w:rsidR="005336CB">
        <w:rPr>
          <w:rFonts w:cstheme="minorHAnsi"/>
          <w:sz w:val="22"/>
          <w:szCs w:val="22"/>
        </w:rPr>
        <w:t xml:space="preserve"> (e.g., through</w:t>
      </w:r>
      <w:r w:rsidR="006F1525">
        <w:rPr>
          <w:rFonts w:cstheme="minorHAnsi"/>
          <w:sz w:val="22"/>
          <w:szCs w:val="22"/>
        </w:rPr>
        <w:t xml:space="preserve"> in-vitro transcription</w:t>
      </w:r>
      <w:r w:rsidR="005336CB">
        <w:rPr>
          <w:rFonts w:cstheme="minorHAnsi"/>
          <w:sz w:val="22"/>
          <w:szCs w:val="22"/>
        </w:rPr>
        <w:t xml:space="preserve"> from a DNA template</w:t>
      </w:r>
      <w:r w:rsidR="006F1525">
        <w:rPr>
          <w:rFonts w:cstheme="minorHAnsi"/>
          <w:sz w:val="22"/>
          <w:szCs w:val="22"/>
        </w:rPr>
        <w:t>, purification, etc.)</w:t>
      </w:r>
      <w:r w:rsidR="004B7A7A">
        <w:rPr>
          <w:rFonts w:cstheme="minorHAnsi"/>
          <w:sz w:val="22"/>
          <w:szCs w:val="22"/>
        </w:rPr>
        <w:t>;</w:t>
      </w:r>
    </w:p>
    <w:p w14:paraId="181F3062" w14:textId="77777777" w:rsidR="00432712" w:rsidRDefault="006F1525" w:rsidP="00367B6B">
      <w:pPr>
        <w:pStyle w:val="CommentText"/>
        <w:numPr>
          <w:ilvl w:val="1"/>
          <w:numId w:val="28"/>
        </w:numPr>
        <w:rPr>
          <w:rFonts w:cstheme="minorHAnsi"/>
          <w:sz w:val="22"/>
          <w:szCs w:val="22"/>
        </w:rPr>
      </w:pPr>
      <w:r w:rsidRPr="009B7EB2">
        <w:rPr>
          <w:rFonts w:cstheme="minorHAnsi"/>
          <w:sz w:val="22"/>
          <w:szCs w:val="22"/>
        </w:rPr>
        <w:t xml:space="preserve">formulation </w:t>
      </w:r>
      <w:r>
        <w:rPr>
          <w:rFonts w:cstheme="minorHAnsi"/>
          <w:sz w:val="22"/>
          <w:szCs w:val="22"/>
        </w:rPr>
        <w:t>of the</w:t>
      </w:r>
      <w:r w:rsidR="005336CB">
        <w:rPr>
          <w:rFonts w:cstheme="minorHAnsi"/>
          <w:sz w:val="22"/>
          <w:szCs w:val="22"/>
        </w:rPr>
        <w:t xml:space="preserve"> drug product (e.g.,</w:t>
      </w:r>
      <w:r>
        <w:rPr>
          <w:rFonts w:cstheme="minorHAnsi"/>
          <w:sz w:val="22"/>
          <w:szCs w:val="22"/>
        </w:rPr>
        <w:t xml:space="preserve"> </w:t>
      </w:r>
      <w:r w:rsidR="005336CB">
        <w:rPr>
          <w:rFonts w:cstheme="minorHAnsi"/>
          <w:sz w:val="22"/>
          <w:szCs w:val="22"/>
        </w:rPr>
        <w:t xml:space="preserve">including formation of </w:t>
      </w:r>
      <w:r>
        <w:rPr>
          <w:rFonts w:cstheme="minorHAnsi"/>
          <w:sz w:val="22"/>
          <w:szCs w:val="22"/>
        </w:rPr>
        <w:t>lipid nanoparticle</w:t>
      </w:r>
      <w:r w:rsidR="005336CB">
        <w:rPr>
          <w:rFonts w:cstheme="minorHAnsi"/>
          <w:sz w:val="22"/>
          <w:szCs w:val="22"/>
        </w:rPr>
        <w:t>s o</w:t>
      </w:r>
      <w:r>
        <w:rPr>
          <w:rFonts w:cstheme="minorHAnsi"/>
          <w:sz w:val="22"/>
          <w:szCs w:val="22"/>
        </w:rPr>
        <w:t>r alternative delivery vehicle</w:t>
      </w:r>
      <w:r w:rsidR="004B7A7A">
        <w:rPr>
          <w:rFonts w:cstheme="minorHAnsi"/>
          <w:sz w:val="22"/>
          <w:szCs w:val="22"/>
        </w:rPr>
        <w:t>);</w:t>
      </w:r>
      <w:r>
        <w:rPr>
          <w:rFonts w:cstheme="minorHAnsi"/>
          <w:sz w:val="22"/>
          <w:szCs w:val="22"/>
        </w:rPr>
        <w:t xml:space="preserve"> </w:t>
      </w:r>
    </w:p>
    <w:p w14:paraId="7F8FE43B" w14:textId="77777777" w:rsidR="00432712" w:rsidRDefault="0090167D" w:rsidP="00367B6B">
      <w:pPr>
        <w:pStyle w:val="CommentText"/>
        <w:numPr>
          <w:ilvl w:val="1"/>
          <w:numId w:val="28"/>
        </w:numPr>
        <w:rPr>
          <w:rFonts w:cstheme="minorHAnsi"/>
          <w:sz w:val="22"/>
          <w:szCs w:val="22"/>
        </w:rPr>
      </w:pPr>
      <w:r>
        <w:rPr>
          <w:rFonts w:cstheme="minorHAnsi"/>
          <w:sz w:val="22"/>
          <w:szCs w:val="22"/>
        </w:rPr>
        <w:t xml:space="preserve">fill </w:t>
      </w:r>
      <w:r w:rsidR="006F1525" w:rsidRPr="009B7EB2">
        <w:rPr>
          <w:rFonts w:cstheme="minorHAnsi"/>
          <w:sz w:val="22"/>
          <w:szCs w:val="22"/>
        </w:rPr>
        <w:t xml:space="preserve">and </w:t>
      </w:r>
      <w:r w:rsidRPr="009B7EB2">
        <w:rPr>
          <w:rFonts w:cstheme="minorHAnsi"/>
          <w:sz w:val="22"/>
          <w:szCs w:val="22"/>
        </w:rPr>
        <w:t>finish</w:t>
      </w:r>
      <w:r>
        <w:rPr>
          <w:rFonts w:cstheme="minorHAnsi"/>
          <w:sz w:val="22"/>
          <w:szCs w:val="22"/>
        </w:rPr>
        <w:t xml:space="preserve"> </w:t>
      </w:r>
      <w:r w:rsidR="00380E83">
        <w:rPr>
          <w:rFonts w:cstheme="minorHAnsi"/>
          <w:sz w:val="22"/>
          <w:szCs w:val="22"/>
        </w:rPr>
        <w:t>of the drug product</w:t>
      </w:r>
      <w:r w:rsidR="004B7A7A">
        <w:rPr>
          <w:rFonts w:cstheme="minorHAnsi"/>
          <w:sz w:val="22"/>
          <w:szCs w:val="22"/>
        </w:rPr>
        <w:t>; and</w:t>
      </w:r>
    </w:p>
    <w:p w14:paraId="4E33BA52" w14:textId="3CF846D2" w:rsidR="00432712" w:rsidRDefault="00432712" w:rsidP="00367B6B">
      <w:pPr>
        <w:pStyle w:val="CommentText"/>
        <w:numPr>
          <w:ilvl w:val="1"/>
          <w:numId w:val="28"/>
        </w:numPr>
        <w:rPr>
          <w:rFonts w:cstheme="minorHAnsi"/>
          <w:sz w:val="22"/>
          <w:szCs w:val="22"/>
        </w:rPr>
      </w:pPr>
      <w:r>
        <w:rPr>
          <w:rFonts w:cstheme="minorHAnsi"/>
          <w:sz w:val="22"/>
          <w:szCs w:val="22"/>
        </w:rPr>
        <w:t>supporting manufacturing activities required for the above three steps (such as quality control testing and quality release).</w:t>
      </w:r>
    </w:p>
    <w:p w14:paraId="317FC49D" w14:textId="71EFC423" w:rsidR="006F1525" w:rsidRPr="00ED0FEA" w:rsidRDefault="007453CB" w:rsidP="00432712">
      <w:pPr>
        <w:pStyle w:val="CommentText"/>
        <w:ind w:left="720"/>
        <w:rPr>
          <w:rFonts w:cstheme="minorHAnsi"/>
          <w:sz w:val="22"/>
          <w:szCs w:val="22"/>
        </w:rPr>
      </w:pPr>
      <w:r>
        <w:rPr>
          <w:rFonts w:cstheme="minorHAnsi"/>
          <w:sz w:val="22"/>
          <w:szCs w:val="22"/>
        </w:rPr>
        <w:t xml:space="preserve">In addition, proposals may consider </w:t>
      </w:r>
      <w:r w:rsidR="00380E83">
        <w:rPr>
          <w:rFonts w:cstheme="minorHAnsi"/>
          <w:sz w:val="22"/>
          <w:szCs w:val="22"/>
        </w:rPr>
        <w:t xml:space="preserve">production of the </w:t>
      </w:r>
      <w:r w:rsidR="003D1023">
        <w:rPr>
          <w:rFonts w:cstheme="minorHAnsi"/>
          <w:sz w:val="22"/>
          <w:szCs w:val="22"/>
        </w:rPr>
        <w:t xml:space="preserve">starting material </w:t>
      </w:r>
      <w:r w:rsidR="00AB67E5">
        <w:rPr>
          <w:rFonts w:cstheme="minorHAnsi"/>
          <w:sz w:val="22"/>
          <w:szCs w:val="22"/>
        </w:rPr>
        <w:t xml:space="preserve">onshore </w:t>
      </w:r>
      <w:r w:rsidR="003D1023">
        <w:rPr>
          <w:rFonts w:cstheme="minorHAnsi"/>
          <w:sz w:val="22"/>
          <w:szCs w:val="22"/>
        </w:rPr>
        <w:t xml:space="preserve">(e.g., </w:t>
      </w:r>
      <w:r w:rsidR="00380E83">
        <w:rPr>
          <w:rFonts w:cstheme="minorHAnsi"/>
          <w:sz w:val="22"/>
          <w:szCs w:val="22"/>
        </w:rPr>
        <w:t>plasmid DNA template</w:t>
      </w:r>
      <w:r w:rsidR="003D1023">
        <w:rPr>
          <w:rFonts w:cstheme="minorHAnsi"/>
          <w:sz w:val="22"/>
          <w:szCs w:val="22"/>
        </w:rPr>
        <w:t xml:space="preserve">s, </w:t>
      </w:r>
      <w:r w:rsidR="00380E83">
        <w:rPr>
          <w:rFonts w:cstheme="minorHAnsi"/>
          <w:sz w:val="22"/>
          <w:szCs w:val="22"/>
        </w:rPr>
        <w:t xml:space="preserve">through </w:t>
      </w:r>
      <w:r w:rsidR="00380E83" w:rsidRPr="009B7EB2">
        <w:rPr>
          <w:rFonts w:cstheme="minorHAnsi"/>
          <w:sz w:val="22"/>
          <w:szCs w:val="22"/>
        </w:rPr>
        <w:t>pDNA bacterial transformation and propagatio</w:t>
      </w:r>
      <w:r w:rsidR="00380E83">
        <w:rPr>
          <w:rFonts w:cstheme="minorHAnsi"/>
          <w:sz w:val="22"/>
          <w:szCs w:val="22"/>
        </w:rPr>
        <w:t>n processes)</w:t>
      </w:r>
      <w:r>
        <w:rPr>
          <w:rFonts w:cstheme="minorHAnsi"/>
          <w:sz w:val="22"/>
          <w:szCs w:val="22"/>
        </w:rPr>
        <w:t xml:space="preserve">. The </w:t>
      </w:r>
      <w:r w:rsidR="005D7C57">
        <w:rPr>
          <w:rFonts w:cstheme="minorHAnsi"/>
          <w:sz w:val="22"/>
          <w:szCs w:val="22"/>
        </w:rPr>
        <w:t>Australian</w:t>
      </w:r>
      <w:r>
        <w:rPr>
          <w:rFonts w:cstheme="minorHAnsi"/>
          <w:sz w:val="22"/>
          <w:szCs w:val="22"/>
        </w:rPr>
        <w:t xml:space="preserve"> Government requires sufficient and secure supply of any materials (including plasmid DNA templates) necessary to mRNA manufacturing that are not produced onshore</w:t>
      </w:r>
      <w:r w:rsidR="00327053">
        <w:rPr>
          <w:rFonts w:cstheme="minorHAnsi"/>
          <w:sz w:val="22"/>
          <w:szCs w:val="22"/>
        </w:rPr>
        <w:t>.</w:t>
      </w:r>
    </w:p>
    <w:p w14:paraId="0DA6994C" w14:textId="77777777" w:rsidR="001B66EE" w:rsidRPr="000D52FA" w:rsidRDefault="001B66EE" w:rsidP="00367B6B">
      <w:pPr>
        <w:pStyle w:val="CommentText"/>
        <w:numPr>
          <w:ilvl w:val="0"/>
          <w:numId w:val="28"/>
        </w:numPr>
        <w:rPr>
          <w:rFonts w:cstheme="minorHAnsi"/>
          <w:sz w:val="22"/>
          <w:szCs w:val="22"/>
        </w:rPr>
      </w:pPr>
      <w:r w:rsidRPr="001B66EE">
        <w:rPr>
          <w:rFonts w:cstheme="minorHAnsi"/>
          <w:i/>
          <w:sz w:val="22"/>
          <w:szCs w:val="22"/>
        </w:rPr>
        <w:t>Population</w:t>
      </w:r>
      <w:r w:rsidR="008142A2">
        <w:rPr>
          <w:rFonts w:cstheme="minorHAnsi"/>
          <w:i/>
          <w:sz w:val="22"/>
          <w:szCs w:val="22"/>
        </w:rPr>
        <w:t>-</w:t>
      </w:r>
      <w:r w:rsidRPr="001B66EE">
        <w:rPr>
          <w:rFonts w:cstheme="minorHAnsi"/>
          <w:i/>
          <w:sz w:val="22"/>
          <w:szCs w:val="22"/>
        </w:rPr>
        <w:t xml:space="preserve">scale </w:t>
      </w:r>
      <w:r w:rsidRPr="000D52FA">
        <w:rPr>
          <w:rFonts w:cstheme="minorHAnsi"/>
          <w:sz w:val="22"/>
          <w:szCs w:val="22"/>
        </w:rPr>
        <w:t>means sufficient production capacity to:</w:t>
      </w:r>
    </w:p>
    <w:p w14:paraId="4B53BF6B" w14:textId="77777777" w:rsidR="001B66EE" w:rsidRPr="000D52FA" w:rsidRDefault="001B66EE" w:rsidP="00367B6B">
      <w:pPr>
        <w:pStyle w:val="CommentText"/>
        <w:numPr>
          <w:ilvl w:val="1"/>
          <w:numId w:val="28"/>
        </w:numPr>
        <w:rPr>
          <w:rFonts w:cstheme="minorHAnsi"/>
          <w:sz w:val="22"/>
          <w:szCs w:val="22"/>
        </w:rPr>
      </w:pPr>
      <w:r w:rsidRPr="000D52FA">
        <w:rPr>
          <w:rFonts w:cstheme="minorHAnsi"/>
          <w:sz w:val="22"/>
          <w:szCs w:val="22"/>
        </w:rPr>
        <w:t>provide timely supply of vaccines in a pandemic/health emergency context to fully vaccinate the entire Australian population (e.g., using a 2-dose regimen, within a 9</w:t>
      </w:r>
      <w:r w:rsidR="003D4A54">
        <w:rPr>
          <w:rFonts w:cstheme="minorHAnsi"/>
          <w:sz w:val="22"/>
          <w:szCs w:val="22"/>
        </w:rPr>
        <w:t> </w:t>
      </w:r>
      <w:r w:rsidRPr="000D52FA">
        <w:rPr>
          <w:rFonts w:cstheme="minorHAnsi"/>
          <w:sz w:val="22"/>
          <w:szCs w:val="22"/>
        </w:rPr>
        <w:t>month period), and</w:t>
      </w:r>
    </w:p>
    <w:p w14:paraId="66E3384C" w14:textId="434608B9" w:rsidR="001B66EE" w:rsidRPr="000D52FA" w:rsidRDefault="001B66EE" w:rsidP="00367B6B">
      <w:pPr>
        <w:pStyle w:val="CommentText"/>
        <w:numPr>
          <w:ilvl w:val="1"/>
          <w:numId w:val="28"/>
        </w:numPr>
        <w:rPr>
          <w:rFonts w:cstheme="minorHAnsi"/>
          <w:sz w:val="22"/>
          <w:szCs w:val="22"/>
        </w:rPr>
      </w:pPr>
      <w:r w:rsidRPr="000D52FA">
        <w:rPr>
          <w:rFonts w:cstheme="minorHAnsi"/>
          <w:sz w:val="22"/>
          <w:szCs w:val="22"/>
        </w:rPr>
        <w:t>provide a buffer to account for both population growth (</w:t>
      </w:r>
      <w:r w:rsidR="00615430">
        <w:rPr>
          <w:rFonts w:cstheme="minorHAnsi"/>
          <w:sz w:val="22"/>
          <w:szCs w:val="22"/>
        </w:rPr>
        <w:t>i.e.</w:t>
      </w:r>
      <w:r w:rsidRPr="000D52FA">
        <w:rPr>
          <w:rFonts w:cstheme="minorHAnsi"/>
          <w:sz w:val="22"/>
          <w:szCs w:val="22"/>
        </w:rPr>
        <w:t>, over the next 10</w:t>
      </w:r>
      <w:r w:rsidR="00CB038B">
        <w:rPr>
          <w:rFonts w:cstheme="minorHAnsi"/>
          <w:sz w:val="22"/>
          <w:szCs w:val="22"/>
        </w:rPr>
        <w:t> </w:t>
      </w:r>
      <w:r w:rsidRPr="000D52FA">
        <w:rPr>
          <w:rFonts w:cstheme="minorHAnsi"/>
          <w:sz w:val="22"/>
          <w:szCs w:val="22"/>
        </w:rPr>
        <w:t xml:space="preserve">years), allow for parallel production of, e.g., vaccines for new variants, and allow for the ongoing production of any other mRNA products that may continue to be required during a pandemic (e.g., </w:t>
      </w:r>
      <w:r w:rsidR="00615430">
        <w:rPr>
          <w:rFonts w:cstheme="minorHAnsi"/>
          <w:sz w:val="22"/>
          <w:szCs w:val="22"/>
        </w:rPr>
        <w:t>therapeutics</w:t>
      </w:r>
      <w:r w:rsidRPr="000D52FA">
        <w:rPr>
          <w:rFonts w:cstheme="minorHAnsi"/>
          <w:sz w:val="22"/>
          <w:szCs w:val="22"/>
        </w:rPr>
        <w:t>).</w:t>
      </w:r>
    </w:p>
    <w:p w14:paraId="35F39FF0" w14:textId="70C970B4" w:rsidR="000D52FA" w:rsidRDefault="001B66EE" w:rsidP="000D52FA">
      <w:pPr>
        <w:pStyle w:val="CommentText"/>
        <w:ind w:left="720"/>
        <w:rPr>
          <w:rFonts w:cstheme="minorHAnsi"/>
          <w:sz w:val="22"/>
          <w:szCs w:val="22"/>
        </w:rPr>
      </w:pPr>
      <w:r w:rsidRPr="000D52FA">
        <w:rPr>
          <w:rFonts w:cstheme="minorHAnsi"/>
          <w:sz w:val="22"/>
          <w:szCs w:val="22"/>
        </w:rPr>
        <w:t xml:space="preserve">The annualised production capacity necessary to meet the above requirements may depend on the technological characteristics of the platform, and the anticipated products that will be produced using the onshore facility and the possible export market demands expected for products. The Australian Government welcomes the advice of the </w:t>
      </w:r>
      <w:r w:rsidR="00816EEF">
        <w:rPr>
          <w:rFonts w:cstheme="minorHAnsi"/>
          <w:sz w:val="22"/>
          <w:szCs w:val="22"/>
        </w:rPr>
        <w:t>respondents</w:t>
      </w:r>
      <w:r w:rsidR="00816EEF" w:rsidRPr="000D52FA">
        <w:rPr>
          <w:rFonts w:cstheme="minorHAnsi"/>
          <w:sz w:val="22"/>
          <w:szCs w:val="22"/>
        </w:rPr>
        <w:t xml:space="preserve"> </w:t>
      </w:r>
      <w:r w:rsidRPr="000D52FA">
        <w:rPr>
          <w:rFonts w:cstheme="minorHAnsi"/>
          <w:sz w:val="22"/>
          <w:szCs w:val="22"/>
        </w:rPr>
        <w:t>on the appropriate annualised dose production capacity considering the points above. By way of illustrative example, this may require a dose production capacity o</w:t>
      </w:r>
      <w:r>
        <w:rPr>
          <w:rFonts w:cstheme="minorHAnsi"/>
          <w:sz w:val="22"/>
          <w:szCs w:val="22"/>
        </w:rPr>
        <w:t>f &gt;100M on an annualised basis</w:t>
      </w:r>
      <w:r w:rsidR="000D52FA">
        <w:rPr>
          <w:rFonts w:cstheme="minorHAnsi"/>
          <w:sz w:val="22"/>
          <w:szCs w:val="22"/>
        </w:rPr>
        <w:t>.</w:t>
      </w:r>
    </w:p>
    <w:p w14:paraId="5E4B9C58" w14:textId="116070C7" w:rsidR="006F1525" w:rsidRPr="000D52FA" w:rsidRDefault="006F1525" w:rsidP="00367B6B">
      <w:pPr>
        <w:pStyle w:val="CommentText"/>
        <w:numPr>
          <w:ilvl w:val="0"/>
          <w:numId w:val="28"/>
        </w:numPr>
        <w:rPr>
          <w:rFonts w:cstheme="minorHAnsi"/>
          <w:sz w:val="22"/>
          <w:szCs w:val="22"/>
        </w:rPr>
      </w:pPr>
      <w:r w:rsidRPr="00DE30DE">
        <w:rPr>
          <w:rFonts w:cstheme="minorHAnsi"/>
          <w:i/>
          <w:sz w:val="22"/>
          <w:szCs w:val="22"/>
        </w:rPr>
        <w:t>mRNA capability</w:t>
      </w:r>
      <w:r w:rsidRPr="00DE30DE">
        <w:rPr>
          <w:rFonts w:cstheme="minorHAnsi"/>
          <w:sz w:val="22"/>
          <w:szCs w:val="22"/>
        </w:rPr>
        <w:t xml:space="preserve"> includes the capability to produce vaccines </w:t>
      </w:r>
      <w:r w:rsidRPr="000D52FA">
        <w:rPr>
          <w:rFonts w:cstheme="minorHAnsi"/>
          <w:sz w:val="22"/>
          <w:szCs w:val="22"/>
        </w:rPr>
        <w:t>and</w:t>
      </w:r>
      <w:r w:rsidR="0071654F">
        <w:rPr>
          <w:rFonts w:cstheme="minorHAnsi"/>
          <w:sz w:val="22"/>
          <w:szCs w:val="22"/>
        </w:rPr>
        <w:t xml:space="preserve"> any mRNA</w:t>
      </w:r>
      <w:r w:rsidRPr="000D52FA">
        <w:rPr>
          <w:rFonts w:cstheme="minorHAnsi"/>
          <w:sz w:val="22"/>
          <w:szCs w:val="22"/>
        </w:rPr>
        <w:t xml:space="preserve"> therapeutics</w:t>
      </w:r>
      <w:r w:rsidRPr="00DE30DE">
        <w:rPr>
          <w:rFonts w:cstheme="minorHAnsi"/>
          <w:sz w:val="22"/>
          <w:szCs w:val="22"/>
        </w:rPr>
        <w:t xml:space="preserve"> using the mRNA technology platform, such as COVID-19 vaccines, mRNA vaccines for other infectious diseases, and </w:t>
      </w:r>
      <w:r w:rsidR="004E24F9">
        <w:rPr>
          <w:rFonts w:cstheme="minorHAnsi"/>
          <w:sz w:val="22"/>
          <w:szCs w:val="22"/>
        </w:rPr>
        <w:t>potential</w:t>
      </w:r>
      <w:r w:rsidRPr="00DE30DE">
        <w:rPr>
          <w:rFonts w:cstheme="minorHAnsi"/>
          <w:sz w:val="22"/>
          <w:szCs w:val="22"/>
        </w:rPr>
        <w:t xml:space="preserve"> mRNA </w:t>
      </w:r>
      <w:r w:rsidR="00432712" w:rsidRPr="000D52FA">
        <w:rPr>
          <w:rFonts w:cstheme="minorHAnsi"/>
          <w:sz w:val="22"/>
          <w:szCs w:val="22"/>
        </w:rPr>
        <w:t>products</w:t>
      </w:r>
      <w:r w:rsidRPr="00DE30DE">
        <w:rPr>
          <w:rFonts w:cstheme="minorHAnsi"/>
          <w:sz w:val="22"/>
          <w:szCs w:val="22"/>
        </w:rPr>
        <w:t xml:space="preserve"> </w:t>
      </w:r>
      <w:r w:rsidR="006E6A73">
        <w:rPr>
          <w:rFonts w:cstheme="minorHAnsi"/>
          <w:sz w:val="22"/>
          <w:szCs w:val="22"/>
        </w:rPr>
        <w:t xml:space="preserve">such as </w:t>
      </w:r>
      <w:r w:rsidRPr="00DE30DE">
        <w:rPr>
          <w:rFonts w:cstheme="minorHAnsi"/>
          <w:sz w:val="22"/>
          <w:szCs w:val="22"/>
        </w:rPr>
        <w:t xml:space="preserve">for </w:t>
      </w:r>
      <w:r w:rsidR="001E353D" w:rsidRPr="00DE30DE">
        <w:rPr>
          <w:rFonts w:cstheme="minorHAnsi"/>
          <w:sz w:val="22"/>
          <w:szCs w:val="22"/>
        </w:rPr>
        <w:t>cancer</w:t>
      </w:r>
      <w:r w:rsidR="00DB1D6B" w:rsidRPr="00DE30DE">
        <w:rPr>
          <w:rFonts w:cstheme="minorHAnsi"/>
          <w:sz w:val="22"/>
          <w:szCs w:val="22"/>
        </w:rPr>
        <w:t>, cardiovascular and metabolic diseases</w:t>
      </w:r>
      <w:r w:rsidR="001E353D" w:rsidRPr="00DE30DE">
        <w:rPr>
          <w:rFonts w:cstheme="minorHAnsi"/>
          <w:sz w:val="22"/>
          <w:szCs w:val="22"/>
        </w:rPr>
        <w:t>.</w:t>
      </w:r>
    </w:p>
    <w:p w14:paraId="15B9B3DD" w14:textId="538E07EA" w:rsidR="00E15FF8" w:rsidRPr="009B7EB2" w:rsidRDefault="00816EEF" w:rsidP="00367B6B">
      <w:pPr>
        <w:pStyle w:val="CommentText"/>
        <w:numPr>
          <w:ilvl w:val="0"/>
          <w:numId w:val="28"/>
        </w:numPr>
      </w:pPr>
      <w:r>
        <w:rPr>
          <w:rFonts w:cstheme="minorHAnsi"/>
          <w:i/>
          <w:sz w:val="22"/>
          <w:szCs w:val="22"/>
        </w:rPr>
        <w:t>Timeframe to be fully operational</w:t>
      </w:r>
      <w:r w:rsidR="002B5A1E" w:rsidRPr="000D52FA">
        <w:rPr>
          <w:rFonts w:cstheme="minorHAnsi"/>
          <w:sz w:val="22"/>
          <w:szCs w:val="22"/>
        </w:rPr>
        <w:t xml:space="preserve"> </w:t>
      </w:r>
      <w:r w:rsidR="002B5A1E">
        <w:rPr>
          <w:rFonts w:cstheme="minorHAnsi"/>
          <w:iCs/>
          <w:sz w:val="22"/>
          <w:szCs w:val="22"/>
        </w:rPr>
        <w:t>refers to the time to first batch release under GMP license</w:t>
      </w:r>
      <w:r w:rsidR="000D52FA">
        <w:rPr>
          <w:rFonts w:cstheme="minorHAnsi"/>
          <w:iCs/>
          <w:sz w:val="22"/>
          <w:szCs w:val="22"/>
        </w:rPr>
        <w:t xml:space="preserve"> and other relevant regulatory approvals</w:t>
      </w:r>
      <w:r w:rsidR="00A2084F" w:rsidRPr="00A2084F">
        <w:t xml:space="preserve"> </w:t>
      </w:r>
      <w:r w:rsidR="00A2084F" w:rsidRPr="00A2084F">
        <w:rPr>
          <w:rFonts w:cstheme="minorHAnsi"/>
          <w:iCs/>
          <w:sz w:val="22"/>
          <w:szCs w:val="22"/>
        </w:rPr>
        <w:t xml:space="preserve">from </w:t>
      </w:r>
      <w:r w:rsidR="00A2084F">
        <w:rPr>
          <w:rFonts w:cstheme="minorHAnsi"/>
          <w:iCs/>
          <w:sz w:val="22"/>
          <w:szCs w:val="22"/>
        </w:rPr>
        <w:t xml:space="preserve">the date of </w:t>
      </w:r>
      <w:r w:rsidR="00A2084F" w:rsidRPr="00A2084F">
        <w:rPr>
          <w:rFonts w:cstheme="minorHAnsi"/>
          <w:iCs/>
          <w:sz w:val="22"/>
          <w:szCs w:val="22"/>
        </w:rPr>
        <w:t>finalisation of an agreement with the Australian Government</w:t>
      </w:r>
      <w:r w:rsidR="000D52FA">
        <w:rPr>
          <w:rFonts w:cstheme="minorHAnsi"/>
          <w:iCs/>
          <w:sz w:val="22"/>
          <w:szCs w:val="22"/>
        </w:rPr>
        <w:t>.</w:t>
      </w:r>
    </w:p>
    <w:p w14:paraId="1035DB3D" w14:textId="1BC1B0FF" w:rsidR="00872527" w:rsidRPr="004771A3" w:rsidRDefault="007C7844" w:rsidP="00342F35">
      <w:pPr>
        <w:spacing w:line="240" w:lineRule="auto"/>
        <w:rPr>
          <w:rFonts w:cs="Calibri"/>
        </w:rPr>
      </w:pPr>
      <w:r w:rsidRPr="00342F35">
        <w:rPr>
          <w:rFonts w:ascii="Calibri" w:hAnsi="Calibri" w:cs="Calibri"/>
          <w:lang w:eastAsia="en-US" w:bidi="ar-SA"/>
        </w:rPr>
        <w:t xml:space="preserve">In addition the </w:t>
      </w:r>
      <w:r w:rsidR="00E42FE9">
        <w:rPr>
          <w:rFonts w:ascii="Calibri" w:hAnsi="Calibri" w:cs="Calibri"/>
          <w:lang w:eastAsia="en-US" w:bidi="ar-SA"/>
        </w:rPr>
        <w:t>proposals</w:t>
      </w:r>
      <w:r w:rsidRPr="00342F35">
        <w:rPr>
          <w:rFonts w:ascii="Calibri" w:hAnsi="Calibri" w:cs="Calibri"/>
          <w:lang w:eastAsia="en-US" w:bidi="ar-SA"/>
        </w:rPr>
        <w:t xml:space="preserve"> </w:t>
      </w:r>
      <w:r w:rsidR="00B171D6">
        <w:rPr>
          <w:rFonts w:ascii="Calibri" w:hAnsi="Calibri" w:cs="Calibri"/>
          <w:lang w:eastAsia="en-US" w:bidi="ar-SA"/>
        </w:rPr>
        <w:t>should confirm</w:t>
      </w:r>
      <w:r w:rsidR="00872527" w:rsidRPr="00342F35">
        <w:rPr>
          <w:rFonts w:ascii="Calibri" w:hAnsi="Calibri" w:cs="Calibri"/>
          <w:lang w:eastAsia="en-US" w:bidi="ar-SA"/>
        </w:rPr>
        <w:t>:</w:t>
      </w:r>
    </w:p>
    <w:p w14:paraId="7D285E3E" w14:textId="77777777" w:rsidR="002D53F1" w:rsidRPr="00AB7F39" w:rsidRDefault="00B171D6" w:rsidP="00173AFD">
      <w:pPr>
        <w:pStyle w:val="CommentText"/>
        <w:numPr>
          <w:ilvl w:val="0"/>
          <w:numId w:val="28"/>
        </w:numPr>
        <w:rPr>
          <w:rFonts w:cstheme="minorHAnsi"/>
          <w:sz w:val="22"/>
          <w:szCs w:val="22"/>
        </w:rPr>
      </w:pPr>
      <w:r w:rsidRPr="00AB7F39">
        <w:rPr>
          <w:rFonts w:cstheme="minorHAnsi"/>
          <w:sz w:val="22"/>
          <w:szCs w:val="22"/>
        </w:rPr>
        <w:t>tha</w:t>
      </w:r>
      <w:r w:rsidR="00182258" w:rsidRPr="00AB7F39">
        <w:rPr>
          <w:rFonts w:cstheme="minorHAnsi"/>
          <w:sz w:val="22"/>
          <w:szCs w:val="22"/>
        </w:rPr>
        <w:t>t</w:t>
      </w:r>
      <w:r w:rsidRPr="00AB7F39">
        <w:rPr>
          <w:rFonts w:cstheme="minorHAnsi"/>
          <w:sz w:val="22"/>
          <w:szCs w:val="22"/>
        </w:rPr>
        <w:t xml:space="preserve"> the respondent is compliant with </w:t>
      </w:r>
      <w:r w:rsidR="007C7844" w:rsidRPr="00AB7F39">
        <w:rPr>
          <w:rFonts w:cstheme="minorHAnsi"/>
          <w:sz w:val="22"/>
          <w:szCs w:val="22"/>
        </w:rPr>
        <w:t>the Workplace Gender Equality Act 2012 (Cth)</w:t>
      </w:r>
      <w:r w:rsidR="00872527" w:rsidRPr="00AB7F39">
        <w:rPr>
          <w:rFonts w:cstheme="minorHAnsi"/>
          <w:sz w:val="22"/>
          <w:szCs w:val="22"/>
        </w:rPr>
        <w:t>;</w:t>
      </w:r>
    </w:p>
    <w:p w14:paraId="10B45B60" w14:textId="77777777" w:rsidR="002D53F1" w:rsidRPr="00AB7F39" w:rsidRDefault="00872527" w:rsidP="00173AFD">
      <w:pPr>
        <w:pStyle w:val="CommentText"/>
        <w:numPr>
          <w:ilvl w:val="0"/>
          <w:numId w:val="28"/>
        </w:numPr>
        <w:rPr>
          <w:rFonts w:cstheme="minorHAnsi"/>
          <w:sz w:val="22"/>
          <w:szCs w:val="22"/>
        </w:rPr>
      </w:pPr>
      <w:r w:rsidRPr="00AB7F39">
        <w:rPr>
          <w:rFonts w:cstheme="minorHAnsi"/>
          <w:sz w:val="22"/>
          <w:szCs w:val="22"/>
        </w:rPr>
        <w:t xml:space="preserve">that in dealing with its employees and independent contractors, the respondent has due regard to Commonwealth policies on the engagement of workers, will comply with Commonwealth policies on the engagement of workers, including the </w:t>
      </w:r>
      <w:r w:rsidR="00B171D6" w:rsidRPr="00AB7F39">
        <w:rPr>
          <w:rFonts w:cstheme="minorHAnsi"/>
          <w:sz w:val="22"/>
          <w:szCs w:val="22"/>
        </w:rPr>
        <w:t>Fair Work Act 2009 (Cth</w:t>
      </w:r>
      <w:r w:rsidRPr="00AB7F39">
        <w:rPr>
          <w:rFonts w:cstheme="minorHAnsi"/>
          <w:sz w:val="22"/>
          <w:szCs w:val="22"/>
        </w:rPr>
        <w:t>) and obligations under the Work Health and Safety Act 2011 (Cth) and relevant work health and safety laws;</w:t>
      </w:r>
      <w:r w:rsidR="002D53F1" w:rsidRPr="00AB7F39">
        <w:rPr>
          <w:rFonts w:cstheme="minorHAnsi"/>
          <w:sz w:val="22"/>
          <w:szCs w:val="22"/>
        </w:rPr>
        <w:t xml:space="preserve"> and</w:t>
      </w:r>
    </w:p>
    <w:p w14:paraId="7222263F" w14:textId="77777777" w:rsidR="002D53F1" w:rsidRPr="00AB7F39" w:rsidRDefault="00722FF8" w:rsidP="00173AFD">
      <w:pPr>
        <w:pStyle w:val="CommentText"/>
        <w:numPr>
          <w:ilvl w:val="0"/>
          <w:numId w:val="28"/>
        </w:numPr>
        <w:rPr>
          <w:rFonts w:cstheme="minorHAnsi"/>
          <w:sz w:val="22"/>
          <w:szCs w:val="22"/>
        </w:rPr>
      </w:pPr>
      <w:r w:rsidRPr="00AB7F39">
        <w:rPr>
          <w:rFonts w:cstheme="minorHAnsi"/>
          <w:sz w:val="22"/>
          <w:szCs w:val="22"/>
        </w:rPr>
        <w:t>t</w:t>
      </w:r>
      <w:r w:rsidR="002D53F1" w:rsidRPr="00AB7F39">
        <w:rPr>
          <w:rFonts w:cstheme="minorHAnsi"/>
          <w:sz w:val="22"/>
          <w:szCs w:val="22"/>
        </w:rPr>
        <w:t xml:space="preserve">he respondent and any subcontractors proposed in the </w:t>
      </w:r>
      <w:r w:rsidR="00E42FE9" w:rsidRPr="00AB7F39">
        <w:rPr>
          <w:rFonts w:cstheme="minorHAnsi"/>
          <w:sz w:val="22"/>
          <w:szCs w:val="22"/>
        </w:rPr>
        <w:t>proposal</w:t>
      </w:r>
      <w:r w:rsidR="002D53F1" w:rsidRPr="00AB7F39">
        <w:rPr>
          <w:rFonts w:cstheme="minorHAnsi"/>
          <w:sz w:val="22"/>
          <w:szCs w:val="22"/>
        </w:rPr>
        <w:t xml:space="preserve"> are not insolvent, bankrupt, in liquidation, or under administration or receivership.</w:t>
      </w:r>
    </w:p>
    <w:p w14:paraId="23223DD1" w14:textId="77777777" w:rsidR="00775AF7" w:rsidRDefault="00E15FF8" w:rsidP="00E15FF8">
      <w:pPr>
        <w:rPr>
          <w:rFonts w:ascii="Calibri" w:hAnsi="Calibri" w:cs="Calibri"/>
        </w:rPr>
      </w:pPr>
      <w:r w:rsidRPr="00A6087A">
        <w:rPr>
          <w:rFonts w:ascii="Calibri" w:hAnsi="Calibri" w:cs="Calibri"/>
        </w:rPr>
        <w:t xml:space="preserve">All </w:t>
      </w:r>
      <w:r w:rsidR="00E42FE9">
        <w:rPr>
          <w:rFonts w:ascii="Calibri" w:hAnsi="Calibri" w:cs="Calibri"/>
        </w:rPr>
        <w:t>proposals</w:t>
      </w:r>
      <w:r w:rsidRPr="00A6087A">
        <w:rPr>
          <w:rFonts w:ascii="Calibri" w:hAnsi="Calibri" w:cs="Calibri"/>
        </w:rPr>
        <w:t xml:space="preserve"> should be completed </w:t>
      </w:r>
      <w:r w:rsidR="004E3A7E">
        <w:rPr>
          <w:rFonts w:ascii="Calibri" w:hAnsi="Calibri" w:cs="Calibri"/>
        </w:rPr>
        <w:t xml:space="preserve">according to the instructions in Schedule 2 – </w:t>
      </w:r>
      <w:r w:rsidR="00E42FE9">
        <w:rPr>
          <w:rFonts w:ascii="Calibri" w:hAnsi="Calibri" w:cs="Calibri"/>
        </w:rPr>
        <w:t>Proposal</w:t>
      </w:r>
      <w:r w:rsidR="004E3A7E">
        <w:rPr>
          <w:rFonts w:ascii="Calibri" w:hAnsi="Calibri" w:cs="Calibri"/>
        </w:rPr>
        <w:t xml:space="preserve"> Requirements.</w:t>
      </w:r>
    </w:p>
    <w:p w14:paraId="73AA495F" w14:textId="77777777" w:rsidR="00591467" w:rsidRPr="00A24FBD" w:rsidRDefault="006A6861" w:rsidP="006A6861">
      <w:pPr>
        <w:pStyle w:val="ScheduleL2"/>
        <w:tabs>
          <w:tab w:val="clear" w:pos="6208"/>
        </w:tabs>
        <w:ind w:left="709"/>
      </w:pPr>
      <w:bookmarkStart w:id="363" w:name="_Toc72752800"/>
      <w:bookmarkStart w:id="364" w:name="_Toc396675221"/>
      <w:bookmarkStart w:id="365" w:name="_Toc134338582"/>
      <w:bookmarkStart w:id="366" w:name="_Toc134509452"/>
      <w:bookmarkStart w:id="367" w:name="_Toc204745989"/>
      <w:bookmarkStart w:id="368" w:name="_Toc208807831"/>
      <w:r w:rsidRPr="00A24FBD">
        <w:t xml:space="preserve">Responding to this </w:t>
      </w:r>
      <w:r w:rsidR="007A66D2">
        <w:t>Approach</w:t>
      </w:r>
      <w:r w:rsidR="002B449F">
        <w:t xml:space="preserve"> to </w:t>
      </w:r>
      <w:r w:rsidR="007A66D2">
        <w:t>Market</w:t>
      </w:r>
      <w:bookmarkEnd w:id="363"/>
    </w:p>
    <w:p w14:paraId="66CDC888" w14:textId="77777777" w:rsidR="00EC372D" w:rsidRPr="00E25C9E" w:rsidRDefault="00935CC8" w:rsidP="00E25C9E">
      <w:pPr>
        <w:rPr>
          <w:rFonts w:cstheme="minorHAnsi"/>
        </w:rPr>
      </w:pPr>
      <w:r w:rsidRPr="00A24FBD">
        <w:rPr>
          <w:rFonts w:cstheme="minorHAnsi"/>
        </w:rPr>
        <w:t xml:space="preserve">Interested </w:t>
      </w:r>
      <w:r w:rsidR="0026136F">
        <w:rPr>
          <w:rFonts w:cstheme="minorHAnsi"/>
        </w:rPr>
        <w:t>parties</w:t>
      </w:r>
      <w:r w:rsidRPr="00A24FBD">
        <w:rPr>
          <w:rFonts w:cstheme="minorHAnsi"/>
        </w:rPr>
        <w:t xml:space="preserve"> are invited to respond to this </w:t>
      </w:r>
      <w:r w:rsidR="007A66D2">
        <w:rPr>
          <w:rFonts w:cstheme="minorHAnsi"/>
        </w:rPr>
        <w:t>Approach</w:t>
      </w:r>
      <w:r>
        <w:rPr>
          <w:rFonts w:cstheme="minorHAnsi"/>
        </w:rPr>
        <w:t xml:space="preserve"> to </w:t>
      </w:r>
      <w:r w:rsidR="007A66D2">
        <w:rPr>
          <w:rFonts w:cstheme="minorHAnsi"/>
        </w:rPr>
        <w:t>Market</w:t>
      </w:r>
      <w:r w:rsidRPr="00A24FBD">
        <w:rPr>
          <w:rFonts w:cstheme="minorHAnsi"/>
        </w:rPr>
        <w:t xml:space="preserve"> by </w:t>
      </w:r>
      <w:r>
        <w:rPr>
          <w:rFonts w:cstheme="minorHAnsi"/>
        </w:rPr>
        <w:t>the closing date on the coversheet</w:t>
      </w:r>
      <w:r w:rsidRPr="00A24FBD">
        <w:rPr>
          <w:rFonts w:cstheme="minorHAnsi"/>
        </w:rPr>
        <w:t xml:space="preserve">. The supplier’s </w:t>
      </w:r>
      <w:r w:rsidR="00E42FE9">
        <w:rPr>
          <w:rFonts w:cstheme="minorHAnsi"/>
        </w:rPr>
        <w:t>proposal</w:t>
      </w:r>
      <w:r w:rsidRPr="00A24FBD">
        <w:rPr>
          <w:rFonts w:cstheme="minorHAnsi"/>
        </w:rPr>
        <w:t xml:space="preserve"> should indicate their capability, capacity, cost </w:t>
      </w:r>
      <w:r>
        <w:rPr>
          <w:rFonts w:cstheme="minorHAnsi"/>
        </w:rPr>
        <w:t>(including estimated future costs where actual costs cannot be provided, and a mechanism for determining those future costs)</w:t>
      </w:r>
      <w:r w:rsidR="00327053">
        <w:rPr>
          <w:rFonts w:cstheme="minorHAnsi"/>
        </w:rPr>
        <w:t xml:space="preserve"> and</w:t>
      </w:r>
      <w:r w:rsidRPr="00A24FBD">
        <w:rPr>
          <w:rFonts w:cstheme="minorHAnsi"/>
        </w:rPr>
        <w:t xml:space="preserve"> </w:t>
      </w:r>
      <w:r>
        <w:rPr>
          <w:rFonts w:cstheme="minorHAnsi"/>
        </w:rPr>
        <w:t>proposals to manage any risks associated with the purchase or production of mRNA vaccine</w:t>
      </w:r>
      <w:r w:rsidR="00F21F6E">
        <w:rPr>
          <w:rFonts w:cstheme="minorHAnsi"/>
        </w:rPr>
        <w:t>/or</w:t>
      </w:r>
      <w:r>
        <w:rPr>
          <w:rFonts w:cstheme="minorHAnsi"/>
        </w:rPr>
        <w:t xml:space="preserve"> therapeutic</w:t>
      </w:r>
      <w:r w:rsidR="00F21F6E">
        <w:rPr>
          <w:rFonts w:cstheme="minorHAnsi"/>
        </w:rPr>
        <w:t>s</w:t>
      </w:r>
      <w:r>
        <w:rPr>
          <w:rFonts w:cstheme="minorHAnsi"/>
        </w:rPr>
        <w:t xml:space="preserve"> arising from the capability</w:t>
      </w:r>
      <w:r w:rsidRPr="00A24FBD">
        <w:rPr>
          <w:rFonts w:cstheme="minorHAnsi"/>
        </w:rPr>
        <w:t>.</w:t>
      </w:r>
    </w:p>
    <w:p w14:paraId="7F92EF88" w14:textId="77777777" w:rsidR="007D31E8" w:rsidRDefault="00113890" w:rsidP="007D31E8">
      <w:pPr>
        <w:pStyle w:val="ScheduleL2"/>
        <w:tabs>
          <w:tab w:val="clear" w:pos="6208"/>
        </w:tabs>
        <w:ind w:left="0" w:firstLine="0"/>
      </w:pPr>
      <w:bookmarkStart w:id="369" w:name="_Toc72752801"/>
      <w:r>
        <w:t>Proposal</w:t>
      </w:r>
      <w:r w:rsidR="00F81F71">
        <w:t xml:space="preserve"> r</w:t>
      </w:r>
      <w:r w:rsidR="00C93AA1">
        <w:t>equirements</w:t>
      </w:r>
      <w:bookmarkEnd w:id="369"/>
    </w:p>
    <w:p w14:paraId="42FC2459" w14:textId="70AFDDC8" w:rsidR="006A6861" w:rsidRPr="009D640E" w:rsidRDefault="008D2652" w:rsidP="009D640E">
      <w:pPr>
        <w:pStyle w:val="ScheduleL3"/>
      </w:pPr>
      <w:r w:rsidRPr="009502FC">
        <w:t>4</w:t>
      </w:r>
      <w:r w:rsidR="006A6861" w:rsidRPr="009502FC">
        <w:t>.1</w:t>
      </w:r>
      <w:r w:rsidR="006A6861" w:rsidRPr="009502FC">
        <w:tab/>
        <w:t>Capability</w:t>
      </w:r>
    </w:p>
    <w:p w14:paraId="5E0B528E" w14:textId="77777777" w:rsidR="00935CC8" w:rsidRPr="00567E32" w:rsidRDefault="00C93AA1" w:rsidP="00CA1C59">
      <w:pPr>
        <w:keepNext/>
        <w:rPr>
          <w:rFonts w:cstheme="minorHAnsi"/>
        </w:rPr>
      </w:pPr>
      <w:r>
        <w:rPr>
          <w:rFonts w:cstheme="minorHAnsi"/>
        </w:rPr>
        <w:t xml:space="preserve">The respondent should provide information about its </w:t>
      </w:r>
      <w:r w:rsidR="006A6861" w:rsidRPr="00A24FBD">
        <w:rPr>
          <w:rFonts w:cstheme="minorHAnsi"/>
        </w:rPr>
        <w:t>capabil</w:t>
      </w:r>
      <w:r w:rsidR="006A6861" w:rsidRPr="00DA002D">
        <w:rPr>
          <w:rFonts w:cstheme="minorHAnsi"/>
        </w:rPr>
        <w:t>ity to undertake functions</w:t>
      </w:r>
      <w:r w:rsidR="00DA002D" w:rsidRPr="00DA002D">
        <w:rPr>
          <w:rFonts w:cstheme="minorHAnsi"/>
        </w:rPr>
        <w:t xml:space="preserve"> for</w:t>
      </w:r>
      <w:r w:rsidR="006A6861" w:rsidRPr="00DA002D">
        <w:rPr>
          <w:rFonts w:cstheme="minorHAnsi"/>
        </w:rPr>
        <w:t xml:space="preserve"> </w:t>
      </w:r>
      <w:r w:rsidR="00DA002D" w:rsidRPr="00A6087A">
        <w:rPr>
          <w:rFonts w:cstheme="minorHAnsi"/>
        </w:rPr>
        <w:t xml:space="preserve">an </w:t>
      </w:r>
      <w:r w:rsidR="00327053">
        <w:rPr>
          <w:rFonts w:cstheme="minorHAnsi"/>
        </w:rPr>
        <w:br/>
      </w:r>
      <w:r w:rsidR="00DA002D" w:rsidRPr="00A6087A">
        <w:rPr>
          <w:rFonts w:cstheme="minorHAnsi"/>
        </w:rPr>
        <w:t xml:space="preserve">end-to-end onshore </w:t>
      </w:r>
      <w:r w:rsidR="00DA002D" w:rsidRPr="00567E32">
        <w:rPr>
          <w:rFonts w:cstheme="minorHAnsi"/>
        </w:rPr>
        <w:t>population</w:t>
      </w:r>
      <w:r w:rsidR="00432712">
        <w:rPr>
          <w:rFonts w:cstheme="minorHAnsi"/>
        </w:rPr>
        <w:t>-</w:t>
      </w:r>
      <w:r w:rsidR="00DA002D" w:rsidRPr="00567E32">
        <w:rPr>
          <w:rFonts w:cstheme="minorHAnsi"/>
        </w:rPr>
        <w:t>scale mRNA capability</w:t>
      </w:r>
      <w:r w:rsidR="006A6861" w:rsidRPr="00567E32">
        <w:rPr>
          <w:rFonts w:cstheme="minorHAnsi"/>
        </w:rPr>
        <w:t xml:space="preserve">. </w:t>
      </w:r>
      <w:r w:rsidR="00935CC8" w:rsidRPr="00567E32">
        <w:rPr>
          <w:rFonts w:cstheme="minorHAnsi"/>
        </w:rPr>
        <w:t>This includes:</w:t>
      </w:r>
    </w:p>
    <w:p w14:paraId="736B04D3" w14:textId="25DC35DF" w:rsidR="00935CC8" w:rsidRPr="00567E32" w:rsidRDefault="006018A2" w:rsidP="00367B6B">
      <w:pPr>
        <w:pStyle w:val="ListParagraph"/>
        <w:numPr>
          <w:ilvl w:val="0"/>
          <w:numId w:val="29"/>
        </w:numPr>
        <w:rPr>
          <w:rFonts w:asciiTheme="minorHAnsi" w:hAnsiTheme="minorHAnsi" w:cstheme="minorHAnsi"/>
        </w:rPr>
      </w:pPr>
      <w:r>
        <w:rPr>
          <w:rFonts w:asciiTheme="minorHAnsi" w:hAnsiTheme="minorHAnsi" w:cstheme="minorHAnsi"/>
        </w:rPr>
        <w:t>t</w:t>
      </w:r>
      <w:r w:rsidR="00935CC8" w:rsidRPr="00567E32">
        <w:rPr>
          <w:rFonts w:asciiTheme="minorHAnsi" w:hAnsiTheme="minorHAnsi" w:cstheme="minorHAnsi"/>
        </w:rPr>
        <w:t>he respondent’s ability to provide end-to-end onshore population</w:t>
      </w:r>
      <w:r w:rsidR="00DE30DE">
        <w:rPr>
          <w:rFonts w:asciiTheme="minorHAnsi" w:hAnsiTheme="minorHAnsi" w:cstheme="minorHAnsi"/>
        </w:rPr>
        <w:t>-</w:t>
      </w:r>
      <w:r w:rsidR="00935CC8" w:rsidRPr="00567E32">
        <w:rPr>
          <w:rFonts w:asciiTheme="minorHAnsi" w:hAnsiTheme="minorHAnsi" w:cstheme="minorHAnsi"/>
        </w:rPr>
        <w:t xml:space="preserve">scale mRNA capability </w:t>
      </w:r>
      <w:r w:rsidR="00B171D6">
        <w:rPr>
          <w:rFonts w:asciiTheme="minorHAnsi" w:hAnsiTheme="minorHAnsi" w:cstheme="minorHAnsi"/>
        </w:rPr>
        <w:t xml:space="preserve">(including in a manner that is consistent with </w:t>
      </w:r>
      <w:r w:rsidR="00B171D6" w:rsidRPr="00567E32">
        <w:rPr>
          <w:rFonts w:asciiTheme="minorHAnsi" w:hAnsiTheme="minorHAnsi" w:cstheme="minorHAnsi"/>
        </w:rPr>
        <w:t xml:space="preserve"> </w:t>
      </w:r>
      <w:r w:rsidR="00935CC8" w:rsidRPr="00567E32">
        <w:rPr>
          <w:rFonts w:asciiTheme="minorHAnsi" w:hAnsiTheme="minorHAnsi" w:cstheme="minorHAnsi"/>
        </w:rPr>
        <w:t xml:space="preserve">the assumptions set </w:t>
      </w:r>
      <w:r w:rsidR="003B3F24" w:rsidRPr="00567E32">
        <w:rPr>
          <w:rFonts w:asciiTheme="minorHAnsi" w:hAnsiTheme="minorHAnsi" w:cstheme="minorHAnsi"/>
        </w:rPr>
        <w:t xml:space="preserve">out </w:t>
      </w:r>
      <w:r w:rsidR="00935CC8" w:rsidRPr="00567E32">
        <w:rPr>
          <w:rFonts w:asciiTheme="minorHAnsi" w:hAnsiTheme="minorHAnsi" w:cstheme="minorHAnsi"/>
        </w:rPr>
        <w:t>above, or if the respondent cannot provide the capability based on those assumptions, the degree of the respondent’s departure from those assumptions</w:t>
      </w:r>
      <w:r w:rsidR="00B171D6">
        <w:rPr>
          <w:rFonts w:asciiTheme="minorHAnsi" w:hAnsiTheme="minorHAnsi" w:cstheme="minorHAnsi"/>
        </w:rPr>
        <w:t>)</w:t>
      </w:r>
      <w:r w:rsidR="00935CC8" w:rsidRPr="00567E32">
        <w:rPr>
          <w:rFonts w:asciiTheme="minorHAnsi" w:hAnsiTheme="minorHAnsi" w:cstheme="minorHAnsi"/>
        </w:rPr>
        <w:t>;</w:t>
      </w:r>
    </w:p>
    <w:p w14:paraId="6BA4FA6D" w14:textId="1D16E615" w:rsidR="00935CC8" w:rsidRPr="00567E32" w:rsidRDefault="006018A2" w:rsidP="00367B6B">
      <w:pPr>
        <w:pStyle w:val="ListParagraph"/>
        <w:numPr>
          <w:ilvl w:val="0"/>
          <w:numId w:val="29"/>
        </w:numPr>
        <w:rPr>
          <w:rFonts w:asciiTheme="minorHAnsi" w:hAnsiTheme="minorHAnsi" w:cstheme="minorHAnsi"/>
        </w:rPr>
      </w:pPr>
      <w:r>
        <w:rPr>
          <w:rFonts w:asciiTheme="minorHAnsi" w:hAnsiTheme="minorHAnsi" w:cstheme="minorHAnsi"/>
        </w:rPr>
        <w:t>t</w:t>
      </w:r>
      <w:r w:rsidR="00935CC8" w:rsidRPr="00567E32">
        <w:rPr>
          <w:rFonts w:asciiTheme="minorHAnsi" w:hAnsiTheme="minorHAnsi" w:cstheme="minorHAnsi"/>
        </w:rPr>
        <w:t xml:space="preserve">he range of products that the respondent </w:t>
      </w:r>
      <w:r w:rsidR="00724961" w:rsidRPr="006942F7">
        <w:rPr>
          <w:rFonts w:asciiTheme="minorHAnsi" w:hAnsiTheme="minorHAnsi" w:cstheme="minorHAnsi"/>
          <w:u w:val="single"/>
        </w:rPr>
        <w:t>reasonably expects</w:t>
      </w:r>
      <w:r w:rsidR="00724961">
        <w:rPr>
          <w:rFonts w:asciiTheme="minorHAnsi" w:hAnsiTheme="minorHAnsi" w:cstheme="minorHAnsi"/>
        </w:rPr>
        <w:t xml:space="preserve"> to</w:t>
      </w:r>
      <w:r w:rsidR="00724961" w:rsidRPr="00567E32">
        <w:rPr>
          <w:rFonts w:asciiTheme="minorHAnsi" w:hAnsiTheme="minorHAnsi" w:cstheme="minorHAnsi"/>
        </w:rPr>
        <w:t xml:space="preserve"> </w:t>
      </w:r>
      <w:r w:rsidR="00935CC8" w:rsidRPr="00567E32">
        <w:rPr>
          <w:rFonts w:asciiTheme="minorHAnsi" w:hAnsiTheme="minorHAnsi" w:cstheme="minorHAnsi"/>
        </w:rPr>
        <w:t>be able to produce;</w:t>
      </w:r>
    </w:p>
    <w:p w14:paraId="33281777" w14:textId="0C0B7B5D" w:rsidR="00C72697" w:rsidRPr="00567E32" w:rsidRDefault="006018A2" w:rsidP="00F81F71">
      <w:pPr>
        <w:pStyle w:val="ListParagraph"/>
        <w:numPr>
          <w:ilvl w:val="0"/>
          <w:numId w:val="29"/>
        </w:numPr>
        <w:rPr>
          <w:rFonts w:asciiTheme="minorHAnsi" w:hAnsiTheme="minorHAnsi" w:cstheme="minorHAnsi"/>
        </w:rPr>
      </w:pPr>
      <w:r>
        <w:rPr>
          <w:rFonts w:asciiTheme="minorHAnsi" w:hAnsiTheme="minorHAnsi" w:cstheme="minorHAnsi"/>
        </w:rPr>
        <w:t>h</w:t>
      </w:r>
      <w:r w:rsidR="00C72697" w:rsidRPr="00567E32">
        <w:rPr>
          <w:rFonts w:asciiTheme="minorHAnsi" w:hAnsiTheme="minorHAnsi" w:cstheme="minorHAnsi"/>
        </w:rPr>
        <w:t xml:space="preserve">ow the respondent would have or </w:t>
      </w:r>
      <w:r w:rsidR="00DE4BD2">
        <w:rPr>
          <w:rFonts w:asciiTheme="minorHAnsi" w:hAnsiTheme="minorHAnsi" w:cstheme="minorHAnsi"/>
        </w:rPr>
        <w:t>would obtain</w:t>
      </w:r>
      <w:r w:rsidR="00DE4BD2" w:rsidRPr="00567E32">
        <w:rPr>
          <w:rFonts w:asciiTheme="minorHAnsi" w:hAnsiTheme="minorHAnsi" w:cstheme="minorHAnsi"/>
        </w:rPr>
        <w:t xml:space="preserve"> </w:t>
      </w:r>
      <w:r w:rsidR="00C72697" w:rsidRPr="00567E32">
        <w:rPr>
          <w:rFonts w:asciiTheme="minorHAnsi" w:hAnsiTheme="minorHAnsi" w:cstheme="minorHAnsi"/>
        </w:rPr>
        <w:t xml:space="preserve">access to the rights to intellectual property required to produce </w:t>
      </w:r>
      <w:r w:rsidR="00C72697">
        <w:rPr>
          <w:rFonts w:asciiTheme="minorHAnsi" w:hAnsiTheme="minorHAnsi" w:cstheme="minorHAnsi"/>
        </w:rPr>
        <w:t xml:space="preserve">these </w:t>
      </w:r>
      <w:r w:rsidR="00C72697" w:rsidRPr="00567E32">
        <w:rPr>
          <w:rFonts w:asciiTheme="minorHAnsi" w:hAnsiTheme="minorHAnsi" w:cstheme="minorHAnsi"/>
        </w:rPr>
        <w:t>mRNA products;</w:t>
      </w:r>
    </w:p>
    <w:p w14:paraId="2419116A" w14:textId="1581EFA2" w:rsidR="00935CC8" w:rsidRPr="00567E32" w:rsidRDefault="006018A2" w:rsidP="00367B6B">
      <w:pPr>
        <w:pStyle w:val="ListParagraph"/>
        <w:numPr>
          <w:ilvl w:val="0"/>
          <w:numId w:val="29"/>
        </w:numPr>
        <w:rPr>
          <w:rFonts w:asciiTheme="minorHAnsi" w:hAnsiTheme="minorHAnsi" w:cstheme="minorHAnsi"/>
        </w:rPr>
      </w:pPr>
      <w:r>
        <w:rPr>
          <w:rFonts w:asciiTheme="minorHAnsi" w:hAnsiTheme="minorHAnsi" w:cstheme="minorHAnsi"/>
        </w:rPr>
        <w:t>t</w:t>
      </w:r>
      <w:r w:rsidR="00935CC8" w:rsidRPr="00567E32">
        <w:rPr>
          <w:rFonts w:asciiTheme="minorHAnsi" w:hAnsiTheme="minorHAnsi" w:cstheme="minorHAnsi"/>
        </w:rPr>
        <w:t xml:space="preserve">he ability of the respondent to provide </w:t>
      </w:r>
      <w:r w:rsidR="003B3F24">
        <w:rPr>
          <w:rFonts w:asciiTheme="minorHAnsi" w:hAnsiTheme="minorHAnsi" w:cstheme="minorHAnsi"/>
        </w:rPr>
        <w:t xml:space="preserve">certain </w:t>
      </w:r>
      <w:r w:rsidR="003B3F24" w:rsidRPr="00567E32">
        <w:rPr>
          <w:rFonts w:asciiTheme="minorHAnsi" w:hAnsiTheme="minorHAnsi" w:cstheme="minorHAnsi"/>
        </w:rPr>
        <w:t xml:space="preserve">products </w:t>
      </w:r>
      <w:r w:rsidR="00935CC8" w:rsidRPr="00567E32">
        <w:rPr>
          <w:rFonts w:asciiTheme="minorHAnsi" w:hAnsiTheme="minorHAnsi" w:cstheme="minorHAnsi"/>
        </w:rPr>
        <w:t xml:space="preserve">in the volumes required by the Commonwealth, including the ability to </w:t>
      </w:r>
      <w:r w:rsidR="009021CB">
        <w:rPr>
          <w:rFonts w:asciiTheme="minorHAnsi" w:hAnsiTheme="minorHAnsi" w:cstheme="minorHAnsi"/>
        </w:rPr>
        <w:t xml:space="preserve">quickly </w:t>
      </w:r>
      <w:r w:rsidR="00935CC8" w:rsidRPr="00567E32">
        <w:rPr>
          <w:rFonts w:asciiTheme="minorHAnsi" w:hAnsiTheme="minorHAnsi" w:cstheme="minorHAnsi"/>
        </w:rPr>
        <w:t xml:space="preserve">vary the number of doses required to meet the Commonwealth’s requirement for particular </w:t>
      </w:r>
      <w:r w:rsidR="003B3F24" w:rsidRPr="00567E32">
        <w:rPr>
          <w:rFonts w:asciiTheme="minorHAnsi" w:hAnsiTheme="minorHAnsi" w:cstheme="minorHAnsi"/>
        </w:rPr>
        <w:t>products</w:t>
      </w:r>
      <w:r w:rsidR="003B3F24">
        <w:rPr>
          <w:rFonts w:asciiTheme="minorHAnsi" w:hAnsiTheme="minorHAnsi" w:cstheme="minorHAnsi"/>
        </w:rPr>
        <w:t>, as they may be determined from time to time</w:t>
      </w:r>
      <w:r w:rsidR="00935CC8" w:rsidRPr="00567E32">
        <w:rPr>
          <w:rFonts w:asciiTheme="minorHAnsi" w:hAnsiTheme="minorHAnsi" w:cstheme="minorHAnsi"/>
        </w:rPr>
        <w:t>;</w:t>
      </w:r>
      <w:r w:rsidR="00327053">
        <w:rPr>
          <w:rFonts w:asciiTheme="minorHAnsi" w:hAnsiTheme="minorHAnsi" w:cstheme="minorHAnsi"/>
        </w:rPr>
        <w:t xml:space="preserve"> and</w:t>
      </w:r>
    </w:p>
    <w:p w14:paraId="70BDD989" w14:textId="2686C51E" w:rsidR="00935CC8" w:rsidRPr="00567E32" w:rsidRDefault="006018A2" w:rsidP="00367B6B">
      <w:pPr>
        <w:pStyle w:val="ListParagraph"/>
        <w:numPr>
          <w:ilvl w:val="0"/>
          <w:numId w:val="29"/>
        </w:numPr>
        <w:rPr>
          <w:rFonts w:asciiTheme="minorHAnsi" w:hAnsiTheme="minorHAnsi" w:cstheme="minorHAnsi"/>
        </w:rPr>
      </w:pPr>
      <w:r>
        <w:rPr>
          <w:rFonts w:asciiTheme="minorHAnsi" w:hAnsiTheme="minorHAnsi" w:cstheme="minorHAnsi"/>
        </w:rPr>
        <w:t>t</w:t>
      </w:r>
      <w:r w:rsidR="00935CC8" w:rsidRPr="00567E32">
        <w:rPr>
          <w:rFonts w:asciiTheme="minorHAnsi" w:hAnsiTheme="minorHAnsi" w:cstheme="minorHAnsi"/>
        </w:rPr>
        <w:t>he respondent’s plan</w:t>
      </w:r>
      <w:r w:rsidR="0027540D">
        <w:rPr>
          <w:rFonts w:asciiTheme="minorHAnsi" w:hAnsiTheme="minorHAnsi" w:cstheme="minorHAnsi"/>
        </w:rPr>
        <w:t xml:space="preserve"> </w:t>
      </w:r>
      <w:r w:rsidR="00935CC8" w:rsidRPr="00567E32">
        <w:rPr>
          <w:rFonts w:asciiTheme="minorHAnsi" w:hAnsiTheme="minorHAnsi" w:cstheme="minorHAnsi"/>
        </w:rPr>
        <w:t>for</w:t>
      </w:r>
      <w:r w:rsidR="0027540D">
        <w:rPr>
          <w:rFonts w:asciiTheme="minorHAnsi" w:hAnsiTheme="minorHAnsi" w:cstheme="minorHAnsi"/>
        </w:rPr>
        <w:t>,</w:t>
      </w:r>
      <w:r w:rsidR="00935CC8" w:rsidRPr="00567E32">
        <w:rPr>
          <w:rFonts w:asciiTheme="minorHAnsi" w:hAnsiTheme="minorHAnsi" w:cstheme="minorHAnsi"/>
        </w:rPr>
        <w:t xml:space="preserve"> </w:t>
      </w:r>
      <w:r w:rsidR="0027540D">
        <w:rPr>
          <w:rFonts w:asciiTheme="minorHAnsi" w:hAnsiTheme="minorHAnsi" w:cstheme="minorHAnsi"/>
        </w:rPr>
        <w:t>and assumptions relating to,</w:t>
      </w:r>
      <w:r w:rsidR="0027540D" w:rsidRPr="00567E32">
        <w:rPr>
          <w:rFonts w:asciiTheme="minorHAnsi" w:hAnsiTheme="minorHAnsi" w:cstheme="minorHAnsi"/>
        </w:rPr>
        <w:t xml:space="preserve"> </w:t>
      </w:r>
      <w:r w:rsidR="00935CC8" w:rsidRPr="00567E32">
        <w:rPr>
          <w:rFonts w:asciiTheme="minorHAnsi" w:hAnsiTheme="minorHAnsi" w:cstheme="minorHAnsi"/>
        </w:rPr>
        <w:t xml:space="preserve">obtaining regulatory </w:t>
      </w:r>
      <w:r w:rsidR="0020326D" w:rsidRPr="00567E32">
        <w:rPr>
          <w:rFonts w:asciiTheme="minorHAnsi" w:hAnsiTheme="minorHAnsi" w:cstheme="minorHAnsi"/>
        </w:rPr>
        <w:t xml:space="preserve">approvals </w:t>
      </w:r>
      <w:r w:rsidR="00C72697">
        <w:rPr>
          <w:rFonts w:asciiTheme="minorHAnsi" w:hAnsiTheme="minorHAnsi" w:cstheme="minorHAnsi"/>
        </w:rPr>
        <w:t xml:space="preserve">(both for manufacture, such GMP </w:t>
      </w:r>
      <w:r w:rsidR="008820AD">
        <w:rPr>
          <w:rFonts w:asciiTheme="minorHAnsi" w:hAnsiTheme="minorHAnsi" w:cstheme="minorHAnsi"/>
        </w:rPr>
        <w:t>licensing</w:t>
      </w:r>
      <w:r w:rsidR="00C72697">
        <w:rPr>
          <w:rFonts w:asciiTheme="minorHAnsi" w:hAnsiTheme="minorHAnsi" w:cstheme="minorHAnsi"/>
        </w:rPr>
        <w:t>, and for supply, i.e., product registration),</w:t>
      </w:r>
      <w:r w:rsidR="00935CC8" w:rsidRPr="00567E32">
        <w:rPr>
          <w:rFonts w:asciiTheme="minorHAnsi" w:hAnsiTheme="minorHAnsi" w:cstheme="minorHAnsi"/>
        </w:rPr>
        <w:t xml:space="preserve"> including whether products made by the respondent have or have not been approved for use in the past ten years.</w:t>
      </w:r>
    </w:p>
    <w:p w14:paraId="3E4F484B" w14:textId="77777777" w:rsidR="006A6861" w:rsidRPr="00567E32" w:rsidRDefault="008D2652" w:rsidP="009D640E">
      <w:pPr>
        <w:pStyle w:val="ScheduleL3"/>
      </w:pPr>
      <w:r w:rsidRPr="00567E32">
        <w:t>4</w:t>
      </w:r>
      <w:r w:rsidR="006A6861" w:rsidRPr="00567E32">
        <w:t>.2</w:t>
      </w:r>
      <w:r w:rsidR="006A6861" w:rsidRPr="00567E32">
        <w:tab/>
        <w:t>Capacity</w:t>
      </w:r>
    </w:p>
    <w:p w14:paraId="029531E7" w14:textId="77777777" w:rsidR="006A6861" w:rsidRPr="00567E32" w:rsidRDefault="00EC372D" w:rsidP="00CA1C59">
      <w:pPr>
        <w:keepNext/>
        <w:rPr>
          <w:rFonts w:cstheme="minorHAnsi"/>
        </w:rPr>
      </w:pPr>
      <w:r>
        <w:rPr>
          <w:rFonts w:cstheme="minorHAnsi"/>
        </w:rPr>
        <w:t xml:space="preserve">The respondent should provide information about its </w:t>
      </w:r>
      <w:r w:rsidR="006A6861" w:rsidRPr="00567E32">
        <w:rPr>
          <w:rFonts w:cstheme="minorHAnsi"/>
        </w:rPr>
        <w:t xml:space="preserve">capacity to deliver the desired </w:t>
      </w:r>
      <w:r w:rsidR="00DA002D" w:rsidRPr="00567E32">
        <w:rPr>
          <w:rFonts w:cstheme="minorHAnsi"/>
        </w:rPr>
        <w:t>capability</w:t>
      </w:r>
      <w:r w:rsidR="006A6861" w:rsidRPr="00567E32">
        <w:rPr>
          <w:rFonts w:cstheme="minorHAnsi"/>
        </w:rPr>
        <w:t>, including their capacity to:</w:t>
      </w:r>
    </w:p>
    <w:p w14:paraId="30A8176D" w14:textId="77777777" w:rsidR="00DA002D" w:rsidRPr="00567E32" w:rsidRDefault="004A0990" w:rsidP="00367B6B">
      <w:pPr>
        <w:pStyle w:val="ListParagraph"/>
        <w:numPr>
          <w:ilvl w:val="0"/>
          <w:numId w:val="25"/>
        </w:numPr>
        <w:rPr>
          <w:rFonts w:asciiTheme="minorHAnsi" w:hAnsiTheme="minorHAnsi" w:cstheme="minorHAnsi"/>
        </w:rPr>
      </w:pPr>
      <w:r w:rsidRPr="00567E32">
        <w:rPr>
          <w:rFonts w:asciiTheme="minorHAnsi" w:hAnsiTheme="minorHAnsi" w:cstheme="minorHAnsi"/>
        </w:rPr>
        <w:t>i</w:t>
      </w:r>
      <w:r w:rsidR="00DA002D" w:rsidRPr="00567E32">
        <w:rPr>
          <w:rFonts w:asciiTheme="minorHAnsi" w:hAnsiTheme="minorHAnsi" w:cstheme="minorHAnsi"/>
        </w:rPr>
        <w:t>ncorporate redundancies relating to communications, staffing, equipment and the delivery of products</w:t>
      </w:r>
      <w:r w:rsidRPr="00567E32">
        <w:rPr>
          <w:rFonts w:asciiTheme="minorHAnsi" w:hAnsiTheme="minorHAnsi" w:cstheme="minorHAnsi"/>
        </w:rPr>
        <w:t>;</w:t>
      </w:r>
    </w:p>
    <w:p w14:paraId="3B978665" w14:textId="77777777" w:rsidR="006A6861" w:rsidRPr="00567E32" w:rsidRDefault="004A0990" w:rsidP="00367B6B">
      <w:pPr>
        <w:pStyle w:val="ListParagraph"/>
        <w:numPr>
          <w:ilvl w:val="0"/>
          <w:numId w:val="25"/>
        </w:numPr>
        <w:spacing w:after="0"/>
        <w:ind w:left="714" w:hanging="357"/>
        <w:rPr>
          <w:rFonts w:asciiTheme="minorHAnsi" w:hAnsiTheme="minorHAnsi" w:cstheme="minorHAnsi"/>
        </w:rPr>
      </w:pPr>
      <w:r w:rsidRPr="00567E32">
        <w:rPr>
          <w:rFonts w:asciiTheme="minorHAnsi" w:hAnsiTheme="minorHAnsi" w:cstheme="minorHAnsi"/>
        </w:rPr>
        <w:t>f</w:t>
      </w:r>
      <w:r w:rsidR="006A6861" w:rsidRPr="00567E32">
        <w:rPr>
          <w:rFonts w:asciiTheme="minorHAnsi" w:hAnsiTheme="minorHAnsi" w:cstheme="minorHAnsi"/>
        </w:rPr>
        <w:t>lexib</w:t>
      </w:r>
      <w:r w:rsidR="00A24FBD" w:rsidRPr="00567E32">
        <w:rPr>
          <w:rFonts w:asciiTheme="minorHAnsi" w:hAnsiTheme="minorHAnsi" w:cstheme="minorHAnsi"/>
        </w:rPr>
        <w:t>ly</w:t>
      </w:r>
      <w:r w:rsidR="006A6861" w:rsidRPr="00567E32">
        <w:rPr>
          <w:rFonts w:asciiTheme="minorHAnsi" w:hAnsiTheme="minorHAnsi" w:cstheme="minorHAnsi"/>
        </w:rPr>
        <w:t xml:space="preserve"> meet changing workloads</w:t>
      </w:r>
      <w:r w:rsidR="00520CBB" w:rsidRPr="00567E32">
        <w:rPr>
          <w:rFonts w:asciiTheme="minorHAnsi" w:hAnsiTheme="minorHAnsi" w:cstheme="minorHAnsi"/>
        </w:rPr>
        <w:t xml:space="preserve"> and </w:t>
      </w:r>
      <w:r w:rsidR="003B3F24" w:rsidRPr="00567E32">
        <w:rPr>
          <w:rFonts w:asciiTheme="minorHAnsi" w:hAnsiTheme="minorHAnsi" w:cstheme="minorHAnsi"/>
        </w:rPr>
        <w:t>priorities</w:t>
      </w:r>
      <w:r w:rsidR="003B3F24">
        <w:rPr>
          <w:rFonts w:asciiTheme="minorHAnsi" w:hAnsiTheme="minorHAnsi" w:cstheme="minorHAnsi"/>
        </w:rPr>
        <w:t xml:space="preserve"> for various categories of product that may be foreseeably demanded by </w:t>
      </w:r>
      <w:r w:rsidR="00813D7D">
        <w:rPr>
          <w:rFonts w:asciiTheme="minorHAnsi" w:hAnsiTheme="minorHAnsi" w:cstheme="minorHAnsi"/>
        </w:rPr>
        <w:t xml:space="preserve">the Commonwealth or </w:t>
      </w:r>
      <w:r w:rsidR="003B3F24">
        <w:rPr>
          <w:rFonts w:asciiTheme="minorHAnsi" w:hAnsiTheme="minorHAnsi" w:cstheme="minorHAnsi"/>
        </w:rPr>
        <w:t>the Australian public</w:t>
      </w:r>
      <w:r w:rsidR="003B3F24" w:rsidRPr="00567E32">
        <w:rPr>
          <w:rFonts w:asciiTheme="minorHAnsi" w:hAnsiTheme="minorHAnsi" w:cstheme="minorHAnsi"/>
        </w:rPr>
        <w:t>;</w:t>
      </w:r>
    </w:p>
    <w:p w14:paraId="3F0B9A59" w14:textId="77777777" w:rsidR="00EA4A63" w:rsidRPr="00567E32" w:rsidRDefault="004A0990" w:rsidP="00367B6B">
      <w:pPr>
        <w:numPr>
          <w:ilvl w:val="0"/>
          <w:numId w:val="25"/>
        </w:numPr>
        <w:spacing w:after="120" w:line="140" w:lineRule="atLeast"/>
        <w:contextualSpacing/>
        <w:rPr>
          <w:rFonts w:cstheme="minorHAnsi"/>
          <w:bCs/>
        </w:rPr>
      </w:pPr>
      <w:r w:rsidRPr="00567E32">
        <w:rPr>
          <w:rFonts w:cstheme="minorHAnsi"/>
          <w:bCs/>
        </w:rPr>
        <w:t>u</w:t>
      </w:r>
      <w:r w:rsidR="00DA002D" w:rsidRPr="00567E32">
        <w:rPr>
          <w:rFonts w:cstheme="minorHAnsi"/>
          <w:bCs/>
        </w:rPr>
        <w:t>se s</w:t>
      </w:r>
      <w:r w:rsidR="00EA4A63" w:rsidRPr="00567E32">
        <w:rPr>
          <w:rFonts w:cstheme="minorHAnsi"/>
          <w:bCs/>
        </w:rPr>
        <w:t xml:space="preserve">uitably skilled staff to </w:t>
      </w:r>
      <w:r w:rsidR="00B11878" w:rsidRPr="00567E32">
        <w:rPr>
          <w:rFonts w:cstheme="minorHAnsi"/>
          <w:bCs/>
        </w:rPr>
        <w:t>establish and deliver the capability</w:t>
      </w:r>
      <w:r w:rsidRPr="00567E32">
        <w:rPr>
          <w:rFonts w:cstheme="minorHAnsi"/>
          <w:bCs/>
        </w:rPr>
        <w:t>; and</w:t>
      </w:r>
    </w:p>
    <w:p w14:paraId="3B2D1103" w14:textId="77777777" w:rsidR="006A6861" w:rsidRDefault="00B11878" w:rsidP="00367B6B">
      <w:pPr>
        <w:pStyle w:val="ListParagraph"/>
        <w:numPr>
          <w:ilvl w:val="0"/>
          <w:numId w:val="25"/>
        </w:numPr>
        <w:rPr>
          <w:rFonts w:asciiTheme="minorHAnsi" w:hAnsiTheme="minorHAnsi" w:cstheme="minorHAnsi"/>
        </w:rPr>
      </w:pPr>
      <w:r w:rsidRPr="00567E32">
        <w:rPr>
          <w:rFonts w:asciiTheme="minorHAnsi" w:hAnsiTheme="minorHAnsi" w:cstheme="minorHAnsi"/>
          <w:lang w:eastAsia="zh-CN" w:bidi="th-TH"/>
        </w:rPr>
        <w:t xml:space="preserve">ensure </w:t>
      </w:r>
      <w:r w:rsidR="006A6861" w:rsidRPr="00567E32">
        <w:rPr>
          <w:rFonts w:asciiTheme="minorHAnsi" w:hAnsiTheme="minorHAnsi" w:cstheme="minorHAnsi"/>
          <w:lang w:eastAsia="zh-CN" w:bidi="th-TH"/>
        </w:rPr>
        <w:t>that</w:t>
      </w:r>
      <w:r w:rsidR="00DA002D" w:rsidRPr="00567E32">
        <w:rPr>
          <w:rFonts w:asciiTheme="minorHAnsi" w:hAnsiTheme="minorHAnsi" w:cstheme="minorHAnsi"/>
          <w:lang w:eastAsia="zh-CN" w:bidi="th-TH"/>
        </w:rPr>
        <w:t xml:space="preserve"> </w:t>
      </w:r>
      <w:r w:rsidR="006A6861" w:rsidRPr="00567E32">
        <w:rPr>
          <w:rFonts w:asciiTheme="minorHAnsi" w:hAnsiTheme="minorHAnsi" w:cstheme="minorHAnsi"/>
          <w:lang w:eastAsia="zh-CN" w:bidi="th-TH"/>
        </w:rPr>
        <w:t>their staff</w:t>
      </w:r>
      <w:r w:rsidRPr="00567E32">
        <w:rPr>
          <w:rFonts w:asciiTheme="minorHAnsi" w:hAnsiTheme="minorHAnsi" w:cstheme="minorHAnsi"/>
          <w:lang w:eastAsia="zh-CN" w:bidi="th-TH"/>
        </w:rPr>
        <w:t>, if</w:t>
      </w:r>
      <w:r w:rsidR="006A6861" w:rsidRPr="00567E32">
        <w:rPr>
          <w:rFonts w:asciiTheme="minorHAnsi" w:hAnsiTheme="minorHAnsi" w:cstheme="minorHAnsi"/>
          <w:lang w:eastAsia="zh-CN" w:bidi="th-TH"/>
        </w:rPr>
        <w:t xml:space="preserve"> required</w:t>
      </w:r>
      <w:r w:rsidR="007727E9">
        <w:rPr>
          <w:rFonts w:asciiTheme="minorHAnsi" w:hAnsiTheme="minorHAnsi" w:cstheme="minorHAnsi"/>
          <w:lang w:eastAsia="zh-CN" w:bidi="th-TH"/>
        </w:rPr>
        <w:t xml:space="preserve"> by the Commonwealth</w:t>
      </w:r>
      <w:r w:rsidRPr="00567E32">
        <w:rPr>
          <w:rFonts w:asciiTheme="minorHAnsi" w:hAnsiTheme="minorHAnsi" w:cstheme="minorHAnsi"/>
          <w:lang w:eastAsia="zh-CN" w:bidi="th-TH"/>
        </w:rPr>
        <w:t>,</w:t>
      </w:r>
      <w:r w:rsidR="006A6861" w:rsidRPr="00567E32">
        <w:rPr>
          <w:rFonts w:asciiTheme="minorHAnsi" w:hAnsiTheme="minorHAnsi" w:cstheme="minorHAnsi"/>
          <w:lang w:eastAsia="zh-CN" w:bidi="th-TH"/>
        </w:rPr>
        <w:t xml:space="preserve"> have and maintain a Baseline security clearance </w:t>
      </w:r>
      <w:r w:rsidR="00A909BE">
        <w:rPr>
          <w:rFonts w:asciiTheme="minorHAnsi" w:hAnsiTheme="minorHAnsi" w:cstheme="minorHAnsi"/>
          <w:lang w:eastAsia="zh-CN" w:bidi="th-TH"/>
        </w:rPr>
        <w:t xml:space="preserve">undertaken </w:t>
      </w:r>
      <w:r w:rsidR="007F0A30">
        <w:rPr>
          <w:rFonts w:asciiTheme="minorHAnsi" w:hAnsiTheme="minorHAnsi" w:cstheme="minorHAnsi"/>
          <w:lang w:eastAsia="zh-CN" w:bidi="th-TH"/>
        </w:rPr>
        <w:t xml:space="preserve">by the </w:t>
      </w:r>
      <w:hyperlink r:id="rId26" w:history="1">
        <w:r w:rsidR="007F0A30" w:rsidRPr="007F0A30">
          <w:rPr>
            <w:rStyle w:val="Hyperlink"/>
            <w:rFonts w:asciiTheme="minorHAnsi" w:hAnsiTheme="minorHAnsi" w:cstheme="minorHAnsi"/>
            <w:lang w:eastAsia="zh-CN" w:bidi="th-TH"/>
          </w:rPr>
          <w:t>Australian Government Security Vetting Agency</w:t>
        </w:r>
      </w:hyperlink>
      <w:r w:rsidR="007F0A30">
        <w:rPr>
          <w:rFonts w:asciiTheme="minorHAnsi" w:hAnsiTheme="minorHAnsi" w:cstheme="minorHAnsi"/>
          <w:lang w:eastAsia="zh-CN" w:bidi="th-TH"/>
        </w:rPr>
        <w:t xml:space="preserve"> </w:t>
      </w:r>
      <w:r w:rsidR="006A6861" w:rsidRPr="00567E32">
        <w:rPr>
          <w:rFonts w:asciiTheme="minorHAnsi" w:hAnsiTheme="minorHAnsi" w:cstheme="minorHAnsi"/>
          <w:lang w:eastAsia="zh-CN" w:bidi="th-TH"/>
        </w:rPr>
        <w:t xml:space="preserve">if engaged. </w:t>
      </w:r>
      <w:r w:rsidR="006D678D">
        <w:rPr>
          <w:rFonts w:asciiTheme="minorHAnsi" w:hAnsiTheme="minorHAnsi" w:cstheme="minorHAnsi"/>
          <w:lang w:eastAsia="zh-CN" w:bidi="th-TH"/>
        </w:rPr>
        <w:t xml:space="preserve">Such clearance may be required to receive certain materials from Government, in order to facilitate planning and ongoing operations of the onshore facility and its use. </w:t>
      </w:r>
      <w:r w:rsidR="006A6861" w:rsidRPr="00567E32">
        <w:rPr>
          <w:rFonts w:asciiTheme="minorHAnsi" w:hAnsiTheme="minorHAnsi" w:cstheme="minorHAnsi"/>
        </w:rPr>
        <w:t>The cost of obtaining and maintaining</w:t>
      </w:r>
      <w:r w:rsidR="006A6861" w:rsidRPr="00A24FBD">
        <w:rPr>
          <w:rFonts w:asciiTheme="minorHAnsi" w:hAnsiTheme="minorHAnsi" w:cstheme="minorHAnsi"/>
        </w:rPr>
        <w:t xml:space="preserve"> security clearances for staff is the responsibility of the respondent.</w:t>
      </w:r>
    </w:p>
    <w:p w14:paraId="54562475" w14:textId="77777777" w:rsidR="006A6861" w:rsidRPr="00A24FBD" w:rsidRDefault="008D2652" w:rsidP="009D640E">
      <w:pPr>
        <w:pStyle w:val="ScheduleL3"/>
        <w:rPr>
          <w:rFonts w:cstheme="minorHAnsi"/>
          <w:b/>
        </w:rPr>
      </w:pPr>
      <w:r>
        <w:t>4</w:t>
      </w:r>
      <w:r w:rsidR="006A6861" w:rsidRPr="00A24FBD">
        <w:t>.3</w:t>
      </w:r>
      <w:r w:rsidR="006A6861" w:rsidRPr="00A24FBD">
        <w:tab/>
      </w:r>
      <w:r w:rsidR="00935CC8">
        <w:t>Cost</w:t>
      </w:r>
      <w:r w:rsidR="00B80413">
        <w:t>s</w:t>
      </w:r>
    </w:p>
    <w:p w14:paraId="07C18808" w14:textId="2F885FF9" w:rsidR="00935CC8" w:rsidRDefault="00935CC8" w:rsidP="00CA1C59">
      <w:pPr>
        <w:keepNext/>
        <w:rPr>
          <w:rFonts w:cstheme="minorHAnsi"/>
        </w:rPr>
      </w:pPr>
      <w:r>
        <w:rPr>
          <w:rFonts w:cstheme="minorHAnsi"/>
        </w:rPr>
        <w:t xml:space="preserve">The </w:t>
      </w:r>
      <w:r w:rsidR="00EC372D">
        <w:rPr>
          <w:rFonts w:cstheme="minorHAnsi"/>
        </w:rPr>
        <w:t xml:space="preserve">respondent should provide information about the </w:t>
      </w:r>
      <w:r w:rsidR="002A3005">
        <w:rPr>
          <w:rFonts w:cstheme="minorHAnsi"/>
        </w:rPr>
        <w:t xml:space="preserve">costs </w:t>
      </w:r>
      <w:r w:rsidR="001D31A3">
        <w:rPr>
          <w:rFonts w:cstheme="minorHAnsi"/>
        </w:rPr>
        <w:t xml:space="preserve">(in Australian dollars) </w:t>
      </w:r>
      <w:r w:rsidR="002A3005">
        <w:rPr>
          <w:rFonts w:cstheme="minorHAnsi"/>
        </w:rPr>
        <w:t>involved in the proposal, including in relation to</w:t>
      </w:r>
      <w:r>
        <w:rPr>
          <w:rFonts w:cstheme="minorHAnsi"/>
        </w:rPr>
        <w:t>:</w:t>
      </w:r>
    </w:p>
    <w:p w14:paraId="268C411F" w14:textId="77777777" w:rsidR="006D678D" w:rsidRDefault="006D678D" w:rsidP="00367B6B">
      <w:pPr>
        <w:pStyle w:val="ListParagraph"/>
        <w:numPr>
          <w:ilvl w:val="0"/>
          <w:numId w:val="30"/>
        </w:numPr>
        <w:rPr>
          <w:rFonts w:asciiTheme="minorHAnsi" w:hAnsiTheme="minorHAnsi" w:cstheme="minorHAnsi"/>
        </w:rPr>
      </w:pPr>
      <w:r>
        <w:rPr>
          <w:rFonts w:asciiTheme="minorHAnsi" w:hAnsiTheme="minorHAnsi" w:cstheme="minorHAnsi"/>
        </w:rPr>
        <w:t>full costs estimates, as described and sought under Schedule 1 and Schedule 2</w:t>
      </w:r>
      <w:r w:rsidR="00733C6C">
        <w:rPr>
          <w:rFonts w:asciiTheme="minorHAnsi" w:hAnsiTheme="minorHAnsi" w:cstheme="minorHAnsi"/>
        </w:rPr>
        <w:t>, and components of the total cost</w:t>
      </w:r>
      <w:r>
        <w:rPr>
          <w:rFonts w:asciiTheme="minorHAnsi" w:hAnsiTheme="minorHAnsi" w:cstheme="minorHAnsi"/>
        </w:rPr>
        <w:t>;</w:t>
      </w:r>
    </w:p>
    <w:p w14:paraId="6DAB0E29" w14:textId="77777777" w:rsidR="0058559F" w:rsidRDefault="0058559F" w:rsidP="00367B6B">
      <w:pPr>
        <w:pStyle w:val="ListParagraph"/>
        <w:numPr>
          <w:ilvl w:val="0"/>
          <w:numId w:val="30"/>
        </w:numPr>
        <w:rPr>
          <w:rFonts w:asciiTheme="minorHAnsi" w:hAnsiTheme="minorHAnsi" w:cstheme="minorHAnsi"/>
        </w:rPr>
      </w:pPr>
      <w:r w:rsidRPr="00C8366D">
        <w:rPr>
          <w:rFonts w:asciiTheme="minorHAnsi" w:hAnsiTheme="minorHAnsi" w:cstheme="minorHAnsi"/>
        </w:rPr>
        <w:t xml:space="preserve">the </w:t>
      </w:r>
      <w:r>
        <w:rPr>
          <w:rFonts w:asciiTheme="minorHAnsi" w:hAnsiTheme="minorHAnsi" w:cstheme="minorHAnsi"/>
        </w:rPr>
        <w:t xml:space="preserve">proposed commercial model and </w:t>
      </w:r>
      <w:r w:rsidRPr="00C8366D">
        <w:rPr>
          <w:rFonts w:asciiTheme="minorHAnsi" w:hAnsiTheme="minorHAnsi" w:cstheme="minorHAnsi"/>
        </w:rPr>
        <w:t xml:space="preserve">overall </w:t>
      </w:r>
      <w:r>
        <w:rPr>
          <w:rFonts w:asciiTheme="minorHAnsi" w:hAnsiTheme="minorHAnsi" w:cstheme="minorHAnsi"/>
        </w:rPr>
        <w:t>cost of the involvement</w:t>
      </w:r>
      <w:r w:rsidR="00C04457">
        <w:rPr>
          <w:rFonts w:asciiTheme="minorHAnsi" w:hAnsiTheme="minorHAnsi" w:cstheme="minorHAnsi"/>
        </w:rPr>
        <w:t>, support or assistance</w:t>
      </w:r>
      <w:r>
        <w:rPr>
          <w:rFonts w:asciiTheme="minorHAnsi" w:hAnsiTheme="minorHAnsi" w:cstheme="minorHAnsi"/>
        </w:rPr>
        <w:t xml:space="preserve"> sought from the Commonwealth</w:t>
      </w:r>
      <w:r w:rsidR="00C04457">
        <w:rPr>
          <w:rFonts w:asciiTheme="minorHAnsi" w:hAnsiTheme="minorHAnsi" w:cstheme="minorHAnsi"/>
        </w:rPr>
        <w:t xml:space="preserve"> to establish an onshore population</w:t>
      </w:r>
      <w:r w:rsidR="00F04576">
        <w:rPr>
          <w:rFonts w:asciiTheme="minorHAnsi" w:hAnsiTheme="minorHAnsi" w:cstheme="minorHAnsi"/>
        </w:rPr>
        <w:t>-</w:t>
      </w:r>
      <w:r w:rsidR="00C04457">
        <w:rPr>
          <w:rFonts w:asciiTheme="minorHAnsi" w:hAnsiTheme="minorHAnsi" w:cstheme="minorHAnsi"/>
        </w:rPr>
        <w:t>scale mRNA manufacturing capability</w:t>
      </w:r>
      <w:r>
        <w:rPr>
          <w:rFonts w:asciiTheme="minorHAnsi" w:hAnsiTheme="minorHAnsi" w:cstheme="minorHAnsi"/>
        </w:rPr>
        <w:t>;</w:t>
      </w:r>
    </w:p>
    <w:p w14:paraId="564B3B2C" w14:textId="1DD6AE59" w:rsidR="00935CC8" w:rsidRDefault="00935CC8" w:rsidP="00367B6B">
      <w:pPr>
        <w:pStyle w:val="ListParagraph"/>
        <w:numPr>
          <w:ilvl w:val="0"/>
          <w:numId w:val="30"/>
        </w:numPr>
        <w:rPr>
          <w:rFonts w:asciiTheme="minorHAnsi" w:hAnsiTheme="minorHAnsi" w:cstheme="minorHAnsi"/>
        </w:rPr>
      </w:pPr>
      <w:r>
        <w:rPr>
          <w:rFonts w:asciiTheme="minorHAnsi" w:hAnsiTheme="minorHAnsi" w:cstheme="minorHAnsi"/>
        </w:rPr>
        <w:t xml:space="preserve">the </w:t>
      </w:r>
      <w:r w:rsidRPr="00C8366D">
        <w:rPr>
          <w:rFonts w:asciiTheme="minorHAnsi" w:hAnsiTheme="minorHAnsi" w:cstheme="minorHAnsi"/>
        </w:rPr>
        <w:t>timing of payments relative to the production of pharmaceuticals</w:t>
      </w:r>
      <w:r>
        <w:rPr>
          <w:rFonts w:asciiTheme="minorHAnsi" w:hAnsiTheme="minorHAnsi" w:cstheme="minorHAnsi"/>
        </w:rPr>
        <w:t>;</w:t>
      </w:r>
    </w:p>
    <w:p w14:paraId="1F29DFA0" w14:textId="77777777" w:rsidR="00733C6C" w:rsidRDefault="00935CC8" w:rsidP="00367B6B">
      <w:pPr>
        <w:pStyle w:val="ListParagraph"/>
        <w:numPr>
          <w:ilvl w:val="0"/>
          <w:numId w:val="30"/>
        </w:numPr>
        <w:rPr>
          <w:rFonts w:asciiTheme="minorHAnsi" w:hAnsiTheme="minorHAnsi" w:cstheme="minorHAnsi"/>
        </w:rPr>
      </w:pPr>
      <w:r>
        <w:rPr>
          <w:rFonts w:asciiTheme="minorHAnsi" w:hAnsiTheme="minorHAnsi" w:cstheme="minorHAnsi"/>
        </w:rPr>
        <w:t>the overall cost to the Commonwealth of establishing the capability and providing products as directed</w:t>
      </w:r>
      <w:r w:rsidR="00733C6C">
        <w:rPr>
          <w:rFonts w:asciiTheme="minorHAnsi" w:hAnsiTheme="minorHAnsi" w:cstheme="minorHAnsi"/>
        </w:rPr>
        <w:t>;</w:t>
      </w:r>
    </w:p>
    <w:p w14:paraId="2474D265" w14:textId="6BE125AE" w:rsidR="00733C6C" w:rsidRDefault="005C37D6" w:rsidP="00367B6B">
      <w:pPr>
        <w:pStyle w:val="ListParagraph"/>
        <w:numPr>
          <w:ilvl w:val="0"/>
          <w:numId w:val="30"/>
        </w:numPr>
        <w:rPr>
          <w:rFonts w:asciiTheme="minorHAnsi" w:hAnsiTheme="minorHAnsi" w:cstheme="minorHAnsi"/>
        </w:rPr>
      </w:pPr>
      <w:r>
        <w:rPr>
          <w:rFonts w:asciiTheme="minorHAnsi" w:hAnsiTheme="minorHAnsi" w:cstheme="minorHAnsi"/>
        </w:rPr>
        <w:t>proposed state or t</w:t>
      </w:r>
      <w:r w:rsidR="00733C6C">
        <w:rPr>
          <w:rFonts w:asciiTheme="minorHAnsi" w:hAnsiTheme="minorHAnsi" w:cstheme="minorHAnsi"/>
        </w:rPr>
        <w:t>erritory contributions or support</w:t>
      </w:r>
      <w:r w:rsidR="00AE51D1">
        <w:rPr>
          <w:rFonts w:asciiTheme="minorHAnsi" w:hAnsiTheme="minorHAnsi" w:cstheme="minorHAnsi"/>
        </w:rPr>
        <w:t>, if applicable</w:t>
      </w:r>
      <w:r w:rsidR="00733C6C">
        <w:rPr>
          <w:rFonts w:asciiTheme="minorHAnsi" w:hAnsiTheme="minorHAnsi" w:cstheme="minorHAnsi"/>
        </w:rPr>
        <w:t>; and</w:t>
      </w:r>
    </w:p>
    <w:p w14:paraId="30B83B4B" w14:textId="4FEB4C78" w:rsidR="001D257E" w:rsidRDefault="00733C6C" w:rsidP="009155C8">
      <w:pPr>
        <w:pStyle w:val="ListParagraph"/>
        <w:numPr>
          <w:ilvl w:val="0"/>
          <w:numId w:val="30"/>
        </w:numPr>
        <w:rPr>
          <w:rFonts w:asciiTheme="minorHAnsi" w:hAnsiTheme="minorHAnsi" w:cstheme="minorHAnsi"/>
        </w:rPr>
      </w:pPr>
      <w:r>
        <w:rPr>
          <w:rFonts w:asciiTheme="minorHAnsi" w:hAnsiTheme="minorHAnsi" w:cstheme="minorHAnsi"/>
        </w:rPr>
        <w:t>details of any pricing model proposed in the event of a new product being identified, and any price review process.</w:t>
      </w:r>
    </w:p>
    <w:p w14:paraId="26C7747B" w14:textId="10E18405" w:rsidR="00BE732D" w:rsidRDefault="001D257E" w:rsidP="00367B6B">
      <w:pPr>
        <w:pStyle w:val="ListParagraph"/>
        <w:numPr>
          <w:ilvl w:val="0"/>
          <w:numId w:val="30"/>
        </w:numPr>
        <w:rPr>
          <w:rFonts w:asciiTheme="minorHAnsi" w:hAnsiTheme="minorHAnsi" w:cstheme="minorHAnsi"/>
        </w:rPr>
      </w:pPr>
      <w:r>
        <w:rPr>
          <w:rFonts w:asciiTheme="minorHAnsi" w:hAnsiTheme="minorHAnsi" w:cstheme="minorHAnsi"/>
        </w:rPr>
        <w:t xml:space="preserve">NB: </w:t>
      </w:r>
      <w:r w:rsidR="00733C6C">
        <w:rPr>
          <w:rFonts w:asciiTheme="minorHAnsi" w:hAnsiTheme="minorHAnsi" w:cstheme="minorHAnsi"/>
        </w:rPr>
        <w:t>Please note that the Commonwealth will require full transparency and audit access under any contract to enable proper management of the pricing model</w:t>
      </w:r>
      <w:r w:rsidR="00935CC8" w:rsidRPr="00C8366D" w:rsidDel="00733C6C">
        <w:rPr>
          <w:rFonts w:asciiTheme="minorHAnsi" w:hAnsiTheme="minorHAnsi" w:cstheme="minorHAnsi"/>
        </w:rPr>
        <w:t>.</w:t>
      </w:r>
    </w:p>
    <w:p w14:paraId="4CCC4A0E" w14:textId="77777777" w:rsidR="006A6861" w:rsidRPr="00A24FBD" w:rsidRDefault="008D2652" w:rsidP="009D640E">
      <w:pPr>
        <w:pStyle w:val="ScheduleL3"/>
      </w:pPr>
      <w:r>
        <w:t>4</w:t>
      </w:r>
      <w:r w:rsidR="006A6861" w:rsidRPr="00A24FBD">
        <w:t>.4</w:t>
      </w:r>
      <w:r w:rsidR="006A6861" w:rsidRPr="00A24FBD">
        <w:tab/>
      </w:r>
      <w:r w:rsidR="00FF60AA" w:rsidRPr="00A24FBD">
        <w:t xml:space="preserve">Risk </w:t>
      </w:r>
      <w:r w:rsidR="003A4FD6">
        <w:t>Management</w:t>
      </w:r>
    </w:p>
    <w:p w14:paraId="5441DDD7" w14:textId="369260ED" w:rsidR="007D31E8" w:rsidRDefault="00B24761" w:rsidP="00CA1C59">
      <w:pPr>
        <w:keepNext/>
        <w:rPr>
          <w:rFonts w:cstheme="minorHAnsi"/>
        </w:rPr>
      </w:pPr>
      <w:r>
        <w:rPr>
          <w:rFonts w:cstheme="minorHAnsi"/>
        </w:rPr>
        <w:t xml:space="preserve">The respondent should provide information about </w:t>
      </w:r>
      <w:r w:rsidR="00DE4BD2">
        <w:rPr>
          <w:rFonts w:cstheme="minorHAnsi"/>
        </w:rPr>
        <w:t>its approach to managing</w:t>
      </w:r>
      <w:r w:rsidR="007D31E8">
        <w:rPr>
          <w:rFonts w:cstheme="minorHAnsi"/>
        </w:rPr>
        <w:t xml:space="preserve"> risk involved in the proposal, including in relation to</w:t>
      </w:r>
      <w:r w:rsidR="005E428D">
        <w:rPr>
          <w:rFonts w:cstheme="minorHAnsi"/>
        </w:rPr>
        <w:t>:</w:t>
      </w:r>
    </w:p>
    <w:p w14:paraId="7DE86A60" w14:textId="77777777" w:rsidR="007D31E8" w:rsidRDefault="007D31E8" w:rsidP="00367B6B">
      <w:pPr>
        <w:pStyle w:val="ListParagraph"/>
        <w:numPr>
          <w:ilvl w:val="0"/>
          <w:numId w:val="31"/>
        </w:numPr>
        <w:rPr>
          <w:rFonts w:asciiTheme="minorHAnsi" w:hAnsiTheme="minorHAnsi" w:cstheme="minorHAnsi"/>
        </w:rPr>
      </w:pPr>
      <w:r w:rsidRPr="00C8366D">
        <w:rPr>
          <w:rFonts w:asciiTheme="minorHAnsi" w:hAnsiTheme="minorHAnsi" w:cstheme="minorHAnsi"/>
        </w:rPr>
        <w:t xml:space="preserve">the timing of payments and delivery of </w:t>
      </w:r>
      <w:r>
        <w:rPr>
          <w:rFonts w:asciiTheme="minorHAnsi" w:hAnsiTheme="minorHAnsi" w:cstheme="minorHAnsi"/>
        </w:rPr>
        <w:t xml:space="preserve">the </w:t>
      </w:r>
      <w:r w:rsidRPr="00C8366D">
        <w:rPr>
          <w:rFonts w:asciiTheme="minorHAnsi" w:hAnsiTheme="minorHAnsi" w:cstheme="minorHAnsi"/>
        </w:rPr>
        <w:t>capability</w:t>
      </w:r>
      <w:r>
        <w:rPr>
          <w:rFonts w:asciiTheme="minorHAnsi" w:hAnsiTheme="minorHAnsi" w:cstheme="minorHAnsi"/>
        </w:rPr>
        <w:t>;</w:t>
      </w:r>
    </w:p>
    <w:p w14:paraId="5845ECF2" w14:textId="77777777" w:rsidR="007B303C" w:rsidRDefault="007B303C" w:rsidP="00367B6B">
      <w:pPr>
        <w:pStyle w:val="ListParagraph"/>
        <w:numPr>
          <w:ilvl w:val="0"/>
          <w:numId w:val="31"/>
        </w:numPr>
        <w:rPr>
          <w:rFonts w:asciiTheme="minorHAnsi" w:hAnsiTheme="minorHAnsi" w:cstheme="minorHAnsi"/>
        </w:rPr>
      </w:pPr>
      <w:r>
        <w:rPr>
          <w:rFonts w:asciiTheme="minorHAnsi" w:hAnsiTheme="minorHAnsi" w:cstheme="minorHAnsi"/>
        </w:rPr>
        <w:t>the steps that the respondent will take to manage risks associated with supply chain disruptions and continuity of supply</w:t>
      </w:r>
      <w:r w:rsidR="00F647EC">
        <w:rPr>
          <w:rFonts w:asciiTheme="minorHAnsi" w:hAnsiTheme="minorHAnsi" w:cstheme="minorHAnsi"/>
        </w:rPr>
        <w:t>;</w:t>
      </w:r>
    </w:p>
    <w:p w14:paraId="0D9FD45D" w14:textId="289D24EA" w:rsidR="00A50F53" w:rsidRDefault="007D31E8" w:rsidP="00367B6B">
      <w:pPr>
        <w:pStyle w:val="ListParagraph"/>
        <w:numPr>
          <w:ilvl w:val="0"/>
          <w:numId w:val="31"/>
        </w:numPr>
        <w:rPr>
          <w:rFonts w:asciiTheme="minorHAnsi" w:hAnsiTheme="minorHAnsi" w:cstheme="minorHAnsi"/>
        </w:rPr>
      </w:pPr>
      <w:r>
        <w:rPr>
          <w:rFonts w:asciiTheme="minorHAnsi" w:hAnsiTheme="minorHAnsi" w:cstheme="minorHAnsi"/>
        </w:rPr>
        <w:t>the likelihood that the respondent will</w:t>
      </w:r>
      <w:r w:rsidR="00724961">
        <w:rPr>
          <w:rFonts w:asciiTheme="minorHAnsi" w:hAnsiTheme="minorHAnsi" w:cstheme="minorHAnsi"/>
        </w:rPr>
        <w:t>, as applicable,</w:t>
      </w:r>
      <w:r>
        <w:rPr>
          <w:rFonts w:asciiTheme="minorHAnsi" w:hAnsiTheme="minorHAnsi" w:cstheme="minorHAnsi"/>
        </w:rPr>
        <w:t xml:space="preserve"> retain</w:t>
      </w:r>
      <w:r w:rsidR="00724961">
        <w:rPr>
          <w:rFonts w:asciiTheme="minorHAnsi" w:hAnsiTheme="minorHAnsi" w:cstheme="minorHAnsi"/>
        </w:rPr>
        <w:t>, develop, or otherwise have the</w:t>
      </w:r>
      <w:r>
        <w:rPr>
          <w:rFonts w:asciiTheme="minorHAnsi" w:hAnsiTheme="minorHAnsi" w:cstheme="minorHAnsi"/>
        </w:rPr>
        <w:t xml:space="preserve"> capacity and capability to provide the capability;</w:t>
      </w:r>
    </w:p>
    <w:p w14:paraId="47A29C19" w14:textId="77777777" w:rsidR="00A50F53" w:rsidRDefault="00A50F53" w:rsidP="00367B6B">
      <w:pPr>
        <w:pStyle w:val="ListParagraph"/>
        <w:numPr>
          <w:ilvl w:val="0"/>
          <w:numId w:val="31"/>
        </w:numPr>
        <w:rPr>
          <w:rFonts w:asciiTheme="minorHAnsi" w:hAnsiTheme="minorHAnsi" w:cstheme="minorHAnsi"/>
        </w:rPr>
      </w:pPr>
      <w:r w:rsidRPr="00A24FBD">
        <w:rPr>
          <w:rFonts w:asciiTheme="minorHAnsi" w:hAnsiTheme="minorHAnsi" w:cstheme="minorHAnsi"/>
        </w:rPr>
        <w:t>identify</w:t>
      </w:r>
      <w:r>
        <w:rPr>
          <w:rFonts w:asciiTheme="minorHAnsi" w:hAnsiTheme="minorHAnsi" w:cstheme="minorHAnsi"/>
        </w:rPr>
        <w:t>ing</w:t>
      </w:r>
      <w:r w:rsidRPr="00A24FBD">
        <w:rPr>
          <w:rFonts w:asciiTheme="minorHAnsi" w:hAnsiTheme="minorHAnsi" w:cstheme="minorHAnsi"/>
        </w:rPr>
        <w:t xml:space="preserve"> real or perceived conflicts of interest that may arise from </w:t>
      </w:r>
      <w:r>
        <w:rPr>
          <w:rFonts w:asciiTheme="minorHAnsi" w:hAnsiTheme="minorHAnsi" w:cstheme="minorHAnsi"/>
        </w:rPr>
        <w:t>establishing and delivering the capability;</w:t>
      </w:r>
    </w:p>
    <w:p w14:paraId="444B3A48" w14:textId="77777777" w:rsidR="00A50F53" w:rsidRDefault="00A50F53" w:rsidP="00367B6B">
      <w:pPr>
        <w:pStyle w:val="ListParagraph"/>
        <w:numPr>
          <w:ilvl w:val="0"/>
          <w:numId w:val="31"/>
        </w:numPr>
        <w:rPr>
          <w:rFonts w:asciiTheme="minorHAnsi" w:hAnsiTheme="minorHAnsi" w:cstheme="minorHAnsi"/>
        </w:rPr>
      </w:pPr>
      <w:r w:rsidRPr="00A24FBD">
        <w:rPr>
          <w:rFonts w:asciiTheme="minorHAnsi" w:hAnsiTheme="minorHAnsi" w:cstheme="minorHAnsi"/>
        </w:rPr>
        <w:t xml:space="preserve">how the respondent proposes to manage </w:t>
      </w:r>
      <w:r w:rsidR="00724961">
        <w:rPr>
          <w:rFonts w:asciiTheme="minorHAnsi" w:hAnsiTheme="minorHAnsi" w:cstheme="minorHAnsi"/>
        </w:rPr>
        <w:t>any</w:t>
      </w:r>
      <w:r w:rsidR="00724961" w:rsidRPr="00A24FBD">
        <w:rPr>
          <w:rFonts w:asciiTheme="minorHAnsi" w:hAnsiTheme="minorHAnsi" w:cstheme="minorHAnsi"/>
        </w:rPr>
        <w:t xml:space="preserve"> </w:t>
      </w:r>
      <w:r w:rsidRPr="00A24FBD">
        <w:rPr>
          <w:rFonts w:asciiTheme="minorHAnsi" w:hAnsiTheme="minorHAnsi" w:cstheme="minorHAnsi"/>
        </w:rPr>
        <w:t>conflicts of interests</w:t>
      </w:r>
      <w:r>
        <w:rPr>
          <w:rFonts w:asciiTheme="minorHAnsi" w:hAnsiTheme="minorHAnsi" w:cstheme="minorHAnsi"/>
        </w:rPr>
        <w:t>;</w:t>
      </w:r>
    </w:p>
    <w:p w14:paraId="1507B5C6" w14:textId="77777777" w:rsidR="007D31E8" w:rsidRPr="00A50F53" w:rsidRDefault="00327053" w:rsidP="00367B6B">
      <w:pPr>
        <w:pStyle w:val="ListParagraph"/>
        <w:numPr>
          <w:ilvl w:val="0"/>
          <w:numId w:val="31"/>
        </w:numPr>
        <w:rPr>
          <w:rFonts w:asciiTheme="minorHAnsi" w:hAnsiTheme="minorHAnsi" w:cstheme="minorHAnsi"/>
        </w:rPr>
      </w:pPr>
      <w:r>
        <w:rPr>
          <w:rFonts w:asciiTheme="minorHAnsi" w:hAnsiTheme="minorHAnsi" w:cstheme="minorHAnsi"/>
        </w:rPr>
        <w:t>how the respondent</w:t>
      </w:r>
      <w:r w:rsidR="00A50F53" w:rsidRPr="00975E01">
        <w:rPr>
          <w:rFonts w:asciiTheme="minorHAnsi" w:hAnsiTheme="minorHAnsi" w:cstheme="minorHAnsi"/>
        </w:rPr>
        <w:t xml:space="preserve"> will secure and manage confidential information</w:t>
      </w:r>
      <w:r w:rsidR="00A50F53" w:rsidRPr="00A50F53">
        <w:rPr>
          <w:rFonts w:asciiTheme="minorHAnsi" w:hAnsiTheme="minorHAnsi" w:cstheme="minorHAnsi"/>
        </w:rPr>
        <w:t xml:space="preserve">; </w:t>
      </w:r>
      <w:r w:rsidR="007D31E8" w:rsidRPr="00A50F53">
        <w:rPr>
          <w:rFonts w:asciiTheme="minorHAnsi" w:hAnsiTheme="minorHAnsi" w:cstheme="minorHAnsi"/>
        </w:rPr>
        <w:t>and</w:t>
      </w:r>
    </w:p>
    <w:p w14:paraId="63D529B2" w14:textId="2F9DDD0E" w:rsidR="007D31E8" w:rsidRDefault="007D31E8" w:rsidP="00367B6B">
      <w:pPr>
        <w:pStyle w:val="ListParagraph"/>
        <w:numPr>
          <w:ilvl w:val="0"/>
          <w:numId w:val="31"/>
        </w:numPr>
        <w:rPr>
          <w:rFonts w:asciiTheme="minorHAnsi" w:hAnsiTheme="minorHAnsi" w:cstheme="minorHAnsi"/>
        </w:rPr>
      </w:pPr>
      <w:r>
        <w:rPr>
          <w:rFonts w:asciiTheme="minorHAnsi" w:hAnsiTheme="minorHAnsi" w:cstheme="minorHAnsi"/>
        </w:rPr>
        <w:t>the likelihood that the respondent will be able to obtain the necessary approvals for the products.</w:t>
      </w:r>
    </w:p>
    <w:p w14:paraId="03AD776C" w14:textId="77777777" w:rsidR="007D31E8" w:rsidRPr="00023393" w:rsidRDefault="008D2652" w:rsidP="009D640E">
      <w:pPr>
        <w:pStyle w:val="ScheduleL3"/>
      </w:pPr>
      <w:r>
        <w:t>4</w:t>
      </w:r>
      <w:r w:rsidR="007D31E8" w:rsidRPr="00023393">
        <w:t xml:space="preserve">.5 Benefit to the Australian </w:t>
      </w:r>
      <w:r w:rsidR="007D31E8" w:rsidRPr="00616A70">
        <w:t>economy</w:t>
      </w:r>
    </w:p>
    <w:p w14:paraId="30CB10F9" w14:textId="49BC615A" w:rsidR="006D678D" w:rsidRPr="00023393" w:rsidRDefault="00B24761" w:rsidP="006D678D">
      <w:pPr>
        <w:rPr>
          <w:rFonts w:cstheme="minorHAnsi"/>
        </w:rPr>
      </w:pPr>
      <w:r>
        <w:rPr>
          <w:rFonts w:cstheme="minorHAnsi"/>
        </w:rPr>
        <w:t>The respondent should</w:t>
      </w:r>
      <w:r w:rsidR="005E428D">
        <w:rPr>
          <w:rFonts w:cstheme="minorHAnsi"/>
        </w:rPr>
        <w:t xml:space="preserve"> </w:t>
      </w:r>
      <w:r w:rsidR="00DE4BD2">
        <w:rPr>
          <w:rFonts w:cstheme="minorHAnsi"/>
        </w:rPr>
        <w:t xml:space="preserve">provide information about </w:t>
      </w:r>
      <w:r w:rsidR="005E428D">
        <w:rPr>
          <w:rFonts w:cstheme="minorHAnsi"/>
        </w:rPr>
        <w:t xml:space="preserve">the </w:t>
      </w:r>
      <w:r w:rsidR="006D678D" w:rsidRPr="007D31E8">
        <w:rPr>
          <w:rFonts w:cstheme="minorHAnsi"/>
        </w:rPr>
        <w:t xml:space="preserve">broader benefit to the Australian economy, including how the proposed capability will support </w:t>
      </w:r>
      <w:r w:rsidR="006D678D">
        <w:rPr>
          <w:rFonts w:cstheme="minorHAnsi"/>
        </w:rPr>
        <w:t>Australia’s biopharmaceutical ecosystem, broader</w:t>
      </w:r>
      <w:r w:rsidR="006D678D" w:rsidRPr="007D31E8">
        <w:rPr>
          <w:rFonts w:cstheme="minorHAnsi"/>
        </w:rPr>
        <w:t xml:space="preserve"> economy</w:t>
      </w:r>
      <w:r w:rsidR="006D678D">
        <w:rPr>
          <w:rFonts w:cstheme="minorHAnsi"/>
        </w:rPr>
        <w:t>,</w:t>
      </w:r>
      <w:r w:rsidR="006D678D" w:rsidRPr="007D31E8">
        <w:rPr>
          <w:rFonts w:cstheme="minorHAnsi"/>
        </w:rPr>
        <w:t xml:space="preserve"> and benefits of the proposal for job creation and other spillover benefits.</w:t>
      </w:r>
    </w:p>
    <w:p w14:paraId="1845ED5D" w14:textId="77777777" w:rsidR="006A6861" w:rsidRDefault="006A6861" w:rsidP="00691EB1">
      <w:pPr>
        <w:rPr>
          <w:rFonts w:cstheme="minorHAnsi"/>
        </w:rPr>
      </w:pPr>
      <w:r>
        <w:rPr>
          <w:rFonts w:cstheme="minorHAnsi"/>
        </w:rPr>
        <w:br w:type="page"/>
      </w:r>
    </w:p>
    <w:p w14:paraId="4DAFBDC2" w14:textId="229FCF4E" w:rsidR="00431526" w:rsidRPr="00285D29" w:rsidRDefault="00E43D3D" w:rsidP="00450B06">
      <w:pPr>
        <w:pStyle w:val="ScheduleL1"/>
        <w:spacing w:after="360"/>
        <w:ind w:left="0"/>
        <w:rPr>
          <w:rFonts w:asciiTheme="minorHAnsi" w:hAnsiTheme="minorHAnsi" w:cstheme="minorHAnsi"/>
        </w:rPr>
      </w:pPr>
      <w:bookmarkStart w:id="370" w:name="_Toc168125045"/>
      <w:bookmarkStart w:id="371" w:name="_Ref168129485"/>
      <w:bookmarkStart w:id="372" w:name="_Toc168133809"/>
      <w:bookmarkStart w:id="373" w:name="_Ref168135136"/>
      <w:bookmarkStart w:id="374" w:name="_Ref168201771"/>
      <w:bookmarkStart w:id="375" w:name="_Ref168918072"/>
      <w:bookmarkStart w:id="376" w:name="_Ref168902660"/>
      <w:bookmarkStart w:id="377" w:name="_Ref169082444"/>
      <w:bookmarkStart w:id="378" w:name="_Ref169084161"/>
      <w:bookmarkStart w:id="379" w:name="_Ref169084289"/>
      <w:bookmarkStart w:id="380" w:name="_Ref169085077"/>
      <w:bookmarkStart w:id="381" w:name="_Toc332968941"/>
      <w:bookmarkStart w:id="382" w:name="_Toc72421347"/>
      <w:bookmarkStart w:id="383" w:name="_Toc72421957"/>
      <w:bookmarkStart w:id="384" w:name="_Toc72494465"/>
      <w:bookmarkStart w:id="385" w:name="_Toc72752802"/>
      <w:bookmarkEnd w:id="364"/>
      <w:bookmarkEnd w:id="365"/>
      <w:bookmarkEnd w:id="366"/>
      <w:bookmarkEnd w:id="367"/>
      <w:bookmarkEnd w:id="368"/>
      <w:r>
        <w:rPr>
          <w:rFonts w:asciiTheme="minorHAnsi" w:hAnsiTheme="minorHAnsi" w:cstheme="minorHAnsi"/>
        </w:rPr>
        <w:t>Schedule 2</w:t>
      </w:r>
      <w:r w:rsidR="00275B13" w:rsidRPr="00285D29">
        <w:rPr>
          <w:rFonts w:asciiTheme="minorHAnsi" w:hAnsiTheme="minorHAnsi" w:cstheme="minorHAnsi"/>
        </w:rPr>
        <w:t xml:space="preserve"> </w:t>
      </w:r>
      <w:r w:rsidR="00431526" w:rsidRPr="00285D29">
        <w:rPr>
          <w:rFonts w:asciiTheme="minorHAnsi" w:hAnsiTheme="minorHAnsi" w:cstheme="minorHAnsi"/>
        </w:rPr>
        <w:t>–</w:t>
      </w:r>
      <w:r w:rsidR="0052375B" w:rsidRPr="00285D29">
        <w:rPr>
          <w:rFonts w:asciiTheme="minorHAnsi" w:hAnsiTheme="minorHAnsi" w:cstheme="minorHAnsi"/>
        </w:rPr>
        <w:t xml:space="preserve"> </w:t>
      </w:r>
      <w:r w:rsidR="00362390">
        <w:rPr>
          <w:rFonts w:asciiTheme="minorHAnsi" w:hAnsiTheme="minorHAnsi" w:cstheme="minorHAnsi"/>
        </w:rPr>
        <w:t>Proposal</w:t>
      </w:r>
      <w:r w:rsidR="00431526" w:rsidRPr="00285D29">
        <w:rPr>
          <w:rFonts w:asciiTheme="minorHAnsi" w:hAnsiTheme="minorHAnsi" w:cstheme="minorHAnsi"/>
        </w:rPr>
        <w:t xml:space="preserve"> </w:t>
      </w:r>
      <w:bookmarkEnd w:id="370"/>
      <w:bookmarkEnd w:id="371"/>
      <w:bookmarkEnd w:id="372"/>
      <w:bookmarkEnd w:id="373"/>
      <w:bookmarkEnd w:id="374"/>
      <w:bookmarkEnd w:id="375"/>
      <w:bookmarkEnd w:id="376"/>
      <w:bookmarkEnd w:id="377"/>
      <w:bookmarkEnd w:id="378"/>
      <w:bookmarkEnd w:id="379"/>
      <w:bookmarkEnd w:id="380"/>
      <w:bookmarkEnd w:id="381"/>
      <w:r w:rsidR="005D7C57">
        <w:rPr>
          <w:rFonts w:asciiTheme="minorHAnsi" w:hAnsiTheme="minorHAnsi" w:cstheme="minorHAnsi"/>
        </w:rPr>
        <w:t>Requirements</w:t>
      </w:r>
      <w:bookmarkEnd w:id="382"/>
      <w:bookmarkEnd w:id="383"/>
      <w:bookmarkEnd w:id="384"/>
      <w:bookmarkEnd w:id="385"/>
    </w:p>
    <w:p w14:paraId="6A0FA56C" w14:textId="77777777" w:rsidR="00EC04FD" w:rsidRDefault="002140B6">
      <w:pPr>
        <w:rPr>
          <w:rFonts w:cstheme="minorHAnsi"/>
        </w:rPr>
      </w:pPr>
      <w:r w:rsidRPr="00AA065C">
        <w:rPr>
          <w:rFonts w:cstheme="minorHAnsi"/>
        </w:rPr>
        <w:t>Respondent</w:t>
      </w:r>
      <w:r w:rsidR="00DE4BD2">
        <w:rPr>
          <w:rFonts w:cstheme="minorHAnsi"/>
        </w:rPr>
        <w:t>s</w:t>
      </w:r>
      <w:r w:rsidR="00431526" w:rsidRPr="00AA065C">
        <w:rPr>
          <w:rFonts w:cstheme="minorHAnsi"/>
        </w:rPr>
        <w:t xml:space="preserve"> </w:t>
      </w:r>
      <w:r w:rsidR="00DE4BD2">
        <w:rPr>
          <w:rFonts w:cstheme="minorHAnsi"/>
        </w:rPr>
        <w:t>should</w:t>
      </w:r>
      <w:r w:rsidR="006A6861">
        <w:rPr>
          <w:rFonts w:cstheme="minorHAnsi"/>
        </w:rPr>
        <w:t xml:space="preserve"> complete and submit a </w:t>
      </w:r>
      <w:r w:rsidR="00362390">
        <w:rPr>
          <w:rFonts w:cstheme="minorHAnsi"/>
        </w:rPr>
        <w:t>proposal</w:t>
      </w:r>
      <w:r w:rsidR="006A6861">
        <w:rPr>
          <w:rFonts w:cstheme="minorHAnsi"/>
        </w:rPr>
        <w:t xml:space="preserve"> </w:t>
      </w:r>
      <w:r w:rsidR="00DE4BD2">
        <w:rPr>
          <w:rFonts w:cstheme="minorHAnsi"/>
        </w:rPr>
        <w:t>in the format set out in the Schedule 2</w:t>
      </w:r>
      <w:r w:rsidR="006A6861">
        <w:rPr>
          <w:rFonts w:cstheme="minorHAnsi"/>
        </w:rPr>
        <w:t>. The Respondent is request</w:t>
      </w:r>
      <w:r w:rsidR="00AB676C">
        <w:rPr>
          <w:rFonts w:cstheme="minorHAnsi"/>
        </w:rPr>
        <w:t>ed</w:t>
      </w:r>
      <w:r w:rsidR="006A6861">
        <w:rPr>
          <w:rFonts w:cstheme="minorHAnsi"/>
        </w:rPr>
        <w:t xml:space="preserve"> to </w:t>
      </w:r>
      <w:r w:rsidR="00611810">
        <w:rPr>
          <w:rFonts w:cstheme="minorHAnsi"/>
        </w:rPr>
        <w:t xml:space="preserve">submit a </w:t>
      </w:r>
      <w:r w:rsidR="00BD4AF4">
        <w:rPr>
          <w:rFonts w:cstheme="minorHAnsi"/>
        </w:rPr>
        <w:t>proposal</w:t>
      </w:r>
      <w:r w:rsidR="006A6861">
        <w:rPr>
          <w:rFonts w:cstheme="minorHAnsi"/>
        </w:rPr>
        <w:t xml:space="preserve"> </w:t>
      </w:r>
      <w:r w:rsidR="00611810">
        <w:rPr>
          <w:rFonts w:cstheme="minorHAnsi"/>
        </w:rPr>
        <w:t xml:space="preserve">document in </w:t>
      </w:r>
      <w:r w:rsidR="00E46739">
        <w:rPr>
          <w:rFonts w:cstheme="minorHAnsi"/>
        </w:rPr>
        <w:t xml:space="preserve">both </w:t>
      </w:r>
      <w:r w:rsidR="00D2590F" w:rsidRPr="004F7017">
        <w:rPr>
          <w:rFonts w:cstheme="minorHAnsi"/>
        </w:rPr>
        <w:t xml:space="preserve">PDF </w:t>
      </w:r>
      <w:r w:rsidR="00E46739">
        <w:rPr>
          <w:rFonts w:cstheme="minorHAnsi"/>
        </w:rPr>
        <w:t xml:space="preserve">and </w:t>
      </w:r>
      <w:r w:rsidR="00E46739" w:rsidRPr="00E46739">
        <w:rPr>
          <w:rFonts w:cstheme="minorHAnsi"/>
        </w:rPr>
        <w:t xml:space="preserve">editable (pptx or docx) </w:t>
      </w:r>
      <w:r w:rsidR="00D2590F" w:rsidRPr="004F7017">
        <w:rPr>
          <w:rFonts w:cstheme="minorHAnsi"/>
        </w:rPr>
        <w:t>format.</w:t>
      </w:r>
    </w:p>
    <w:p w14:paraId="754A1A4A" w14:textId="1CC61FAC" w:rsidR="00867FE6" w:rsidRDefault="002F1CF8" w:rsidP="001C4BA8">
      <w:pPr>
        <w:spacing w:after="0"/>
        <w:rPr>
          <w:rFonts w:cstheme="minorHAnsi"/>
        </w:rPr>
      </w:pPr>
      <w:r>
        <w:rPr>
          <w:rFonts w:cstheme="minorHAnsi"/>
        </w:rPr>
        <w:t>Proposals</w:t>
      </w:r>
      <w:r w:rsidR="00DE4BD2">
        <w:rPr>
          <w:rFonts w:cstheme="minorHAnsi"/>
        </w:rPr>
        <w:t xml:space="preserve"> should</w:t>
      </w:r>
      <w:r w:rsidR="00EC04FD">
        <w:rPr>
          <w:rFonts w:cstheme="minorHAnsi"/>
        </w:rPr>
        <w:t xml:space="preserve"> include </w:t>
      </w:r>
      <w:r w:rsidR="00611810">
        <w:rPr>
          <w:rFonts w:cstheme="minorHAnsi"/>
        </w:rPr>
        <w:t xml:space="preserve">a completed </w:t>
      </w:r>
      <w:r w:rsidR="00BD4AF4">
        <w:rPr>
          <w:rFonts w:cstheme="minorHAnsi"/>
        </w:rPr>
        <w:t>proposal</w:t>
      </w:r>
      <w:r w:rsidR="008960B2">
        <w:rPr>
          <w:rFonts w:cstheme="minorHAnsi"/>
        </w:rPr>
        <w:t xml:space="preserve"> coversheet </w:t>
      </w:r>
      <w:r w:rsidR="003A3D5F">
        <w:rPr>
          <w:rFonts w:cstheme="minorHAnsi"/>
        </w:rPr>
        <w:t>(template below)</w:t>
      </w:r>
      <w:r w:rsidR="004C40F4">
        <w:rPr>
          <w:rFonts w:cstheme="minorHAnsi"/>
        </w:rPr>
        <w:t xml:space="preserve">; as well as </w:t>
      </w:r>
      <w:r w:rsidR="004B54D1">
        <w:rPr>
          <w:rFonts w:cstheme="minorHAnsi"/>
        </w:rPr>
        <w:t>a respondent profile</w:t>
      </w:r>
      <w:r w:rsidR="00094711">
        <w:rPr>
          <w:rFonts w:cstheme="minorHAnsi"/>
        </w:rPr>
        <w:t xml:space="preserve">, </w:t>
      </w:r>
      <w:r w:rsidR="00EC04FD">
        <w:rPr>
          <w:rFonts w:cstheme="minorHAnsi"/>
        </w:rPr>
        <w:t xml:space="preserve">response to </w:t>
      </w:r>
      <w:r w:rsidR="00611810">
        <w:rPr>
          <w:rFonts w:cstheme="minorHAnsi"/>
        </w:rPr>
        <w:t xml:space="preserve">the </w:t>
      </w:r>
      <w:r w:rsidR="00692B47">
        <w:rPr>
          <w:rFonts w:cstheme="minorHAnsi"/>
        </w:rPr>
        <w:t>statement of requirement</w:t>
      </w:r>
      <w:r w:rsidR="004C40F4">
        <w:rPr>
          <w:rFonts w:cstheme="minorHAnsi"/>
        </w:rPr>
        <w:t>, and costing information</w:t>
      </w:r>
      <w:r w:rsidR="003A3D5F">
        <w:rPr>
          <w:rFonts w:cstheme="minorHAnsi"/>
        </w:rPr>
        <w:t xml:space="preserve"> </w:t>
      </w:r>
      <w:r w:rsidR="004B54D1">
        <w:rPr>
          <w:rFonts w:cstheme="minorHAnsi"/>
        </w:rPr>
        <w:t xml:space="preserve">per the </w:t>
      </w:r>
      <w:r w:rsidR="00BD4AF4">
        <w:rPr>
          <w:rFonts w:cstheme="minorHAnsi"/>
        </w:rPr>
        <w:t>proposal</w:t>
      </w:r>
      <w:r w:rsidR="004B54D1">
        <w:rPr>
          <w:rFonts w:cstheme="minorHAnsi"/>
        </w:rPr>
        <w:t xml:space="preserve"> </w:t>
      </w:r>
      <w:r w:rsidR="003A3D5F">
        <w:rPr>
          <w:rFonts w:cstheme="minorHAnsi"/>
        </w:rPr>
        <w:t xml:space="preserve">requirements </w:t>
      </w:r>
      <w:r w:rsidR="00094711">
        <w:rPr>
          <w:rFonts w:cstheme="minorHAnsi"/>
        </w:rPr>
        <w:t xml:space="preserve">detailed </w:t>
      </w:r>
      <w:r w:rsidR="003A3D5F">
        <w:rPr>
          <w:rFonts w:cstheme="minorHAnsi"/>
        </w:rPr>
        <w:t>below</w:t>
      </w:r>
      <w:r w:rsidR="00611810">
        <w:rPr>
          <w:rFonts w:cstheme="minorHAnsi"/>
        </w:rPr>
        <w:t xml:space="preserve">. The </w:t>
      </w:r>
      <w:r w:rsidR="00EC04FD">
        <w:rPr>
          <w:rFonts w:cstheme="minorHAnsi"/>
        </w:rPr>
        <w:t xml:space="preserve">total </w:t>
      </w:r>
      <w:r w:rsidR="00BD4AF4">
        <w:rPr>
          <w:rFonts w:cstheme="minorHAnsi"/>
        </w:rPr>
        <w:t>proposal</w:t>
      </w:r>
      <w:r w:rsidR="00611810">
        <w:rPr>
          <w:rFonts w:cstheme="minorHAnsi"/>
        </w:rPr>
        <w:t xml:space="preserve"> should be limited to </w:t>
      </w:r>
      <w:r w:rsidR="006A6861">
        <w:rPr>
          <w:rFonts w:cstheme="minorHAnsi"/>
        </w:rPr>
        <w:t xml:space="preserve">not more than </w:t>
      </w:r>
      <w:r w:rsidR="00567E32">
        <w:rPr>
          <w:rFonts w:cstheme="minorHAnsi"/>
        </w:rPr>
        <w:t>1</w:t>
      </w:r>
      <w:r w:rsidR="006A6861">
        <w:rPr>
          <w:rFonts w:cstheme="minorHAnsi"/>
        </w:rPr>
        <w:t>20</w:t>
      </w:r>
      <w:r w:rsidR="007B2CA1">
        <w:rPr>
          <w:rFonts w:cstheme="minorHAnsi"/>
        </w:rPr>
        <w:t> </w:t>
      </w:r>
      <w:r w:rsidR="00B33F9E">
        <w:rPr>
          <w:rFonts w:cstheme="minorHAnsi"/>
        </w:rPr>
        <w:t xml:space="preserve">pages. </w:t>
      </w:r>
      <w:r w:rsidR="00867FE6">
        <w:rPr>
          <w:rFonts w:cstheme="minorHAnsi"/>
        </w:rPr>
        <w:t xml:space="preserve">NB: </w:t>
      </w:r>
      <w:r w:rsidR="00815EF3">
        <w:rPr>
          <w:rFonts w:ascii="Calibri" w:hAnsi="Calibri" w:cs="Calibri"/>
        </w:rPr>
        <w:t>proposals</w:t>
      </w:r>
      <w:r w:rsidR="00DE4BD2">
        <w:rPr>
          <w:rFonts w:cstheme="minorHAnsi"/>
        </w:rPr>
        <w:t xml:space="preserve"> should</w:t>
      </w:r>
      <w:r w:rsidR="00867FE6">
        <w:rPr>
          <w:rFonts w:ascii="Calibri" w:hAnsi="Calibri" w:cs="Calibri"/>
        </w:rPr>
        <w:t xml:space="preserve"> includ</w:t>
      </w:r>
      <w:r w:rsidR="00DE4BD2">
        <w:rPr>
          <w:rFonts w:ascii="Calibri" w:hAnsi="Calibri" w:cs="Calibri"/>
        </w:rPr>
        <w:t>e</w:t>
      </w:r>
      <w:r w:rsidR="00867FE6">
        <w:rPr>
          <w:rFonts w:ascii="Calibri" w:hAnsi="Calibri" w:cs="Calibri"/>
        </w:rPr>
        <w:t xml:space="preserve"> any assumptions made</w:t>
      </w:r>
      <w:r w:rsidR="00867FE6" w:rsidRPr="00A9266E">
        <w:t xml:space="preserve">, </w:t>
      </w:r>
      <w:r w:rsidR="00DE4BD2">
        <w:t>and</w:t>
      </w:r>
      <w:r w:rsidR="00867FE6" w:rsidRPr="00A9266E">
        <w:t xml:space="preserve"> </w:t>
      </w:r>
      <w:r w:rsidR="00867FE6" w:rsidRPr="00A9266E">
        <w:rPr>
          <w:u w:val="single"/>
        </w:rPr>
        <w:t xml:space="preserve">be </w:t>
      </w:r>
      <w:r w:rsidR="00DE4BD2">
        <w:rPr>
          <w:u w:val="single"/>
        </w:rPr>
        <w:t xml:space="preserve">sufficiently </w:t>
      </w:r>
      <w:r w:rsidR="00867FE6" w:rsidRPr="00A9266E">
        <w:rPr>
          <w:u w:val="single"/>
        </w:rPr>
        <w:t>detailed and outline the full costs</w:t>
      </w:r>
      <w:r w:rsidR="00867FE6" w:rsidRPr="00A9266E">
        <w:t xml:space="preserve"> </w:t>
      </w:r>
      <w:r w:rsidR="00DE4BD2">
        <w:t>of the respondent’s p</w:t>
      </w:r>
      <w:r w:rsidR="00CF5FAE">
        <w:t xml:space="preserve">roposals </w:t>
      </w:r>
      <w:r w:rsidR="00867FE6" w:rsidRPr="00A9266E">
        <w:t>to enable government decision-making.</w:t>
      </w:r>
    </w:p>
    <w:p w14:paraId="36DF84F7" w14:textId="77777777" w:rsidR="00EC04FD" w:rsidRDefault="00EC04FD" w:rsidP="001C4BA8">
      <w:pPr>
        <w:spacing w:after="0"/>
        <w:rPr>
          <w:rFonts w:cstheme="minorHAnsi"/>
        </w:rPr>
      </w:pPr>
    </w:p>
    <w:tbl>
      <w:tblPr>
        <w:tblW w:w="0" w:type="auto"/>
        <w:tblLook w:val="0000" w:firstRow="0" w:lastRow="0" w:firstColumn="0" w:lastColumn="0" w:noHBand="0" w:noVBand="0"/>
        <w:tblDescription w:val="This table contains the information needed to complete a Proposal coversheet. We have made our best attempts to provide this informaiton a logical format with questions provided immediately before empty cells to complete the information required. Should you have any difficulties with navigating/completing the information required, please contact us."/>
      </w:tblPr>
      <w:tblGrid>
        <w:gridCol w:w="951"/>
        <w:gridCol w:w="2128"/>
        <w:gridCol w:w="430"/>
        <w:gridCol w:w="491"/>
        <w:gridCol w:w="2408"/>
        <w:gridCol w:w="455"/>
        <w:gridCol w:w="38"/>
        <w:gridCol w:w="589"/>
        <w:gridCol w:w="195"/>
        <w:gridCol w:w="1342"/>
      </w:tblGrid>
      <w:tr w:rsidR="008960B2" w:rsidRPr="008960B2" w14:paraId="77D5AD28" w14:textId="77777777" w:rsidTr="009125FD">
        <w:tc>
          <w:tcPr>
            <w:tcW w:w="9027" w:type="dxa"/>
            <w:gridSpan w:val="10"/>
          </w:tcPr>
          <w:p w14:paraId="37FCC9C7" w14:textId="77777777" w:rsidR="008960B2" w:rsidRPr="008960B2" w:rsidRDefault="00BD4AF4" w:rsidP="00D7399C">
            <w:pPr>
              <w:rPr>
                <w:rFonts w:cstheme="minorHAnsi"/>
              </w:rPr>
            </w:pPr>
            <w:r>
              <w:rPr>
                <w:rFonts w:cstheme="minorHAnsi"/>
                <w:b/>
                <w:bCs/>
                <w:sz w:val="20"/>
              </w:rPr>
              <w:t>Proposal</w:t>
            </w:r>
            <w:r w:rsidR="008960B2">
              <w:rPr>
                <w:rFonts w:cstheme="minorHAnsi"/>
                <w:b/>
                <w:bCs/>
                <w:sz w:val="20"/>
              </w:rPr>
              <w:t xml:space="preserve"> coversheet</w:t>
            </w:r>
          </w:p>
        </w:tc>
      </w:tr>
      <w:tr w:rsidR="006A6861" w:rsidRPr="008960B2" w14:paraId="2E2CCE71" w14:textId="77777777" w:rsidTr="009125FD">
        <w:tc>
          <w:tcPr>
            <w:tcW w:w="9027" w:type="dxa"/>
            <w:gridSpan w:val="10"/>
          </w:tcPr>
          <w:p w14:paraId="5B60DDE0" w14:textId="77777777" w:rsidR="006A6861" w:rsidRPr="008960B2" w:rsidRDefault="006A6861" w:rsidP="00D7399C">
            <w:pPr>
              <w:rPr>
                <w:rFonts w:cstheme="minorHAnsi"/>
                <w:b/>
                <w:bCs/>
                <w:sz w:val="20"/>
              </w:rPr>
            </w:pPr>
          </w:p>
        </w:tc>
      </w:tr>
      <w:tr w:rsidR="006A6861" w:rsidRPr="008960B2" w14:paraId="64486CCA" w14:textId="77777777" w:rsidTr="009125FD">
        <w:tc>
          <w:tcPr>
            <w:tcW w:w="9027" w:type="dxa"/>
            <w:gridSpan w:val="10"/>
          </w:tcPr>
          <w:p w14:paraId="07F88664" w14:textId="77777777" w:rsidR="006A6861" w:rsidRPr="008E1ACA" w:rsidRDefault="006A6861" w:rsidP="00367B6B">
            <w:pPr>
              <w:numPr>
                <w:ilvl w:val="0"/>
                <w:numId w:val="21"/>
              </w:numPr>
              <w:ind w:hanging="720"/>
              <w:rPr>
                <w:rFonts w:cstheme="minorHAnsi"/>
              </w:rPr>
            </w:pPr>
            <w:r w:rsidRPr="008E1ACA">
              <w:rPr>
                <w:rFonts w:cstheme="minorHAnsi"/>
                <w:b/>
                <w:bCs/>
              </w:rPr>
              <w:t>Respondent name</w:t>
            </w:r>
          </w:p>
        </w:tc>
      </w:tr>
      <w:tr w:rsidR="006A6861" w:rsidRPr="008960B2" w14:paraId="3B8F07AD" w14:textId="77777777" w:rsidTr="00A53AC7">
        <w:tc>
          <w:tcPr>
            <w:tcW w:w="4000" w:type="dxa"/>
            <w:gridSpan w:val="4"/>
            <w:vMerge w:val="restart"/>
          </w:tcPr>
          <w:p w14:paraId="49825FA4" w14:textId="77777777" w:rsidR="006A6861" w:rsidRPr="008960B2" w:rsidRDefault="006A6861" w:rsidP="00D7399C">
            <w:pPr>
              <w:ind w:left="709"/>
              <w:rPr>
                <w:rFonts w:cstheme="minorHAnsi"/>
                <w:sz w:val="20"/>
              </w:rPr>
            </w:pPr>
            <w:r w:rsidRPr="008960B2">
              <w:rPr>
                <w:rFonts w:cstheme="minorHAnsi"/>
              </w:rPr>
              <w:t>If a company</w:t>
            </w:r>
          </w:p>
        </w:tc>
        <w:tc>
          <w:tcPr>
            <w:tcW w:w="2901" w:type="dxa"/>
            <w:gridSpan w:val="3"/>
            <w:tcBorders>
              <w:right w:val="single" w:sz="4" w:space="0" w:color="auto"/>
            </w:tcBorders>
          </w:tcPr>
          <w:p w14:paraId="299C03C0" w14:textId="77777777" w:rsidR="006A6861" w:rsidRPr="008960B2" w:rsidRDefault="006A6861" w:rsidP="00D7399C">
            <w:pPr>
              <w:rPr>
                <w:rFonts w:cstheme="minorHAnsi"/>
              </w:rPr>
            </w:pPr>
            <w:r w:rsidRPr="008960B2">
              <w:rPr>
                <w:rFonts w:cstheme="minorHAnsi"/>
              </w:rP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6148A92D" w14:textId="77777777" w:rsidR="006A6861" w:rsidRPr="008960B2" w:rsidRDefault="006A6861" w:rsidP="00D7399C">
            <w:pPr>
              <w:rPr>
                <w:rFonts w:cstheme="minorHAnsi"/>
              </w:rPr>
            </w:pPr>
          </w:p>
        </w:tc>
      </w:tr>
      <w:tr w:rsidR="006A6861" w:rsidRPr="008960B2" w14:paraId="25E7FA6B" w14:textId="77777777" w:rsidTr="00A53AC7">
        <w:tc>
          <w:tcPr>
            <w:tcW w:w="4000" w:type="dxa"/>
            <w:gridSpan w:val="4"/>
            <w:vMerge/>
          </w:tcPr>
          <w:p w14:paraId="79265A00" w14:textId="77777777" w:rsidR="006A6861" w:rsidRPr="008960B2" w:rsidRDefault="006A6861" w:rsidP="00D7399C">
            <w:pPr>
              <w:ind w:left="709"/>
              <w:rPr>
                <w:rFonts w:cstheme="minorHAnsi"/>
                <w:sz w:val="20"/>
              </w:rPr>
            </w:pPr>
          </w:p>
        </w:tc>
        <w:tc>
          <w:tcPr>
            <w:tcW w:w="2901" w:type="dxa"/>
            <w:gridSpan w:val="3"/>
            <w:tcBorders>
              <w:right w:val="single" w:sz="4" w:space="0" w:color="auto"/>
            </w:tcBorders>
          </w:tcPr>
          <w:p w14:paraId="4F57B041" w14:textId="77777777" w:rsidR="006A6861" w:rsidRPr="008960B2" w:rsidRDefault="00813D7D" w:rsidP="00D7399C">
            <w:pPr>
              <w:rPr>
                <w:rFonts w:cstheme="minorHAnsi"/>
              </w:rPr>
            </w:pPr>
            <w:r>
              <w:rPr>
                <w:rFonts w:cstheme="minorHAnsi"/>
              </w:rPr>
              <w:t xml:space="preserve">ACN </w:t>
            </w:r>
            <w:r w:rsidR="004A0990">
              <w:rPr>
                <w:rFonts w:cstheme="minorHAnsi"/>
              </w:rPr>
              <w:t>or equivalent</w:t>
            </w:r>
          </w:p>
        </w:tc>
        <w:tc>
          <w:tcPr>
            <w:tcW w:w="2126" w:type="dxa"/>
            <w:gridSpan w:val="3"/>
            <w:tcBorders>
              <w:top w:val="single" w:sz="4" w:space="0" w:color="auto"/>
              <w:left w:val="single" w:sz="4" w:space="0" w:color="auto"/>
              <w:bottom w:val="single" w:sz="4" w:space="0" w:color="auto"/>
              <w:right w:val="single" w:sz="4" w:space="0" w:color="auto"/>
            </w:tcBorders>
          </w:tcPr>
          <w:p w14:paraId="721189FF" w14:textId="77777777" w:rsidR="006A6861" w:rsidRPr="008960B2" w:rsidRDefault="006A6861" w:rsidP="00D7399C">
            <w:pPr>
              <w:rPr>
                <w:rFonts w:cstheme="minorHAnsi"/>
              </w:rPr>
            </w:pPr>
          </w:p>
        </w:tc>
      </w:tr>
      <w:tr w:rsidR="006A6861" w:rsidRPr="008960B2" w14:paraId="797C6E36" w14:textId="77777777" w:rsidTr="00A53AC7">
        <w:tc>
          <w:tcPr>
            <w:tcW w:w="4000" w:type="dxa"/>
            <w:gridSpan w:val="4"/>
            <w:vMerge w:val="restart"/>
          </w:tcPr>
          <w:p w14:paraId="4F7E9B3C" w14:textId="77777777" w:rsidR="006A6861" w:rsidRPr="008960B2" w:rsidRDefault="006A6861" w:rsidP="00D7399C">
            <w:pPr>
              <w:ind w:left="709"/>
              <w:rPr>
                <w:rFonts w:cstheme="minorHAnsi"/>
                <w:sz w:val="20"/>
              </w:rPr>
            </w:pPr>
            <w:r w:rsidRPr="008960B2">
              <w:rPr>
                <w:rFonts w:cstheme="minorHAnsi"/>
              </w:rPr>
              <w:t>If a partnership</w:t>
            </w:r>
          </w:p>
        </w:tc>
        <w:tc>
          <w:tcPr>
            <w:tcW w:w="2901" w:type="dxa"/>
            <w:gridSpan w:val="3"/>
            <w:tcBorders>
              <w:right w:val="single" w:sz="4" w:space="0" w:color="auto"/>
            </w:tcBorders>
          </w:tcPr>
          <w:p w14:paraId="471627C2" w14:textId="77777777" w:rsidR="006A6861" w:rsidRPr="008960B2" w:rsidRDefault="006A6861" w:rsidP="00D7399C">
            <w:pPr>
              <w:rPr>
                <w:rFonts w:cstheme="minorHAnsi"/>
              </w:rPr>
            </w:pPr>
            <w:r w:rsidRPr="008960B2">
              <w:rPr>
                <w:rFonts w:cstheme="minorHAnsi"/>
              </w:rPr>
              <w:t>Trading name (if any)</w:t>
            </w:r>
          </w:p>
        </w:tc>
        <w:tc>
          <w:tcPr>
            <w:tcW w:w="2126" w:type="dxa"/>
            <w:gridSpan w:val="3"/>
            <w:tcBorders>
              <w:top w:val="single" w:sz="4" w:space="0" w:color="auto"/>
              <w:left w:val="single" w:sz="4" w:space="0" w:color="auto"/>
              <w:bottom w:val="single" w:sz="4" w:space="0" w:color="auto"/>
              <w:right w:val="single" w:sz="4" w:space="0" w:color="auto"/>
            </w:tcBorders>
          </w:tcPr>
          <w:p w14:paraId="38002AF3" w14:textId="77777777" w:rsidR="006A6861" w:rsidRPr="008960B2" w:rsidRDefault="006A6861" w:rsidP="00D7399C">
            <w:pPr>
              <w:rPr>
                <w:rFonts w:cstheme="minorHAnsi"/>
              </w:rPr>
            </w:pPr>
          </w:p>
        </w:tc>
      </w:tr>
      <w:tr w:rsidR="006A6861" w:rsidRPr="008960B2" w14:paraId="378DEA5F" w14:textId="77777777" w:rsidTr="00A53AC7">
        <w:tc>
          <w:tcPr>
            <w:tcW w:w="4000" w:type="dxa"/>
            <w:gridSpan w:val="4"/>
            <w:vMerge/>
          </w:tcPr>
          <w:p w14:paraId="359D07D4" w14:textId="77777777" w:rsidR="006A6861" w:rsidRPr="008960B2" w:rsidRDefault="006A6861" w:rsidP="00D7399C">
            <w:pPr>
              <w:ind w:left="709"/>
              <w:rPr>
                <w:rFonts w:cstheme="minorHAnsi"/>
                <w:sz w:val="20"/>
              </w:rPr>
            </w:pPr>
          </w:p>
        </w:tc>
        <w:tc>
          <w:tcPr>
            <w:tcW w:w="2901" w:type="dxa"/>
            <w:gridSpan w:val="3"/>
            <w:tcBorders>
              <w:right w:val="single" w:sz="4" w:space="0" w:color="auto"/>
            </w:tcBorders>
          </w:tcPr>
          <w:p w14:paraId="64420D61" w14:textId="77777777" w:rsidR="006A6861" w:rsidRPr="008960B2" w:rsidRDefault="006A6861" w:rsidP="00D7399C">
            <w:pPr>
              <w:rPr>
                <w:rFonts w:cstheme="minorHAnsi"/>
              </w:rPr>
            </w:pPr>
            <w:r w:rsidRPr="008960B2">
              <w:rPr>
                <w:rFonts w:cstheme="minorHAnsi"/>
              </w:rPr>
              <w:t>Full name of partners</w:t>
            </w:r>
          </w:p>
        </w:tc>
        <w:tc>
          <w:tcPr>
            <w:tcW w:w="2126" w:type="dxa"/>
            <w:gridSpan w:val="3"/>
            <w:tcBorders>
              <w:top w:val="single" w:sz="4" w:space="0" w:color="auto"/>
              <w:left w:val="single" w:sz="4" w:space="0" w:color="auto"/>
              <w:bottom w:val="single" w:sz="4" w:space="0" w:color="auto"/>
              <w:right w:val="single" w:sz="4" w:space="0" w:color="auto"/>
            </w:tcBorders>
          </w:tcPr>
          <w:p w14:paraId="55083960" w14:textId="77777777" w:rsidR="006A6861" w:rsidRPr="008960B2" w:rsidRDefault="006A6861" w:rsidP="00D7399C">
            <w:pPr>
              <w:rPr>
                <w:rFonts w:cstheme="minorHAnsi"/>
              </w:rPr>
            </w:pPr>
          </w:p>
        </w:tc>
      </w:tr>
      <w:tr w:rsidR="006A6861" w:rsidRPr="008960B2" w14:paraId="4844D417" w14:textId="77777777" w:rsidTr="00A53AC7">
        <w:tc>
          <w:tcPr>
            <w:tcW w:w="4000" w:type="dxa"/>
            <w:gridSpan w:val="4"/>
            <w:vMerge w:val="restart"/>
          </w:tcPr>
          <w:p w14:paraId="5A6517D3" w14:textId="77777777" w:rsidR="006A6861" w:rsidRPr="008960B2" w:rsidRDefault="006A6861" w:rsidP="00D7399C">
            <w:pPr>
              <w:ind w:left="709"/>
              <w:rPr>
                <w:rFonts w:cstheme="minorHAnsi"/>
                <w:sz w:val="20"/>
              </w:rPr>
            </w:pPr>
            <w:r w:rsidRPr="008960B2">
              <w:rPr>
                <w:rFonts w:cstheme="minorHAnsi"/>
              </w:rPr>
              <w:t>If a sole trader</w:t>
            </w:r>
          </w:p>
        </w:tc>
        <w:tc>
          <w:tcPr>
            <w:tcW w:w="2901" w:type="dxa"/>
            <w:gridSpan w:val="3"/>
            <w:tcBorders>
              <w:right w:val="single" w:sz="4" w:space="0" w:color="auto"/>
            </w:tcBorders>
          </w:tcPr>
          <w:p w14:paraId="734FE745" w14:textId="77777777" w:rsidR="006A6861" w:rsidRPr="008960B2" w:rsidRDefault="006A6861" w:rsidP="00D7399C">
            <w:pPr>
              <w:rPr>
                <w:rFonts w:cstheme="minorHAnsi"/>
              </w:rPr>
            </w:pPr>
            <w:r w:rsidRPr="008960B2">
              <w:rPr>
                <w:rFonts w:cstheme="minorHAnsi"/>
              </w:rPr>
              <w:t>Trading name</w:t>
            </w:r>
          </w:p>
        </w:tc>
        <w:tc>
          <w:tcPr>
            <w:tcW w:w="2126" w:type="dxa"/>
            <w:gridSpan w:val="3"/>
            <w:tcBorders>
              <w:top w:val="single" w:sz="4" w:space="0" w:color="auto"/>
              <w:left w:val="single" w:sz="4" w:space="0" w:color="auto"/>
              <w:bottom w:val="single" w:sz="4" w:space="0" w:color="auto"/>
              <w:right w:val="single" w:sz="4" w:space="0" w:color="auto"/>
            </w:tcBorders>
          </w:tcPr>
          <w:p w14:paraId="5B68384D" w14:textId="77777777" w:rsidR="006A6861" w:rsidRPr="008960B2" w:rsidRDefault="006A6861" w:rsidP="00D7399C">
            <w:pPr>
              <w:rPr>
                <w:rFonts w:cstheme="minorHAnsi"/>
              </w:rPr>
            </w:pPr>
          </w:p>
        </w:tc>
      </w:tr>
      <w:tr w:rsidR="006A6861" w:rsidRPr="008960B2" w14:paraId="0D92E711" w14:textId="77777777" w:rsidTr="00A53AC7">
        <w:tc>
          <w:tcPr>
            <w:tcW w:w="4000" w:type="dxa"/>
            <w:gridSpan w:val="4"/>
            <w:vMerge/>
          </w:tcPr>
          <w:p w14:paraId="13894256" w14:textId="77777777" w:rsidR="006A6861" w:rsidRPr="008960B2" w:rsidRDefault="006A6861" w:rsidP="00D7399C">
            <w:pPr>
              <w:ind w:left="709"/>
              <w:rPr>
                <w:rFonts w:cstheme="minorHAnsi"/>
                <w:sz w:val="20"/>
              </w:rPr>
            </w:pPr>
          </w:p>
        </w:tc>
        <w:tc>
          <w:tcPr>
            <w:tcW w:w="2901" w:type="dxa"/>
            <w:gridSpan w:val="3"/>
            <w:tcBorders>
              <w:right w:val="single" w:sz="4" w:space="0" w:color="auto"/>
            </w:tcBorders>
          </w:tcPr>
          <w:p w14:paraId="13C297C4" w14:textId="77777777" w:rsidR="006A6861" w:rsidRPr="008960B2" w:rsidRDefault="006A6861" w:rsidP="00D7399C">
            <w:pPr>
              <w:rPr>
                <w:rFonts w:cstheme="minorHAnsi"/>
              </w:rPr>
            </w:pPr>
            <w:r w:rsidRPr="008960B2">
              <w:rPr>
                <w:rFonts w:cstheme="minorHAnsi"/>
              </w:rPr>
              <w:t>Full name of sole trader</w:t>
            </w:r>
          </w:p>
        </w:tc>
        <w:tc>
          <w:tcPr>
            <w:tcW w:w="2126" w:type="dxa"/>
            <w:gridSpan w:val="3"/>
            <w:tcBorders>
              <w:top w:val="single" w:sz="4" w:space="0" w:color="auto"/>
              <w:left w:val="single" w:sz="4" w:space="0" w:color="auto"/>
              <w:bottom w:val="single" w:sz="4" w:space="0" w:color="auto"/>
              <w:right w:val="single" w:sz="4" w:space="0" w:color="auto"/>
            </w:tcBorders>
          </w:tcPr>
          <w:p w14:paraId="2B44E85C" w14:textId="77777777" w:rsidR="006A6861" w:rsidRPr="008960B2" w:rsidRDefault="006A6861" w:rsidP="00D7399C">
            <w:pPr>
              <w:rPr>
                <w:rFonts w:cstheme="minorHAnsi"/>
              </w:rPr>
            </w:pPr>
          </w:p>
        </w:tc>
      </w:tr>
      <w:tr w:rsidR="006A6861" w:rsidRPr="008960B2" w14:paraId="309F38BC" w14:textId="77777777" w:rsidTr="00A53AC7">
        <w:tc>
          <w:tcPr>
            <w:tcW w:w="4000" w:type="dxa"/>
            <w:gridSpan w:val="4"/>
            <w:vMerge w:val="restart"/>
          </w:tcPr>
          <w:p w14:paraId="57B74241" w14:textId="77777777" w:rsidR="006A6861" w:rsidRPr="008960B2" w:rsidRDefault="006A6861" w:rsidP="00D7399C">
            <w:pPr>
              <w:ind w:left="709"/>
              <w:rPr>
                <w:rFonts w:cstheme="minorHAnsi"/>
              </w:rPr>
            </w:pPr>
            <w:r w:rsidRPr="008960B2">
              <w:rPr>
                <w:rFonts w:cstheme="minorHAnsi"/>
              </w:rPr>
              <w:t>If any other type of organisation</w:t>
            </w:r>
          </w:p>
        </w:tc>
        <w:tc>
          <w:tcPr>
            <w:tcW w:w="2901" w:type="dxa"/>
            <w:gridSpan w:val="3"/>
            <w:tcBorders>
              <w:right w:val="single" w:sz="4" w:space="0" w:color="auto"/>
            </w:tcBorders>
          </w:tcPr>
          <w:p w14:paraId="2C75919B" w14:textId="77777777" w:rsidR="006A6861" w:rsidRPr="008960B2" w:rsidRDefault="006A6861" w:rsidP="00D7399C">
            <w:pPr>
              <w:rPr>
                <w:rFonts w:cstheme="minorHAnsi"/>
              </w:rPr>
            </w:pPr>
            <w:r w:rsidRPr="008960B2">
              <w:rPr>
                <w:rFonts w:cstheme="minorHAnsi"/>
              </w:rPr>
              <w:t>Name of organisation</w:t>
            </w:r>
          </w:p>
        </w:tc>
        <w:tc>
          <w:tcPr>
            <w:tcW w:w="2126" w:type="dxa"/>
            <w:gridSpan w:val="3"/>
            <w:tcBorders>
              <w:top w:val="single" w:sz="4" w:space="0" w:color="auto"/>
              <w:left w:val="single" w:sz="4" w:space="0" w:color="auto"/>
              <w:bottom w:val="single" w:sz="4" w:space="0" w:color="auto"/>
              <w:right w:val="single" w:sz="4" w:space="0" w:color="auto"/>
            </w:tcBorders>
          </w:tcPr>
          <w:p w14:paraId="355FA08E" w14:textId="77777777" w:rsidR="006A6861" w:rsidRPr="008960B2" w:rsidRDefault="006A6861" w:rsidP="00D7399C">
            <w:pPr>
              <w:rPr>
                <w:rFonts w:cstheme="minorHAnsi"/>
              </w:rPr>
            </w:pPr>
          </w:p>
        </w:tc>
      </w:tr>
      <w:tr w:rsidR="006A6861" w:rsidRPr="008960B2" w14:paraId="00E9FCE3" w14:textId="77777777" w:rsidTr="00A53AC7">
        <w:tc>
          <w:tcPr>
            <w:tcW w:w="4000" w:type="dxa"/>
            <w:gridSpan w:val="4"/>
            <w:vMerge/>
          </w:tcPr>
          <w:p w14:paraId="67505345" w14:textId="77777777" w:rsidR="006A6861" w:rsidRPr="008960B2" w:rsidRDefault="006A6861" w:rsidP="00D7399C">
            <w:pPr>
              <w:ind w:left="709"/>
              <w:rPr>
                <w:rFonts w:cstheme="minorHAnsi"/>
              </w:rPr>
            </w:pPr>
          </w:p>
        </w:tc>
        <w:tc>
          <w:tcPr>
            <w:tcW w:w="2901" w:type="dxa"/>
            <w:gridSpan w:val="3"/>
            <w:tcBorders>
              <w:right w:val="single" w:sz="4" w:space="0" w:color="auto"/>
            </w:tcBorders>
          </w:tcPr>
          <w:p w14:paraId="0F976924" w14:textId="77777777" w:rsidR="006A6861" w:rsidRPr="008960B2" w:rsidRDefault="006A6861" w:rsidP="00D7399C">
            <w:pPr>
              <w:rPr>
                <w:rFonts w:cstheme="minorHAnsi"/>
              </w:rPr>
            </w:pPr>
            <w:r w:rsidRPr="008960B2">
              <w:rPr>
                <w:rFonts w:cstheme="minorHAnsi"/>
              </w:rPr>
              <w:t>Type of organisation</w:t>
            </w:r>
          </w:p>
        </w:tc>
        <w:tc>
          <w:tcPr>
            <w:tcW w:w="2126" w:type="dxa"/>
            <w:gridSpan w:val="3"/>
            <w:tcBorders>
              <w:top w:val="single" w:sz="4" w:space="0" w:color="auto"/>
              <w:left w:val="single" w:sz="4" w:space="0" w:color="auto"/>
              <w:bottom w:val="single" w:sz="4" w:space="0" w:color="auto"/>
              <w:right w:val="single" w:sz="4" w:space="0" w:color="auto"/>
            </w:tcBorders>
          </w:tcPr>
          <w:p w14:paraId="3EA95335" w14:textId="77777777" w:rsidR="006A6861" w:rsidRPr="008960B2" w:rsidRDefault="006A6861" w:rsidP="00D7399C">
            <w:pPr>
              <w:rPr>
                <w:rFonts w:cstheme="minorHAnsi"/>
              </w:rPr>
            </w:pPr>
          </w:p>
        </w:tc>
      </w:tr>
      <w:tr w:rsidR="006A6861" w:rsidRPr="008960B2" w14:paraId="64C2E9F9" w14:textId="77777777" w:rsidTr="009125FD">
        <w:tc>
          <w:tcPr>
            <w:tcW w:w="9027" w:type="dxa"/>
            <w:gridSpan w:val="10"/>
          </w:tcPr>
          <w:p w14:paraId="2B9741C5" w14:textId="77777777" w:rsidR="006A6861" w:rsidRPr="008960B2" w:rsidRDefault="006A6861" w:rsidP="00D7399C">
            <w:pPr>
              <w:rPr>
                <w:rFonts w:cstheme="minorHAnsi"/>
                <w:b/>
                <w:bCs/>
              </w:rPr>
            </w:pPr>
          </w:p>
        </w:tc>
      </w:tr>
      <w:tr w:rsidR="006A6861" w:rsidRPr="008960B2" w14:paraId="00C76609" w14:textId="77777777" w:rsidTr="00C244F2">
        <w:tc>
          <w:tcPr>
            <w:tcW w:w="3509" w:type="dxa"/>
            <w:gridSpan w:val="3"/>
            <w:tcBorders>
              <w:right w:val="single" w:sz="4" w:space="0" w:color="auto"/>
            </w:tcBorders>
          </w:tcPr>
          <w:p w14:paraId="2496DEC5" w14:textId="77777777" w:rsidR="006A6861" w:rsidRPr="008E1ACA" w:rsidRDefault="006A6861" w:rsidP="00367B6B">
            <w:pPr>
              <w:numPr>
                <w:ilvl w:val="0"/>
                <w:numId w:val="21"/>
              </w:numPr>
              <w:ind w:hanging="720"/>
              <w:rPr>
                <w:rFonts w:cstheme="minorHAnsi"/>
              </w:rPr>
            </w:pPr>
            <w:r w:rsidRPr="008E1ACA">
              <w:rPr>
                <w:rFonts w:cstheme="minorHAnsi"/>
                <w:b/>
                <w:bCs/>
              </w:rPr>
              <w:t>ABN</w:t>
            </w:r>
            <w:r w:rsidR="004A0990">
              <w:rPr>
                <w:rFonts w:cstheme="minorHAnsi"/>
                <w:b/>
                <w:bCs/>
              </w:rPr>
              <w:t xml:space="preserve"> or equivalent</w:t>
            </w:r>
          </w:p>
        </w:tc>
        <w:tc>
          <w:tcPr>
            <w:tcW w:w="5518" w:type="dxa"/>
            <w:gridSpan w:val="7"/>
            <w:tcBorders>
              <w:top w:val="single" w:sz="4" w:space="0" w:color="auto"/>
              <w:left w:val="single" w:sz="4" w:space="0" w:color="auto"/>
              <w:bottom w:val="single" w:sz="4" w:space="0" w:color="auto"/>
              <w:right w:val="single" w:sz="4" w:space="0" w:color="auto"/>
            </w:tcBorders>
          </w:tcPr>
          <w:p w14:paraId="4AECFD8A" w14:textId="77777777" w:rsidR="006A6861" w:rsidRPr="008960B2" w:rsidRDefault="006A6861" w:rsidP="00D7399C">
            <w:pPr>
              <w:rPr>
                <w:rFonts w:cstheme="minorHAnsi"/>
              </w:rPr>
            </w:pPr>
          </w:p>
        </w:tc>
      </w:tr>
      <w:tr w:rsidR="006A6861" w:rsidRPr="008960B2" w14:paraId="7372B157" w14:textId="77777777" w:rsidTr="009125FD">
        <w:tc>
          <w:tcPr>
            <w:tcW w:w="9027" w:type="dxa"/>
            <w:gridSpan w:val="10"/>
          </w:tcPr>
          <w:p w14:paraId="7CA22502" w14:textId="77777777" w:rsidR="006A6861" w:rsidRPr="008960B2" w:rsidRDefault="006A6861" w:rsidP="00D7399C">
            <w:pPr>
              <w:rPr>
                <w:rFonts w:cstheme="minorHAnsi"/>
              </w:rPr>
            </w:pPr>
          </w:p>
        </w:tc>
      </w:tr>
      <w:tr w:rsidR="006A6861" w:rsidRPr="008960B2" w14:paraId="2F3E7124" w14:textId="77777777" w:rsidTr="009125FD">
        <w:tc>
          <w:tcPr>
            <w:tcW w:w="9027" w:type="dxa"/>
            <w:gridSpan w:val="10"/>
          </w:tcPr>
          <w:p w14:paraId="120A467A" w14:textId="77777777" w:rsidR="006A6861" w:rsidRPr="008E1ACA" w:rsidRDefault="006A6861" w:rsidP="00367B6B">
            <w:pPr>
              <w:numPr>
                <w:ilvl w:val="0"/>
                <w:numId w:val="21"/>
              </w:numPr>
              <w:ind w:hanging="720"/>
              <w:rPr>
                <w:rFonts w:cstheme="minorHAnsi"/>
              </w:rPr>
            </w:pPr>
            <w:r w:rsidRPr="008E1ACA">
              <w:rPr>
                <w:rFonts w:cstheme="minorHAnsi"/>
                <w:b/>
                <w:bCs/>
              </w:rPr>
              <w:t>Contact for liaison and notices</w:t>
            </w:r>
          </w:p>
        </w:tc>
      </w:tr>
      <w:tr w:rsidR="006A6861" w:rsidRPr="008960B2" w14:paraId="0B676076" w14:textId="77777777" w:rsidTr="00C244F2">
        <w:tc>
          <w:tcPr>
            <w:tcW w:w="3509" w:type="dxa"/>
            <w:gridSpan w:val="3"/>
            <w:tcBorders>
              <w:right w:val="single" w:sz="4" w:space="0" w:color="auto"/>
            </w:tcBorders>
          </w:tcPr>
          <w:p w14:paraId="09873C1C" w14:textId="77777777" w:rsidR="006A6861" w:rsidRPr="008960B2" w:rsidRDefault="006A6861" w:rsidP="00D7399C">
            <w:pPr>
              <w:ind w:left="709"/>
              <w:rPr>
                <w:rFonts w:cstheme="minorHAnsi"/>
              </w:rPr>
            </w:pPr>
            <w:r w:rsidRPr="008960B2">
              <w:rPr>
                <w:rFonts w:cstheme="minorHAnsi"/>
              </w:rPr>
              <w:t>Name</w:t>
            </w:r>
          </w:p>
        </w:tc>
        <w:tc>
          <w:tcPr>
            <w:tcW w:w="5518" w:type="dxa"/>
            <w:gridSpan w:val="7"/>
            <w:tcBorders>
              <w:top w:val="single" w:sz="4" w:space="0" w:color="auto"/>
              <w:left w:val="single" w:sz="4" w:space="0" w:color="auto"/>
              <w:bottom w:val="single" w:sz="4" w:space="0" w:color="auto"/>
              <w:right w:val="single" w:sz="4" w:space="0" w:color="auto"/>
            </w:tcBorders>
          </w:tcPr>
          <w:p w14:paraId="2419C355" w14:textId="77777777" w:rsidR="006A6861" w:rsidRPr="008960B2" w:rsidRDefault="006A6861" w:rsidP="00D7399C">
            <w:pPr>
              <w:ind w:left="709"/>
              <w:rPr>
                <w:rFonts w:cstheme="minorHAnsi"/>
              </w:rPr>
            </w:pPr>
          </w:p>
        </w:tc>
      </w:tr>
      <w:tr w:rsidR="006A6861" w:rsidRPr="008960B2" w14:paraId="23CEAC4E" w14:textId="77777777" w:rsidTr="00C244F2">
        <w:tc>
          <w:tcPr>
            <w:tcW w:w="3509" w:type="dxa"/>
            <w:gridSpan w:val="3"/>
            <w:tcBorders>
              <w:right w:val="single" w:sz="4" w:space="0" w:color="auto"/>
            </w:tcBorders>
          </w:tcPr>
          <w:p w14:paraId="17EC3469" w14:textId="77777777" w:rsidR="006A6861" w:rsidRPr="008960B2" w:rsidRDefault="006A6861" w:rsidP="00D7399C">
            <w:pPr>
              <w:ind w:left="709"/>
              <w:rPr>
                <w:rFonts w:cstheme="minorHAnsi"/>
              </w:rPr>
            </w:pPr>
            <w:r w:rsidRPr="008960B2">
              <w:rPr>
                <w:rFonts w:cstheme="minorHAnsi"/>
              </w:rPr>
              <w:t>Postal Address</w:t>
            </w:r>
          </w:p>
        </w:tc>
        <w:tc>
          <w:tcPr>
            <w:tcW w:w="5518" w:type="dxa"/>
            <w:gridSpan w:val="7"/>
            <w:tcBorders>
              <w:top w:val="single" w:sz="4" w:space="0" w:color="auto"/>
              <w:left w:val="single" w:sz="4" w:space="0" w:color="auto"/>
              <w:bottom w:val="single" w:sz="4" w:space="0" w:color="auto"/>
              <w:right w:val="single" w:sz="4" w:space="0" w:color="auto"/>
            </w:tcBorders>
          </w:tcPr>
          <w:p w14:paraId="5BA353B2" w14:textId="77777777" w:rsidR="006A6861" w:rsidRPr="008960B2" w:rsidRDefault="006A6861" w:rsidP="00D7399C">
            <w:pPr>
              <w:rPr>
                <w:rFonts w:cstheme="minorHAnsi"/>
              </w:rPr>
            </w:pPr>
          </w:p>
        </w:tc>
      </w:tr>
      <w:tr w:rsidR="006A6861" w:rsidRPr="008960B2" w14:paraId="595163E0" w14:textId="77777777" w:rsidTr="00C244F2">
        <w:tc>
          <w:tcPr>
            <w:tcW w:w="3509" w:type="dxa"/>
            <w:gridSpan w:val="3"/>
            <w:tcBorders>
              <w:right w:val="single" w:sz="4" w:space="0" w:color="auto"/>
            </w:tcBorders>
          </w:tcPr>
          <w:p w14:paraId="4AB5019B" w14:textId="77777777" w:rsidR="006A6861" w:rsidRPr="008960B2" w:rsidRDefault="006A6861" w:rsidP="00D7399C">
            <w:pPr>
              <w:ind w:left="709"/>
              <w:rPr>
                <w:rFonts w:cstheme="minorHAnsi"/>
              </w:rPr>
            </w:pPr>
            <w:r w:rsidRPr="008960B2">
              <w:rPr>
                <w:rFonts w:cstheme="minorHAnsi"/>
              </w:rPr>
              <w:t>Telephone</w:t>
            </w:r>
          </w:p>
        </w:tc>
        <w:tc>
          <w:tcPr>
            <w:tcW w:w="5518" w:type="dxa"/>
            <w:gridSpan w:val="7"/>
            <w:tcBorders>
              <w:top w:val="single" w:sz="4" w:space="0" w:color="auto"/>
              <w:left w:val="single" w:sz="4" w:space="0" w:color="auto"/>
              <w:bottom w:val="single" w:sz="4" w:space="0" w:color="auto"/>
              <w:right w:val="single" w:sz="4" w:space="0" w:color="auto"/>
            </w:tcBorders>
          </w:tcPr>
          <w:p w14:paraId="1D0B65E9" w14:textId="77777777" w:rsidR="006A6861" w:rsidRPr="008960B2" w:rsidRDefault="006A6861" w:rsidP="00D7399C">
            <w:pPr>
              <w:rPr>
                <w:rFonts w:cstheme="minorHAnsi"/>
              </w:rPr>
            </w:pPr>
          </w:p>
        </w:tc>
      </w:tr>
      <w:tr w:rsidR="006A6861" w:rsidRPr="008960B2" w14:paraId="56B3C75F" w14:textId="77777777" w:rsidTr="00C244F2">
        <w:tc>
          <w:tcPr>
            <w:tcW w:w="3509" w:type="dxa"/>
            <w:gridSpan w:val="3"/>
            <w:tcBorders>
              <w:right w:val="single" w:sz="4" w:space="0" w:color="auto"/>
            </w:tcBorders>
          </w:tcPr>
          <w:p w14:paraId="2271661D" w14:textId="77777777" w:rsidR="006A6861" w:rsidRPr="008960B2" w:rsidRDefault="006A6861" w:rsidP="00D7399C">
            <w:pPr>
              <w:ind w:left="709"/>
              <w:rPr>
                <w:rFonts w:cstheme="minorHAnsi"/>
              </w:rPr>
            </w:pPr>
            <w:r w:rsidRPr="008960B2">
              <w:rPr>
                <w:rFonts w:cstheme="minorHAnsi"/>
              </w:rPr>
              <w:t>Facsimile</w:t>
            </w:r>
          </w:p>
        </w:tc>
        <w:tc>
          <w:tcPr>
            <w:tcW w:w="5518" w:type="dxa"/>
            <w:gridSpan w:val="7"/>
            <w:tcBorders>
              <w:top w:val="single" w:sz="4" w:space="0" w:color="auto"/>
              <w:left w:val="single" w:sz="4" w:space="0" w:color="auto"/>
              <w:bottom w:val="single" w:sz="4" w:space="0" w:color="auto"/>
              <w:right w:val="single" w:sz="4" w:space="0" w:color="auto"/>
            </w:tcBorders>
          </w:tcPr>
          <w:p w14:paraId="736722ED" w14:textId="77777777" w:rsidR="006A6861" w:rsidRPr="008960B2" w:rsidRDefault="006A6861" w:rsidP="00D7399C">
            <w:pPr>
              <w:rPr>
                <w:rFonts w:cstheme="minorHAnsi"/>
              </w:rPr>
            </w:pPr>
          </w:p>
        </w:tc>
      </w:tr>
      <w:tr w:rsidR="006A6861" w:rsidRPr="008960B2" w14:paraId="5FE246F2" w14:textId="77777777" w:rsidTr="00C244F2">
        <w:tc>
          <w:tcPr>
            <w:tcW w:w="3509" w:type="dxa"/>
            <w:gridSpan w:val="3"/>
            <w:tcBorders>
              <w:right w:val="single" w:sz="4" w:space="0" w:color="auto"/>
            </w:tcBorders>
          </w:tcPr>
          <w:p w14:paraId="49F4694B" w14:textId="77777777" w:rsidR="006A6861" w:rsidRPr="008960B2" w:rsidRDefault="006A6861" w:rsidP="00D7399C">
            <w:pPr>
              <w:ind w:left="709"/>
              <w:rPr>
                <w:rFonts w:cstheme="minorHAnsi"/>
              </w:rPr>
            </w:pPr>
            <w:r w:rsidRPr="008960B2">
              <w:rPr>
                <w:rFonts w:cstheme="minorHAnsi"/>
              </w:rPr>
              <w:t>Email</w:t>
            </w:r>
          </w:p>
        </w:tc>
        <w:tc>
          <w:tcPr>
            <w:tcW w:w="5518" w:type="dxa"/>
            <w:gridSpan w:val="7"/>
            <w:tcBorders>
              <w:top w:val="single" w:sz="4" w:space="0" w:color="auto"/>
              <w:left w:val="single" w:sz="4" w:space="0" w:color="auto"/>
              <w:bottom w:val="single" w:sz="4" w:space="0" w:color="auto"/>
              <w:right w:val="single" w:sz="4" w:space="0" w:color="auto"/>
            </w:tcBorders>
          </w:tcPr>
          <w:p w14:paraId="40783DA9" w14:textId="77777777" w:rsidR="006A6861" w:rsidRPr="008960B2" w:rsidRDefault="006A6861" w:rsidP="00D7399C">
            <w:pPr>
              <w:rPr>
                <w:rFonts w:cstheme="minorHAnsi"/>
              </w:rPr>
            </w:pPr>
          </w:p>
        </w:tc>
      </w:tr>
      <w:tr w:rsidR="006A6861" w:rsidRPr="008960B2" w14:paraId="0EFDCB27" w14:textId="77777777" w:rsidTr="00C244F2">
        <w:tc>
          <w:tcPr>
            <w:tcW w:w="3509" w:type="dxa"/>
            <w:gridSpan w:val="3"/>
          </w:tcPr>
          <w:p w14:paraId="008489A4" w14:textId="77777777" w:rsidR="006A6861" w:rsidRPr="008960B2" w:rsidRDefault="006A6861" w:rsidP="00D7399C">
            <w:pPr>
              <w:rPr>
                <w:rFonts w:cstheme="minorHAnsi"/>
                <w:sz w:val="20"/>
              </w:rPr>
            </w:pPr>
          </w:p>
        </w:tc>
        <w:tc>
          <w:tcPr>
            <w:tcW w:w="3354" w:type="dxa"/>
            <w:gridSpan w:val="3"/>
            <w:tcBorders>
              <w:top w:val="single" w:sz="4" w:space="0" w:color="auto"/>
            </w:tcBorders>
          </w:tcPr>
          <w:p w14:paraId="77A11498" w14:textId="77777777" w:rsidR="006A6861" w:rsidRPr="008960B2" w:rsidRDefault="006A6861" w:rsidP="00D7399C">
            <w:pPr>
              <w:rPr>
                <w:rFonts w:cstheme="minorHAnsi"/>
              </w:rPr>
            </w:pPr>
          </w:p>
        </w:tc>
        <w:tc>
          <w:tcPr>
            <w:tcW w:w="822" w:type="dxa"/>
            <w:gridSpan w:val="3"/>
            <w:tcBorders>
              <w:top w:val="single" w:sz="4" w:space="0" w:color="auto"/>
            </w:tcBorders>
          </w:tcPr>
          <w:p w14:paraId="799FF803" w14:textId="77777777" w:rsidR="006A6861" w:rsidRPr="008960B2" w:rsidRDefault="006A6861" w:rsidP="00D7399C">
            <w:pPr>
              <w:rPr>
                <w:rFonts w:cstheme="minorHAnsi"/>
              </w:rPr>
            </w:pPr>
          </w:p>
        </w:tc>
        <w:tc>
          <w:tcPr>
            <w:tcW w:w="1342" w:type="dxa"/>
            <w:tcBorders>
              <w:top w:val="single" w:sz="4" w:space="0" w:color="auto"/>
            </w:tcBorders>
          </w:tcPr>
          <w:p w14:paraId="08FA8CF2" w14:textId="77777777" w:rsidR="006A6861" w:rsidRPr="008960B2" w:rsidRDefault="006A6861" w:rsidP="00D7399C">
            <w:pPr>
              <w:rPr>
                <w:rFonts w:cstheme="minorHAnsi"/>
              </w:rPr>
            </w:pPr>
          </w:p>
        </w:tc>
      </w:tr>
      <w:tr w:rsidR="006A6861" w:rsidRPr="008960B2" w14:paraId="498ADA6B" w14:textId="77777777" w:rsidTr="009125FD">
        <w:tc>
          <w:tcPr>
            <w:tcW w:w="9027" w:type="dxa"/>
            <w:gridSpan w:val="10"/>
          </w:tcPr>
          <w:p w14:paraId="3967433A" w14:textId="77777777" w:rsidR="006A6861" w:rsidRPr="008E1ACA" w:rsidRDefault="006A6861" w:rsidP="00CA1C59">
            <w:pPr>
              <w:keepNext/>
              <w:numPr>
                <w:ilvl w:val="0"/>
                <w:numId w:val="21"/>
              </w:numPr>
              <w:ind w:hanging="720"/>
              <w:rPr>
                <w:rFonts w:cstheme="minorHAnsi"/>
              </w:rPr>
            </w:pPr>
            <w:r w:rsidRPr="008E1ACA">
              <w:rPr>
                <w:rFonts w:cstheme="minorHAnsi"/>
                <w:b/>
                <w:bCs/>
              </w:rPr>
              <w:t>Small to medium enterprise</w:t>
            </w:r>
          </w:p>
        </w:tc>
      </w:tr>
      <w:tr w:rsidR="006A6861" w:rsidRPr="008960B2" w14:paraId="1B9D58F4" w14:textId="77777777" w:rsidTr="00C244F2">
        <w:tc>
          <w:tcPr>
            <w:tcW w:w="7685" w:type="dxa"/>
            <w:gridSpan w:val="9"/>
            <w:tcBorders>
              <w:right w:val="single" w:sz="4" w:space="0" w:color="auto"/>
            </w:tcBorders>
          </w:tcPr>
          <w:p w14:paraId="6EEA063F" w14:textId="77777777" w:rsidR="006A6861" w:rsidRPr="008960B2" w:rsidRDefault="006A6861" w:rsidP="00CA1C59">
            <w:pPr>
              <w:keepNext/>
              <w:ind w:left="709"/>
              <w:rPr>
                <w:rFonts w:cstheme="minorHAnsi"/>
              </w:rPr>
            </w:pPr>
            <w:r w:rsidRPr="008960B2">
              <w:rPr>
                <w:rFonts w:cstheme="minorHAnsi"/>
              </w:rPr>
              <w:t>Is the Respondent a small to medium enterprise (i.e. an entity employing fewer than 200 full time equivalents)?</w:t>
            </w:r>
          </w:p>
        </w:tc>
        <w:tc>
          <w:tcPr>
            <w:tcW w:w="1342" w:type="dxa"/>
            <w:tcBorders>
              <w:top w:val="single" w:sz="4" w:space="0" w:color="auto"/>
              <w:left w:val="single" w:sz="4" w:space="0" w:color="auto"/>
              <w:bottom w:val="single" w:sz="4" w:space="0" w:color="auto"/>
              <w:right w:val="single" w:sz="4" w:space="0" w:color="auto"/>
            </w:tcBorders>
            <w:vAlign w:val="center"/>
          </w:tcPr>
          <w:p w14:paraId="22FE94C0" w14:textId="77777777" w:rsidR="006A6861" w:rsidRPr="008960B2" w:rsidRDefault="006A6861" w:rsidP="00D7399C">
            <w:pPr>
              <w:jc w:val="center"/>
              <w:rPr>
                <w:rFonts w:cstheme="minorHAnsi"/>
              </w:rPr>
            </w:pPr>
            <w:r w:rsidRPr="008960B2">
              <w:rPr>
                <w:rFonts w:cstheme="minorHAnsi"/>
              </w:rPr>
              <w:t>Y/N</w:t>
            </w:r>
          </w:p>
        </w:tc>
      </w:tr>
      <w:tr w:rsidR="006A6861" w:rsidRPr="008960B2" w14:paraId="2B2EA8D5" w14:textId="77777777" w:rsidTr="00C244F2">
        <w:trPr>
          <w:trHeight w:val="839"/>
        </w:trPr>
        <w:tc>
          <w:tcPr>
            <w:tcW w:w="7685" w:type="dxa"/>
            <w:gridSpan w:val="9"/>
            <w:tcBorders>
              <w:right w:val="single" w:sz="4" w:space="0" w:color="auto"/>
            </w:tcBorders>
          </w:tcPr>
          <w:p w14:paraId="7E6A3BE3" w14:textId="022DC9DD" w:rsidR="006A6861" w:rsidRPr="008960B2" w:rsidRDefault="006A6861" w:rsidP="00CA1C59">
            <w:pPr>
              <w:keepLines/>
              <w:ind w:left="709"/>
              <w:rPr>
                <w:rFonts w:cstheme="minorHAnsi"/>
              </w:rPr>
            </w:pPr>
            <w:r w:rsidRPr="008960B2">
              <w:rPr>
                <w:rFonts w:cstheme="minorHAnsi"/>
              </w:rPr>
              <w:t xml:space="preserve">Is the Respondent a </w:t>
            </w:r>
            <w:r w:rsidR="00F76375">
              <w:rPr>
                <w:rFonts w:cstheme="minorHAnsi"/>
              </w:rPr>
              <w:t>small b</w:t>
            </w:r>
            <w:r w:rsidRPr="008960B2">
              <w:rPr>
                <w:rFonts w:cstheme="minorHAnsi"/>
              </w:rPr>
              <w:t>usiness (i.e. an entity</w:t>
            </w:r>
            <w:r w:rsidR="008751B7">
              <w:rPr>
                <w:rFonts w:cstheme="minorHAnsi"/>
              </w:rPr>
              <w:t xml:space="preserve"> employing fewer than 20 </w:t>
            </w:r>
            <w:r w:rsidRPr="008960B2">
              <w:rPr>
                <w:rFonts w:cstheme="minorHAnsi"/>
              </w:rPr>
              <w:t>full time equivalents)? Note: If the enterprise is associated with one or more other entities, this test is applied to the group of associated entities as a whole.</w:t>
            </w:r>
          </w:p>
        </w:tc>
        <w:tc>
          <w:tcPr>
            <w:tcW w:w="1342" w:type="dxa"/>
            <w:tcBorders>
              <w:top w:val="single" w:sz="4" w:space="0" w:color="auto"/>
              <w:left w:val="single" w:sz="4" w:space="0" w:color="auto"/>
              <w:bottom w:val="single" w:sz="4" w:space="0" w:color="auto"/>
              <w:right w:val="single" w:sz="4" w:space="0" w:color="auto"/>
            </w:tcBorders>
            <w:vAlign w:val="center"/>
          </w:tcPr>
          <w:p w14:paraId="4C887CF5" w14:textId="77777777" w:rsidR="006A6861" w:rsidRPr="008960B2" w:rsidRDefault="006A6861" w:rsidP="00D7399C">
            <w:pPr>
              <w:jc w:val="center"/>
              <w:rPr>
                <w:rFonts w:cstheme="minorHAnsi"/>
              </w:rPr>
            </w:pPr>
            <w:r w:rsidRPr="008960B2">
              <w:rPr>
                <w:rFonts w:cstheme="minorHAnsi"/>
              </w:rPr>
              <w:t>Y/N</w:t>
            </w:r>
          </w:p>
        </w:tc>
      </w:tr>
      <w:tr w:rsidR="006A6861" w:rsidRPr="008960B2" w14:paraId="456B9A01" w14:textId="77777777" w:rsidTr="00C244F2">
        <w:trPr>
          <w:trHeight w:hRule="exact" w:val="170"/>
        </w:trPr>
        <w:tc>
          <w:tcPr>
            <w:tcW w:w="3509" w:type="dxa"/>
            <w:gridSpan w:val="3"/>
          </w:tcPr>
          <w:p w14:paraId="380FC773" w14:textId="77777777" w:rsidR="006A6861" w:rsidRPr="008960B2" w:rsidRDefault="006A6861" w:rsidP="00D7399C">
            <w:pPr>
              <w:rPr>
                <w:rFonts w:cstheme="minorHAnsi"/>
                <w:sz w:val="20"/>
              </w:rPr>
            </w:pPr>
          </w:p>
        </w:tc>
        <w:tc>
          <w:tcPr>
            <w:tcW w:w="3354" w:type="dxa"/>
            <w:gridSpan w:val="3"/>
          </w:tcPr>
          <w:p w14:paraId="506358F9" w14:textId="77777777" w:rsidR="006A6861" w:rsidRPr="008960B2" w:rsidRDefault="006A6861" w:rsidP="00D7399C">
            <w:pPr>
              <w:rPr>
                <w:rFonts w:cstheme="minorHAnsi"/>
              </w:rPr>
            </w:pPr>
          </w:p>
        </w:tc>
        <w:tc>
          <w:tcPr>
            <w:tcW w:w="822" w:type="dxa"/>
            <w:gridSpan w:val="3"/>
          </w:tcPr>
          <w:p w14:paraId="0E592C44" w14:textId="77777777" w:rsidR="006A6861" w:rsidRPr="008960B2" w:rsidRDefault="006A6861" w:rsidP="00D7399C">
            <w:pPr>
              <w:rPr>
                <w:rFonts w:cstheme="minorHAnsi"/>
              </w:rPr>
            </w:pPr>
          </w:p>
        </w:tc>
        <w:tc>
          <w:tcPr>
            <w:tcW w:w="1342" w:type="dxa"/>
            <w:tcBorders>
              <w:top w:val="single" w:sz="4" w:space="0" w:color="auto"/>
            </w:tcBorders>
          </w:tcPr>
          <w:p w14:paraId="0E03DE16" w14:textId="77777777" w:rsidR="006A6861" w:rsidRPr="008960B2" w:rsidRDefault="006A6861" w:rsidP="00D7399C">
            <w:pPr>
              <w:rPr>
                <w:rFonts w:cstheme="minorHAnsi"/>
              </w:rPr>
            </w:pPr>
          </w:p>
        </w:tc>
      </w:tr>
      <w:tr w:rsidR="006A6861" w:rsidRPr="008960B2" w14:paraId="34F5C6D2" w14:textId="77777777" w:rsidTr="009125FD">
        <w:tc>
          <w:tcPr>
            <w:tcW w:w="9027" w:type="dxa"/>
            <w:gridSpan w:val="10"/>
          </w:tcPr>
          <w:p w14:paraId="4BFFF20D" w14:textId="77777777" w:rsidR="006A6861" w:rsidRPr="008E1ACA" w:rsidRDefault="006A6861" w:rsidP="00367B6B">
            <w:pPr>
              <w:numPr>
                <w:ilvl w:val="0"/>
                <w:numId w:val="21"/>
              </w:numPr>
              <w:ind w:hanging="720"/>
              <w:rPr>
                <w:rFonts w:cstheme="minorHAnsi"/>
                <w:b/>
                <w:bCs/>
              </w:rPr>
            </w:pPr>
            <w:r w:rsidRPr="008E1ACA">
              <w:rPr>
                <w:rFonts w:cstheme="minorHAnsi"/>
                <w:b/>
                <w:bCs/>
              </w:rPr>
              <w:t>Conflicts of interest</w:t>
            </w:r>
          </w:p>
        </w:tc>
      </w:tr>
      <w:tr w:rsidR="006A6861" w:rsidRPr="008960B2" w14:paraId="51A8F636" w14:textId="77777777" w:rsidTr="009125FD">
        <w:tc>
          <w:tcPr>
            <w:tcW w:w="9027" w:type="dxa"/>
            <w:gridSpan w:val="10"/>
          </w:tcPr>
          <w:p w14:paraId="53D947EB" w14:textId="77777777" w:rsidR="006A6861" w:rsidRPr="008960B2" w:rsidRDefault="006A6861" w:rsidP="00D7399C">
            <w:pPr>
              <w:ind w:left="709"/>
              <w:rPr>
                <w:rFonts w:cstheme="minorHAnsi"/>
              </w:rPr>
            </w:pPr>
            <w:r w:rsidRPr="008960B2">
              <w:rPr>
                <w:rFonts w:cstheme="minorHAnsi"/>
              </w:rPr>
              <w:t xml:space="preserve">The Respondent confirms that there are no circumstances or relationships which constitute or may constitute a conflict or potential conflict of interest in relation to this </w:t>
            </w:r>
            <w:r w:rsidR="007A66D2">
              <w:rPr>
                <w:rFonts w:cstheme="minorHAnsi"/>
              </w:rPr>
              <w:t>Approach</w:t>
            </w:r>
            <w:r w:rsidR="002B449F">
              <w:rPr>
                <w:rFonts w:cstheme="minorHAnsi"/>
              </w:rPr>
              <w:t xml:space="preserve"> to </w:t>
            </w:r>
            <w:r w:rsidR="007A66D2">
              <w:rPr>
                <w:rFonts w:cstheme="minorHAnsi"/>
              </w:rPr>
              <w:t>Market</w:t>
            </w:r>
            <w:r w:rsidRPr="008960B2">
              <w:rPr>
                <w:rFonts w:cstheme="minorHAnsi"/>
              </w:rPr>
              <w:t xml:space="preserve"> or the Respondent’s obligations under any contract resulting from this </w:t>
            </w:r>
            <w:r w:rsidR="007A66D2">
              <w:rPr>
                <w:rFonts w:cstheme="minorHAnsi"/>
              </w:rPr>
              <w:t>Approach</w:t>
            </w:r>
            <w:r w:rsidR="002B449F">
              <w:rPr>
                <w:rFonts w:cstheme="minorHAnsi"/>
              </w:rPr>
              <w:t xml:space="preserve"> to </w:t>
            </w:r>
            <w:r w:rsidR="007A66D2">
              <w:rPr>
                <w:rFonts w:cstheme="minorHAnsi"/>
              </w:rPr>
              <w:t>Market</w:t>
            </w:r>
            <w:r w:rsidRPr="008960B2">
              <w:rPr>
                <w:rFonts w:cstheme="minorHAnsi"/>
              </w:rPr>
              <w:t xml:space="preserve"> other than:</w:t>
            </w:r>
          </w:p>
        </w:tc>
      </w:tr>
      <w:tr w:rsidR="006A6861" w:rsidRPr="008960B2" w14:paraId="5B766F03" w14:textId="77777777" w:rsidTr="00C244F2">
        <w:tc>
          <w:tcPr>
            <w:tcW w:w="951" w:type="dxa"/>
            <w:tcBorders>
              <w:right w:val="single" w:sz="4" w:space="0" w:color="auto"/>
            </w:tcBorders>
          </w:tcPr>
          <w:p w14:paraId="59FA4869" w14:textId="77777777" w:rsidR="006A6861" w:rsidRPr="008960B2" w:rsidRDefault="006A6861" w:rsidP="00D7399C">
            <w:pPr>
              <w:rPr>
                <w:rFonts w:cstheme="minorHAnsi"/>
                <w:sz w:val="20"/>
              </w:rPr>
            </w:pPr>
          </w:p>
        </w:tc>
        <w:tc>
          <w:tcPr>
            <w:tcW w:w="8076" w:type="dxa"/>
            <w:gridSpan w:val="9"/>
            <w:tcBorders>
              <w:top w:val="single" w:sz="4" w:space="0" w:color="auto"/>
              <w:left w:val="single" w:sz="4" w:space="0" w:color="auto"/>
              <w:bottom w:val="single" w:sz="4" w:space="0" w:color="auto"/>
              <w:right w:val="single" w:sz="4" w:space="0" w:color="auto"/>
            </w:tcBorders>
          </w:tcPr>
          <w:p w14:paraId="71B8D954" w14:textId="77777777" w:rsidR="006A6861" w:rsidRPr="008960B2" w:rsidRDefault="006A6861" w:rsidP="00D7399C">
            <w:pPr>
              <w:rPr>
                <w:rFonts w:cstheme="minorHAnsi"/>
              </w:rPr>
            </w:pPr>
          </w:p>
        </w:tc>
      </w:tr>
      <w:tr w:rsidR="006A6861" w:rsidRPr="008960B2" w14:paraId="68600578" w14:textId="77777777" w:rsidTr="00C244F2">
        <w:tc>
          <w:tcPr>
            <w:tcW w:w="3079" w:type="dxa"/>
            <w:gridSpan w:val="2"/>
          </w:tcPr>
          <w:p w14:paraId="698DBDE6" w14:textId="77777777" w:rsidR="006A6861" w:rsidRPr="008960B2" w:rsidRDefault="006A6861" w:rsidP="00D7399C">
            <w:pPr>
              <w:rPr>
                <w:rFonts w:cstheme="minorHAnsi"/>
                <w:sz w:val="20"/>
              </w:rPr>
            </w:pPr>
          </w:p>
        </w:tc>
        <w:tc>
          <w:tcPr>
            <w:tcW w:w="3329" w:type="dxa"/>
            <w:gridSpan w:val="3"/>
          </w:tcPr>
          <w:p w14:paraId="7DBB0B66" w14:textId="77777777" w:rsidR="006A6861" w:rsidRPr="008960B2" w:rsidRDefault="006A6861" w:rsidP="00D7399C">
            <w:pPr>
              <w:rPr>
                <w:rFonts w:cstheme="minorHAnsi"/>
              </w:rPr>
            </w:pPr>
          </w:p>
        </w:tc>
        <w:tc>
          <w:tcPr>
            <w:tcW w:w="1082" w:type="dxa"/>
            <w:gridSpan w:val="3"/>
          </w:tcPr>
          <w:p w14:paraId="0BB14903" w14:textId="77777777" w:rsidR="006A6861" w:rsidRPr="008960B2" w:rsidRDefault="006A6861" w:rsidP="00D7399C">
            <w:pPr>
              <w:rPr>
                <w:rFonts w:cstheme="minorHAnsi"/>
              </w:rPr>
            </w:pPr>
          </w:p>
        </w:tc>
        <w:tc>
          <w:tcPr>
            <w:tcW w:w="1537" w:type="dxa"/>
            <w:gridSpan w:val="2"/>
          </w:tcPr>
          <w:p w14:paraId="2B4A9C6F" w14:textId="77777777" w:rsidR="006A6861" w:rsidRPr="008960B2" w:rsidRDefault="006A6861" w:rsidP="00D7399C">
            <w:pPr>
              <w:rPr>
                <w:rFonts w:cstheme="minorHAnsi"/>
              </w:rPr>
            </w:pPr>
          </w:p>
        </w:tc>
      </w:tr>
      <w:tr w:rsidR="006A6861" w:rsidRPr="008960B2" w14:paraId="18182F3A" w14:textId="77777777" w:rsidTr="009125FD">
        <w:tc>
          <w:tcPr>
            <w:tcW w:w="9027" w:type="dxa"/>
            <w:gridSpan w:val="10"/>
          </w:tcPr>
          <w:p w14:paraId="46BEC0CF" w14:textId="624132F2" w:rsidR="006A6861" w:rsidRPr="008960B2" w:rsidRDefault="006A6861" w:rsidP="00D7399C">
            <w:pPr>
              <w:spacing w:after="360"/>
              <w:ind w:left="709"/>
              <w:rPr>
                <w:rFonts w:cstheme="minorHAnsi"/>
              </w:rPr>
            </w:pPr>
            <w:r w:rsidRPr="008960B2">
              <w:rPr>
                <w:rFonts w:cstheme="minorHAnsi"/>
              </w:rPr>
              <w:t xml:space="preserve">The Respondent undertakes to advise </w:t>
            </w:r>
            <w:r w:rsidR="00A3389A">
              <w:rPr>
                <w:rFonts w:cstheme="minorHAnsi"/>
              </w:rPr>
              <w:t>t</w:t>
            </w:r>
            <w:r w:rsidR="00A3389A" w:rsidRPr="00A3389A">
              <w:rPr>
                <w:rFonts w:cstheme="minorHAnsi"/>
              </w:rPr>
              <w:t xml:space="preserve">he Departments </w:t>
            </w:r>
            <w:r w:rsidRPr="008960B2">
              <w:rPr>
                <w:rFonts w:cstheme="minorHAnsi"/>
              </w:rPr>
              <w:t>in writing of any additional actual or potential conflicts of interest immediately after becoming aware of it.</w:t>
            </w:r>
          </w:p>
          <w:p w14:paraId="1EF7947A" w14:textId="77777777" w:rsidR="006A6861" w:rsidRPr="008960B2" w:rsidRDefault="006A6861" w:rsidP="00367B6B">
            <w:pPr>
              <w:numPr>
                <w:ilvl w:val="0"/>
                <w:numId w:val="21"/>
              </w:numPr>
              <w:ind w:hanging="720"/>
              <w:rPr>
                <w:rFonts w:cstheme="minorHAnsi"/>
              </w:rPr>
            </w:pPr>
            <w:r w:rsidRPr="008960B2">
              <w:rPr>
                <w:rFonts w:cstheme="minorHAnsi"/>
              </w:rPr>
              <w:t xml:space="preserve">If the respondent is lodging a </w:t>
            </w:r>
            <w:r w:rsidR="00D01EEF">
              <w:rPr>
                <w:rFonts w:cstheme="minorHAnsi"/>
              </w:rPr>
              <w:t>proposal</w:t>
            </w:r>
            <w:r w:rsidRPr="008960B2">
              <w:rPr>
                <w:rFonts w:cstheme="minorHAnsi"/>
              </w:rPr>
              <w:t xml:space="preserve"> for a consortium, details of the consortium arrangement, </w:t>
            </w:r>
            <w:r w:rsidR="00813D7D">
              <w:rPr>
                <w:rFonts w:cstheme="minorHAnsi"/>
              </w:rPr>
              <w:t xml:space="preserve">and </w:t>
            </w:r>
            <w:r w:rsidRPr="008960B2">
              <w:rPr>
                <w:rFonts w:cstheme="minorHAnsi"/>
              </w:rPr>
              <w:t xml:space="preserve">all members </w:t>
            </w:r>
            <w:r w:rsidR="00813D7D">
              <w:rPr>
                <w:rFonts w:cstheme="minorHAnsi"/>
              </w:rPr>
              <w:t>of the consortium.</w:t>
            </w:r>
            <w:r w:rsidRPr="008960B2">
              <w:rPr>
                <w:rFonts w:cstheme="minorHAnsi"/>
              </w:rPr>
              <w:t xml:space="preserve"> </w:t>
            </w:r>
          </w:p>
          <w:tbl>
            <w:tblPr>
              <w:tblW w:w="0" w:type="auto"/>
              <w:tblInd w:w="704" w:type="dxa"/>
              <w:tblLook w:val="0000" w:firstRow="0" w:lastRow="0" w:firstColumn="0" w:lastColumn="0" w:noHBand="0" w:noVBand="0"/>
            </w:tblPr>
            <w:tblGrid>
              <w:gridCol w:w="1535"/>
              <w:gridCol w:w="2187"/>
              <w:gridCol w:w="2187"/>
              <w:gridCol w:w="2188"/>
            </w:tblGrid>
            <w:tr w:rsidR="006A6861" w:rsidRPr="008960B2" w14:paraId="2178FA35" w14:textId="77777777" w:rsidTr="00D7399C">
              <w:trPr>
                <w:trHeight w:val="158"/>
              </w:trPr>
              <w:tc>
                <w:tcPr>
                  <w:tcW w:w="8638" w:type="dxa"/>
                  <w:gridSpan w:val="4"/>
                  <w:tcBorders>
                    <w:top w:val="single" w:sz="4" w:space="0" w:color="auto"/>
                    <w:left w:val="single" w:sz="4" w:space="0" w:color="auto"/>
                    <w:bottom w:val="single" w:sz="4" w:space="0" w:color="auto"/>
                    <w:right w:val="single" w:sz="4" w:space="0" w:color="auto"/>
                  </w:tcBorders>
                </w:tcPr>
                <w:p w14:paraId="1B07C68B" w14:textId="77777777" w:rsidR="006A6861" w:rsidRPr="008960B2" w:rsidRDefault="006A6861" w:rsidP="00D7399C">
                  <w:pPr>
                    <w:rPr>
                      <w:rFonts w:cstheme="minorHAnsi"/>
                    </w:rPr>
                  </w:pPr>
                </w:p>
                <w:p w14:paraId="14587B25" w14:textId="77777777" w:rsidR="006A6861" w:rsidRPr="008960B2" w:rsidRDefault="006A6861" w:rsidP="00D7399C">
                  <w:pPr>
                    <w:rPr>
                      <w:rFonts w:cstheme="minorHAnsi"/>
                    </w:rPr>
                  </w:pPr>
                </w:p>
              </w:tc>
            </w:tr>
            <w:tr w:rsidR="006A6861" w:rsidRPr="008960B2" w14:paraId="6B45A838" w14:textId="77777777" w:rsidTr="00D7399C">
              <w:tc>
                <w:tcPr>
                  <w:tcW w:w="1632" w:type="dxa"/>
                </w:tcPr>
                <w:p w14:paraId="39238CD6" w14:textId="77777777" w:rsidR="00813D7D" w:rsidRPr="008960B2" w:rsidRDefault="00813D7D" w:rsidP="00D7399C">
                  <w:pPr>
                    <w:rPr>
                      <w:rFonts w:cstheme="minorHAnsi"/>
                      <w:sz w:val="20"/>
                    </w:rPr>
                  </w:pPr>
                </w:p>
              </w:tc>
              <w:tc>
                <w:tcPr>
                  <w:tcW w:w="2335" w:type="dxa"/>
                </w:tcPr>
                <w:p w14:paraId="23DEAF75" w14:textId="77777777" w:rsidR="006A6861" w:rsidRPr="008960B2" w:rsidRDefault="006A6861" w:rsidP="00D7399C">
                  <w:pPr>
                    <w:rPr>
                      <w:rFonts w:cstheme="minorHAnsi"/>
                    </w:rPr>
                  </w:pPr>
                </w:p>
              </w:tc>
              <w:tc>
                <w:tcPr>
                  <w:tcW w:w="2335" w:type="dxa"/>
                </w:tcPr>
                <w:p w14:paraId="30FDDA72" w14:textId="77777777" w:rsidR="006A6861" w:rsidRPr="008960B2" w:rsidRDefault="006A6861" w:rsidP="00D7399C">
                  <w:pPr>
                    <w:rPr>
                      <w:rFonts w:cstheme="minorHAnsi"/>
                    </w:rPr>
                  </w:pPr>
                </w:p>
              </w:tc>
              <w:tc>
                <w:tcPr>
                  <w:tcW w:w="2336" w:type="dxa"/>
                </w:tcPr>
                <w:p w14:paraId="15B21112" w14:textId="77777777" w:rsidR="006A6861" w:rsidRPr="008960B2" w:rsidRDefault="006A6861" w:rsidP="00D7399C">
                  <w:pPr>
                    <w:rPr>
                      <w:rFonts w:cstheme="minorHAnsi"/>
                    </w:rPr>
                  </w:pPr>
                </w:p>
              </w:tc>
            </w:tr>
          </w:tbl>
          <w:p w14:paraId="6A534D86" w14:textId="77777777" w:rsidR="00655D40" w:rsidRPr="00655D40" w:rsidRDefault="00813D7D" w:rsidP="00367B6B">
            <w:pPr>
              <w:numPr>
                <w:ilvl w:val="0"/>
                <w:numId w:val="21"/>
              </w:numPr>
              <w:ind w:hanging="720"/>
              <w:rPr>
                <w:rFonts w:cstheme="minorHAnsi"/>
              </w:rPr>
            </w:pPr>
            <w:r>
              <w:rPr>
                <w:rFonts w:cstheme="minorHAnsi"/>
              </w:rPr>
              <w:t>Details o</w:t>
            </w:r>
            <w:r w:rsidR="0074448E">
              <w:rPr>
                <w:rFonts w:cstheme="minorHAnsi"/>
              </w:rPr>
              <w:t>f</w:t>
            </w:r>
            <w:r>
              <w:rPr>
                <w:rFonts w:cstheme="minorHAnsi"/>
              </w:rPr>
              <w:t xml:space="preserve"> any</w:t>
            </w:r>
            <w:r w:rsidRPr="008960B2">
              <w:rPr>
                <w:rFonts w:cstheme="minorHAnsi"/>
              </w:rPr>
              <w:t xml:space="preserve"> proposed subcontractors</w:t>
            </w:r>
            <w:r>
              <w:rPr>
                <w:rFonts w:cstheme="minorHAnsi"/>
              </w:rPr>
              <w:t>, including the work to be performed by subcontractors.</w:t>
            </w:r>
            <w:r w:rsidR="00655D40" w:rsidRPr="000301A8">
              <w:rPr>
                <w:rFonts w:cstheme="minorHAnsi"/>
                <w:i/>
                <w:iCs/>
              </w:rPr>
              <w:t xml:space="preserve"> </w:t>
            </w:r>
          </w:p>
          <w:p w14:paraId="18D1FE26" w14:textId="77777777" w:rsidR="00813D7D" w:rsidRPr="008960B2" w:rsidRDefault="00655D40" w:rsidP="00655D40">
            <w:pPr>
              <w:ind w:left="720"/>
              <w:rPr>
                <w:rFonts w:cstheme="minorHAnsi"/>
              </w:rPr>
            </w:pPr>
            <w:r w:rsidRPr="000301A8">
              <w:rPr>
                <w:rFonts w:cstheme="minorHAnsi"/>
                <w:i/>
                <w:iCs/>
              </w:rPr>
              <w:t>NB:</w:t>
            </w:r>
            <w:r>
              <w:rPr>
                <w:rFonts w:cstheme="minorHAnsi"/>
                <w:i/>
                <w:iCs/>
              </w:rPr>
              <w:t xml:space="preserve"> details of subcontractors are required, regardless of whether the proposal under this </w:t>
            </w:r>
            <w:r w:rsidR="007A66D2">
              <w:rPr>
                <w:rFonts w:cstheme="minorHAnsi"/>
                <w:i/>
                <w:iCs/>
              </w:rPr>
              <w:t>Approach</w:t>
            </w:r>
            <w:r>
              <w:rPr>
                <w:rFonts w:cstheme="minorHAnsi"/>
                <w:i/>
                <w:iCs/>
              </w:rPr>
              <w:t xml:space="preserve"> to </w:t>
            </w:r>
            <w:r w:rsidR="007A66D2">
              <w:rPr>
                <w:rFonts w:cstheme="minorHAnsi"/>
                <w:i/>
                <w:iCs/>
              </w:rPr>
              <w:t>Market</w:t>
            </w:r>
            <w:r>
              <w:rPr>
                <w:rFonts w:cstheme="minorHAnsi"/>
                <w:i/>
                <w:iCs/>
              </w:rPr>
              <w:t xml:space="preserve"> is submitted by a consortium or by another individual entity</w:t>
            </w:r>
            <w:r w:rsidR="00813D7D">
              <w:rPr>
                <w:rFonts w:cstheme="minorHAnsi"/>
                <w:i/>
              </w:rPr>
              <w:t>.</w:t>
            </w:r>
          </w:p>
          <w:tbl>
            <w:tblPr>
              <w:tblW w:w="0" w:type="auto"/>
              <w:tblInd w:w="704" w:type="dxa"/>
              <w:tblLook w:val="0000" w:firstRow="0" w:lastRow="0" w:firstColumn="0" w:lastColumn="0" w:noHBand="0" w:noVBand="0"/>
            </w:tblPr>
            <w:tblGrid>
              <w:gridCol w:w="1535"/>
              <w:gridCol w:w="2187"/>
              <w:gridCol w:w="2187"/>
              <w:gridCol w:w="2188"/>
            </w:tblGrid>
            <w:tr w:rsidR="00813D7D" w:rsidRPr="008960B2" w14:paraId="41CC466F" w14:textId="77777777" w:rsidTr="00813D7D">
              <w:trPr>
                <w:trHeight w:val="158"/>
              </w:trPr>
              <w:tc>
                <w:tcPr>
                  <w:tcW w:w="8638" w:type="dxa"/>
                  <w:gridSpan w:val="4"/>
                  <w:tcBorders>
                    <w:top w:val="single" w:sz="4" w:space="0" w:color="auto"/>
                    <w:left w:val="single" w:sz="4" w:space="0" w:color="auto"/>
                    <w:bottom w:val="single" w:sz="4" w:space="0" w:color="auto"/>
                    <w:right w:val="single" w:sz="4" w:space="0" w:color="auto"/>
                  </w:tcBorders>
                </w:tcPr>
                <w:p w14:paraId="4B0FC3EE" w14:textId="77777777" w:rsidR="00813D7D" w:rsidRPr="008960B2" w:rsidRDefault="00813D7D" w:rsidP="00813D7D">
                  <w:pPr>
                    <w:rPr>
                      <w:rFonts w:cstheme="minorHAnsi"/>
                    </w:rPr>
                  </w:pPr>
                </w:p>
                <w:p w14:paraId="36DC7048" w14:textId="77777777" w:rsidR="00813D7D" w:rsidRPr="008960B2" w:rsidRDefault="00813D7D" w:rsidP="00813D7D">
                  <w:pPr>
                    <w:rPr>
                      <w:rFonts w:cstheme="minorHAnsi"/>
                    </w:rPr>
                  </w:pPr>
                </w:p>
              </w:tc>
            </w:tr>
            <w:tr w:rsidR="00813D7D" w:rsidRPr="008960B2" w14:paraId="7B39AE03" w14:textId="77777777" w:rsidTr="00813D7D">
              <w:tc>
                <w:tcPr>
                  <w:tcW w:w="1632" w:type="dxa"/>
                </w:tcPr>
                <w:p w14:paraId="54B6E6B7" w14:textId="77777777" w:rsidR="00813D7D" w:rsidRPr="008960B2" w:rsidRDefault="00813D7D" w:rsidP="00813D7D">
                  <w:pPr>
                    <w:rPr>
                      <w:rFonts w:cstheme="minorHAnsi"/>
                      <w:sz w:val="20"/>
                    </w:rPr>
                  </w:pPr>
                </w:p>
              </w:tc>
              <w:tc>
                <w:tcPr>
                  <w:tcW w:w="2335" w:type="dxa"/>
                </w:tcPr>
                <w:p w14:paraId="07BDE4E2" w14:textId="77777777" w:rsidR="00813D7D" w:rsidRPr="008960B2" w:rsidRDefault="00813D7D" w:rsidP="00813D7D">
                  <w:pPr>
                    <w:rPr>
                      <w:rFonts w:cstheme="minorHAnsi"/>
                    </w:rPr>
                  </w:pPr>
                </w:p>
              </w:tc>
              <w:tc>
                <w:tcPr>
                  <w:tcW w:w="2335" w:type="dxa"/>
                </w:tcPr>
                <w:p w14:paraId="1B0262E2" w14:textId="77777777" w:rsidR="00813D7D" w:rsidRPr="008960B2" w:rsidRDefault="00813D7D" w:rsidP="00813D7D">
                  <w:pPr>
                    <w:rPr>
                      <w:rFonts w:cstheme="minorHAnsi"/>
                    </w:rPr>
                  </w:pPr>
                </w:p>
              </w:tc>
              <w:tc>
                <w:tcPr>
                  <w:tcW w:w="2336" w:type="dxa"/>
                </w:tcPr>
                <w:p w14:paraId="45983518" w14:textId="77777777" w:rsidR="00813D7D" w:rsidRPr="008960B2" w:rsidRDefault="00813D7D" w:rsidP="00813D7D">
                  <w:pPr>
                    <w:rPr>
                      <w:rFonts w:cstheme="minorHAnsi"/>
                    </w:rPr>
                  </w:pPr>
                </w:p>
              </w:tc>
            </w:tr>
          </w:tbl>
          <w:p w14:paraId="6ED59030" w14:textId="77777777" w:rsidR="006A6861" w:rsidRPr="008960B2" w:rsidRDefault="006A6861" w:rsidP="00367B6B">
            <w:pPr>
              <w:numPr>
                <w:ilvl w:val="0"/>
                <w:numId w:val="21"/>
              </w:numPr>
              <w:ind w:hanging="720"/>
              <w:rPr>
                <w:rFonts w:cstheme="minorHAnsi"/>
              </w:rPr>
            </w:pPr>
            <w:r w:rsidRPr="008960B2">
              <w:rPr>
                <w:rFonts w:cstheme="minorHAnsi"/>
              </w:rPr>
              <w:t xml:space="preserve">Details of its enterprise profile, including the size, location of sites and principal locations </w:t>
            </w:r>
            <w:r w:rsidR="000C59A5">
              <w:rPr>
                <w:rFonts w:cstheme="minorHAnsi"/>
              </w:rPr>
              <w:t>(</w:t>
            </w:r>
            <w:r w:rsidRPr="008960B2">
              <w:rPr>
                <w:rFonts w:cstheme="minorHAnsi"/>
              </w:rPr>
              <w:t xml:space="preserve">including </w:t>
            </w:r>
            <w:r w:rsidR="000C59A5">
              <w:rPr>
                <w:rFonts w:cstheme="minorHAnsi"/>
              </w:rPr>
              <w:t>where it would establish the proposed onshore mRNA capability)</w:t>
            </w:r>
            <w:r w:rsidR="00567E32">
              <w:rPr>
                <w:rFonts w:cstheme="minorHAnsi"/>
              </w:rPr>
              <w:t>.</w:t>
            </w:r>
          </w:p>
          <w:tbl>
            <w:tblPr>
              <w:tblW w:w="0" w:type="auto"/>
              <w:tblInd w:w="704" w:type="dxa"/>
              <w:tblLook w:val="0000" w:firstRow="0" w:lastRow="0" w:firstColumn="0" w:lastColumn="0" w:noHBand="0" w:noVBand="0"/>
            </w:tblPr>
            <w:tblGrid>
              <w:gridCol w:w="1541"/>
              <w:gridCol w:w="6556"/>
            </w:tblGrid>
            <w:tr w:rsidR="006A6861" w:rsidRPr="008960B2" w14:paraId="28930E03" w14:textId="77777777" w:rsidTr="00D7399C">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12097F3F" w14:textId="77777777" w:rsidR="006A6861" w:rsidRPr="008960B2" w:rsidRDefault="006A6861" w:rsidP="00D7399C">
                  <w:pPr>
                    <w:rPr>
                      <w:rFonts w:cstheme="minorHAnsi"/>
                    </w:rPr>
                  </w:pPr>
                </w:p>
                <w:p w14:paraId="11634677" w14:textId="77777777" w:rsidR="006A6861" w:rsidRPr="008960B2" w:rsidRDefault="006A6861" w:rsidP="00D7399C">
                  <w:pPr>
                    <w:rPr>
                      <w:rFonts w:cstheme="minorHAnsi"/>
                    </w:rPr>
                  </w:pPr>
                </w:p>
              </w:tc>
            </w:tr>
            <w:tr w:rsidR="006A6861" w:rsidRPr="008960B2" w14:paraId="42F185FC" w14:textId="77777777" w:rsidTr="00D7399C">
              <w:trPr>
                <w:gridAfter w:val="1"/>
                <w:wAfter w:w="7006" w:type="dxa"/>
              </w:trPr>
              <w:tc>
                <w:tcPr>
                  <w:tcW w:w="1632" w:type="dxa"/>
                </w:tcPr>
                <w:p w14:paraId="2C8D4735" w14:textId="77777777" w:rsidR="006A6861" w:rsidRPr="008960B2" w:rsidRDefault="006A6861" w:rsidP="00D7399C">
                  <w:pPr>
                    <w:rPr>
                      <w:rFonts w:cstheme="minorHAnsi"/>
                      <w:sz w:val="20"/>
                    </w:rPr>
                  </w:pPr>
                </w:p>
              </w:tc>
            </w:tr>
          </w:tbl>
          <w:p w14:paraId="46ADE432" w14:textId="77777777" w:rsidR="006A6861" w:rsidRPr="008960B2" w:rsidRDefault="006A6861" w:rsidP="00D7399C">
            <w:pPr>
              <w:rPr>
                <w:rFonts w:cstheme="minorHAnsi"/>
              </w:rPr>
            </w:pPr>
          </w:p>
        </w:tc>
      </w:tr>
      <w:tr w:rsidR="00413EE1" w:rsidRPr="008960B2" w14:paraId="6D37D4E0" w14:textId="77777777" w:rsidTr="009125FD">
        <w:tc>
          <w:tcPr>
            <w:tcW w:w="9027" w:type="dxa"/>
            <w:gridSpan w:val="10"/>
          </w:tcPr>
          <w:p w14:paraId="72D88E79" w14:textId="77777777" w:rsidR="00413EE1" w:rsidRPr="008960B2" w:rsidRDefault="00413EE1" w:rsidP="00367B6B">
            <w:pPr>
              <w:numPr>
                <w:ilvl w:val="0"/>
                <w:numId w:val="21"/>
              </w:numPr>
              <w:ind w:hanging="720"/>
              <w:rPr>
                <w:rFonts w:cstheme="minorHAnsi"/>
              </w:rPr>
            </w:pPr>
            <w:r w:rsidRPr="008960B2">
              <w:rPr>
                <w:rFonts w:cstheme="minorHAnsi"/>
              </w:rPr>
              <w:t xml:space="preserve">Details of any specified personnel who may be responsible for the delivery of the </w:t>
            </w:r>
            <w:r w:rsidR="000C59A5">
              <w:rPr>
                <w:rFonts w:cstheme="minorHAnsi"/>
              </w:rPr>
              <w:t>proposed onshore mRNA manufacturing capability</w:t>
            </w:r>
            <w:r>
              <w:rPr>
                <w:rFonts w:cstheme="minorHAnsi"/>
              </w:rPr>
              <w:t>.</w:t>
            </w:r>
          </w:p>
          <w:tbl>
            <w:tblPr>
              <w:tblW w:w="0" w:type="auto"/>
              <w:tblInd w:w="704" w:type="dxa"/>
              <w:tblLook w:val="0000" w:firstRow="0" w:lastRow="0" w:firstColumn="0" w:lastColumn="0" w:noHBand="0" w:noVBand="0"/>
            </w:tblPr>
            <w:tblGrid>
              <w:gridCol w:w="8097"/>
            </w:tblGrid>
            <w:tr w:rsidR="00413EE1" w:rsidRPr="008960B2" w14:paraId="3B68CF75" w14:textId="77777777" w:rsidTr="006E136A">
              <w:trPr>
                <w:trHeight w:val="158"/>
              </w:trPr>
              <w:tc>
                <w:tcPr>
                  <w:tcW w:w="8097" w:type="dxa"/>
                  <w:tcBorders>
                    <w:top w:val="single" w:sz="4" w:space="0" w:color="auto"/>
                    <w:left w:val="single" w:sz="4" w:space="0" w:color="auto"/>
                    <w:bottom w:val="single" w:sz="4" w:space="0" w:color="auto"/>
                    <w:right w:val="single" w:sz="4" w:space="0" w:color="auto"/>
                  </w:tcBorders>
                </w:tcPr>
                <w:p w14:paraId="78DE9FF4" w14:textId="77777777" w:rsidR="00413EE1" w:rsidRPr="008960B2" w:rsidRDefault="00413EE1" w:rsidP="00413EE1">
                  <w:pPr>
                    <w:rPr>
                      <w:rFonts w:cstheme="minorHAnsi"/>
                    </w:rPr>
                  </w:pPr>
                </w:p>
                <w:p w14:paraId="0FAB5858" w14:textId="77777777" w:rsidR="00413EE1" w:rsidRPr="008960B2" w:rsidRDefault="00413EE1" w:rsidP="00413EE1">
                  <w:pPr>
                    <w:rPr>
                      <w:rFonts w:cstheme="minorHAnsi"/>
                    </w:rPr>
                  </w:pPr>
                </w:p>
              </w:tc>
            </w:tr>
          </w:tbl>
          <w:p w14:paraId="3EEB8AC7" w14:textId="77777777" w:rsidR="00413EE1" w:rsidRPr="008960B2" w:rsidRDefault="00413EE1" w:rsidP="00D7399C">
            <w:pPr>
              <w:spacing w:after="360"/>
              <w:ind w:left="709"/>
              <w:rPr>
                <w:rFonts w:cstheme="minorHAnsi"/>
              </w:rPr>
            </w:pPr>
          </w:p>
        </w:tc>
      </w:tr>
    </w:tbl>
    <w:p w14:paraId="11EE7463" w14:textId="77777777" w:rsidR="00F572EF" w:rsidRDefault="00F572EF"/>
    <w:tbl>
      <w:tblPr>
        <w:tblW w:w="0" w:type="auto"/>
        <w:tblLook w:val="0000" w:firstRow="0" w:lastRow="0" w:firstColumn="0" w:lastColumn="0" w:noHBand="0" w:noVBand="0"/>
        <w:tblDescription w:val="Layout table used for Schedule 2 - Proposal requirements."/>
      </w:tblPr>
      <w:tblGrid>
        <w:gridCol w:w="5473"/>
        <w:gridCol w:w="3554"/>
      </w:tblGrid>
      <w:tr w:rsidR="006A6861" w:rsidRPr="008960B2" w14:paraId="7F6B17A7" w14:textId="77777777" w:rsidTr="009125FD">
        <w:tc>
          <w:tcPr>
            <w:tcW w:w="9027" w:type="dxa"/>
            <w:gridSpan w:val="2"/>
          </w:tcPr>
          <w:p w14:paraId="03F3B9BC" w14:textId="77777777" w:rsidR="00CF3F79" w:rsidRDefault="00CF3F79" w:rsidP="00367B6B">
            <w:pPr>
              <w:numPr>
                <w:ilvl w:val="0"/>
                <w:numId w:val="21"/>
              </w:numPr>
              <w:spacing w:before="240"/>
              <w:ind w:hanging="720"/>
              <w:rPr>
                <w:rFonts w:cstheme="minorHAnsi"/>
                <w:b/>
                <w:bCs/>
              </w:rPr>
            </w:pPr>
            <w:r>
              <w:rPr>
                <w:rFonts w:cstheme="minorHAnsi"/>
                <w:b/>
                <w:bCs/>
              </w:rPr>
              <w:t>Executive Summary</w:t>
            </w:r>
          </w:p>
          <w:p w14:paraId="38290484" w14:textId="77777777" w:rsidR="00CF3F79" w:rsidRDefault="00CF3F79">
            <w:pPr>
              <w:spacing w:before="240"/>
              <w:ind w:left="720"/>
              <w:rPr>
                <w:rFonts w:cstheme="minorHAnsi"/>
                <w:bCs/>
              </w:rPr>
            </w:pPr>
            <w:r w:rsidRPr="00CF3F79">
              <w:rPr>
                <w:rFonts w:cstheme="minorHAnsi"/>
              </w:rPr>
              <w:t xml:space="preserve">Please provide an </w:t>
            </w:r>
            <w:r w:rsidR="005D7C57" w:rsidRPr="005D7C57">
              <w:rPr>
                <w:rFonts w:cstheme="minorHAnsi"/>
                <w:bCs/>
              </w:rPr>
              <w:t>Executive</w:t>
            </w:r>
            <w:r w:rsidRPr="00CF3F79">
              <w:rPr>
                <w:rFonts w:cstheme="minorHAnsi"/>
              </w:rPr>
              <w:t xml:space="preserve"> Summary of your proposal</w:t>
            </w:r>
            <w:r>
              <w:rPr>
                <w:rFonts w:cstheme="minorHAnsi"/>
                <w:bCs/>
              </w:rPr>
              <w:t xml:space="preserve"> (no more than 1000 words).</w:t>
            </w:r>
          </w:p>
          <w:tbl>
            <w:tblPr>
              <w:tblW w:w="0" w:type="auto"/>
              <w:tblInd w:w="704" w:type="dxa"/>
              <w:tblLook w:val="0000" w:firstRow="0" w:lastRow="0" w:firstColumn="0" w:lastColumn="0" w:noHBand="0" w:noVBand="0"/>
            </w:tblPr>
            <w:tblGrid>
              <w:gridCol w:w="1541"/>
              <w:gridCol w:w="6556"/>
            </w:tblGrid>
            <w:tr w:rsidR="00CF3F79" w:rsidRPr="008960B2" w14:paraId="22B75778" w14:textId="77777777" w:rsidTr="00C93AA1">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189EFDAB" w14:textId="77777777" w:rsidR="00CF3F79" w:rsidRPr="008960B2" w:rsidRDefault="00CF3F79" w:rsidP="00CF3F79">
                  <w:pPr>
                    <w:rPr>
                      <w:rFonts w:cstheme="minorHAnsi"/>
                    </w:rPr>
                  </w:pPr>
                </w:p>
                <w:p w14:paraId="26764810" w14:textId="77777777" w:rsidR="00CF3F79" w:rsidRPr="008960B2" w:rsidRDefault="00CF3F79" w:rsidP="00CF3F79">
                  <w:pPr>
                    <w:rPr>
                      <w:rFonts w:cstheme="minorHAnsi"/>
                    </w:rPr>
                  </w:pPr>
                </w:p>
              </w:tc>
            </w:tr>
            <w:tr w:rsidR="00CF3F79" w:rsidRPr="008960B2" w14:paraId="0C8AE19D" w14:textId="77777777" w:rsidTr="00C93AA1">
              <w:trPr>
                <w:gridAfter w:val="1"/>
                <w:wAfter w:w="7006" w:type="dxa"/>
              </w:trPr>
              <w:tc>
                <w:tcPr>
                  <w:tcW w:w="1632" w:type="dxa"/>
                </w:tcPr>
                <w:p w14:paraId="6EA35F46" w14:textId="77777777" w:rsidR="00CF3F79" w:rsidRPr="008960B2" w:rsidRDefault="00CF3F79" w:rsidP="00CF3F79">
                  <w:pPr>
                    <w:rPr>
                      <w:rFonts w:cstheme="minorHAnsi"/>
                      <w:sz w:val="20"/>
                    </w:rPr>
                  </w:pPr>
                </w:p>
              </w:tc>
            </w:tr>
          </w:tbl>
          <w:p w14:paraId="46FE0E24" w14:textId="77777777" w:rsidR="00CF3F79" w:rsidRPr="002F40B2" w:rsidRDefault="00CF3F79" w:rsidP="00367B6B">
            <w:pPr>
              <w:numPr>
                <w:ilvl w:val="0"/>
                <w:numId w:val="21"/>
              </w:numPr>
              <w:spacing w:before="240"/>
              <w:ind w:hanging="720"/>
              <w:rPr>
                <w:rFonts w:cstheme="minorHAnsi"/>
                <w:b/>
              </w:rPr>
            </w:pPr>
            <w:r w:rsidRPr="002F40B2">
              <w:rPr>
                <w:rFonts w:cstheme="minorHAnsi"/>
                <w:b/>
              </w:rPr>
              <w:t xml:space="preserve">Responses to </w:t>
            </w:r>
            <w:r w:rsidR="00C93AA1">
              <w:rPr>
                <w:rFonts w:cstheme="minorHAnsi"/>
                <w:b/>
                <w:bCs/>
              </w:rPr>
              <w:t>Requirements</w:t>
            </w:r>
          </w:p>
          <w:p w14:paraId="1B714735" w14:textId="77777777" w:rsidR="00CF3F79" w:rsidRDefault="00CF3F79">
            <w:pPr>
              <w:pStyle w:val="ListParagraph"/>
              <w:spacing w:before="240"/>
              <w:rPr>
                <w:rFonts w:asciiTheme="minorHAnsi" w:hAnsiTheme="minorHAnsi" w:cstheme="minorHAnsi"/>
                <w:bCs/>
              </w:rPr>
            </w:pPr>
            <w:r>
              <w:rPr>
                <w:rFonts w:asciiTheme="minorHAnsi" w:hAnsiTheme="minorHAnsi" w:cstheme="minorHAnsi"/>
                <w:bCs/>
              </w:rPr>
              <w:t xml:space="preserve">Please indicate how your proposal answers or responds to each of the </w:t>
            </w:r>
            <w:r w:rsidR="00C93AA1">
              <w:rPr>
                <w:rFonts w:asciiTheme="minorHAnsi" w:hAnsiTheme="minorHAnsi" w:cstheme="minorHAnsi"/>
                <w:bCs/>
              </w:rPr>
              <w:t>Response Requirements</w:t>
            </w:r>
            <w:r>
              <w:rPr>
                <w:rFonts w:asciiTheme="minorHAnsi" w:hAnsiTheme="minorHAnsi" w:cstheme="minorHAnsi"/>
                <w:bCs/>
              </w:rPr>
              <w:t xml:space="preserve"> set out in Schedule 1. Please note that there is further detail below </w:t>
            </w:r>
            <w:r w:rsidR="005D7C57">
              <w:rPr>
                <w:rFonts w:asciiTheme="minorHAnsi" w:hAnsiTheme="minorHAnsi" w:cstheme="minorHAnsi"/>
                <w:bCs/>
              </w:rPr>
              <w:t>outlining</w:t>
            </w:r>
            <w:r>
              <w:rPr>
                <w:rFonts w:asciiTheme="minorHAnsi" w:hAnsiTheme="minorHAnsi" w:cstheme="minorHAnsi"/>
                <w:bCs/>
              </w:rPr>
              <w:t xml:space="preserve"> matters that are expected in </w:t>
            </w:r>
            <w:r w:rsidR="00C93AA1">
              <w:rPr>
                <w:rFonts w:asciiTheme="minorHAnsi" w:hAnsiTheme="minorHAnsi" w:cstheme="minorHAnsi"/>
                <w:bCs/>
              </w:rPr>
              <w:t>your response</w:t>
            </w:r>
            <w:r>
              <w:rPr>
                <w:rFonts w:asciiTheme="minorHAnsi" w:hAnsiTheme="minorHAnsi" w:cstheme="minorHAnsi"/>
                <w:bCs/>
              </w:rPr>
              <w:t>.</w:t>
            </w:r>
          </w:p>
          <w:p w14:paraId="63C584B5" w14:textId="77777777" w:rsidR="00CF3F79" w:rsidRDefault="00CF3F79">
            <w:pPr>
              <w:pStyle w:val="ListParagraph"/>
              <w:spacing w:before="240"/>
              <w:rPr>
                <w:rFonts w:asciiTheme="minorHAnsi" w:hAnsiTheme="minorHAnsi" w:cstheme="minorHAnsi"/>
                <w:bCs/>
              </w:rPr>
            </w:pPr>
          </w:p>
          <w:p w14:paraId="2B810665" w14:textId="77777777" w:rsidR="00CF3F79" w:rsidRPr="00EF5FD7" w:rsidRDefault="00CF3F79" w:rsidP="00C244F2">
            <w:pPr>
              <w:pStyle w:val="MELegal2"/>
              <w:numPr>
                <w:ilvl w:val="1"/>
                <w:numId w:val="39"/>
              </w:numPr>
              <w:spacing w:before="240"/>
              <w:ind w:left="1310"/>
              <w:rPr>
                <w:rFonts w:asciiTheme="minorHAnsi" w:hAnsiTheme="minorHAnsi" w:cstheme="minorHAnsi"/>
                <w:sz w:val="20"/>
                <w:szCs w:val="20"/>
              </w:rPr>
            </w:pPr>
            <w:bookmarkStart w:id="386" w:name="_Toc72752803"/>
            <w:r w:rsidRPr="00C93AA1">
              <w:rPr>
                <w:rFonts w:asciiTheme="minorHAnsi" w:hAnsiTheme="minorHAnsi" w:cstheme="minorHAnsi"/>
              </w:rPr>
              <w:t>Capability</w:t>
            </w:r>
            <w:bookmarkEnd w:id="386"/>
          </w:p>
          <w:p w14:paraId="0FDF2716" w14:textId="77777777" w:rsidR="00C93AA1" w:rsidRDefault="00C93AA1" w:rsidP="00367B6B">
            <w:pPr>
              <w:pStyle w:val="ListParagraph"/>
              <w:numPr>
                <w:ilvl w:val="2"/>
                <w:numId w:val="39"/>
              </w:numPr>
              <w:rPr>
                <w:rFonts w:asciiTheme="minorHAnsi" w:hAnsiTheme="minorHAnsi" w:cstheme="minorHAnsi"/>
              </w:rPr>
            </w:pPr>
            <w:r w:rsidRPr="00567E32">
              <w:rPr>
                <w:rFonts w:asciiTheme="minorHAnsi" w:hAnsiTheme="minorHAnsi" w:cstheme="minorHAnsi"/>
              </w:rPr>
              <w:t>The respondent’s ability to provide end-to-end onshore population</w:t>
            </w:r>
            <w:r>
              <w:rPr>
                <w:rFonts w:asciiTheme="minorHAnsi" w:hAnsiTheme="minorHAnsi" w:cstheme="minorHAnsi"/>
              </w:rPr>
              <w:t>-</w:t>
            </w:r>
            <w:r w:rsidRPr="00567E32">
              <w:rPr>
                <w:rFonts w:asciiTheme="minorHAnsi" w:hAnsiTheme="minorHAnsi" w:cstheme="minorHAnsi"/>
              </w:rPr>
              <w:t>scale mRNA capability on the assumptions set out above, or if the respondent cannot provide the capability based on those assumptions, the degree of the respondent’s de</w:t>
            </w:r>
            <w:r>
              <w:rPr>
                <w:rFonts w:asciiTheme="minorHAnsi" w:hAnsiTheme="minorHAnsi" w:cstheme="minorHAnsi"/>
              </w:rPr>
              <w:t>parture from those assumptions.</w:t>
            </w:r>
          </w:p>
          <w:tbl>
            <w:tblPr>
              <w:tblW w:w="0" w:type="auto"/>
              <w:tblInd w:w="704" w:type="dxa"/>
              <w:tblLook w:val="0000" w:firstRow="0" w:lastRow="0" w:firstColumn="0" w:lastColumn="0" w:noHBand="0" w:noVBand="0"/>
            </w:tblPr>
            <w:tblGrid>
              <w:gridCol w:w="1541"/>
              <w:gridCol w:w="6556"/>
            </w:tblGrid>
            <w:tr w:rsidR="00C93AA1" w:rsidRPr="008960B2" w14:paraId="5524E701" w14:textId="77777777" w:rsidTr="00C93AA1">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7EEB3B06" w14:textId="77777777" w:rsidR="00C93AA1" w:rsidRPr="008960B2" w:rsidRDefault="00C93AA1" w:rsidP="00C93AA1">
                  <w:pPr>
                    <w:rPr>
                      <w:rFonts w:cstheme="minorHAnsi"/>
                    </w:rPr>
                  </w:pPr>
                </w:p>
                <w:p w14:paraId="214452B0" w14:textId="77777777" w:rsidR="00C93AA1" w:rsidRPr="008960B2" w:rsidRDefault="00C93AA1" w:rsidP="00C93AA1">
                  <w:pPr>
                    <w:rPr>
                      <w:rFonts w:cstheme="minorHAnsi"/>
                    </w:rPr>
                  </w:pPr>
                </w:p>
              </w:tc>
            </w:tr>
            <w:tr w:rsidR="00C93AA1" w:rsidRPr="008960B2" w14:paraId="4E88991B" w14:textId="77777777" w:rsidTr="00C93AA1">
              <w:trPr>
                <w:gridAfter w:val="1"/>
                <w:wAfter w:w="7006" w:type="dxa"/>
              </w:trPr>
              <w:tc>
                <w:tcPr>
                  <w:tcW w:w="1632" w:type="dxa"/>
                </w:tcPr>
                <w:p w14:paraId="03BEECA1" w14:textId="77777777" w:rsidR="00C93AA1" w:rsidRPr="008960B2" w:rsidRDefault="00C93AA1" w:rsidP="00C93AA1">
                  <w:pPr>
                    <w:rPr>
                      <w:rFonts w:cstheme="minorHAnsi"/>
                      <w:sz w:val="20"/>
                    </w:rPr>
                  </w:pPr>
                </w:p>
              </w:tc>
            </w:tr>
          </w:tbl>
          <w:p w14:paraId="6966789F" w14:textId="77777777" w:rsidR="00C93AA1" w:rsidRPr="00567E32" w:rsidRDefault="00C93AA1">
            <w:pPr>
              <w:pStyle w:val="ListParagraph"/>
              <w:rPr>
                <w:rFonts w:asciiTheme="minorHAnsi" w:hAnsiTheme="minorHAnsi" w:cstheme="minorHAnsi"/>
              </w:rPr>
            </w:pPr>
          </w:p>
          <w:p w14:paraId="1B2E6779" w14:textId="77777777" w:rsidR="00C93AA1" w:rsidRDefault="00C93AA1" w:rsidP="00367B6B">
            <w:pPr>
              <w:pStyle w:val="ListParagraph"/>
              <w:numPr>
                <w:ilvl w:val="2"/>
                <w:numId w:val="39"/>
              </w:numPr>
              <w:rPr>
                <w:rFonts w:asciiTheme="minorHAnsi" w:hAnsiTheme="minorHAnsi" w:cstheme="minorHAnsi"/>
              </w:rPr>
            </w:pPr>
            <w:r w:rsidRPr="00567E32">
              <w:rPr>
                <w:rFonts w:asciiTheme="minorHAnsi" w:hAnsiTheme="minorHAnsi" w:cstheme="minorHAnsi"/>
              </w:rPr>
              <w:t xml:space="preserve">The range of products that the respondent </w:t>
            </w:r>
            <w:r w:rsidRPr="006942F7">
              <w:rPr>
                <w:rFonts w:asciiTheme="minorHAnsi" w:hAnsiTheme="minorHAnsi" w:cstheme="minorHAnsi"/>
                <w:u w:val="single"/>
              </w:rPr>
              <w:t>reasonably expects</w:t>
            </w:r>
            <w:r>
              <w:rPr>
                <w:rFonts w:asciiTheme="minorHAnsi" w:hAnsiTheme="minorHAnsi" w:cstheme="minorHAnsi"/>
              </w:rPr>
              <w:t xml:space="preserve"> to</w:t>
            </w:r>
            <w:r w:rsidRPr="00567E32">
              <w:rPr>
                <w:rFonts w:asciiTheme="minorHAnsi" w:hAnsiTheme="minorHAnsi" w:cstheme="minorHAnsi"/>
              </w:rPr>
              <w:t xml:space="preserve"> </w:t>
            </w:r>
            <w:r>
              <w:rPr>
                <w:rFonts w:asciiTheme="minorHAnsi" w:hAnsiTheme="minorHAnsi" w:cstheme="minorHAnsi"/>
              </w:rPr>
              <w:t>be able to produce.</w:t>
            </w:r>
          </w:p>
          <w:tbl>
            <w:tblPr>
              <w:tblW w:w="0" w:type="auto"/>
              <w:tblInd w:w="704" w:type="dxa"/>
              <w:tblLook w:val="0000" w:firstRow="0" w:lastRow="0" w:firstColumn="0" w:lastColumn="0" w:noHBand="0" w:noVBand="0"/>
            </w:tblPr>
            <w:tblGrid>
              <w:gridCol w:w="1541"/>
              <w:gridCol w:w="6556"/>
            </w:tblGrid>
            <w:tr w:rsidR="00C93AA1" w:rsidRPr="008960B2" w14:paraId="6D208342" w14:textId="77777777" w:rsidTr="00C93AA1">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5E443C29" w14:textId="77777777" w:rsidR="00C93AA1" w:rsidRPr="008960B2" w:rsidRDefault="00C93AA1" w:rsidP="00C93AA1">
                  <w:pPr>
                    <w:rPr>
                      <w:rFonts w:cstheme="minorHAnsi"/>
                    </w:rPr>
                  </w:pPr>
                </w:p>
                <w:p w14:paraId="7AC4DB5D" w14:textId="77777777" w:rsidR="00C93AA1" w:rsidRPr="008960B2" w:rsidRDefault="00C93AA1" w:rsidP="00C93AA1">
                  <w:pPr>
                    <w:rPr>
                      <w:rFonts w:cstheme="minorHAnsi"/>
                    </w:rPr>
                  </w:pPr>
                </w:p>
              </w:tc>
            </w:tr>
            <w:tr w:rsidR="00C93AA1" w:rsidRPr="008960B2" w14:paraId="3F899E5D" w14:textId="77777777" w:rsidTr="00C93AA1">
              <w:trPr>
                <w:gridAfter w:val="1"/>
                <w:wAfter w:w="7006" w:type="dxa"/>
              </w:trPr>
              <w:tc>
                <w:tcPr>
                  <w:tcW w:w="1632" w:type="dxa"/>
                </w:tcPr>
                <w:p w14:paraId="13585A37" w14:textId="77777777" w:rsidR="00C93AA1" w:rsidRPr="008960B2" w:rsidRDefault="00C93AA1" w:rsidP="00C93AA1">
                  <w:pPr>
                    <w:rPr>
                      <w:rFonts w:cstheme="minorHAnsi"/>
                      <w:sz w:val="20"/>
                    </w:rPr>
                  </w:pPr>
                </w:p>
              </w:tc>
            </w:tr>
          </w:tbl>
          <w:p w14:paraId="1D8D19F9" w14:textId="77777777" w:rsidR="00C93AA1" w:rsidRPr="00567E32" w:rsidRDefault="00C93AA1">
            <w:pPr>
              <w:pStyle w:val="ListParagraph"/>
              <w:ind w:left="1440"/>
              <w:rPr>
                <w:rFonts w:asciiTheme="minorHAnsi" w:hAnsiTheme="minorHAnsi" w:cstheme="minorHAnsi"/>
              </w:rPr>
            </w:pPr>
          </w:p>
          <w:p w14:paraId="492A242C" w14:textId="77777777" w:rsidR="00C93AA1" w:rsidRDefault="00C93AA1" w:rsidP="00367B6B">
            <w:pPr>
              <w:pStyle w:val="ListParagraph"/>
              <w:numPr>
                <w:ilvl w:val="2"/>
                <w:numId w:val="39"/>
              </w:numPr>
              <w:rPr>
                <w:rFonts w:asciiTheme="minorHAnsi" w:hAnsiTheme="minorHAnsi" w:cstheme="minorHAnsi"/>
              </w:rPr>
            </w:pPr>
            <w:r w:rsidRPr="00567E32">
              <w:rPr>
                <w:rFonts w:asciiTheme="minorHAnsi" w:hAnsiTheme="minorHAnsi" w:cstheme="minorHAnsi"/>
              </w:rPr>
              <w:t xml:space="preserve">How the respondent would have or has access to the rights to intellectual property required to produce </w:t>
            </w:r>
            <w:r>
              <w:rPr>
                <w:rFonts w:asciiTheme="minorHAnsi" w:hAnsiTheme="minorHAnsi" w:cstheme="minorHAnsi"/>
              </w:rPr>
              <w:t>these mRNA products.</w:t>
            </w:r>
          </w:p>
          <w:tbl>
            <w:tblPr>
              <w:tblW w:w="0" w:type="auto"/>
              <w:tblInd w:w="704" w:type="dxa"/>
              <w:tblLook w:val="0000" w:firstRow="0" w:lastRow="0" w:firstColumn="0" w:lastColumn="0" w:noHBand="0" w:noVBand="0"/>
            </w:tblPr>
            <w:tblGrid>
              <w:gridCol w:w="1541"/>
              <w:gridCol w:w="6556"/>
            </w:tblGrid>
            <w:tr w:rsidR="00C93AA1" w:rsidRPr="008960B2" w14:paraId="572E6EC2" w14:textId="77777777" w:rsidTr="00C93AA1">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70BA8718" w14:textId="77777777" w:rsidR="00C93AA1" w:rsidRPr="008960B2" w:rsidRDefault="00C93AA1" w:rsidP="00C93AA1">
                  <w:pPr>
                    <w:rPr>
                      <w:rFonts w:cstheme="minorHAnsi"/>
                    </w:rPr>
                  </w:pPr>
                </w:p>
                <w:p w14:paraId="3EDD9F20" w14:textId="77777777" w:rsidR="00C93AA1" w:rsidRPr="008960B2" w:rsidRDefault="00C93AA1" w:rsidP="00C93AA1">
                  <w:pPr>
                    <w:rPr>
                      <w:rFonts w:cstheme="minorHAnsi"/>
                    </w:rPr>
                  </w:pPr>
                </w:p>
              </w:tc>
            </w:tr>
            <w:tr w:rsidR="00C93AA1" w:rsidRPr="008960B2" w14:paraId="7F482C1F" w14:textId="77777777" w:rsidTr="00C93AA1">
              <w:trPr>
                <w:gridAfter w:val="1"/>
                <w:wAfter w:w="7006" w:type="dxa"/>
              </w:trPr>
              <w:tc>
                <w:tcPr>
                  <w:tcW w:w="1632" w:type="dxa"/>
                </w:tcPr>
                <w:p w14:paraId="2B5BE40A" w14:textId="77777777" w:rsidR="00C93AA1" w:rsidRPr="008960B2" w:rsidRDefault="00C93AA1" w:rsidP="00C93AA1">
                  <w:pPr>
                    <w:rPr>
                      <w:rFonts w:cstheme="minorHAnsi"/>
                      <w:sz w:val="20"/>
                    </w:rPr>
                  </w:pPr>
                </w:p>
              </w:tc>
            </w:tr>
          </w:tbl>
          <w:p w14:paraId="0ED18EF6" w14:textId="77777777" w:rsidR="00C93AA1" w:rsidRPr="00C93AA1" w:rsidRDefault="00C93AA1">
            <w:pPr>
              <w:rPr>
                <w:rFonts w:cstheme="minorHAnsi"/>
              </w:rPr>
            </w:pPr>
          </w:p>
          <w:p w14:paraId="186623D9" w14:textId="77777777" w:rsidR="00C93AA1" w:rsidRDefault="00C93AA1" w:rsidP="00367B6B">
            <w:pPr>
              <w:pStyle w:val="ListParagraph"/>
              <w:numPr>
                <w:ilvl w:val="2"/>
                <w:numId w:val="39"/>
              </w:numPr>
              <w:rPr>
                <w:rFonts w:asciiTheme="minorHAnsi" w:hAnsiTheme="minorHAnsi" w:cstheme="minorHAnsi"/>
              </w:rPr>
            </w:pPr>
            <w:r w:rsidRPr="00567E32">
              <w:rPr>
                <w:rFonts w:asciiTheme="minorHAnsi" w:hAnsiTheme="minorHAnsi" w:cstheme="minorHAnsi"/>
              </w:rPr>
              <w:t xml:space="preserve">The ability of the respondent to provide </w:t>
            </w:r>
            <w:r>
              <w:rPr>
                <w:rFonts w:asciiTheme="minorHAnsi" w:hAnsiTheme="minorHAnsi" w:cstheme="minorHAnsi"/>
              </w:rPr>
              <w:t xml:space="preserve">certain </w:t>
            </w:r>
            <w:r w:rsidRPr="00567E32">
              <w:rPr>
                <w:rFonts w:asciiTheme="minorHAnsi" w:hAnsiTheme="minorHAnsi" w:cstheme="minorHAnsi"/>
              </w:rPr>
              <w:t xml:space="preserve">products in the volumes required by the Commonwealth, including the ability to </w:t>
            </w:r>
            <w:r>
              <w:rPr>
                <w:rFonts w:asciiTheme="minorHAnsi" w:hAnsiTheme="minorHAnsi" w:cstheme="minorHAnsi"/>
              </w:rPr>
              <w:t xml:space="preserve">quickly </w:t>
            </w:r>
            <w:r w:rsidRPr="00567E32">
              <w:rPr>
                <w:rFonts w:asciiTheme="minorHAnsi" w:hAnsiTheme="minorHAnsi" w:cstheme="minorHAnsi"/>
              </w:rPr>
              <w:t>vary the number of doses required to meet the Commonwealth’s requirement for particular products</w:t>
            </w:r>
            <w:r>
              <w:rPr>
                <w:rFonts w:asciiTheme="minorHAnsi" w:hAnsiTheme="minorHAnsi" w:cstheme="minorHAnsi"/>
              </w:rPr>
              <w:t>, as they may be determined from time to time.</w:t>
            </w:r>
          </w:p>
          <w:tbl>
            <w:tblPr>
              <w:tblW w:w="0" w:type="auto"/>
              <w:tblInd w:w="704" w:type="dxa"/>
              <w:tblLook w:val="0000" w:firstRow="0" w:lastRow="0" w:firstColumn="0" w:lastColumn="0" w:noHBand="0" w:noVBand="0"/>
            </w:tblPr>
            <w:tblGrid>
              <w:gridCol w:w="1541"/>
              <w:gridCol w:w="6556"/>
            </w:tblGrid>
            <w:tr w:rsidR="00C93AA1" w:rsidRPr="008960B2" w14:paraId="3EA035B5" w14:textId="77777777" w:rsidTr="00C93AA1">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217A0351" w14:textId="77777777" w:rsidR="00C93AA1" w:rsidRPr="008960B2" w:rsidRDefault="00C93AA1" w:rsidP="00C93AA1">
                  <w:pPr>
                    <w:rPr>
                      <w:rFonts w:cstheme="minorHAnsi"/>
                    </w:rPr>
                  </w:pPr>
                </w:p>
                <w:p w14:paraId="60DDF8D7" w14:textId="77777777" w:rsidR="00C93AA1" w:rsidRPr="008960B2" w:rsidRDefault="00C93AA1" w:rsidP="00C93AA1">
                  <w:pPr>
                    <w:rPr>
                      <w:rFonts w:cstheme="minorHAnsi"/>
                    </w:rPr>
                  </w:pPr>
                </w:p>
              </w:tc>
            </w:tr>
            <w:tr w:rsidR="00C93AA1" w:rsidRPr="008960B2" w14:paraId="674A16B7" w14:textId="77777777" w:rsidTr="00C93AA1">
              <w:trPr>
                <w:gridAfter w:val="1"/>
                <w:wAfter w:w="7006" w:type="dxa"/>
              </w:trPr>
              <w:tc>
                <w:tcPr>
                  <w:tcW w:w="1632" w:type="dxa"/>
                </w:tcPr>
                <w:p w14:paraId="23394649" w14:textId="77777777" w:rsidR="00C93AA1" w:rsidRPr="008960B2" w:rsidRDefault="00C93AA1" w:rsidP="00C93AA1">
                  <w:pPr>
                    <w:rPr>
                      <w:rFonts w:cstheme="minorHAnsi"/>
                      <w:sz w:val="20"/>
                    </w:rPr>
                  </w:pPr>
                </w:p>
              </w:tc>
            </w:tr>
          </w:tbl>
          <w:p w14:paraId="20564D2A" w14:textId="77777777" w:rsidR="00C93AA1" w:rsidRPr="00567E32" w:rsidRDefault="00C93AA1">
            <w:pPr>
              <w:pStyle w:val="ListParagraph"/>
              <w:ind w:left="1440"/>
              <w:rPr>
                <w:rFonts w:asciiTheme="minorHAnsi" w:hAnsiTheme="minorHAnsi" w:cstheme="minorHAnsi"/>
              </w:rPr>
            </w:pPr>
          </w:p>
          <w:p w14:paraId="29DB0034" w14:textId="77777777" w:rsidR="00CF3F79" w:rsidRDefault="00C93AA1" w:rsidP="00367B6B">
            <w:pPr>
              <w:pStyle w:val="ListParagraph"/>
              <w:numPr>
                <w:ilvl w:val="2"/>
                <w:numId w:val="39"/>
              </w:numPr>
              <w:rPr>
                <w:rFonts w:asciiTheme="minorHAnsi" w:hAnsiTheme="minorHAnsi" w:cstheme="minorHAnsi"/>
              </w:rPr>
            </w:pPr>
            <w:r w:rsidRPr="00567E32">
              <w:rPr>
                <w:rFonts w:asciiTheme="minorHAnsi" w:hAnsiTheme="minorHAnsi" w:cstheme="minorHAnsi"/>
              </w:rPr>
              <w:t>The respondent’s plan</w:t>
            </w:r>
            <w:r>
              <w:rPr>
                <w:rFonts w:asciiTheme="minorHAnsi" w:hAnsiTheme="minorHAnsi" w:cstheme="minorHAnsi"/>
              </w:rPr>
              <w:t xml:space="preserve"> </w:t>
            </w:r>
            <w:r w:rsidRPr="00567E32">
              <w:rPr>
                <w:rFonts w:asciiTheme="minorHAnsi" w:hAnsiTheme="minorHAnsi" w:cstheme="minorHAnsi"/>
              </w:rPr>
              <w:t>for</w:t>
            </w:r>
            <w:r>
              <w:rPr>
                <w:rFonts w:asciiTheme="minorHAnsi" w:hAnsiTheme="minorHAnsi" w:cstheme="minorHAnsi"/>
              </w:rPr>
              <w:t>,</w:t>
            </w:r>
            <w:r w:rsidRPr="00567E32">
              <w:rPr>
                <w:rFonts w:asciiTheme="minorHAnsi" w:hAnsiTheme="minorHAnsi" w:cstheme="minorHAnsi"/>
              </w:rPr>
              <w:t xml:space="preserve"> </w:t>
            </w:r>
            <w:r>
              <w:rPr>
                <w:rFonts w:asciiTheme="minorHAnsi" w:hAnsiTheme="minorHAnsi" w:cstheme="minorHAnsi"/>
              </w:rPr>
              <w:t>and assumptions relating to,</w:t>
            </w:r>
            <w:r w:rsidRPr="00567E32">
              <w:rPr>
                <w:rFonts w:asciiTheme="minorHAnsi" w:hAnsiTheme="minorHAnsi" w:cstheme="minorHAnsi"/>
              </w:rPr>
              <w:t xml:space="preserve"> obtaining regulatory approvals </w:t>
            </w:r>
            <w:r>
              <w:rPr>
                <w:rFonts w:asciiTheme="minorHAnsi" w:hAnsiTheme="minorHAnsi" w:cstheme="minorHAnsi"/>
              </w:rPr>
              <w:t>(both for manufacture, such GMP licensing, and for supply, i.e., product registration),</w:t>
            </w:r>
            <w:r w:rsidRPr="00567E32">
              <w:rPr>
                <w:rFonts w:asciiTheme="minorHAnsi" w:hAnsiTheme="minorHAnsi" w:cstheme="minorHAnsi"/>
              </w:rPr>
              <w:t xml:space="preserve"> including whether products made by the respondent have or have not been approved for use in the past ten years.</w:t>
            </w:r>
          </w:p>
          <w:tbl>
            <w:tblPr>
              <w:tblW w:w="0" w:type="auto"/>
              <w:tblInd w:w="704" w:type="dxa"/>
              <w:tblLook w:val="0000" w:firstRow="0" w:lastRow="0" w:firstColumn="0" w:lastColumn="0" w:noHBand="0" w:noVBand="0"/>
            </w:tblPr>
            <w:tblGrid>
              <w:gridCol w:w="1541"/>
              <w:gridCol w:w="6556"/>
            </w:tblGrid>
            <w:tr w:rsidR="00C93AA1" w:rsidRPr="008960B2" w14:paraId="2DA25930" w14:textId="77777777" w:rsidTr="00C93AA1">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51A38A5B" w14:textId="77777777" w:rsidR="00C93AA1" w:rsidRPr="008960B2" w:rsidRDefault="00C93AA1" w:rsidP="00C93AA1">
                  <w:pPr>
                    <w:rPr>
                      <w:rFonts w:cstheme="minorHAnsi"/>
                    </w:rPr>
                  </w:pPr>
                </w:p>
                <w:p w14:paraId="09FF9922" w14:textId="77777777" w:rsidR="00C93AA1" w:rsidRPr="008960B2" w:rsidRDefault="00C93AA1" w:rsidP="00C93AA1">
                  <w:pPr>
                    <w:rPr>
                      <w:rFonts w:cstheme="minorHAnsi"/>
                    </w:rPr>
                  </w:pPr>
                </w:p>
              </w:tc>
            </w:tr>
            <w:tr w:rsidR="00C93AA1" w:rsidRPr="008960B2" w14:paraId="7DECE67A" w14:textId="77777777" w:rsidTr="00C93AA1">
              <w:trPr>
                <w:gridAfter w:val="1"/>
                <w:wAfter w:w="7006" w:type="dxa"/>
              </w:trPr>
              <w:tc>
                <w:tcPr>
                  <w:tcW w:w="1632" w:type="dxa"/>
                </w:tcPr>
                <w:p w14:paraId="484443E1" w14:textId="77777777" w:rsidR="00C93AA1" w:rsidRPr="008960B2" w:rsidRDefault="00C93AA1" w:rsidP="00C93AA1">
                  <w:pPr>
                    <w:rPr>
                      <w:rFonts w:cstheme="minorHAnsi"/>
                      <w:sz w:val="20"/>
                    </w:rPr>
                  </w:pPr>
                </w:p>
              </w:tc>
            </w:tr>
          </w:tbl>
          <w:p w14:paraId="0452CB10" w14:textId="77777777" w:rsidR="00C93AA1" w:rsidRPr="00C93AA1" w:rsidRDefault="00F572EF" w:rsidP="00C244F2">
            <w:pPr>
              <w:pStyle w:val="MELegal2"/>
              <w:numPr>
                <w:ilvl w:val="1"/>
                <w:numId w:val="39"/>
              </w:numPr>
              <w:spacing w:before="240"/>
              <w:ind w:left="1310"/>
              <w:rPr>
                <w:rFonts w:asciiTheme="minorHAnsi" w:hAnsiTheme="minorHAnsi" w:cstheme="minorHAnsi"/>
              </w:rPr>
            </w:pPr>
            <w:bookmarkStart w:id="387" w:name="_Toc72752804"/>
            <w:r>
              <w:rPr>
                <w:rFonts w:asciiTheme="minorHAnsi" w:hAnsiTheme="minorHAnsi" w:cstheme="minorHAnsi"/>
              </w:rPr>
              <w:t>Capacity</w:t>
            </w:r>
            <w:bookmarkEnd w:id="387"/>
            <w:r>
              <w:rPr>
                <w:rFonts w:asciiTheme="minorHAnsi" w:hAnsiTheme="minorHAnsi" w:cstheme="minorHAnsi"/>
              </w:rPr>
              <w:t xml:space="preserve"> </w:t>
            </w:r>
          </w:p>
          <w:p w14:paraId="7744D849" w14:textId="77777777" w:rsidR="0027785B" w:rsidRPr="00567E32" w:rsidRDefault="00F572EF" w:rsidP="00C244F2">
            <w:pPr>
              <w:pStyle w:val="ListParagraph"/>
              <w:numPr>
                <w:ilvl w:val="2"/>
                <w:numId w:val="76"/>
              </w:numPr>
              <w:rPr>
                <w:rFonts w:asciiTheme="minorHAnsi" w:hAnsiTheme="minorHAnsi" w:cstheme="minorHAnsi"/>
              </w:rPr>
            </w:pPr>
            <w:r>
              <w:rPr>
                <w:rFonts w:asciiTheme="minorHAnsi" w:hAnsiTheme="minorHAnsi" w:cstheme="minorHAnsi"/>
              </w:rPr>
              <w:t>I</w:t>
            </w:r>
            <w:r w:rsidR="0027785B" w:rsidRPr="00567E32">
              <w:rPr>
                <w:rFonts w:asciiTheme="minorHAnsi" w:hAnsiTheme="minorHAnsi" w:cstheme="minorHAnsi"/>
              </w:rPr>
              <w:t>ncorporate</w:t>
            </w:r>
            <w:r>
              <w:rPr>
                <w:rFonts w:asciiTheme="minorHAnsi" w:hAnsiTheme="minorHAnsi" w:cstheme="minorHAnsi"/>
              </w:rPr>
              <w:t>d</w:t>
            </w:r>
            <w:r w:rsidR="0027785B" w:rsidRPr="00567E32">
              <w:rPr>
                <w:rFonts w:asciiTheme="minorHAnsi" w:hAnsiTheme="minorHAnsi" w:cstheme="minorHAnsi"/>
              </w:rPr>
              <w:t xml:space="preserve"> redundancies relating to communications, staffing, equipment and the delivery of products</w:t>
            </w:r>
            <w:r>
              <w:rPr>
                <w:rFonts w:asciiTheme="minorHAnsi" w:hAnsiTheme="minorHAnsi" w:cstheme="minorHAnsi"/>
              </w:rPr>
              <w:t>.</w:t>
            </w:r>
          </w:p>
          <w:tbl>
            <w:tblPr>
              <w:tblW w:w="0" w:type="auto"/>
              <w:tblInd w:w="704" w:type="dxa"/>
              <w:tblLook w:val="0000" w:firstRow="0" w:lastRow="0" w:firstColumn="0" w:lastColumn="0" w:noHBand="0" w:noVBand="0"/>
            </w:tblPr>
            <w:tblGrid>
              <w:gridCol w:w="1541"/>
              <w:gridCol w:w="6556"/>
            </w:tblGrid>
            <w:tr w:rsidR="00F572EF" w:rsidRPr="008960B2" w14:paraId="308304CA"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272A608E" w14:textId="77777777" w:rsidR="00F572EF" w:rsidRPr="008960B2" w:rsidRDefault="00F572EF" w:rsidP="00F572EF">
                  <w:pPr>
                    <w:rPr>
                      <w:rFonts w:cstheme="minorHAnsi"/>
                    </w:rPr>
                  </w:pPr>
                </w:p>
                <w:p w14:paraId="1FC70121" w14:textId="77777777" w:rsidR="00F572EF" w:rsidRPr="008960B2" w:rsidRDefault="00F572EF" w:rsidP="00F572EF">
                  <w:pPr>
                    <w:rPr>
                      <w:rFonts w:cstheme="minorHAnsi"/>
                    </w:rPr>
                  </w:pPr>
                </w:p>
              </w:tc>
            </w:tr>
            <w:tr w:rsidR="00F572EF" w:rsidRPr="008960B2" w14:paraId="29D329EB" w14:textId="77777777" w:rsidTr="00F572EF">
              <w:trPr>
                <w:gridAfter w:val="1"/>
                <w:wAfter w:w="7006" w:type="dxa"/>
              </w:trPr>
              <w:tc>
                <w:tcPr>
                  <w:tcW w:w="1632" w:type="dxa"/>
                </w:tcPr>
                <w:p w14:paraId="2D5B7CE5" w14:textId="77777777" w:rsidR="00F572EF" w:rsidRPr="008960B2" w:rsidRDefault="00F572EF" w:rsidP="00F572EF">
                  <w:pPr>
                    <w:rPr>
                      <w:rFonts w:cstheme="minorHAnsi"/>
                      <w:sz w:val="20"/>
                    </w:rPr>
                  </w:pPr>
                </w:p>
              </w:tc>
            </w:tr>
          </w:tbl>
          <w:p w14:paraId="24FBF636" w14:textId="77777777" w:rsidR="00F572EF" w:rsidRPr="00567E32" w:rsidRDefault="00F572EF" w:rsidP="00C244F2">
            <w:pPr>
              <w:pStyle w:val="ListParagraph"/>
              <w:ind w:left="1440"/>
              <w:rPr>
                <w:rFonts w:asciiTheme="minorHAnsi" w:hAnsiTheme="minorHAnsi" w:cstheme="minorHAnsi"/>
              </w:rPr>
            </w:pPr>
          </w:p>
          <w:p w14:paraId="71214749" w14:textId="77777777" w:rsidR="0027785B" w:rsidRPr="00567E32" w:rsidRDefault="00F572EF" w:rsidP="00C244F2">
            <w:pPr>
              <w:pStyle w:val="ListParagraph"/>
              <w:numPr>
                <w:ilvl w:val="2"/>
                <w:numId w:val="76"/>
              </w:numPr>
              <w:rPr>
                <w:rFonts w:asciiTheme="minorHAnsi" w:hAnsiTheme="minorHAnsi" w:cstheme="minorHAnsi"/>
              </w:rPr>
            </w:pPr>
            <w:r>
              <w:rPr>
                <w:rFonts w:asciiTheme="minorHAnsi" w:hAnsiTheme="minorHAnsi" w:cstheme="minorHAnsi"/>
              </w:rPr>
              <w:t>F</w:t>
            </w:r>
            <w:r w:rsidR="0027785B" w:rsidRPr="00567E32">
              <w:rPr>
                <w:rFonts w:asciiTheme="minorHAnsi" w:hAnsiTheme="minorHAnsi" w:cstheme="minorHAnsi"/>
              </w:rPr>
              <w:t>lexibly</w:t>
            </w:r>
            <w:r w:rsidR="0027785B">
              <w:rPr>
                <w:rFonts w:asciiTheme="minorHAnsi" w:hAnsiTheme="minorHAnsi" w:cstheme="minorHAnsi"/>
              </w:rPr>
              <w:t xml:space="preserve"> to</w:t>
            </w:r>
            <w:r w:rsidR="0027785B" w:rsidRPr="00567E32">
              <w:rPr>
                <w:rFonts w:asciiTheme="minorHAnsi" w:hAnsiTheme="minorHAnsi" w:cstheme="minorHAnsi"/>
              </w:rPr>
              <w:t xml:space="preserve"> meet changing workloads and priorities</w:t>
            </w:r>
            <w:r w:rsidR="0027785B">
              <w:rPr>
                <w:rFonts w:asciiTheme="minorHAnsi" w:hAnsiTheme="minorHAnsi" w:cstheme="minorHAnsi"/>
              </w:rPr>
              <w:t xml:space="preserve"> for various categories of product that may be foreseeably demanded by the Commonwealth or the Australian public</w:t>
            </w:r>
            <w:r>
              <w:rPr>
                <w:rFonts w:asciiTheme="minorHAnsi" w:hAnsiTheme="minorHAnsi" w:cstheme="minorHAnsi"/>
              </w:rPr>
              <w:t>.</w:t>
            </w:r>
          </w:p>
          <w:tbl>
            <w:tblPr>
              <w:tblW w:w="0" w:type="auto"/>
              <w:tblInd w:w="704" w:type="dxa"/>
              <w:tblLook w:val="0000" w:firstRow="0" w:lastRow="0" w:firstColumn="0" w:lastColumn="0" w:noHBand="0" w:noVBand="0"/>
            </w:tblPr>
            <w:tblGrid>
              <w:gridCol w:w="1541"/>
              <w:gridCol w:w="6556"/>
            </w:tblGrid>
            <w:tr w:rsidR="00F572EF" w:rsidRPr="008960B2" w14:paraId="23DAEAA8"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24B8BB46" w14:textId="77777777" w:rsidR="00F572EF" w:rsidRPr="008960B2" w:rsidRDefault="00F572EF" w:rsidP="00F572EF">
                  <w:pPr>
                    <w:rPr>
                      <w:rFonts w:cstheme="minorHAnsi"/>
                    </w:rPr>
                  </w:pPr>
                </w:p>
                <w:p w14:paraId="5DF53ABA" w14:textId="77777777" w:rsidR="00F572EF" w:rsidRPr="008960B2" w:rsidRDefault="00F572EF" w:rsidP="00F572EF">
                  <w:pPr>
                    <w:rPr>
                      <w:rFonts w:cstheme="minorHAnsi"/>
                    </w:rPr>
                  </w:pPr>
                </w:p>
              </w:tc>
            </w:tr>
            <w:tr w:rsidR="00F572EF" w:rsidRPr="008960B2" w14:paraId="75D443B8" w14:textId="77777777" w:rsidTr="00F572EF">
              <w:trPr>
                <w:gridAfter w:val="1"/>
                <w:wAfter w:w="7006" w:type="dxa"/>
              </w:trPr>
              <w:tc>
                <w:tcPr>
                  <w:tcW w:w="1632" w:type="dxa"/>
                </w:tcPr>
                <w:p w14:paraId="2068F6E4" w14:textId="77777777" w:rsidR="00F572EF" w:rsidRPr="008960B2" w:rsidRDefault="00F572EF" w:rsidP="00F572EF">
                  <w:pPr>
                    <w:rPr>
                      <w:rFonts w:cstheme="minorHAnsi"/>
                      <w:sz w:val="20"/>
                    </w:rPr>
                  </w:pPr>
                </w:p>
              </w:tc>
            </w:tr>
          </w:tbl>
          <w:p w14:paraId="6B36E134" w14:textId="77777777" w:rsidR="00F572EF" w:rsidRPr="00567E32" w:rsidRDefault="00F572EF" w:rsidP="00C244F2">
            <w:pPr>
              <w:pStyle w:val="ListParagraph"/>
              <w:ind w:left="1440"/>
              <w:rPr>
                <w:rFonts w:asciiTheme="minorHAnsi" w:hAnsiTheme="minorHAnsi" w:cstheme="minorHAnsi"/>
              </w:rPr>
            </w:pPr>
          </w:p>
          <w:p w14:paraId="336A6F5E" w14:textId="77777777" w:rsidR="0027785B" w:rsidRPr="00567E32" w:rsidRDefault="00F572EF" w:rsidP="00C244F2">
            <w:pPr>
              <w:pStyle w:val="ListParagraph"/>
              <w:numPr>
                <w:ilvl w:val="2"/>
                <w:numId w:val="76"/>
              </w:numPr>
              <w:rPr>
                <w:rFonts w:asciiTheme="minorHAnsi" w:hAnsiTheme="minorHAnsi" w:cstheme="minorHAnsi"/>
                <w:bCs/>
              </w:rPr>
            </w:pPr>
            <w:r>
              <w:rPr>
                <w:rFonts w:asciiTheme="minorHAnsi" w:hAnsiTheme="minorHAnsi" w:cstheme="minorHAnsi"/>
              </w:rPr>
              <w:t>S</w:t>
            </w:r>
            <w:r w:rsidR="0027785B" w:rsidRPr="00F572EF">
              <w:rPr>
                <w:rFonts w:asciiTheme="minorHAnsi" w:hAnsiTheme="minorHAnsi" w:cstheme="minorHAnsi"/>
              </w:rPr>
              <w:t>uitably</w:t>
            </w:r>
            <w:r w:rsidR="0027785B" w:rsidRPr="00567E32">
              <w:rPr>
                <w:rFonts w:asciiTheme="minorHAnsi" w:hAnsiTheme="minorHAnsi" w:cstheme="minorHAnsi"/>
                <w:bCs/>
              </w:rPr>
              <w:t xml:space="preserve"> skilled staff to establish and deliver the capability</w:t>
            </w:r>
            <w:r>
              <w:rPr>
                <w:rFonts w:asciiTheme="minorHAnsi" w:hAnsiTheme="minorHAnsi" w:cstheme="minorHAnsi"/>
              </w:rPr>
              <w:t>.</w:t>
            </w:r>
          </w:p>
          <w:tbl>
            <w:tblPr>
              <w:tblW w:w="0" w:type="auto"/>
              <w:tblInd w:w="704" w:type="dxa"/>
              <w:tblLook w:val="0000" w:firstRow="0" w:lastRow="0" w:firstColumn="0" w:lastColumn="0" w:noHBand="0" w:noVBand="0"/>
            </w:tblPr>
            <w:tblGrid>
              <w:gridCol w:w="1541"/>
              <w:gridCol w:w="6556"/>
            </w:tblGrid>
            <w:tr w:rsidR="00F572EF" w:rsidRPr="008960B2" w14:paraId="0B43AB0D"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153F3D25" w14:textId="77777777" w:rsidR="00F572EF" w:rsidRPr="008960B2" w:rsidRDefault="00F572EF" w:rsidP="00F572EF">
                  <w:pPr>
                    <w:rPr>
                      <w:rFonts w:cstheme="minorHAnsi"/>
                    </w:rPr>
                  </w:pPr>
                </w:p>
                <w:p w14:paraId="36197FAC" w14:textId="77777777" w:rsidR="00F572EF" w:rsidRPr="008960B2" w:rsidRDefault="00F572EF" w:rsidP="00F572EF">
                  <w:pPr>
                    <w:rPr>
                      <w:rFonts w:cstheme="minorHAnsi"/>
                    </w:rPr>
                  </w:pPr>
                </w:p>
              </w:tc>
            </w:tr>
            <w:tr w:rsidR="00F572EF" w:rsidRPr="008960B2" w14:paraId="7E0C2B77" w14:textId="77777777" w:rsidTr="00F572EF">
              <w:trPr>
                <w:gridAfter w:val="1"/>
                <w:wAfter w:w="7006" w:type="dxa"/>
              </w:trPr>
              <w:tc>
                <w:tcPr>
                  <w:tcW w:w="1632" w:type="dxa"/>
                </w:tcPr>
                <w:p w14:paraId="3E05C2BA" w14:textId="77777777" w:rsidR="00F572EF" w:rsidRPr="008960B2" w:rsidRDefault="00F572EF" w:rsidP="00F572EF">
                  <w:pPr>
                    <w:rPr>
                      <w:rFonts w:cstheme="minorHAnsi"/>
                      <w:sz w:val="20"/>
                    </w:rPr>
                  </w:pPr>
                </w:p>
              </w:tc>
            </w:tr>
          </w:tbl>
          <w:p w14:paraId="33EC6287" w14:textId="77777777" w:rsidR="00F572EF" w:rsidRPr="00F572EF" w:rsidRDefault="00F572EF" w:rsidP="00C244F2">
            <w:pPr>
              <w:pStyle w:val="ListParagraph"/>
              <w:ind w:left="1440"/>
              <w:rPr>
                <w:rFonts w:asciiTheme="minorHAnsi" w:hAnsiTheme="minorHAnsi" w:cstheme="minorHAnsi"/>
              </w:rPr>
            </w:pPr>
          </w:p>
          <w:p w14:paraId="0E8C96E9" w14:textId="77777777" w:rsidR="0027785B" w:rsidRDefault="00F572EF" w:rsidP="00C244F2">
            <w:pPr>
              <w:pStyle w:val="ListParagraph"/>
              <w:numPr>
                <w:ilvl w:val="2"/>
                <w:numId w:val="76"/>
              </w:numPr>
              <w:rPr>
                <w:rFonts w:asciiTheme="minorHAnsi" w:hAnsiTheme="minorHAnsi" w:cstheme="minorHAnsi"/>
              </w:rPr>
            </w:pPr>
            <w:r>
              <w:rPr>
                <w:rFonts w:asciiTheme="minorHAnsi" w:hAnsiTheme="minorHAnsi" w:cstheme="minorHAnsi"/>
              </w:rPr>
              <w:t>E</w:t>
            </w:r>
            <w:r w:rsidR="0027785B" w:rsidRPr="00567E32">
              <w:rPr>
                <w:rFonts w:asciiTheme="minorHAnsi" w:hAnsiTheme="minorHAnsi" w:cstheme="minorHAnsi"/>
              </w:rPr>
              <w:t>nsure</w:t>
            </w:r>
            <w:r w:rsidR="0027785B" w:rsidRPr="00567E32">
              <w:rPr>
                <w:rFonts w:asciiTheme="minorHAnsi" w:hAnsiTheme="minorHAnsi" w:cstheme="minorHAnsi"/>
                <w:lang w:eastAsia="zh-CN" w:bidi="th-TH"/>
              </w:rPr>
              <w:t xml:space="preserve"> that their staff, if required</w:t>
            </w:r>
            <w:r w:rsidR="0027785B">
              <w:rPr>
                <w:rFonts w:asciiTheme="minorHAnsi" w:hAnsiTheme="minorHAnsi" w:cstheme="minorHAnsi"/>
                <w:lang w:eastAsia="zh-CN" w:bidi="th-TH"/>
              </w:rPr>
              <w:t xml:space="preserve"> by the Commonwealth</w:t>
            </w:r>
            <w:r w:rsidR="0027785B" w:rsidRPr="00567E32">
              <w:rPr>
                <w:rFonts w:asciiTheme="minorHAnsi" w:hAnsiTheme="minorHAnsi" w:cstheme="minorHAnsi"/>
                <w:lang w:eastAsia="zh-CN" w:bidi="th-TH"/>
              </w:rPr>
              <w:t xml:space="preserve">, have and maintain a Baseline security clearance </w:t>
            </w:r>
            <w:r w:rsidR="0027785B">
              <w:rPr>
                <w:rFonts w:asciiTheme="minorHAnsi" w:hAnsiTheme="minorHAnsi" w:cstheme="minorHAnsi"/>
                <w:lang w:eastAsia="zh-CN" w:bidi="th-TH"/>
              </w:rPr>
              <w:t xml:space="preserve">undertaken by the </w:t>
            </w:r>
            <w:hyperlink r:id="rId27" w:history="1">
              <w:r w:rsidR="0027785B" w:rsidRPr="00C244F2">
                <w:t>Australian Government Security Vetting Agency</w:t>
              </w:r>
            </w:hyperlink>
            <w:r w:rsidR="0027785B">
              <w:rPr>
                <w:rFonts w:asciiTheme="minorHAnsi" w:hAnsiTheme="minorHAnsi" w:cstheme="minorHAnsi"/>
                <w:lang w:eastAsia="zh-CN" w:bidi="th-TH"/>
              </w:rPr>
              <w:t xml:space="preserve"> </w:t>
            </w:r>
            <w:r w:rsidR="0027785B" w:rsidRPr="00567E32">
              <w:rPr>
                <w:rFonts w:asciiTheme="minorHAnsi" w:hAnsiTheme="minorHAnsi" w:cstheme="minorHAnsi"/>
                <w:lang w:eastAsia="zh-CN" w:bidi="th-TH"/>
              </w:rPr>
              <w:t>if engaged.</w:t>
            </w:r>
          </w:p>
          <w:tbl>
            <w:tblPr>
              <w:tblW w:w="0" w:type="auto"/>
              <w:tblInd w:w="704" w:type="dxa"/>
              <w:tblLook w:val="0000" w:firstRow="0" w:lastRow="0" w:firstColumn="0" w:lastColumn="0" w:noHBand="0" w:noVBand="0"/>
            </w:tblPr>
            <w:tblGrid>
              <w:gridCol w:w="1541"/>
              <w:gridCol w:w="6556"/>
            </w:tblGrid>
            <w:tr w:rsidR="00F572EF" w:rsidRPr="008960B2" w14:paraId="246EF522"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42860F28" w14:textId="77777777" w:rsidR="00F572EF" w:rsidRPr="008960B2" w:rsidRDefault="00F572EF" w:rsidP="00F572EF">
                  <w:pPr>
                    <w:rPr>
                      <w:rFonts w:cstheme="minorHAnsi"/>
                    </w:rPr>
                  </w:pPr>
                </w:p>
                <w:p w14:paraId="2C00594F" w14:textId="77777777" w:rsidR="00F572EF" w:rsidRPr="008960B2" w:rsidRDefault="00F572EF" w:rsidP="00F572EF">
                  <w:pPr>
                    <w:rPr>
                      <w:rFonts w:cstheme="minorHAnsi"/>
                    </w:rPr>
                  </w:pPr>
                </w:p>
              </w:tc>
            </w:tr>
            <w:tr w:rsidR="00F572EF" w:rsidRPr="008960B2" w14:paraId="65D0322B" w14:textId="77777777" w:rsidTr="00F572EF">
              <w:trPr>
                <w:gridAfter w:val="1"/>
                <w:wAfter w:w="7006" w:type="dxa"/>
              </w:trPr>
              <w:tc>
                <w:tcPr>
                  <w:tcW w:w="1632" w:type="dxa"/>
                </w:tcPr>
                <w:p w14:paraId="4FBECD20" w14:textId="77777777" w:rsidR="00F572EF" w:rsidRPr="008960B2" w:rsidRDefault="00F572EF" w:rsidP="00F572EF">
                  <w:pPr>
                    <w:rPr>
                      <w:rFonts w:cstheme="minorHAnsi"/>
                      <w:sz w:val="20"/>
                    </w:rPr>
                  </w:pPr>
                </w:p>
              </w:tc>
            </w:tr>
          </w:tbl>
          <w:p w14:paraId="7F218AE3" w14:textId="77777777" w:rsidR="0027785B" w:rsidRPr="00C93AA1" w:rsidRDefault="0027785B">
            <w:pPr>
              <w:rPr>
                <w:rFonts w:cstheme="minorHAnsi"/>
              </w:rPr>
            </w:pPr>
          </w:p>
          <w:p w14:paraId="44DA1C8D" w14:textId="77777777" w:rsidR="00F572EF" w:rsidRDefault="00F572EF" w:rsidP="00F572EF">
            <w:pPr>
              <w:pStyle w:val="MELegal2"/>
              <w:numPr>
                <w:ilvl w:val="1"/>
                <w:numId w:val="39"/>
              </w:numPr>
              <w:spacing w:before="240"/>
              <w:ind w:left="1310"/>
              <w:rPr>
                <w:rFonts w:asciiTheme="minorHAnsi" w:hAnsiTheme="minorHAnsi" w:cstheme="minorHAnsi"/>
              </w:rPr>
            </w:pPr>
            <w:bookmarkStart w:id="388" w:name="_Toc72752805"/>
            <w:r w:rsidRPr="00F572EF">
              <w:rPr>
                <w:rFonts w:asciiTheme="minorHAnsi" w:hAnsiTheme="minorHAnsi" w:cstheme="minorHAnsi"/>
              </w:rPr>
              <w:t>Cost</w:t>
            </w:r>
            <w:bookmarkEnd w:id="388"/>
            <w:r w:rsidRPr="00F572EF">
              <w:rPr>
                <w:rFonts w:asciiTheme="minorHAnsi" w:hAnsiTheme="minorHAnsi" w:cstheme="minorHAnsi"/>
              </w:rPr>
              <w:t xml:space="preserve"> </w:t>
            </w:r>
          </w:p>
          <w:p w14:paraId="7E863140" w14:textId="77777777" w:rsidR="00F572EF" w:rsidRDefault="00F572EF" w:rsidP="00F572EF">
            <w:pPr>
              <w:ind w:left="743"/>
              <w:rPr>
                <w:rFonts w:cstheme="minorHAnsi"/>
              </w:rPr>
            </w:pPr>
            <w:r w:rsidRPr="00F572EF">
              <w:rPr>
                <w:rFonts w:cstheme="minorHAnsi"/>
              </w:rPr>
              <w:t xml:space="preserve">Please provide information about the costs of your proposal in the tables at the end of this Schedule 2, and provide any further information here relevant to the costs of your proposals against the Proposal Requirements in Schedule 1. </w:t>
            </w:r>
          </w:p>
          <w:tbl>
            <w:tblPr>
              <w:tblW w:w="0" w:type="auto"/>
              <w:tblInd w:w="704" w:type="dxa"/>
              <w:tblLook w:val="0000" w:firstRow="0" w:lastRow="0" w:firstColumn="0" w:lastColumn="0" w:noHBand="0" w:noVBand="0"/>
            </w:tblPr>
            <w:tblGrid>
              <w:gridCol w:w="1541"/>
              <w:gridCol w:w="6556"/>
            </w:tblGrid>
            <w:tr w:rsidR="00F572EF" w:rsidRPr="008960B2" w14:paraId="5010DA4E"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7D1C50E5" w14:textId="77777777" w:rsidR="00F572EF" w:rsidRPr="008960B2" w:rsidRDefault="00F572EF" w:rsidP="00F572EF">
                  <w:pPr>
                    <w:rPr>
                      <w:rFonts w:cstheme="minorHAnsi"/>
                    </w:rPr>
                  </w:pPr>
                </w:p>
                <w:p w14:paraId="425849B7" w14:textId="77777777" w:rsidR="00F572EF" w:rsidRPr="008960B2" w:rsidRDefault="00F572EF" w:rsidP="00F572EF">
                  <w:pPr>
                    <w:rPr>
                      <w:rFonts w:cstheme="minorHAnsi"/>
                    </w:rPr>
                  </w:pPr>
                </w:p>
              </w:tc>
            </w:tr>
            <w:tr w:rsidR="00F572EF" w:rsidRPr="008960B2" w14:paraId="0C507465" w14:textId="77777777" w:rsidTr="00F572EF">
              <w:trPr>
                <w:gridAfter w:val="1"/>
                <w:wAfter w:w="7006" w:type="dxa"/>
              </w:trPr>
              <w:tc>
                <w:tcPr>
                  <w:tcW w:w="1632" w:type="dxa"/>
                </w:tcPr>
                <w:p w14:paraId="3193C099" w14:textId="77777777" w:rsidR="00F572EF" w:rsidRPr="008960B2" w:rsidRDefault="00F572EF" w:rsidP="00F572EF">
                  <w:pPr>
                    <w:rPr>
                      <w:rFonts w:cstheme="minorHAnsi"/>
                      <w:sz w:val="20"/>
                    </w:rPr>
                  </w:pPr>
                </w:p>
              </w:tc>
            </w:tr>
          </w:tbl>
          <w:p w14:paraId="058DECC2" w14:textId="77777777" w:rsidR="00F572EF" w:rsidRPr="00F572EF" w:rsidRDefault="00F572EF" w:rsidP="00F572EF">
            <w:pPr>
              <w:pStyle w:val="MELegal2"/>
              <w:numPr>
                <w:ilvl w:val="1"/>
                <w:numId w:val="39"/>
              </w:numPr>
              <w:spacing w:before="240"/>
              <w:ind w:left="1310"/>
              <w:rPr>
                <w:rFonts w:asciiTheme="minorHAnsi" w:hAnsiTheme="minorHAnsi" w:cstheme="minorHAnsi"/>
              </w:rPr>
            </w:pPr>
            <w:bookmarkStart w:id="389" w:name="_Toc72752806"/>
            <w:r w:rsidRPr="00F572EF">
              <w:rPr>
                <w:rFonts w:asciiTheme="minorHAnsi" w:hAnsiTheme="minorHAnsi" w:cstheme="minorHAnsi"/>
              </w:rPr>
              <w:t>Risk Management</w:t>
            </w:r>
            <w:bookmarkEnd w:id="389"/>
          </w:p>
          <w:p w14:paraId="30C08C72" w14:textId="77777777" w:rsidR="00F572EF" w:rsidRDefault="00F572EF" w:rsidP="00F572EF">
            <w:pPr>
              <w:ind w:left="743"/>
              <w:rPr>
                <w:rFonts w:cstheme="minorHAnsi"/>
              </w:rPr>
            </w:pPr>
            <w:r>
              <w:rPr>
                <w:rFonts w:cstheme="minorHAnsi"/>
              </w:rPr>
              <w:t>Please</w:t>
            </w:r>
            <w:r w:rsidDel="00DE4BD2">
              <w:rPr>
                <w:rFonts w:cstheme="minorHAnsi"/>
              </w:rPr>
              <w:t xml:space="preserve"> provide information about </w:t>
            </w:r>
            <w:r>
              <w:rPr>
                <w:rFonts w:cstheme="minorHAnsi"/>
              </w:rPr>
              <w:t xml:space="preserve">your approach to managing risk involved in the proposal, including in relation to: </w:t>
            </w:r>
          </w:p>
          <w:p w14:paraId="65D8AD34" w14:textId="77777777" w:rsidR="00F572EF"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T</w:t>
            </w:r>
            <w:r w:rsidRPr="00C8366D">
              <w:rPr>
                <w:rFonts w:asciiTheme="minorHAnsi" w:hAnsiTheme="minorHAnsi" w:cstheme="minorHAnsi"/>
              </w:rPr>
              <w:t xml:space="preserve">he timing of payments and delivery of </w:t>
            </w:r>
            <w:r>
              <w:rPr>
                <w:rFonts w:asciiTheme="minorHAnsi" w:hAnsiTheme="minorHAnsi" w:cstheme="minorHAnsi"/>
              </w:rPr>
              <w:t xml:space="preserve">the </w:t>
            </w:r>
            <w:r w:rsidRPr="00C8366D">
              <w:rPr>
                <w:rFonts w:asciiTheme="minorHAnsi" w:hAnsiTheme="minorHAnsi" w:cstheme="minorHAnsi"/>
              </w:rPr>
              <w:t>capability</w:t>
            </w:r>
            <w:r>
              <w:rPr>
                <w:rFonts w:asciiTheme="minorHAnsi" w:hAnsiTheme="minorHAnsi" w:cstheme="minorHAnsi"/>
              </w:rPr>
              <w:t>.</w:t>
            </w:r>
          </w:p>
          <w:tbl>
            <w:tblPr>
              <w:tblW w:w="0" w:type="auto"/>
              <w:tblInd w:w="704" w:type="dxa"/>
              <w:tblLook w:val="0000" w:firstRow="0" w:lastRow="0" w:firstColumn="0" w:lastColumn="0" w:noHBand="0" w:noVBand="0"/>
            </w:tblPr>
            <w:tblGrid>
              <w:gridCol w:w="1541"/>
              <w:gridCol w:w="6556"/>
            </w:tblGrid>
            <w:tr w:rsidR="00F572EF" w:rsidRPr="008960B2" w14:paraId="1A3D5A90"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4479A225" w14:textId="77777777" w:rsidR="00F572EF" w:rsidRPr="008960B2" w:rsidRDefault="00F572EF" w:rsidP="00F572EF">
                  <w:pPr>
                    <w:rPr>
                      <w:rFonts w:cstheme="minorHAnsi"/>
                    </w:rPr>
                  </w:pPr>
                </w:p>
                <w:p w14:paraId="094E41C2" w14:textId="77777777" w:rsidR="00F572EF" w:rsidRPr="008960B2" w:rsidRDefault="00F572EF" w:rsidP="00F572EF">
                  <w:pPr>
                    <w:rPr>
                      <w:rFonts w:cstheme="minorHAnsi"/>
                    </w:rPr>
                  </w:pPr>
                </w:p>
              </w:tc>
            </w:tr>
            <w:tr w:rsidR="00F572EF" w:rsidRPr="008960B2" w14:paraId="1B530EB3" w14:textId="77777777" w:rsidTr="00F572EF">
              <w:trPr>
                <w:gridAfter w:val="1"/>
                <w:wAfter w:w="7006" w:type="dxa"/>
              </w:trPr>
              <w:tc>
                <w:tcPr>
                  <w:tcW w:w="1632" w:type="dxa"/>
                </w:tcPr>
                <w:p w14:paraId="3EC80ACC" w14:textId="77777777" w:rsidR="00F572EF" w:rsidRPr="008960B2" w:rsidRDefault="00F572EF" w:rsidP="00F572EF">
                  <w:pPr>
                    <w:rPr>
                      <w:rFonts w:cstheme="minorHAnsi"/>
                      <w:sz w:val="20"/>
                    </w:rPr>
                  </w:pPr>
                </w:p>
              </w:tc>
            </w:tr>
          </w:tbl>
          <w:p w14:paraId="5C67B3A8" w14:textId="77777777" w:rsidR="00F572EF" w:rsidRDefault="00F572EF" w:rsidP="00F572EF">
            <w:pPr>
              <w:pStyle w:val="ListParagraph"/>
              <w:ind w:left="1440"/>
              <w:rPr>
                <w:rFonts w:asciiTheme="minorHAnsi" w:hAnsiTheme="minorHAnsi" w:cstheme="minorHAnsi"/>
              </w:rPr>
            </w:pPr>
          </w:p>
          <w:p w14:paraId="11640A94" w14:textId="77777777" w:rsidR="00F572EF"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The steps that the respondent will take to manage risks associated with supply chain disruptions and continuity of supply.</w:t>
            </w:r>
          </w:p>
          <w:tbl>
            <w:tblPr>
              <w:tblW w:w="0" w:type="auto"/>
              <w:tblInd w:w="704" w:type="dxa"/>
              <w:tblLook w:val="0000" w:firstRow="0" w:lastRow="0" w:firstColumn="0" w:lastColumn="0" w:noHBand="0" w:noVBand="0"/>
            </w:tblPr>
            <w:tblGrid>
              <w:gridCol w:w="1541"/>
              <w:gridCol w:w="6556"/>
            </w:tblGrid>
            <w:tr w:rsidR="00F572EF" w:rsidRPr="008960B2" w14:paraId="29A6F009"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45F67B60" w14:textId="77777777" w:rsidR="00F572EF" w:rsidRPr="008960B2" w:rsidRDefault="00F572EF" w:rsidP="00F572EF">
                  <w:pPr>
                    <w:rPr>
                      <w:rFonts w:cstheme="minorHAnsi"/>
                    </w:rPr>
                  </w:pPr>
                </w:p>
                <w:p w14:paraId="1BE7E0C7" w14:textId="77777777" w:rsidR="00F572EF" w:rsidRPr="008960B2" w:rsidRDefault="00F572EF" w:rsidP="00F572EF">
                  <w:pPr>
                    <w:rPr>
                      <w:rFonts w:cstheme="minorHAnsi"/>
                    </w:rPr>
                  </w:pPr>
                </w:p>
              </w:tc>
            </w:tr>
            <w:tr w:rsidR="00F572EF" w:rsidRPr="008960B2" w14:paraId="0C2B1093" w14:textId="77777777" w:rsidTr="00F572EF">
              <w:trPr>
                <w:gridAfter w:val="1"/>
                <w:wAfter w:w="7006" w:type="dxa"/>
              </w:trPr>
              <w:tc>
                <w:tcPr>
                  <w:tcW w:w="1632" w:type="dxa"/>
                </w:tcPr>
                <w:p w14:paraId="04535686" w14:textId="77777777" w:rsidR="00F572EF" w:rsidRPr="008960B2" w:rsidRDefault="00F572EF" w:rsidP="00F572EF">
                  <w:pPr>
                    <w:rPr>
                      <w:rFonts w:cstheme="minorHAnsi"/>
                      <w:sz w:val="20"/>
                    </w:rPr>
                  </w:pPr>
                </w:p>
              </w:tc>
            </w:tr>
          </w:tbl>
          <w:p w14:paraId="6B278C39" w14:textId="77777777" w:rsidR="00F572EF" w:rsidRDefault="00F572EF" w:rsidP="00F572EF">
            <w:pPr>
              <w:pStyle w:val="ListParagraph"/>
              <w:ind w:left="1440"/>
              <w:rPr>
                <w:rFonts w:asciiTheme="minorHAnsi" w:hAnsiTheme="minorHAnsi" w:cstheme="minorHAnsi"/>
              </w:rPr>
            </w:pPr>
          </w:p>
          <w:p w14:paraId="673B6915" w14:textId="77777777" w:rsidR="00F572EF"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The likelihood that the respondent will, as applicable, retain, develop, or otherwise have the capacity and capability to provide the capability.</w:t>
            </w:r>
          </w:p>
          <w:tbl>
            <w:tblPr>
              <w:tblW w:w="0" w:type="auto"/>
              <w:tblInd w:w="704" w:type="dxa"/>
              <w:tblLook w:val="0000" w:firstRow="0" w:lastRow="0" w:firstColumn="0" w:lastColumn="0" w:noHBand="0" w:noVBand="0"/>
            </w:tblPr>
            <w:tblGrid>
              <w:gridCol w:w="1541"/>
              <w:gridCol w:w="6556"/>
            </w:tblGrid>
            <w:tr w:rsidR="00F572EF" w:rsidRPr="008960B2" w14:paraId="606C5C2E"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6D3B2690" w14:textId="77777777" w:rsidR="00F572EF" w:rsidRPr="008960B2" w:rsidRDefault="00F572EF" w:rsidP="00F572EF">
                  <w:pPr>
                    <w:rPr>
                      <w:rFonts w:cstheme="minorHAnsi"/>
                    </w:rPr>
                  </w:pPr>
                </w:p>
                <w:p w14:paraId="11435DA6" w14:textId="77777777" w:rsidR="00F572EF" w:rsidRPr="008960B2" w:rsidRDefault="00F572EF" w:rsidP="00F572EF">
                  <w:pPr>
                    <w:rPr>
                      <w:rFonts w:cstheme="minorHAnsi"/>
                    </w:rPr>
                  </w:pPr>
                </w:p>
              </w:tc>
            </w:tr>
            <w:tr w:rsidR="00F572EF" w:rsidRPr="008960B2" w14:paraId="3A6DBEC8" w14:textId="77777777" w:rsidTr="00F572EF">
              <w:trPr>
                <w:gridAfter w:val="1"/>
                <w:wAfter w:w="7006" w:type="dxa"/>
              </w:trPr>
              <w:tc>
                <w:tcPr>
                  <w:tcW w:w="1632" w:type="dxa"/>
                </w:tcPr>
                <w:p w14:paraId="3819375D" w14:textId="77777777" w:rsidR="00F572EF" w:rsidRPr="008960B2" w:rsidRDefault="00F572EF" w:rsidP="00F572EF">
                  <w:pPr>
                    <w:rPr>
                      <w:rFonts w:cstheme="minorHAnsi"/>
                      <w:sz w:val="20"/>
                    </w:rPr>
                  </w:pPr>
                </w:p>
              </w:tc>
            </w:tr>
          </w:tbl>
          <w:p w14:paraId="1F3CC9E3" w14:textId="77777777" w:rsidR="00F572EF" w:rsidRDefault="00F572EF" w:rsidP="00F572EF">
            <w:pPr>
              <w:pStyle w:val="ListParagraph"/>
              <w:ind w:left="1440"/>
              <w:rPr>
                <w:rFonts w:asciiTheme="minorHAnsi" w:hAnsiTheme="minorHAnsi" w:cstheme="minorHAnsi"/>
              </w:rPr>
            </w:pPr>
          </w:p>
          <w:p w14:paraId="7A19CB06" w14:textId="77777777" w:rsidR="00F572EF"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I</w:t>
            </w:r>
            <w:r w:rsidRPr="00A24FBD">
              <w:rPr>
                <w:rFonts w:asciiTheme="minorHAnsi" w:hAnsiTheme="minorHAnsi" w:cstheme="minorHAnsi"/>
              </w:rPr>
              <w:t>dentify</w:t>
            </w:r>
            <w:r>
              <w:rPr>
                <w:rFonts w:asciiTheme="minorHAnsi" w:hAnsiTheme="minorHAnsi" w:cstheme="minorHAnsi"/>
              </w:rPr>
              <w:t>ing</w:t>
            </w:r>
            <w:r w:rsidRPr="00A24FBD">
              <w:rPr>
                <w:rFonts w:asciiTheme="minorHAnsi" w:hAnsiTheme="minorHAnsi" w:cstheme="minorHAnsi"/>
              </w:rPr>
              <w:t xml:space="preserve"> real or perceived conflicts of interest that may arise from </w:t>
            </w:r>
            <w:r>
              <w:rPr>
                <w:rFonts w:asciiTheme="minorHAnsi" w:hAnsiTheme="minorHAnsi" w:cstheme="minorHAnsi"/>
              </w:rPr>
              <w:t>establishing and delivering the capability.</w:t>
            </w:r>
          </w:p>
          <w:tbl>
            <w:tblPr>
              <w:tblW w:w="0" w:type="auto"/>
              <w:tblInd w:w="704" w:type="dxa"/>
              <w:tblLook w:val="0000" w:firstRow="0" w:lastRow="0" w:firstColumn="0" w:lastColumn="0" w:noHBand="0" w:noVBand="0"/>
            </w:tblPr>
            <w:tblGrid>
              <w:gridCol w:w="1541"/>
              <w:gridCol w:w="6556"/>
            </w:tblGrid>
            <w:tr w:rsidR="00F572EF" w:rsidRPr="008960B2" w14:paraId="46FDDA2B"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4A8EA2E9" w14:textId="77777777" w:rsidR="00F572EF" w:rsidRPr="008960B2" w:rsidRDefault="00F572EF" w:rsidP="00F572EF">
                  <w:pPr>
                    <w:rPr>
                      <w:rFonts w:cstheme="minorHAnsi"/>
                    </w:rPr>
                  </w:pPr>
                </w:p>
                <w:p w14:paraId="5D0C96B1" w14:textId="77777777" w:rsidR="00F572EF" w:rsidRPr="008960B2" w:rsidRDefault="00F572EF" w:rsidP="00F572EF">
                  <w:pPr>
                    <w:rPr>
                      <w:rFonts w:cstheme="minorHAnsi"/>
                    </w:rPr>
                  </w:pPr>
                </w:p>
              </w:tc>
            </w:tr>
            <w:tr w:rsidR="00F572EF" w:rsidRPr="008960B2" w14:paraId="1C709EF0" w14:textId="77777777" w:rsidTr="00F572EF">
              <w:trPr>
                <w:gridAfter w:val="1"/>
                <w:wAfter w:w="7006" w:type="dxa"/>
              </w:trPr>
              <w:tc>
                <w:tcPr>
                  <w:tcW w:w="1632" w:type="dxa"/>
                </w:tcPr>
                <w:p w14:paraId="13A7839B" w14:textId="77777777" w:rsidR="00F572EF" w:rsidRPr="008960B2" w:rsidRDefault="00F572EF" w:rsidP="00F572EF">
                  <w:pPr>
                    <w:rPr>
                      <w:rFonts w:cstheme="minorHAnsi"/>
                      <w:sz w:val="20"/>
                    </w:rPr>
                  </w:pPr>
                </w:p>
              </w:tc>
            </w:tr>
          </w:tbl>
          <w:p w14:paraId="278E178F" w14:textId="77777777" w:rsidR="00F572EF" w:rsidRDefault="00F572EF" w:rsidP="00F572EF">
            <w:pPr>
              <w:pStyle w:val="ListParagraph"/>
              <w:ind w:left="1440"/>
              <w:rPr>
                <w:rFonts w:asciiTheme="minorHAnsi" w:hAnsiTheme="minorHAnsi" w:cstheme="minorHAnsi"/>
              </w:rPr>
            </w:pPr>
          </w:p>
          <w:p w14:paraId="112A8F89" w14:textId="77777777" w:rsidR="00F572EF"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H</w:t>
            </w:r>
            <w:r w:rsidRPr="00A24FBD">
              <w:rPr>
                <w:rFonts w:asciiTheme="minorHAnsi" w:hAnsiTheme="minorHAnsi" w:cstheme="minorHAnsi"/>
              </w:rPr>
              <w:t xml:space="preserve">ow the respondent proposes to manage </w:t>
            </w:r>
            <w:r>
              <w:rPr>
                <w:rFonts w:asciiTheme="minorHAnsi" w:hAnsiTheme="minorHAnsi" w:cstheme="minorHAnsi"/>
              </w:rPr>
              <w:t>any</w:t>
            </w:r>
            <w:r w:rsidRPr="00A24FBD">
              <w:rPr>
                <w:rFonts w:asciiTheme="minorHAnsi" w:hAnsiTheme="minorHAnsi" w:cstheme="minorHAnsi"/>
              </w:rPr>
              <w:t xml:space="preserve"> conflicts of interests</w:t>
            </w:r>
            <w:r>
              <w:rPr>
                <w:rFonts w:asciiTheme="minorHAnsi" w:hAnsiTheme="minorHAnsi" w:cstheme="minorHAnsi"/>
              </w:rPr>
              <w:t>.</w:t>
            </w:r>
          </w:p>
          <w:tbl>
            <w:tblPr>
              <w:tblW w:w="0" w:type="auto"/>
              <w:tblInd w:w="704" w:type="dxa"/>
              <w:tblLook w:val="0000" w:firstRow="0" w:lastRow="0" w:firstColumn="0" w:lastColumn="0" w:noHBand="0" w:noVBand="0"/>
            </w:tblPr>
            <w:tblGrid>
              <w:gridCol w:w="1541"/>
              <w:gridCol w:w="6556"/>
            </w:tblGrid>
            <w:tr w:rsidR="00F572EF" w:rsidRPr="008960B2" w14:paraId="5011B56F"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28D1324B" w14:textId="77777777" w:rsidR="00F572EF" w:rsidRPr="008960B2" w:rsidRDefault="00F572EF" w:rsidP="00F572EF">
                  <w:pPr>
                    <w:rPr>
                      <w:rFonts w:cstheme="minorHAnsi"/>
                    </w:rPr>
                  </w:pPr>
                </w:p>
                <w:p w14:paraId="7C833192" w14:textId="77777777" w:rsidR="00F572EF" w:rsidRPr="008960B2" w:rsidRDefault="00F572EF" w:rsidP="00F572EF">
                  <w:pPr>
                    <w:rPr>
                      <w:rFonts w:cstheme="minorHAnsi"/>
                    </w:rPr>
                  </w:pPr>
                </w:p>
              </w:tc>
            </w:tr>
            <w:tr w:rsidR="00F572EF" w:rsidRPr="008960B2" w14:paraId="5206B6ED" w14:textId="77777777" w:rsidTr="00F572EF">
              <w:trPr>
                <w:gridAfter w:val="1"/>
                <w:wAfter w:w="7006" w:type="dxa"/>
              </w:trPr>
              <w:tc>
                <w:tcPr>
                  <w:tcW w:w="1632" w:type="dxa"/>
                </w:tcPr>
                <w:p w14:paraId="526A45DB" w14:textId="77777777" w:rsidR="00F572EF" w:rsidRPr="008960B2" w:rsidRDefault="00F572EF" w:rsidP="00F572EF">
                  <w:pPr>
                    <w:rPr>
                      <w:rFonts w:cstheme="minorHAnsi"/>
                      <w:sz w:val="20"/>
                    </w:rPr>
                  </w:pPr>
                </w:p>
              </w:tc>
            </w:tr>
          </w:tbl>
          <w:p w14:paraId="66A4902A" w14:textId="77777777" w:rsidR="00F572EF" w:rsidRDefault="00F572EF" w:rsidP="00F572EF">
            <w:pPr>
              <w:pStyle w:val="ListParagraph"/>
              <w:ind w:left="1440"/>
              <w:rPr>
                <w:rFonts w:asciiTheme="minorHAnsi" w:hAnsiTheme="minorHAnsi" w:cstheme="minorHAnsi"/>
              </w:rPr>
            </w:pPr>
          </w:p>
          <w:p w14:paraId="523B94F1" w14:textId="77777777" w:rsidR="00F572EF" w:rsidRPr="00A50F53"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H</w:t>
            </w:r>
            <w:r w:rsidRPr="00975E01">
              <w:rPr>
                <w:rFonts w:asciiTheme="minorHAnsi" w:hAnsiTheme="minorHAnsi" w:cstheme="minorHAnsi"/>
              </w:rPr>
              <w:t>ow the respondents will secure and manage confidential information</w:t>
            </w:r>
            <w:r>
              <w:rPr>
                <w:rFonts w:asciiTheme="minorHAnsi" w:hAnsiTheme="minorHAnsi" w:cstheme="minorHAnsi"/>
              </w:rPr>
              <w:t>.</w:t>
            </w:r>
          </w:p>
          <w:tbl>
            <w:tblPr>
              <w:tblW w:w="0" w:type="auto"/>
              <w:tblInd w:w="704" w:type="dxa"/>
              <w:tblLook w:val="0000" w:firstRow="0" w:lastRow="0" w:firstColumn="0" w:lastColumn="0" w:noHBand="0" w:noVBand="0"/>
            </w:tblPr>
            <w:tblGrid>
              <w:gridCol w:w="1541"/>
              <w:gridCol w:w="6556"/>
            </w:tblGrid>
            <w:tr w:rsidR="00F572EF" w:rsidRPr="008960B2" w14:paraId="0E1E3344"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52CDBACA" w14:textId="77777777" w:rsidR="00F572EF" w:rsidRPr="008960B2" w:rsidRDefault="00F572EF" w:rsidP="00F572EF">
                  <w:pPr>
                    <w:rPr>
                      <w:rFonts w:cstheme="minorHAnsi"/>
                    </w:rPr>
                  </w:pPr>
                </w:p>
                <w:p w14:paraId="3983BE09" w14:textId="77777777" w:rsidR="00F572EF" w:rsidRPr="008960B2" w:rsidRDefault="00F572EF" w:rsidP="00F572EF">
                  <w:pPr>
                    <w:rPr>
                      <w:rFonts w:cstheme="minorHAnsi"/>
                    </w:rPr>
                  </w:pPr>
                </w:p>
              </w:tc>
            </w:tr>
            <w:tr w:rsidR="00F572EF" w:rsidRPr="008960B2" w14:paraId="4A28CC63" w14:textId="77777777" w:rsidTr="00F572EF">
              <w:trPr>
                <w:gridAfter w:val="1"/>
                <w:wAfter w:w="7006" w:type="dxa"/>
              </w:trPr>
              <w:tc>
                <w:tcPr>
                  <w:tcW w:w="1632" w:type="dxa"/>
                </w:tcPr>
                <w:p w14:paraId="37A182EF" w14:textId="77777777" w:rsidR="00F572EF" w:rsidRPr="008960B2" w:rsidRDefault="00F572EF" w:rsidP="00F572EF">
                  <w:pPr>
                    <w:rPr>
                      <w:rFonts w:cstheme="minorHAnsi"/>
                      <w:sz w:val="20"/>
                    </w:rPr>
                  </w:pPr>
                </w:p>
              </w:tc>
            </w:tr>
          </w:tbl>
          <w:p w14:paraId="1A35C955" w14:textId="77777777" w:rsidR="00F572EF" w:rsidRDefault="00F572EF" w:rsidP="00F572EF">
            <w:pPr>
              <w:pStyle w:val="ListParagraph"/>
              <w:ind w:left="1440"/>
              <w:rPr>
                <w:rFonts w:asciiTheme="minorHAnsi" w:hAnsiTheme="minorHAnsi" w:cstheme="minorHAnsi"/>
              </w:rPr>
            </w:pPr>
          </w:p>
          <w:p w14:paraId="1C7993C7" w14:textId="77777777" w:rsidR="00F572EF" w:rsidRDefault="00F572EF" w:rsidP="00F572EF">
            <w:pPr>
              <w:pStyle w:val="ListParagraph"/>
              <w:numPr>
                <w:ilvl w:val="2"/>
                <w:numId w:val="77"/>
              </w:numPr>
              <w:ind w:left="1452"/>
              <w:rPr>
                <w:rFonts w:asciiTheme="minorHAnsi" w:hAnsiTheme="minorHAnsi" w:cstheme="minorHAnsi"/>
              </w:rPr>
            </w:pPr>
            <w:r>
              <w:rPr>
                <w:rFonts w:asciiTheme="minorHAnsi" w:hAnsiTheme="minorHAnsi" w:cstheme="minorHAnsi"/>
              </w:rPr>
              <w:t xml:space="preserve">The likelihood that the respondent will be able to obtain the necessary approvals for the products. </w:t>
            </w:r>
          </w:p>
          <w:tbl>
            <w:tblPr>
              <w:tblW w:w="0" w:type="auto"/>
              <w:tblInd w:w="704" w:type="dxa"/>
              <w:tblLook w:val="0000" w:firstRow="0" w:lastRow="0" w:firstColumn="0" w:lastColumn="0" w:noHBand="0" w:noVBand="0"/>
            </w:tblPr>
            <w:tblGrid>
              <w:gridCol w:w="1541"/>
              <w:gridCol w:w="6556"/>
            </w:tblGrid>
            <w:tr w:rsidR="00F572EF" w:rsidRPr="008960B2" w14:paraId="0143D0C8" w14:textId="77777777" w:rsidTr="00F572EF">
              <w:trPr>
                <w:trHeight w:val="158"/>
              </w:trPr>
              <w:tc>
                <w:tcPr>
                  <w:tcW w:w="8638" w:type="dxa"/>
                  <w:gridSpan w:val="2"/>
                  <w:tcBorders>
                    <w:top w:val="single" w:sz="4" w:space="0" w:color="auto"/>
                    <w:left w:val="single" w:sz="4" w:space="0" w:color="auto"/>
                    <w:bottom w:val="single" w:sz="4" w:space="0" w:color="auto"/>
                    <w:right w:val="single" w:sz="4" w:space="0" w:color="auto"/>
                  </w:tcBorders>
                </w:tcPr>
                <w:p w14:paraId="7F270138" w14:textId="77777777" w:rsidR="00F572EF" w:rsidRPr="008960B2" w:rsidRDefault="00F572EF" w:rsidP="00F572EF">
                  <w:pPr>
                    <w:rPr>
                      <w:rFonts w:cstheme="minorHAnsi"/>
                    </w:rPr>
                  </w:pPr>
                </w:p>
                <w:p w14:paraId="1666CFEF" w14:textId="77777777" w:rsidR="00F572EF" w:rsidRPr="008960B2" w:rsidRDefault="00F572EF" w:rsidP="00F572EF">
                  <w:pPr>
                    <w:rPr>
                      <w:rFonts w:cstheme="minorHAnsi"/>
                    </w:rPr>
                  </w:pPr>
                </w:p>
              </w:tc>
            </w:tr>
            <w:tr w:rsidR="00F572EF" w:rsidRPr="008960B2" w14:paraId="0B4AF429" w14:textId="77777777" w:rsidTr="00F572EF">
              <w:trPr>
                <w:gridAfter w:val="1"/>
                <w:wAfter w:w="7006" w:type="dxa"/>
              </w:trPr>
              <w:tc>
                <w:tcPr>
                  <w:tcW w:w="1632" w:type="dxa"/>
                </w:tcPr>
                <w:p w14:paraId="21AD2AAD" w14:textId="77777777" w:rsidR="00F572EF" w:rsidRPr="008960B2" w:rsidRDefault="00F572EF" w:rsidP="00F572EF">
                  <w:pPr>
                    <w:rPr>
                      <w:rFonts w:cstheme="minorHAnsi"/>
                      <w:sz w:val="20"/>
                    </w:rPr>
                  </w:pPr>
                </w:p>
              </w:tc>
            </w:tr>
          </w:tbl>
          <w:p w14:paraId="5585888C" w14:textId="77777777" w:rsidR="00F572EF" w:rsidRDefault="00F572EF" w:rsidP="00F572EF">
            <w:pPr>
              <w:pStyle w:val="ListParagraph"/>
              <w:ind w:left="1440"/>
              <w:rPr>
                <w:rFonts w:asciiTheme="minorHAnsi" w:hAnsiTheme="minorHAnsi" w:cstheme="minorHAnsi"/>
              </w:rPr>
            </w:pPr>
          </w:p>
          <w:p w14:paraId="7ED4352A" w14:textId="77777777" w:rsidR="00F572EF" w:rsidRPr="00F572EF" w:rsidRDefault="00F572EF" w:rsidP="00F572EF">
            <w:pPr>
              <w:pStyle w:val="MELegal2"/>
              <w:numPr>
                <w:ilvl w:val="1"/>
                <w:numId w:val="77"/>
              </w:numPr>
              <w:spacing w:before="240"/>
              <w:ind w:left="1310"/>
              <w:rPr>
                <w:rFonts w:asciiTheme="minorHAnsi" w:hAnsiTheme="minorHAnsi" w:cstheme="minorHAnsi"/>
              </w:rPr>
            </w:pPr>
            <w:bookmarkStart w:id="390" w:name="_Toc72752807"/>
            <w:r w:rsidRPr="00F572EF">
              <w:rPr>
                <w:rFonts w:asciiTheme="minorHAnsi" w:hAnsiTheme="minorHAnsi" w:cstheme="minorHAnsi"/>
              </w:rPr>
              <w:t>Benefit to the Australian economy</w:t>
            </w:r>
            <w:bookmarkEnd w:id="390"/>
          </w:p>
          <w:p w14:paraId="2E088DBC" w14:textId="77777777" w:rsidR="00F572EF" w:rsidRDefault="00F572EF" w:rsidP="00F572EF">
            <w:pPr>
              <w:ind w:left="743"/>
              <w:rPr>
                <w:rFonts w:cstheme="minorHAnsi"/>
              </w:rPr>
            </w:pPr>
            <w:r>
              <w:rPr>
                <w:rFonts w:cstheme="minorHAnsi"/>
              </w:rPr>
              <w:t>Please</w:t>
            </w:r>
            <w:r w:rsidDel="00DE4BD2">
              <w:rPr>
                <w:rFonts w:cstheme="minorHAnsi"/>
              </w:rPr>
              <w:t xml:space="preserve"> </w:t>
            </w:r>
            <w:r>
              <w:rPr>
                <w:rFonts w:cstheme="minorHAnsi"/>
              </w:rPr>
              <w:t xml:space="preserve">provide information about the </w:t>
            </w:r>
            <w:r w:rsidRPr="007D31E8">
              <w:rPr>
                <w:rFonts w:cstheme="minorHAnsi"/>
              </w:rPr>
              <w:t xml:space="preserve">broader benefit to the Australian economy, including how the proposed capability will support </w:t>
            </w:r>
            <w:r>
              <w:rPr>
                <w:rFonts w:cstheme="minorHAnsi"/>
              </w:rPr>
              <w:t>Australia’s biopharmaceutical ecosystem, broader</w:t>
            </w:r>
            <w:r w:rsidRPr="007D31E8">
              <w:rPr>
                <w:rFonts w:cstheme="minorHAnsi"/>
              </w:rPr>
              <w:t xml:space="preserve"> economy</w:t>
            </w:r>
            <w:r>
              <w:rPr>
                <w:rFonts w:cstheme="minorHAnsi"/>
              </w:rPr>
              <w:t>,</w:t>
            </w:r>
            <w:r w:rsidRPr="007D31E8">
              <w:rPr>
                <w:rFonts w:cstheme="minorHAnsi"/>
              </w:rPr>
              <w:t xml:space="preserve"> and benefits of the proposal for job creation and other spillover benefits.</w:t>
            </w:r>
          </w:p>
          <w:tbl>
            <w:tblPr>
              <w:tblW w:w="0" w:type="auto"/>
              <w:tblInd w:w="704" w:type="dxa"/>
              <w:tblLook w:val="0000" w:firstRow="0" w:lastRow="0" w:firstColumn="0" w:lastColumn="0" w:noHBand="0" w:noVBand="0"/>
            </w:tblPr>
            <w:tblGrid>
              <w:gridCol w:w="8097"/>
            </w:tblGrid>
            <w:tr w:rsidR="00F572EF" w:rsidRPr="008960B2" w14:paraId="6F677D59" w14:textId="77777777" w:rsidTr="00E555C4">
              <w:trPr>
                <w:trHeight w:val="158"/>
              </w:trPr>
              <w:tc>
                <w:tcPr>
                  <w:tcW w:w="8097" w:type="dxa"/>
                  <w:tcBorders>
                    <w:top w:val="single" w:sz="4" w:space="0" w:color="auto"/>
                    <w:left w:val="single" w:sz="4" w:space="0" w:color="auto"/>
                    <w:bottom w:val="single" w:sz="4" w:space="0" w:color="auto"/>
                    <w:right w:val="single" w:sz="4" w:space="0" w:color="auto"/>
                  </w:tcBorders>
                </w:tcPr>
                <w:p w14:paraId="19323A58" w14:textId="77777777" w:rsidR="00F572EF" w:rsidRPr="008960B2" w:rsidRDefault="00F572EF" w:rsidP="00F572EF">
                  <w:pPr>
                    <w:rPr>
                      <w:rFonts w:cstheme="minorHAnsi"/>
                    </w:rPr>
                  </w:pPr>
                </w:p>
                <w:p w14:paraId="36F4FBAA" w14:textId="77777777" w:rsidR="00F572EF" w:rsidRPr="008960B2" w:rsidRDefault="00F572EF" w:rsidP="00F572EF">
                  <w:pPr>
                    <w:rPr>
                      <w:rFonts w:cstheme="minorHAnsi"/>
                    </w:rPr>
                  </w:pPr>
                </w:p>
              </w:tc>
            </w:tr>
          </w:tbl>
          <w:p w14:paraId="7040C24E" w14:textId="77777777" w:rsidR="006A6861" w:rsidRPr="008E1ACA" w:rsidRDefault="006A6861" w:rsidP="00367B6B">
            <w:pPr>
              <w:numPr>
                <w:ilvl w:val="0"/>
                <w:numId w:val="21"/>
              </w:numPr>
              <w:spacing w:before="240"/>
              <w:ind w:hanging="720"/>
              <w:rPr>
                <w:rFonts w:cstheme="minorHAnsi"/>
                <w:b/>
                <w:bCs/>
              </w:rPr>
            </w:pPr>
            <w:r w:rsidRPr="008E1ACA">
              <w:rPr>
                <w:rFonts w:cstheme="minorHAnsi"/>
                <w:b/>
                <w:bCs/>
              </w:rPr>
              <w:t>Confirmation</w:t>
            </w:r>
          </w:p>
        </w:tc>
      </w:tr>
      <w:tr w:rsidR="006A6861" w:rsidRPr="008960B2" w14:paraId="0C4312CA" w14:textId="77777777" w:rsidTr="009125FD">
        <w:tc>
          <w:tcPr>
            <w:tcW w:w="9027" w:type="dxa"/>
            <w:gridSpan w:val="2"/>
          </w:tcPr>
          <w:p w14:paraId="4A776278" w14:textId="77777777" w:rsidR="006A6861" w:rsidRPr="008960B2" w:rsidRDefault="004A5022" w:rsidP="00D7399C">
            <w:pPr>
              <w:rPr>
                <w:rFonts w:cstheme="minorHAnsi"/>
              </w:rPr>
            </w:pPr>
            <w:r>
              <w:rPr>
                <w:rFonts w:cstheme="minorHAnsi"/>
                <w:sz w:val="20"/>
                <w:szCs w:val="20"/>
              </w:rPr>
              <w:t>12</w:t>
            </w:r>
            <w:r w:rsidR="006A6861" w:rsidRPr="008960B2">
              <w:rPr>
                <w:rFonts w:cstheme="minorHAnsi"/>
                <w:sz w:val="20"/>
                <w:szCs w:val="20"/>
              </w:rPr>
              <w:t>.1</w:t>
            </w:r>
            <w:r w:rsidR="006A6861" w:rsidRPr="008960B2">
              <w:rPr>
                <w:rFonts w:cstheme="minorHAnsi"/>
              </w:rPr>
              <w:tab/>
              <w:t>The Respondent:</w:t>
            </w:r>
          </w:p>
          <w:p w14:paraId="610978B9" w14:textId="77777777" w:rsidR="006A6861" w:rsidRPr="008960B2" w:rsidRDefault="006A6861" w:rsidP="00F33379">
            <w:pPr>
              <w:pStyle w:val="MELegal3"/>
              <w:numPr>
                <w:ilvl w:val="2"/>
                <w:numId w:val="71"/>
              </w:numPr>
              <w:ind w:left="709" w:hanging="425"/>
              <w:rPr>
                <w:rFonts w:cstheme="minorHAnsi"/>
              </w:rPr>
            </w:pPr>
            <w:r w:rsidRPr="008960B2">
              <w:rPr>
                <w:rFonts w:cstheme="minorHAnsi"/>
              </w:rPr>
              <w:t xml:space="preserve">confirms that it and any proposed subcontractors are not currently named as non-compliant with the </w:t>
            </w:r>
            <w:r w:rsidRPr="004A5022">
              <w:rPr>
                <w:rFonts w:cstheme="minorHAnsi"/>
              </w:rPr>
              <w:t xml:space="preserve">Workplace Gender Equality Act 2012 </w:t>
            </w:r>
            <w:r w:rsidRPr="008960B2">
              <w:rPr>
                <w:rFonts w:cstheme="minorHAnsi"/>
              </w:rPr>
              <w:t>(Cth);</w:t>
            </w:r>
          </w:p>
          <w:p w14:paraId="436936F6" w14:textId="77777777" w:rsidR="006A6861" w:rsidRPr="008960B2" w:rsidRDefault="006A6861" w:rsidP="00F33379">
            <w:pPr>
              <w:pStyle w:val="MELegal3"/>
              <w:numPr>
                <w:ilvl w:val="2"/>
                <w:numId w:val="71"/>
              </w:numPr>
              <w:ind w:left="709" w:hanging="425"/>
              <w:rPr>
                <w:rFonts w:cstheme="minorHAnsi"/>
              </w:rPr>
            </w:pPr>
            <w:r w:rsidRPr="004A5022">
              <w:rPr>
                <w:rFonts w:cstheme="minorHAnsi"/>
              </w:rPr>
              <w:t>confirms that</w:t>
            </w:r>
            <w:r w:rsidRPr="008960B2">
              <w:rPr>
                <w:rFonts w:cstheme="minorHAnsi"/>
              </w:rPr>
              <w:t xml:space="preserve"> in dealing with its employees and independent contractors, the Respondent has due regard to Commonwealth policies on the engagement of workers and that the Respondent </w:t>
            </w:r>
            <w:r w:rsidRPr="004A5022">
              <w:rPr>
                <w:rFonts w:cstheme="minorHAnsi"/>
              </w:rPr>
              <w:t>complies with Commonwealth policies on the engagement of workers, including obligations under the Work Health and Safety Act 2011 (Cth) and relevant work health and safety laws;</w:t>
            </w:r>
          </w:p>
          <w:p w14:paraId="366E4878" w14:textId="77777777" w:rsidR="00872527" w:rsidRDefault="00872527" w:rsidP="00F33379">
            <w:pPr>
              <w:pStyle w:val="MELegal3"/>
              <w:numPr>
                <w:ilvl w:val="2"/>
                <w:numId w:val="71"/>
              </w:numPr>
              <w:ind w:left="709" w:hanging="425"/>
              <w:rPr>
                <w:rFonts w:cstheme="minorHAnsi"/>
              </w:rPr>
            </w:pPr>
            <w:r w:rsidRPr="00872527">
              <w:rPr>
                <w:rFonts w:cstheme="minorHAnsi"/>
              </w:rPr>
              <w:t>confirms that in dealing with its employees an</w:t>
            </w:r>
            <w:r w:rsidR="00567E32">
              <w:rPr>
                <w:rFonts w:cstheme="minorHAnsi"/>
              </w:rPr>
              <w:t>d independent contractors, the R</w:t>
            </w:r>
            <w:r w:rsidRPr="00872527">
              <w:rPr>
                <w:rFonts w:cstheme="minorHAnsi"/>
              </w:rPr>
              <w:t xml:space="preserve">espondent has due regard to Commonwealth policies on the engagement of workers, will comply with Commonwealth policies on the engagement of workers, including the </w:t>
            </w:r>
            <w:r w:rsidR="00D769BA" w:rsidRPr="007D3A9A">
              <w:rPr>
                <w:rFonts w:cstheme="minorHAnsi"/>
                <w:i/>
              </w:rPr>
              <w:t>Fair Work Act 2009</w:t>
            </w:r>
            <w:r w:rsidRPr="00872527">
              <w:rPr>
                <w:rFonts w:cstheme="minorHAnsi"/>
              </w:rPr>
              <w:t xml:space="preserve"> (Cth) and obligations under the </w:t>
            </w:r>
            <w:r w:rsidRPr="007D3A9A">
              <w:rPr>
                <w:rFonts w:cstheme="minorHAnsi"/>
                <w:i/>
              </w:rPr>
              <w:t>Work Health and Safety Act 2011</w:t>
            </w:r>
            <w:r w:rsidRPr="00872527">
              <w:rPr>
                <w:rFonts w:cstheme="minorHAnsi"/>
              </w:rPr>
              <w:t xml:space="preserve"> (Cth) and relevant work health and safety laws;</w:t>
            </w:r>
          </w:p>
          <w:p w14:paraId="3FDEF9E9" w14:textId="77777777" w:rsidR="006A6861" w:rsidRPr="008960B2" w:rsidRDefault="006A6861" w:rsidP="00F33379">
            <w:pPr>
              <w:pStyle w:val="MELegal3"/>
              <w:numPr>
                <w:ilvl w:val="2"/>
                <w:numId w:val="71"/>
              </w:numPr>
              <w:ind w:left="709" w:hanging="425"/>
              <w:rPr>
                <w:rFonts w:cstheme="minorHAnsi"/>
              </w:rPr>
            </w:pPr>
            <w:r w:rsidRPr="008960B2">
              <w:rPr>
                <w:rFonts w:cstheme="minorHAnsi"/>
              </w:rPr>
              <w:t xml:space="preserve">confirms that it and any proposed subcontractors are not insolvent, bankrupt, in liquidation, or under administration or receivership; </w:t>
            </w:r>
          </w:p>
          <w:p w14:paraId="68264312" w14:textId="77777777" w:rsidR="006A6861" w:rsidRPr="008960B2" w:rsidRDefault="006A6861" w:rsidP="00F33379">
            <w:pPr>
              <w:pStyle w:val="MELegal3"/>
              <w:numPr>
                <w:ilvl w:val="2"/>
                <w:numId w:val="71"/>
              </w:numPr>
              <w:ind w:left="709" w:hanging="425"/>
              <w:rPr>
                <w:rFonts w:cstheme="minorHAnsi"/>
              </w:rPr>
            </w:pPr>
            <w:r w:rsidRPr="008960B2">
              <w:rPr>
                <w:rFonts w:cstheme="minorHAnsi"/>
              </w:rPr>
              <w:t xml:space="preserve">confirms that it and any proposed subcontractors </w:t>
            </w:r>
            <w:r w:rsidR="00D769BA">
              <w:rPr>
                <w:rFonts w:cstheme="minorHAnsi"/>
              </w:rPr>
              <w:t xml:space="preserve">may be required to </w:t>
            </w:r>
            <w:r w:rsidRPr="008960B2">
              <w:rPr>
                <w:rFonts w:cstheme="minorHAnsi"/>
              </w:rPr>
              <w:t xml:space="preserve">consent to the public disclosure of the name, ABN and address of, and work to be performed by, a subcontractor if the Respondent is selected to enter into </w:t>
            </w:r>
            <w:r w:rsidR="00D769BA">
              <w:rPr>
                <w:rFonts w:cstheme="minorHAnsi"/>
              </w:rPr>
              <w:t>any subsequent contract</w:t>
            </w:r>
            <w:r w:rsidRPr="008960B2">
              <w:rPr>
                <w:rFonts w:cstheme="minorHAnsi"/>
              </w:rPr>
              <w:t>;</w:t>
            </w:r>
          </w:p>
          <w:p w14:paraId="1EE80B2B" w14:textId="77777777" w:rsidR="006A6861" w:rsidRPr="008960B2" w:rsidRDefault="006A6861" w:rsidP="00F33379">
            <w:pPr>
              <w:pStyle w:val="MELegal3"/>
              <w:numPr>
                <w:ilvl w:val="2"/>
                <w:numId w:val="71"/>
              </w:numPr>
              <w:ind w:left="709" w:hanging="425"/>
              <w:rPr>
                <w:rFonts w:cstheme="minorHAnsi"/>
              </w:rPr>
            </w:pPr>
            <w:r w:rsidRPr="008960B2">
              <w:rPr>
                <w:rFonts w:cstheme="minorHAnsi"/>
              </w:rPr>
              <w:t>confirms that it and any proposed subcontractors do not have any judicial decision against them (not including decisions under appeal) relating to employee entitlements in respect of which they have not paid the claim;</w:t>
            </w:r>
            <w:r w:rsidR="00D769BA">
              <w:rPr>
                <w:rFonts w:cstheme="minorHAnsi"/>
              </w:rPr>
              <w:t xml:space="preserve"> and</w:t>
            </w:r>
          </w:p>
          <w:p w14:paraId="47012D3D" w14:textId="342E1420" w:rsidR="00D769BA" w:rsidRDefault="006A6861" w:rsidP="00F33379">
            <w:pPr>
              <w:pStyle w:val="MELegal3"/>
              <w:numPr>
                <w:ilvl w:val="2"/>
                <w:numId w:val="71"/>
              </w:numPr>
              <w:ind w:left="709" w:hanging="425"/>
              <w:rPr>
                <w:rFonts w:cstheme="minorHAnsi"/>
              </w:rPr>
            </w:pPr>
            <w:r w:rsidRPr="008960B2">
              <w:rPr>
                <w:rFonts w:cstheme="minorHAnsi"/>
              </w:rPr>
              <w:t xml:space="preserve">consents to </w:t>
            </w:r>
            <w:r w:rsidR="00A3389A">
              <w:rPr>
                <w:rFonts w:cstheme="minorHAnsi"/>
              </w:rPr>
              <w:t>the Departments</w:t>
            </w:r>
            <w:r w:rsidR="00A3389A" w:rsidRPr="00285D29">
              <w:rPr>
                <w:rFonts w:cstheme="minorHAnsi"/>
              </w:rPr>
              <w:t xml:space="preserve"> </w:t>
            </w:r>
            <w:r w:rsidRPr="008960B2">
              <w:rPr>
                <w:rFonts w:cstheme="minorHAnsi"/>
              </w:rPr>
              <w:t xml:space="preserve">undertaking checks in accordance with this </w:t>
            </w:r>
            <w:r w:rsidR="007A66D2">
              <w:rPr>
                <w:rFonts w:cstheme="minorHAnsi"/>
              </w:rPr>
              <w:t>Approach</w:t>
            </w:r>
            <w:r w:rsidR="002B449F">
              <w:rPr>
                <w:rFonts w:cstheme="minorHAnsi"/>
              </w:rPr>
              <w:t xml:space="preserve"> to </w:t>
            </w:r>
            <w:r w:rsidR="007A66D2">
              <w:rPr>
                <w:rFonts w:cstheme="minorHAnsi"/>
              </w:rPr>
              <w:t>Market</w:t>
            </w:r>
            <w:r w:rsidRPr="008960B2">
              <w:rPr>
                <w:rFonts w:cstheme="minorHAnsi"/>
              </w:rPr>
              <w:t>.</w:t>
            </w:r>
            <w:r w:rsidR="00D769BA">
              <w:rPr>
                <w:rFonts w:cstheme="minorHAnsi"/>
              </w:rPr>
              <w:t xml:space="preserve"> </w:t>
            </w:r>
          </w:p>
          <w:p w14:paraId="133154FB" w14:textId="77777777" w:rsidR="006A6861" w:rsidRPr="008960B2" w:rsidRDefault="006A6861" w:rsidP="00D7399C">
            <w:pPr>
              <w:ind w:left="675" w:hanging="675"/>
              <w:rPr>
                <w:rFonts w:cstheme="minorHAnsi"/>
              </w:rPr>
            </w:pPr>
            <w:r w:rsidRPr="008960B2">
              <w:rPr>
                <w:rFonts w:cstheme="minorHAnsi"/>
                <w:sz w:val="20"/>
                <w:szCs w:val="20"/>
              </w:rPr>
              <w:t>1</w:t>
            </w:r>
            <w:r w:rsidR="004A5022">
              <w:rPr>
                <w:rFonts w:cstheme="minorHAnsi"/>
                <w:sz w:val="20"/>
                <w:szCs w:val="20"/>
              </w:rPr>
              <w:t>2</w:t>
            </w:r>
            <w:r w:rsidRPr="008960B2">
              <w:rPr>
                <w:rFonts w:cstheme="minorHAnsi"/>
                <w:sz w:val="20"/>
                <w:szCs w:val="20"/>
              </w:rPr>
              <w:t>.2</w:t>
            </w:r>
            <w:r w:rsidRPr="008960B2">
              <w:rPr>
                <w:rFonts w:cstheme="minorHAnsi"/>
              </w:rPr>
              <w:tab/>
              <w:t xml:space="preserve">The Respondent warrants that neither the Respondent nor any of its officers, employees, agents, and subcontractors has, in relation to the preparation, lodgement or assessment of the </w:t>
            </w:r>
            <w:r w:rsidR="0079653A">
              <w:rPr>
                <w:rFonts w:cstheme="minorHAnsi"/>
              </w:rPr>
              <w:t>proposal</w:t>
            </w:r>
            <w:r w:rsidRPr="008960B2">
              <w:rPr>
                <w:rFonts w:cstheme="minorHAnsi"/>
              </w:rPr>
              <w:t>:</w:t>
            </w:r>
          </w:p>
          <w:p w14:paraId="6695D029" w14:textId="77777777" w:rsidR="006A6861" w:rsidRPr="00ED5FB0" w:rsidRDefault="006A6861" w:rsidP="00F33379">
            <w:pPr>
              <w:pStyle w:val="MELegal3"/>
              <w:numPr>
                <w:ilvl w:val="2"/>
                <w:numId w:val="81"/>
              </w:numPr>
              <w:ind w:left="709" w:hanging="425"/>
              <w:rPr>
                <w:rFonts w:cstheme="minorHAnsi"/>
              </w:rPr>
            </w:pPr>
            <w:r w:rsidRPr="00ED5FB0">
              <w:rPr>
                <w:rFonts w:cstheme="minorHAnsi"/>
              </w:rPr>
              <w:t>improperly obtained confidential information;</w:t>
            </w:r>
          </w:p>
          <w:p w14:paraId="1C5FB0D4" w14:textId="77777777" w:rsidR="006A6861" w:rsidRPr="00ED5FB0" w:rsidRDefault="006A6861" w:rsidP="00F33379">
            <w:pPr>
              <w:pStyle w:val="MELegal3"/>
              <w:numPr>
                <w:ilvl w:val="2"/>
                <w:numId w:val="81"/>
              </w:numPr>
              <w:ind w:left="709" w:hanging="425"/>
              <w:rPr>
                <w:rFonts w:cstheme="minorHAnsi"/>
              </w:rPr>
            </w:pPr>
            <w:r w:rsidRPr="00ED5FB0">
              <w:rPr>
                <w:rFonts w:cstheme="minorHAnsi"/>
              </w:rPr>
              <w:t>received improper assistance;</w:t>
            </w:r>
          </w:p>
          <w:p w14:paraId="1E0F7921" w14:textId="77777777" w:rsidR="006A6861" w:rsidRPr="00ED5FB0" w:rsidRDefault="006A6861" w:rsidP="00F33379">
            <w:pPr>
              <w:pStyle w:val="MELegal3"/>
              <w:numPr>
                <w:ilvl w:val="2"/>
                <w:numId w:val="81"/>
              </w:numPr>
              <w:ind w:left="709" w:hanging="425"/>
              <w:rPr>
                <w:rFonts w:cstheme="minorHAnsi"/>
              </w:rPr>
            </w:pPr>
            <w:r w:rsidRPr="00ED5FB0">
              <w:rPr>
                <w:rFonts w:cstheme="minorHAnsi"/>
              </w:rPr>
              <w:t>engaged in collusive tendering, anti-competitive conduct or other similar conduct with any other respondent or other person; or</w:t>
            </w:r>
          </w:p>
          <w:p w14:paraId="52A69EBC" w14:textId="77777777" w:rsidR="00DB06EA" w:rsidRDefault="00DB06EA" w:rsidP="00F33379">
            <w:pPr>
              <w:pStyle w:val="MELegal3"/>
              <w:numPr>
                <w:ilvl w:val="2"/>
                <w:numId w:val="81"/>
              </w:numPr>
              <w:ind w:left="709" w:hanging="425"/>
              <w:rPr>
                <w:rFonts w:cstheme="minorHAnsi"/>
              </w:rPr>
            </w:pPr>
            <w:r w:rsidRPr="00ED5FB0">
              <w:rPr>
                <w:rFonts w:cstheme="minorHAnsi"/>
              </w:rPr>
              <w:t>attempt</w:t>
            </w:r>
            <w:r w:rsidR="00444BF6" w:rsidRPr="00ED5FB0">
              <w:rPr>
                <w:rFonts w:cstheme="minorHAnsi"/>
              </w:rPr>
              <w:t>ed</w:t>
            </w:r>
            <w:r w:rsidRPr="00ED5FB0">
              <w:rPr>
                <w:rFonts w:cstheme="minorHAnsi"/>
              </w:rPr>
              <w:t xml:space="preserve"> to improperly influence an officer of </w:t>
            </w:r>
            <w:r w:rsidR="00D769BA">
              <w:rPr>
                <w:rFonts w:cstheme="minorHAnsi"/>
              </w:rPr>
              <w:t>the Australian Government</w:t>
            </w:r>
            <w:r w:rsidRPr="00ED5FB0">
              <w:rPr>
                <w:rFonts w:cstheme="minorHAnsi"/>
              </w:rPr>
              <w:t xml:space="preserve">, an expert consultant or member of any expert advisory bodies engaged by the Australian Government to provide advice on this </w:t>
            </w:r>
            <w:r w:rsidR="007A66D2" w:rsidRPr="00ED5FB0">
              <w:rPr>
                <w:rFonts w:cstheme="minorHAnsi"/>
              </w:rPr>
              <w:t>Approach</w:t>
            </w:r>
            <w:r w:rsidRPr="00ED5FB0">
              <w:rPr>
                <w:rFonts w:cstheme="minorHAnsi"/>
              </w:rPr>
              <w:t xml:space="preserve"> to </w:t>
            </w:r>
            <w:r w:rsidR="007A66D2" w:rsidRPr="00ED5FB0">
              <w:rPr>
                <w:rFonts w:cstheme="minorHAnsi"/>
              </w:rPr>
              <w:t>Market</w:t>
            </w:r>
            <w:r w:rsidRPr="00ED5FB0">
              <w:rPr>
                <w:rFonts w:cstheme="minorHAnsi"/>
              </w:rPr>
              <w:t xml:space="preserve"> process; or attempt to approach any Commonwealth officer other than in the manner set out in clause 4.</w:t>
            </w:r>
          </w:p>
          <w:p w14:paraId="5D247187" w14:textId="77777777" w:rsidR="006A6861" w:rsidRPr="008960B2" w:rsidRDefault="006A6861" w:rsidP="00D7399C">
            <w:pPr>
              <w:ind w:left="675" w:hanging="675"/>
              <w:rPr>
                <w:rFonts w:cstheme="minorHAnsi"/>
              </w:rPr>
            </w:pPr>
            <w:r w:rsidRPr="008960B2">
              <w:rPr>
                <w:rFonts w:cstheme="minorHAnsi"/>
                <w:sz w:val="20"/>
                <w:szCs w:val="20"/>
              </w:rPr>
              <w:t>1</w:t>
            </w:r>
            <w:r w:rsidR="007530A3">
              <w:rPr>
                <w:rFonts w:cstheme="minorHAnsi"/>
                <w:sz w:val="20"/>
                <w:szCs w:val="20"/>
              </w:rPr>
              <w:t>2</w:t>
            </w:r>
            <w:r w:rsidRPr="008960B2">
              <w:rPr>
                <w:rFonts w:cstheme="minorHAnsi"/>
                <w:sz w:val="20"/>
                <w:szCs w:val="20"/>
              </w:rPr>
              <w:t>.3</w:t>
            </w:r>
            <w:r w:rsidRPr="008960B2">
              <w:rPr>
                <w:rFonts w:cstheme="minorHAnsi"/>
              </w:rPr>
              <w:tab/>
              <w:t xml:space="preserve">The Respondent notes that giving false or misleading information is a serious offence, and confirms that all information in its </w:t>
            </w:r>
            <w:r w:rsidR="0079653A">
              <w:rPr>
                <w:rFonts w:cstheme="minorHAnsi"/>
              </w:rPr>
              <w:t>proposal</w:t>
            </w:r>
            <w:r w:rsidRPr="008960B2">
              <w:rPr>
                <w:rFonts w:cstheme="minorHAnsi"/>
              </w:rPr>
              <w:t xml:space="preserve"> is true and correct in every material respect.  </w:t>
            </w:r>
          </w:p>
          <w:p w14:paraId="5A244313" w14:textId="77777777" w:rsidR="006A6861" w:rsidRPr="008960B2" w:rsidRDefault="007530A3" w:rsidP="00D7399C">
            <w:pPr>
              <w:rPr>
                <w:rFonts w:cstheme="minorHAnsi"/>
                <w:b/>
                <w:bCs/>
                <w:iCs/>
                <w:sz w:val="20"/>
                <w:szCs w:val="20"/>
                <w:lang w:eastAsia="en-AU" w:bidi="ar-SA"/>
              </w:rPr>
            </w:pPr>
            <w:r>
              <w:rPr>
                <w:rFonts w:cstheme="minorHAnsi"/>
              </w:rPr>
              <w:t>12</w:t>
            </w:r>
            <w:r w:rsidR="006A6861" w:rsidRPr="008960B2">
              <w:rPr>
                <w:rFonts w:cstheme="minorHAnsi"/>
              </w:rPr>
              <w:t xml:space="preserve">.4       </w:t>
            </w:r>
            <w:r w:rsidR="006A6861" w:rsidRPr="008E1ACA">
              <w:rPr>
                <w:rFonts w:cstheme="minorHAnsi"/>
                <w:b/>
                <w:bCs/>
                <w:lang w:eastAsia="en-AU" w:bidi="ar-SA"/>
              </w:rPr>
              <w:t xml:space="preserve">Compliance with the </w:t>
            </w:r>
            <w:r w:rsidR="006A6861" w:rsidRPr="008E1ACA">
              <w:rPr>
                <w:rFonts w:cstheme="minorHAnsi"/>
                <w:b/>
                <w:bCs/>
                <w:i/>
                <w:iCs/>
                <w:lang w:eastAsia="en-AU" w:bidi="ar-SA"/>
              </w:rPr>
              <w:t xml:space="preserve">Workplace Gender Equality Act 2012 </w:t>
            </w:r>
            <w:r w:rsidR="006A6861" w:rsidRPr="008E1ACA">
              <w:rPr>
                <w:rFonts w:cstheme="minorHAnsi"/>
                <w:b/>
                <w:bCs/>
                <w:iCs/>
                <w:lang w:eastAsia="en-AU" w:bidi="ar-SA"/>
              </w:rPr>
              <w:t>(Cth)</w:t>
            </w:r>
          </w:p>
          <w:p w14:paraId="3C2E137C" w14:textId="77777777" w:rsidR="006A6861" w:rsidRPr="008960B2" w:rsidRDefault="006A6861" w:rsidP="006A6861">
            <w:pPr>
              <w:ind w:left="709"/>
              <w:rPr>
                <w:rFonts w:cstheme="minorHAnsi"/>
                <w:lang w:eastAsia="en-AU" w:bidi="ar-SA"/>
              </w:rPr>
            </w:pPr>
            <w:r w:rsidRPr="008960B2">
              <w:rPr>
                <w:rFonts w:cstheme="minorHAnsi"/>
                <w:lang w:eastAsia="en-AU" w:bidi="ar-SA"/>
              </w:rPr>
              <w:t xml:space="preserve">Under Australian Government procurement policy, respondents are obliged to indicate whether or not their organisation is covered by the </w:t>
            </w:r>
            <w:r w:rsidRPr="008960B2">
              <w:rPr>
                <w:rFonts w:cstheme="minorHAnsi"/>
                <w:i/>
                <w:iCs/>
                <w:lang w:eastAsia="en-AU" w:bidi="ar-SA"/>
              </w:rPr>
              <w:t>Workplace Gender Equality Act 2012</w:t>
            </w:r>
            <w:r w:rsidR="0074448E">
              <w:rPr>
                <w:rFonts w:cstheme="minorHAnsi"/>
                <w:i/>
                <w:iCs/>
                <w:lang w:eastAsia="en-AU" w:bidi="ar-SA"/>
              </w:rPr>
              <w:t> </w:t>
            </w:r>
            <w:r w:rsidRPr="008960B2">
              <w:rPr>
                <w:rFonts w:cstheme="minorHAnsi"/>
                <w:iCs/>
                <w:lang w:eastAsia="en-AU" w:bidi="ar-SA"/>
              </w:rPr>
              <w:t>(Cth)</w:t>
            </w:r>
            <w:r w:rsidRPr="008960B2">
              <w:rPr>
                <w:rFonts w:cstheme="minorHAnsi"/>
                <w:lang w:eastAsia="en-AU" w:bidi="ar-SA"/>
              </w:rPr>
              <w:t xml:space="preserve"> (the </w:t>
            </w:r>
            <w:r w:rsidRPr="00EC04FD">
              <w:rPr>
                <w:rFonts w:cstheme="minorHAnsi"/>
                <w:lang w:eastAsia="en-AU" w:bidi="ar-SA"/>
              </w:rPr>
              <w:t>WGE Act</w:t>
            </w:r>
            <w:r w:rsidRPr="008960B2">
              <w:rPr>
                <w:rFonts w:cstheme="minorHAnsi"/>
                <w:lang w:eastAsia="en-AU" w:bidi="ar-SA"/>
              </w:rPr>
              <w:t>). An organisation is covered by the WGE Act if it is a ‘relevant employer’, defined as being a non-public sector employer (including higher education institutions, trade unions and not-for-profit organisations) of 100 or more employees in Australia. For information about the coverage of the WGE Act, contact the Workplace Gender Equality Agency on (02) 9432 7000.</w:t>
            </w:r>
          </w:p>
          <w:p w14:paraId="4EAE3EE2" w14:textId="77777777" w:rsidR="006A6861" w:rsidRPr="008960B2" w:rsidRDefault="006A6861" w:rsidP="006A6861">
            <w:pPr>
              <w:tabs>
                <w:tab w:val="left" w:pos="1361"/>
                <w:tab w:val="left" w:pos="1870"/>
              </w:tabs>
              <w:autoSpaceDE w:val="0"/>
              <w:autoSpaceDN w:val="0"/>
              <w:adjustRightInd w:val="0"/>
              <w:ind w:left="709" w:hanging="29"/>
              <w:rPr>
                <w:rFonts w:cstheme="minorHAnsi"/>
                <w:lang w:eastAsia="en-AU" w:bidi="ar-SA"/>
              </w:rPr>
            </w:pPr>
            <w:r w:rsidRPr="008960B2">
              <w:rPr>
                <w:rFonts w:cstheme="minorHAnsi"/>
                <w:lang w:eastAsia="en-AU" w:bidi="ar-SA"/>
              </w:rPr>
              <w:t>Please mark one of the following:</w:t>
            </w:r>
          </w:p>
          <w:p w14:paraId="0DAF3ED8" w14:textId="77777777" w:rsidR="006A6861" w:rsidRPr="008960B2" w:rsidRDefault="006A6861" w:rsidP="006A6861">
            <w:pPr>
              <w:tabs>
                <w:tab w:val="left" w:pos="1870"/>
              </w:tabs>
              <w:autoSpaceDE w:val="0"/>
              <w:autoSpaceDN w:val="0"/>
              <w:adjustRightInd w:val="0"/>
              <w:ind w:left="1560" w:hanging="880"/>
              <w:rPr>
                <w:rFonts w:cstheme="minorHAnsi"/>
                <w:sz w:val="36"/>
                <w:szCs w:val="36"/>
                <w:lang w:eastAsia="en-AU" w:bidi="ar-SA"/>
              </w:rPr>
            </w:pPr>
            <w:r w:rsidRPr="008960B2">
              <w:rPr>
                <w:rFonts w:cstheme="minorHAnsi"/>
                <w:lang w:eastAsia="en-AU" w:bidi="ar-SA"/>
              </w:rPr>
              <w:t>(a)    Yes, I am a relevant employer</w:t>
            </w:r>
            <w:r w:rsidR="00EC04FD">
              <w:rPr>
                <w:rFonts w:cstheme="minorHAnsi"/>
                <w:lang w:eastAsia="en-AU" w:bidi="ar-SA"/>
              </w:rPr>
              <w:t xml:space="preserve">. </w:t>
            </w:r>
            <w:r w:rsidR="00EC04FD">
              <w:rPr>
                <w:rFonts w:cstheme="minorHAnsi"/>
                <w:lang w:eastAsia="en-AU" w:bidi="ar-SA"/>
              </w:rPr>
              <w:sym w:font="Wingdings" w:char="F0A8"/>
            </w:r>
          </w:p>
          <w:p w14:paraId="170A96AC" w14:textId="77777777" w:rsidR="006A6861" w:rsidRPr="008960B2" w:rsidRDefault="006A6861" w:rsidP="00EC04FD">
            <w:pPr>
              <w:tabs>
                <w:tab w:val="left" w:pos="1870"/>
              </w:tabs>
              <w:autoSpaceDE w:val="0"/>
              <w:autoSpaceDN w:val="0"/>
              <w:adjustRightInd w:val="0"/>
              <w:ind w:left="1560" w:hanging="880"/>
              <w:rPr>
                <w:rFonts w:cstheme="minorHAnsi"/>
                <w:i/>
                <w:iCs/>
                <w:lang w:eastAsia="en-AU" w:bidi="ar-SA"/>
              </w:rPr>
            </w:pPr>
            <w:r w:rsidRPr="008960B2">
              <w:rPr>
                <w:rFonts w:cstheme="minorHAnsi"/>
                <w:lang w:eastAsia="en-AU" w:bidi="ar-SA"/>
              </w:rPr>
              <w:t>(b)    No, I am not a relevant employer.</w:t>
            </w:r>
            <w:r w:rsidR="00EC04FD">
              <w:rPr>
                <w:rFonts w:cstheme="minorHAnsi"/>
                <w:lang w:eastAsia="en-AU" w:bidi="ar-SA"/>
              </w:rPr>
              <w:t xml:space="preserve"> </w:t>
            </w:r>
            <w:r w:rsidR="00EC04FD">
              <w:rPr>
                <w:rFonts w:cstheme="minorHAnsi"/>
                <w:lang w:eastAsia="en-AU" w:bidi="ar-SA"/>
              </w:rPr>
              <w:sym w:font="Wingdings" w:char="F0A8"/>
            </w:r>
            <w:r w:rsidRPr="008960B2">
              <w:rPr>
                <w:rFonts w:cstheme="minorHAnsi"/>
                <w:lang w:eastAsia="en-AU" w:bidi="ar-SA"/>
              </w:rPr>
              <w:t xml:space="preserve"> </w:t>
            </w:r>
          </w:p>
        </w:tc>
      </w:tr>
      <w:tr w:rsidR="006A6861" w:rsidRPr="008960B2" w14:paraId="6371E6C8" w14:textId="77777777" w:rsidTr="009125FD">
        <w:tc>
          <w:tcPr>
            <w:tcW w:w="9027" w:type="dxa"/>
            <w:gridSpan w:val="2"/>
          </w:tcPr>
          <w:p w14:paraId="04347BBF" w14:textId="77777777" w:rsidR="006A6861" w:rsidRPr="008960B2" w:rsidRDefault="006A6861" w:rsidP="00D7399C">
            <w:pPr>
              <w:keepNext/>
              <w:rPr>
                <w:rFonts w:cstheme="minorHAnsi"/>
                <w:b/>
                <w:bCs/>
                <w:sz w:val="20"/>
              </w:rPr>
            </w:pPr>
          </w:p>
          <w:p w14:paraId="6C7BEFE1" w14:textId="77777777" w:rsidR="006A6861" w:rsidRPr="008E1ACA" w:rsidRDefault="006A6861" w:rsidP="00367B6B">
            <w:pPr>
              <w:keepNext/>
              <w:numPr>
                <w:ilvl w:val="0"/>
                <w:numId w:val="21"/>
              </w:numPr>
              <w:spacing w:after="0"/>
              <w:ind w:hanging="720"/>
              <w:rPr>
                <w:rFonts w:cstheme="minorHAnsi"/>
                <w:b/>
                <w:bCs/>
              </w:rPr>
            </w:pPr>
            <w:r w:rsidRPr="008E1ACA">
              <w:rPr>
                <w:rFonts w:cstheme="minorHAnsi"/>
                <w:b/>
                <w:bCs/>
              </w:rPr>
              <w:t>Signature on behalf of Respondent</w:t>
            </w:r>
          </w:p>
          <w:p w14:paraId="69AE6BFE" w14:textId="77777777" w:rsidR="006A6861" w:rsidRPr="008960B2" w:rsidRDefault="006A6861" w:rsidP="00D7399C">
            <w:pPr>
              <w:keepNext/>
              <w:spacing w:after="0"/>
              <w:ind w:left="360"/>
              <w:rPr>
                <w:rFonts w:cstheme="minorHAnsi"/>
                <w:b/>
                <w:bCs/>
                <w:sz w:val="20"/>
              </w:rPr>
            </w:pPr>
          </w:p>
        </w:tc>
      </w:tr>
      <w:tr w:rsidR="006A6861" w:rsidRPr="008960B2" w14:paraId="4311507F" w14:textId="77777777" w:rsidTr="009125FD">
        <w:tc>
          <w:tcPr>
            <w:tcW w:w="9027" w:type="dxa"/>
            <w:gridSpan w:val="2"/>
          </w:tcPr>
          <w:p w14:paraId="23AF7BFF" w14:textId="77777777" w:rsidR="006A6861" w:rsidRDefault="006A6861" w:rsidP="00D7399C">
            <w:pPr>
              <w:keepNext/>
              <w:spacing w:after="0"/>
              <w:ind w:left="709"/>
              <w:rPr>
                <w:rFonts w:cstheme="minorHAnsi"/>
              </w:rPr>
            </w:pPr>
            <w:r w:rsidRPr="008960B2">
              <w:rPr>
                <w:rFonts w:cstheme="minorHAnsi"/>
              </w:rPr>
              <w:t>[Note:  To be signed by the Respondent personally, or if the Respondent is not an individual, by someone authorised to sign on behalf of the Respondent, e.g. managing director</w:t>
            </w:r>
            <w:r w:rsidR="005A2269">
              <w:rPr>
                <w:rFonts w:cstheme="minorHAnsi"/>
              </w:rPr>
              <w:t xml:space="preserve">. If the </w:t>
            </w:r>
            <w:r w:rsidR="00815EF3">
              <w:rPr>
                <w:rFonts w:cstheme="minorHAnsi"/>
              </w:rPr>
              <w:t>proposal</w:t>
            </w:r>
            <w:r w:rsidR="005A2269">
              <w:rPr>
                <w:rFonts w:cstheme="minorHAnsi"/>
              </w:rPr>
              <w:t xml:space="preserve"> is being provided on behalf of a consortium, </w:t>
            </w:r>
            <w:r w:rsidR="00815EF3">
              <w:rPr>
                <w:rFonts w:cstheme="minorHAnsi"/>
              </w:rPr>
              <w:t>t</w:t>
            </w:r>
            <w:r w:rsidR="005A2269">
              <w:rPr>
                <w:rFonts w:cstheme="minorHAnsi"/>
              </w:rPr>
              <w:t xml:space="preserve">he respondent warrants that it has made relevant inquiries of the consortium members in providing the </w:t>
            </w:r>
            <w:r w:rsidR="00815EF3">
              <w:rPr>
                <w:rFonts w:cstheme="minorHAnsi"/>
              </w:rPr>
              <w:t>proposal</w:t>
            </w:r>
            <w:r w:rsidR="005A2269">
              <w:rPr>
                <w:rFonts w:cstheme="minorHAnsi"/>
              </w:rPr>
              <w:t>.</w:t>
            </w:r>
            <w:r w:rsidRPr="008960B2">
              <w:rPr>
                <w:rFonts w:cstheme="minorHAnsi"/>
              </w:rPr>
              <w:t>]</w:t>
            </w:r>
          </w:p>
          <w:p w14:paraId="1E34AA59" w14:textId="77777777" w:rsidR="00D769BA" w:rsidRDefault="00D769BA" w:rsidP="00D7399C">
            <w:pPr>
              <w:keepNext/>
              <w:spacing w:after="0"/>
              <w:ind w:left="709"/>
              <w:rPr>
                <w:rFonts w:cstheme="minorHAnsi"/>
              </w:rPr>
            </w:pPr>
          </w:p>
          <w:p w14:paraId="6577E176" w14:textId="77777777" w:rsidR="006A6861" w:rsidRPr="008960B2" w:rsidRDefault="00D769BA" w:rsidP="00D7399C">
            <w:pPr>
              <w:keepNext/>
              <w:spacing w:after="0"/>
              <w:ind w:left="709"/>
              <w:rPr>
                <w:rFonts w:cstheme="minorHAnsi"/>
              </w:rPr>
            </w:pPr>
            <w:r>
              <w:rPr>
                <w:rFonts w:cstheme="minorHAnsi"/>
              </w:rPr>
              <w:t>B</w:t>
            </w:r>
            <w:r w:rsidRPr="00D62E2F">
              <w:rPr>
                <w:rFonts w:cstheme="minorHAnsi"/>
              </w:rPr>
              <w:t xml:space="preserve">y </w:t>
            </w:r>
            <w:r>
              <w:rPr>
                <w:rFonts w:cstheme="minorHAnsi"/>
              </w:rPr>
              <w:t xml:space="preserve">signing this document, the Respondent declares </w:t>
            </w:r>
            <w:r w:rsidRPr="00D62E2F">
              <w:rPr>
                <w:rFonts w:cstheme="minorHAnsi"/>
              </w:rPr>
              <w:t xml:space="preserve">that it agrees to the terms and conditions of this </w:t>
            </w:r>
            <w:r w:rsidR="003645B1">
              <w:rPr>
                <w:rFonts w:cstheme="minorHAnsi"/>
              </w:rPr>
              <w:t>A</w:t>
            </w:r>
            <w:r w:rsidRPr="00D62E2F">
              <w:rPr>
                <w:rFonts w:cstheme="minorHAnsi"/>
              </w:rPr>
              <w:t xml:space="preserve">pproach to </w:t>
            </w:r>
            <w:r w:rsidR="003645B1">
              <w:rPr>
                <w:rFonts w:cstheme="minorHAnsi"/>
              </w:rPr>
              <w:t>M</w:t>
            </w:r>
            <w:r w:rsidRPr="00D62E2F">
              <w:rPr>
                <w:rFonts w:cstheme="minorHAnsi"/>
              </w:rPr>
              <w:t xml:space="preserve">arket, including the rights of the Departments and Australian Government set out in the </w:t>
            </w:r>
            <w:r w:rsidR="003645B1">
              <w:rPr>
                <w:rFonts w:cstheme="minorHAnsi"/>
              </w:rPr>
              <w:t>A</w:t>
            </w:r>
            <w:r w:rsidRPr="00D62E2F">
              <w:rPr>
                <w:rFonts w:cstheme="minorHAnsi"/>
              </w:rPr>
              <w:t xml:space="preserve">pproach to </w:t>
            </w:r>
            <w:r w:rsidR="003645B1">
              <w:rPr>
                <w:rFonts w:cstheme="minorHAnsi"/>
              </w:rPr>
              <w:t>M</w:t>
            </w:r>
            <w:r w:rsidRPr="00D62E2F">
              <w:rPr>
                <w:rFonts w:cstheme="minorHAnsi"/>
              </w:rPr>
              <w:t>arket</w:t>
            </w:r>
            <w:r>
              <w:rPr>
                <w:rFonts w:cstheme="minorHAnsi"/>
              </w:rPr>
              <w:t xml:space="preserve"> and that it has complied with the matters set out at clause 12 of this Schedule 2.</w:t>
            </w:r>
          </w:p>
        </w:tc>
      </w:tr>
      <w:tr w:rsidR="006A6861" w:rsidRPr="008960B2" w14:paraId="18132F9B" w14:textId="77777777" w:rsidTr="00C244F2">
        <w:tc>
          <w:tcPr>
            <w:tcW w:w="5429" w:type="dxa"/>
          </w:tcPr>
          <w:p w14:paraId="0A49EFCE" w14:textId="77777777" w:rsidR="00D769BA" w:rsidRDefault="00D769BA" w:rsidP="00D7399C">
            <w:pPr>
              <w:keepNext/>
              <w:ind w:left="709"/>
              <w:rPr>
                <w:rFonts w:cstheme="minorHAnsi"/>
              </w:rPr>
            </w:pPr>
          </w:p>
          <w:p w14:paraId="5181793E" w14:textId="77777777" w:rsidR="006A6861" w:rsidRPr="008960B2" w:rsidRDefault="006A6861" w:rsidP="00D7399C">
            <w:pPr>
              <w:keepNext/>
              <w:ind w:left="709"/>
              <w:rPr>
                <w:rFonts w:cstheme="minorHAnsi"/>
                <w:sz w:val="20"/>
              </w:rPr>
            </w:pPr>
            <w:r w:rsidRPr="008960B2">
              <w:rPr>
                <w:rFonts w:cstheme="minorHAnsi"/>
                <w:sz w:val="20"/>
              </w:rPr>
              <w:t>Signature</w:t>
            </w:r>
          </w:p>
        </w:tc>
        <w:tc>
          <w:tcPr>
            <w:tcW w:w="3598" w:type="dxa"/>
            <w:tcBorders>
              <w:bottom w:val="single" w:sz="4" w:space="0" w:color="auto"/>
            </w:tcBorders>
          </w:tcPr>
          <w:p w14:paraId="6F151D55" w14:textId="77777777" w:rsidR="006A6861" w:rsidRPr="008960B2" w:rsidRDefault="006A6861" w:rsidP="00D7399C">
            <w:pPr>
              <w:keepNext/>
              <w:rPr>
                <w:rFonts w:cstheme="minorHAnsi"/>
              </w:rPr>
            </w:pPr>
          </w:p>
        </w:tc>
      </w:tr>
      <w:tr w:rsidR="006A6861" w:rsidRPr="008960B2" w14:paraId="0D32E66D" w14:textId="77777777" w:rsidTr="00C244F2">
        <w:tc>
          <w:tcPr>
            <w:tcW w:w="5429" w:type="dxa"/>
          </w:tcPr>
          <w:p w14:paraId="33160C2D" w14:textId="77777777" w:rsidR="006A6861" w:rsidRPr="008960B2" w:rsidRDefault="006A6861" w:rsidP="00D7399C">
            <w:pPr>
              <w:keepNext/>
              <w:ind w:left="709"/>
              <w:rPr>
                <w:rFonts w:cstheme="minorHAnsi"/>
                <w:sz w:val="20"/>
              </w:rPr>
            </w:pPr>
          </w:p>
          <w:p w14:paraId="6FDDDD08" w14:textId="77777777" w:rsidR="006A6861" w:rsidRPr="008960B2" w:rsidRDefault="006A6861" w:rsidP="00D7399C">
            <w:pPr>
              <w:keepNext/>
              <w:ind w:left="709"/>
              <w:rPr>
                <w:rFonts w:cstheme="minorHAnsi"/>
                <w:sz w:val="20"/>
              </w:rPr>
            </w:pPr>
            <w:r w:rsidRPr="008960B2">
              <w:rPr>
                <w:rFonts w:cstheme="minorHAnsi"/>
                <w:sz w:val="20"/>
              </w:rPr>
              <w:t>Name</w:t>
            </w:r>
          </w:p>
        </w:tc>
        <w:tc>
          <w:tcPr>
            <w:tcW w:w="3598" w:type="dxa"/>
            <w:tcBorders>
              <w:top w:val="single" w:sz="4" w:space="0" w:color="auto"/>
              <w:bottom w:val="single" w:sz="4" w:space="0" w:color="auto"/>
            </w:tcBorders>
          </w:tcPr>
          <w:p w14:paraId="2D756F13" w14:textId="77777777" w:rsidR="006A6861" w:rsidRPr="008960B2" w:rsidRDefault="006A6861" w:rsidP="00D7399C">
            <w:pPr>
              <w:keepNext/>
              <w:rPr>
                <w:rFonts w:cstheme="minorHAnsi"/>
              </w:rPr>
            </w:pPr>
          </w:p>
        </w:tc>
      </w:tr>
      <w:tr w:rsidR="006A6861" w:rsidRPr="008960B2" w14:paraId="026EA873" w14:textId="77777777" w:rsidTr="00C244F2">
        <w:tc>
          <w:tcPr>
            <w:tcW w:w="5429" w:type="dxa"/>
          </w:tcPr>
          <w:p w14:paraId="74BE91C0" w14:textId="77777777" w:rsidR="006A6861" w:rsidRPr="008960B2" w:rsidRDefault="006A6861" w:rsidP="00D7399C">
            <w:pPr>
              <w:keepNext/>
              <w:ind w:left="709"/>
              <w:rPr>
                <w:rFonts w:cstheme="minorHAnsi"/>
                <w:sz w:val="20"/>
              </w:rPr>
            </w:pPr>
          </w:p>
          <w:p w14:paraId="4DEA6EC1" w14:textId="77777777" w:rsidR="006A6861" w:rsidRPr="008960B2" w:rsidRDefault="006A6861" w:rsidP="00D7399C">
            <w:pPr>
              <w:keepNext/>
              <w:ind w:left="709"/>
              <w:rPr>
                <w:rFonts w:cstheme="minorHAnsi"/>
                <w:sz w:val="20"/>
              </w:rPr>
            </w:pPr>
            <w:r w:rsidRPr="008960B2">
              <w:rPr>
                <w:rFonts w:cstheme="minorHAnsi"/>
                <w:sz w:val="20"/>
              </w:rPr>
              <w:t>Position</w:t>
            </w:r>
          </w:p>
        </w:tc>
        <w:tc>
          <w:tcPr>
            <w:tcW w:w="3598" w:type="dxa"/>
            <w:tcBorders>
              <w:top w:val="single" w:sz="4" w:space="0" w:color="auto"/>
              <w:bottom w:val="single" w:sz="4" w:space="0" w:color="auto"/>
            </w:tcBorders>
          </w:tcPr>
          <w:p w14:paraId="35A7D3A1" w14:textId="77777777" w:rsidR="006A6861" w:rsidRPr="008960B2" w:rsidRDefault="006A6861" w:rsidP="00D7399C">
            <w:pPr>
              <w:keepNext/>
              <w:rPr>
                <w:rFonts w:cstheme="minorHAnsi"/>
              </w:rPr>
            </w:pPr>
          </w:p>
        </w:tc>
      </w:tr>
      <w:tr w:rsidR="00F71F48" w:rsidRPr="008960B2" w14:paraId="71EDDC81" w14:textId="77777777" w:rsidTr="00C244F2">
        <w:tc>
          <w:tcPr>
            <w:tcW w:w="5429" w:type="dxa"/>
          </w:tcPr>
          <w:p w14:paraId="6A40F8E6" w14:textId="77777777" w:rsidR="00F71F48" w:rsidRPr="008960B2" w:rsidRDefault="00F71F48" w:rsidP="006942F7">
            <w:pPr>
              <w:keepNext/>
              <w:rPr>
                <w:rFonts w:cstheme="minorHAnsi"/>
                <w:sz w:val="20"/>
              </w:rPr>
            </w:pPr>
          </w:p>
        </w:tc>
        <w:tc>
          <w:tcPr>
            <w:tcW w:w="3598" w:type="dxa"/>
            <w:tcBorders>
              <w:top w:val="single" w:sz="4" w:space="0" w:color="auto"/>
            </w:tcBorders>
          </w:tcPr>
          <w:p w14:paraId="59998771" w14:textId="77777777" w:rsidR="00F71F48" w:rsidRPr="008960B2" w:rsidRDefault="00F71F48" w:rsidP="00D7399C">
            <w:pPr>
              <w:keepNext/>
              <w:rPr>
                <w:rFonts w:cstheme="minorHAnsi"/>
              </w:rPr>
            </w:pPr>
          </w:p>
        </w:tc>
      </w:tr>
      <w:tr w:rsidR="008960B2" w:rsidRPr="008960B2" w14:paraId="55DDD1B3" w14:textId="77777777" w:rsidTr="009125FD">
        <w:tc>
          <w:tcPr>
            <w:tcW w:w="9027" w:type="dxa"/>
            <w:gridSpan w:val="2"/>
          </w:tcPr>
          <w:p w14:paraId="4D3134A1" w14:textId="77777777" w:rsidR="001313D9" w:rsidRDefault="001313D9" w:rsidP="00367B6B">
            <w:pPr>
              <w:keepNext/>
              <w:numPr>
                <w:ilvl w:val="0"/>
                <w:numId w:val="21"/>
              </w:numPr>
              <w:spacing w:after="0"/>
              <w:ind w:hanging="720"/>
              <w:rPr>
                <w:rFonts w:cstheme="minorHAnsi"/>
                <w:b/>
              </w:rPr>
            </w:pPr>
            <w:r>
              <w:rPr>
                <w:rFonts w:cstheme="minorHAnsi"/>
                <w:b/>
              </w:rPr>
              <w:t>Respondent profile</w:t>
            </w:r>
          </w:p>
          <w:p w14:paraId="73BCD063" w14:textId="77777777" w:rsidR="001313D9" w:rsidRDefault="001313D9" w:rsidP="001313D9">
            <w:pPr>
              <w:keepNext/>
              <w:spacing w:after="0"/>
              <w:rPr>
                <w:rFonts w:cstheme="minorHAnsi"/>
                <w:b/>
              </w:rPr>
            </w:pPr>
          </w:p>
          <w:tbl>
            <w:tblPr>
              <w:tblStyle w:val="TableGrid10"/>
              <w:tblW w:w="8676" w:type="dxa"/>
              <w:jc w:val="center"/>
              <w:tblLook w:val="04A0" w:firstRow="1" w:lastRow="0" w:firstColumn="1" w:lastColumn="0" w:noHBand="0" w:noVBand="1"/>
              <w:tblDescription w:val="This table provides the Profile category and Details of expected proposal."/>
            </w:tblPr>
            <w:tblGrid>
              <w:gridCol w:w="2275"/>
              <w:gridCol w:w="6401"/>
            </w:tblGrid>
            <w:tr w:rsidR="00C9329C" w:rsidRPr="00C0675D" w14:paraId="7058ED86" w14:textId="77777777" w:rsidTr="009D640E">
              <w:trPr>
                <w:trHeight w:val="635"/>
                <w:tblHeader/>
                <w:jc w:val="center"/>
              </w:trPr>
              <w:tc>
                <w:tcPr>
                  <w:tcW w:w="2275" w:type="dxa"/>
                  <w:shd w:val="clear" w:color="auto" w:fill="auto"/>
                </w:tcPr>
                <w:p w14:paraId="2D93663E" w14:textId="77777777" w:rsidR="00C9329C" w:rsidRPr="00C0675D" w:rsidRDefault="00C9329C" w:rsidP="001313D9">
                  <w:pPr>
                    <w:spacing w:after="0" w:line="240" w:lineRule="auto"/>
                    <w:rPr>
                      <w:rFonts w:ascii="Calibri" w:eastAsia="Calibri" w:hAnsi="Calibri"/>
                      <w:b/>
                      <w:bCs/>
                      <w:sz w:val="20"/>
                    </w:rPr>
                  </w:pPr>
                  <w:r>
                    <w:rPr>
                      <w:rFonts w:ascii="Calibri" w:eastAsia="Calibri" w:hAnsi="Calibri"/>
                      <w:b/>
                      <w:bCs/>
                      <w:sz w:val="20"/>
                    </w:rPr>
                    <w:t xml:space="preserve">Profile category </w:t>
                  </w:r>
                </w:p>
              </w:tc>
              <w:tc>
                <w:tcPr>
                  <w:tcW w:w="6401" w:type="dxa"/>
                  <w:shd w:val="clear" w:color="auto" w:fill="auto"/>
                </w:tcPr>
                <w:p w14:paraId="0AC6312B" w14:textId="77777777" w:rsidR="00C9329C" w:rsidRPr="00C0675D" w:rsidRDefault="00C9329C" w:rsidP="001313D9">
                  <w:pPr>
                    <w:spacing w:after="0" w:line="240" w:lineRule="auto"/>
                    <w:rPr>
                      <w:rFonts w:ascii="Calibri" w:eastAsia="Calibri" w:hAnsi="Calibri"/>
                      <w:b/>
                      <w:bCs/>
                      <w:sz w:val="20"/>
                    </w:rPr>
                  </w:pPr>
                  <w:r>
                    <w:rPr>
                      <w:rFonts w:ascii="Calibri" w:eastAsia="Calibri" w:hAnsi="Calibri"/>
                      <w:b/>
                      <w:bCs/>
                      <w:sz w:val="20"/>
                    </w:rPr>
                    <w:t xml:space="preserve">Details of expected proposal </w:t>
                  </w:r>
                </w:p>
              </w:tc>
            </w:tr>
            <w:tr w:rsidR="00C9329C" w14:paraId="727C4196" w14:textId="77777777" w:rsidTr="00935FFE">
              <w:trPr>
                <w:trHeight w:val="461"/>
                <w:jc w:val="center"/>
              </w:trPr>
              <w:tc>
                <w:tcPr>
                  <w:tcW w:w="2275" w:type="dxa"/>
                  <w:shd w:val="clear" w:color="auto" w:fill="auto"/>
                </w:tcPr>
                <w:p w14:paraId="1E9D22A5" w14:textId="77777777" w:rsidR="00C9329C" w:rsidRPr="00C0675D" w:rsidRDefault="00C9329C" w:rsidP="001313D9">
                  <w:pPr>
                    <w:spacing w:after="0" w:line="240" w:lineRule="auto"/>
                    <w:rPr>
                      <w:rFonts w:ascii="Calibri" w:eastAsia="Calibri" w:hAnsi="Calibri"/>
                      <w:sz w:val="20"/>
                    </w:rPr>
                  </w:pPr>
                  <w:r>
                    <w:rPr>
                      <w:rFonts w:ascii="Calibri" w:eastAsia="Calibri" w:hAnsi="Calibri"/>
                      <w:sz w:val="20"/>
                    </w:rPr>
                    <w:t>Financial performance</w:t>
                  </w:r>
                </w:p>
              </w:tc>
              <w:tc>
                <w:tcPr>
                  <w:tcW w:w="6401" w:type="dxa"/>
                  <w:shd w:val="clear" w:color="auto" w:fill="auto"/>
                </w:tcPr>
                <w:p w14:paraId="0D46DC40" w14:textId="77777777" w:rsidR="00C9329C" w:rsidRDefault="00C9329C" w:rsidP="001313D9">
                  <w:pPr>
                    <w:spacing w:after="0" w:line="240" w:lineRule="auto"/>
                    <w:rPr>
                      <w:rFonts w:ascii="Calibri" w:eastAsia="Calibri" w:hAnsi="Calibri"/>
                      <w:sz w:val="20"/>
                    </w:rPr>
                  </w:pPr>
                  <w:r w:rsidRPr="00C0675D">
                    <w:rPr>
                      <w:rFonts w:ascii="Calibri" w:eastAsia="Calibri" w:hAnsi="Calibri"/>
                      <w:sz w:val="20"/>
                    </w:rPr>
                    <w:t>5-year historical</w:t>
                  </w:r>
                  <w:r>
                    <w:rPr>
                      <w:rFonts w:ascii="Calibri" w:eastAsia="Calibri" w:hAnsi="Calibri"/>
                      <w:sz w:val="20"/>
                    </w:rPr>
                    <w:t xml:space="preserve"> financial</w:t>
                  </w:r>
                  <w:r w:rsidRPr="00C0675D">
                    <w:rPr>
                      <w:rFonts w:ascii="Calibri" w:eastAsia="Calibri" w:hAnsi="Calibri"/>
                      <w:sz w:val="20"/>
                    </w:rPr>
                    <w:t xml:space="preserve"> performance of respondent to assess financial </w:t>
                  </w:r>
                  <w:r>
                    <w:rPr>
                      <w:rFonts w:ascii="Calibri" w:eastAsia="Calibri" w:hAnsi="Calibri"/>
                      <w:sz w:val="20"/>
                    </w:rPr>
                    <w:t xml:space="preserve">viability and </w:t>
                  </w:r>
                  <w:r w:rsidRPr="00C0675D">
                    <w:rPr>
                      <w:rFonts w:ascii="Calibri" w:eastAsia="Calibri" w:hAnsi="Calibri"/>
                      <w:sz w:val="20"/>
                    </w:rPr>
                    <w:t>capability to support onshore manufacturing</w:t>
                  </w:r>
                  <w:r w:rsidR="006316DF">
                    <w:rPr>
                      <w:rFonts w:ascii="Calibri" w:eastAsia="Calibri" w:hAnsi="Calibri"/>
                      <w:sz w:val="20"/>
                    </w:rPr>
                    <w:t>.</w:t>
                  </w:r>
                </w:p>
              </w:tc>
            </w:tr>
            <w:tr w:rsidR="00C9329C" w14:paraId="66C205B6" w14:textId="77777777" w:rsidTr="00935FFE">
              <w:trPr>
                <w:trHeight w:val="461"/>
                <w:jc w:val="center"/>
              </w:trPr>
              <w:tc>
                <w:tcPr>
                  <w:tcW w:w="2275" w:type="dxa"/>
                  <w:shd w:val="clear" w:color="auto" w:fill="auto"/>
                </w:tcPr>
                <w:p w14:paraId="23ED1C7E" w14:textId="77777777" w:rsidR="00C9329C" w:rsidRPr="00C0675D" w:rsidRDefault="00C9329C" w:rsidP="001313D9">
                  <w:pPr>
                    <w:spacing w:after="0" w:line="240" w:lineRule="auto"/>
                    <w:rPr>
                      <w:rFonts w:ascii="Calibri" w:eastAsia="Calibri" w:hAnsi="Calibri"/>
                      <w:sz w:val="20"/>
                    </w:rPr>
                  </w:pPr>
                  <w:r>
                    <w:rPr>
                      <w:rFonts w:ascii="Calibri" w:eastAsia="Calibri" w:hAnsi="Calibri"/>
                      <w:sz w:val="20"/>
                    </w:rPr>
                    <w:t>Manufacturing footprint</w:t>
                  </w:r>
                </w:p>
              </w:tc>
              <w:tc>
                <w:tcPr>
                  <w:tcW w:w="6401" w:type="dxa"/>
                  <w:shd w:val="clear" w:color="auto" w:fill="auto"/>
                </w:tcPr>
                <w:p w14:paraId="5A6AD122" w14:textId="77777777" w:rsidR="00C9329C" w:rsidRDefault="00C9329C" w:rsidP="001313D9">
                  <w:pPr>
                    <w:spacing w:after="0" w:line="240" w:lineRule="auto"/>
                    <w:rPr>
                      <w:rFonts w:ascii="Calibri" w:eastAsia="Calibri" w:hAnsi="Calibri"/>
                      <w:sz w:val="20"/>
                    </w:rPr>
                  </w:pPr>
                  <w:r w:rsidRPr="00C0675D">
                    <w:rPr>
                      <w:rFonts w:ascii="Calibri" w:eastAsia="Calibri" w:hAnsi="Calibri"/>
                      <w:sz w:val="20"/>
                    </w:rPr>
                    <w:t>Detailed view of respondent’s current and expected vaccines and biologics manufacturing footprin</w:t>
                  </w:r>
                  <w:r>
                    <w:rPr>
                      <w:rFonts w:ascii="Calibri" w:eastAsia="Calibri" w:hAnsi="Calibri"/>
                      <w:sz w:val="20"/>
                    </w:rPr>
                    <w:t>t.</w:t>
                  </w:r>
                </w:p>
                <w:p w14:paraId="4EE5EA81" w14:textId="77777777" w:rsidR="00C9329C" w:rsidRDefault="00C9329C" w:rsidP="001313D9">
                  <w:pPr>
                    <w:spacing w:after="0" w:line="240" w:lineRule="auto"/>
                    <w:rPr>
                      <w:rFonts w:ascii="Calibri" w:eastAsia="Calibri" w:hAnsi="Calibri"/>
                      <w:sz w:val="20"/>
                    </w:rPr>
                  </w:pPr>
                </w:p>
                <w:p w14:paraId="656238F1" w14:textId="77777777" w:rsidR="00C9329C" w:rsidRDefault="00C9329C" w:rsidP="001313D9">
                  <w:pPr>
                    <w:spacing w:after="0" w:line="240" w:lineRule="auto"/>
                    <w:rPr>
                      <w:rFonts w:ascii="Calibri" w:eastAsia="Calibri" w:hAnsi="Calibri"/>
                      <w:sz w:val="20"/>
                    </w:rPr>
                  </w:pPr>
                  <w:r w:rsidRPr="00C0675D">
                    <w:rPr>
                      <w:rFonts w:ascii="Calibri" w:eastAsia="Calibri" w:hAnsi="Calibri"/>
                      <w:sz w:val="20"/>
                    </w:rPr>
                    <w:t xml:space="preserve">Site details across footprint should include: </w:t>
                  </w:r>
                  <w:r>
                    <w:rPr>
                      <w:rFonts w:ascii="Calibri" w:eastAsia="Calibri" w:hAnsi="Calibri"/>
                      <w:sz w:val="20"/>
                    </w:rPr>
                    <w:t>l</w:t>
                  </w:r>
                  <w:r w:rsidRPr="00C0675D">
                    <w:rPr>
                      <w:rFonts w:ascii="Calibri" w:eastAsia="Calibri" w:hAnsi="Calibri"/>
                      <w:sz w:val="20"/>
                    </w:rPr>
                    <w:t>ocation, capabilities, length of site operation by respondent, scope of regulatory licenses, presence of infringement notices at site</w:t>
                  </w:r>
                  <w:r>
                    <w:rPr>
                      <w:rFonts w:ascii="Calibri" w:eastAsia="Calibri" w:hAnsi="Calibri"/>
                      <w:sz w:val="20"/>
                    </w:rPr>
                    <w:t>, type of site (i.e., Brownfield/greenfield)</w:t>
                  </w:r>
                  <w:r w:rsidR="006316DF">
                    <w:rPr>
                      <w:rFonts w:ascii="Calibri" w:eastAsia="Calibri" w:hAnsi="Calibri"/>
                      <w:sz w:val="20"/>
                    </w:rPr>
                    <w:t>.</w:t>
                  </w:r>
                </w:p>
                <w:p w14:paraId="042F6CD7" w14:textId="77777777" w:rsidR="00C9329C" w:rsidRDefault="00C9329C" w:rsidP="001313D9">
                  <w:pPr>
                    <w:spacing w:after="0" w:line="240" w:lineRule="auto"/>
                    <w:rPr>
                      <w:rFonts w:ascii="Calibri" w:eastAsia="Calibri" w:hAnsi="Calibri"/>
                      <w:sz w:val="20"/>
                    </w:rPr>
                  </w:pPr>
                </w:p>
                <w:p w14:paraId="2A6F2E2D" w14:textId="77777777" w:rsidR="00655D40" w:rsidRDefault="00655D40" w:rsidP="00655D40">
                  <w:pPr>
                    <w:spacing w:after="0" w:line="240" w:lineRule="auto"/>
                    <w:rPr>
                      <w:rFonts w:ascii="Calibri" w:eastAsia="Calibri" w:hAnsi="Calibri"/>
                      <w:sz w:val="20"/>
                    </w:rPr>
                  </w:pPr>
                  <w:r>
                    <w:rPr>
                      <w:rFonts w:ascii="Calibri" w:eastAsia="Calibri" w:hAnsi="Calibri"/>
                      <w:sz w:val="20"/>
                    </w:rPr>
                    <w:t>Details of experience in the development of brownfield and greenfield site development should be highlighted, noting the:</w:t>
                  </w:r>
                </w:p>
                <w:p w14:paraId="064B456D" w14:textId="77777777" w:rsidR="00655D40" w:rsidRPr="00C0675D" w:rsidRDefault="00655D40" w:rsidP="00367B6B">
                  <w:pPr>
                    <w:pStyle w:val="ListParagraph"/>
                    <w:numPr>
                      <w:ilvl w:val="0"/>
                      <w:numId w:val="35"/>
                    </w:numPr>
                    <w:spacing w:after="0" w:line="240" w:lineRule="auto"/>
                    <w:rPr>
                      <w:rFonts w:eastAsia="Calibri"/>
                      <w:sz w:val="20"/>
                    </w:rPr>
                  </w:pPr>
                  <w:r>
                    <w:rPr>
                      <w:rFonts w:eastAsia="Calibri"/>
                      <w:sz w:val="20"/>
                    </w:rPr>
                    <w:t>Size of plant(s) built / redeveloped</w:t>
                  </w:r>
                </w:p>
                <w:p w14:paraId="10B3083E" w14:textId="77777777" w:rsidR="00655D40" w:rsidRPr="00C0675D" w:rsidRDefault="00655D40" w:rsidP="00367B6B">
                  <w:pPr>
                    <w:pStyle w:val="ListParagraph"/>
                    <w:numPr>
                      <w:ilvl w:val="0"/>
                      <w:numId w:val="35"/>
                    </w:numPr>
                    <w:spacing w:after="0" w:line="240" w:lineRule="auto"/>
                    <w:rPr>
                      <w:rFonts w:eastAsia="Calibri"/>
                      <w:sz w:val="20"/>
                    </w:rPr>
                  </w:pPr>
                  <w:r>
                    <w:rPr>
                      <w:rFonts w:eastAsia="Calibri"/>
                      <w:sz w:val="20"/>
                    </w:rPr>
                    <w:t>Type of plant(s) built / redeveloped</w:t>
                  </w:r>
                </w:p>
                <w:p w14:paraId="3F4FFB5B" w14:textId="77777777" w:rsidR="00655D40" w:rsidRPr="00E4708D" w:rsidRDefault="00655D40" w:rsidP="00367B6B">
                  <w:pPr>
                    <w:pStyle w:val="ListParagraph"/>
                    <w:numPr>
                      <w:ilvl w:val="0"/>
                      <w:numId w:val="35"/>
                    </w:numPr>
                    <w:spacing w:after="0" w:line="240" w:lineRule="auto"/>
                    <w:rPr>
                      <w:rFonts w:eastAsia="Calibri"/>
                      <w:sz w:val="20"/>
                    </w:rPr>
                  </w:pPr>
                  <w:r>
                    <w:rPr>
                      <w:rFonts w:eastAsia="Calibri"/>
                      <w:sz w:val="20"/>
                    </w:rPr>
                    <w:t>Cost of plant(s) built / redeveloped</w:t>
                  </w:r>
                </w:p>
                <w:p w14:paraId="7A6A9AD0" w14:textId="77777777" w:rsidR="00C9329C" w:rsidRPr="006942F7" w:rsidRDefault="00C9329C" w:rsidP="00367B6B">
                  <w:pPr>
                    <w:pStyle w:val="ListParagraph"/>
                    <w:numPr>
                      <w:ilvl w:val="0"/>
                      <w:numId w:val="35"/>
                    </w:numPr>
                    <w:spacing w:after="0" w:line="240" w:lineRule="auto"/>
                    <w:rPr>
                      <w:rFonts w:eastAsia="Calibri"/>
                      <w:sz w:val="20"/>
                    </w:rPr>
                  </w:pPr>
                  <w:r w:rsidRPr="00E4708D">
                    <w:rPr>
                      <w:rFonts w:eastAsia="Calibri"/>
                      <w:sz w:val="20"/>
                    </w:rPr>
                    <w:t>CMO/CDMO partners</w:t>
                  </w:r>
                  <w:r w:rsidR="00655D40">
                    <w:rPr>
                      <w:rFonts w:eastAsia="Calibri"/>
                      <w:sz w:val="20"/>
                    </w:rPr>
                    <w:t xml:space="preserve"> (if applicable)</w:t>
                  </w:r>
                </w:p>
              </w:tc>
            </w:tr>
            <w:tr w:rsidR="00C9329C" w14:paraId="71A1331E" w14:textId="77777777" w:rsidTr="00935FFE">
              <w:trPr>
                <w:trHeight w:val="461"/>
                <w:jc w:val="center"/>
              </w:trPr>
              <w:tc>
                <w:tcPr>
                  <w:tcW w:w="2275" w:type="dxa"/>
                  <w:shd w:val="clear" w:color="auto" w:fill="auto"/>
                </w:tcPr>
                <w:p w14:paraId="3C62038A" w14:textId="77777777" w:rsidR="00C9329C" w:rsidRPr="00C0675D" w:rsidRDefault="00C9329C" w:rsidP="001313D9">
                  <w:pPr>
                    <w:spacing w:after="0" w:line="240" w:lineRule="auto"/>
                    <w:rPr>
                      <w:rFonts w:ascii="Calibri" w:eastAsia="Calibri" w:hAnsi="Calibri"/>
                      <w:sz w:val="20"/>
                    </w:rPr>
                  </w:pPr>
                  <w:r>
                    <w:rPr>
                      <w:rFonts w:ascii="Calibri" w:eastAsia="Calibri" w:hAnsi="Calibri"/>
                      <w:sz w:val="20"/>
                    </w:rPr>
                    <w:t>Workforce</w:t>
                  </w:r>
                </w:p>
              </w:tc>
              <w:tc>
                <w:tcPr>
                  <w:tcW w:w="6401" w:type="dxa"/>
                  <w:shd w:val="clear" w:color="auto" w:fill="auto"/>
                </w:tcPr>
                <w:p w14:paraId="172E989B" w14:textId="77777777" w:rsidR="00C9329C" w:rsidRDefault="00C9329C" w:rsidP="00F1142F">
                  <w:pPr>
                    <w:spacing w:after="0" w:line="240" w:lineRule="auto"/>
                    <w:rPr>
                      <w:rFonts w:ascii="Calibri" w:eastAsia="Calibri" w:hAnsi="Calibri"/>
                      <w:sz w:val="20"/>
                    </w:rPr>
                  </w:pPr>
                  <w:r w:rsidRPr="00C0675D">
                    <w:rPr>
                      <w:rFonts w:ascii="Calibri" w:eastAsia="Calibri" w:hAnsi="Calibri"/>
                      <w:sz w:val="20"/>
                    </w:rPr>
                    <w:t>Size, geographic distribution and skillset of current workforce able to support mRNA vaccine manufacturing</w:t>
                  </w:r>
                  <w:r w:rsidR="006316DF">
                    <w:rPr>
                      <w:rFonts w:ascii="Calibri" w:eastAsia="Calibri" w:hAnsi="Calibri"/>
                      <w:sz w:val="20"/>
                    </w:rPr>
                    <w:t>.</w:t>
                  </w:r>
                  <w:r w:rsidRPr="00C0675D">
                    <w:rPr>
                      <w:rFonts w:ascii="Calibri" w:eastAsia="Calibri" w:hAnsi="Calibri"/>
                      <w:sz w:val="20"/>
                    </w:rPr>
                    <w:t xml:space="preserve"> </w:t>
                  </w:r>
                </w:p>
              </w:tc>
            </w:tr>
            <w:tr w:rsidR="00C9329C" w14:paraId="4F92C49E" w14:textId="77777777" w:rsidTr="00935FFE">
              <w:trPr>
                <w:trHeight w:val="461"/>
                <w:jc w:val="center"/>
              </w:trPr>
              <w:tc>
                <w:tcPr>
                  <w:tcW w:w="2275" w:type="dxa"/>
                  <w:shd w:val="clear" w:color="auto" w:fill="auto"/>
                </w:tcPr>
                <w:p w14:paraId="50330AAC" w14:textId="77777777" w:rsidR="00C9329C" w:rsidRPr="00C0675D" w:rsidRDefault="00655D40" w:rsidP="001313D9">
                  <w:pPr>
                    <w:spacing w:after="0" w:line="240" w:lineRule="auto"/>
                    <w:rPr>
                      <w:rFonts w:ascii="Calibri" w:eastAsia="Calibri" w:hAnsi="Calibri"/>
                      <w:sz w:val="20"/>
                    </w:rPr>
                  </w:pPr>
                  <w:r>
                    <w:rPr>
                      <w:rFonts w:ascii="Calibri" w:eastAsia="Calibri" w:hAnsi="Calibri"/>
                      <w:sz w:val="20"/>
                    </w:rPr>
                    <w:t>Research &amp; development (R&amp;D) investment</w:t>
                  </w:r>
                </w:p>
              </w:tc>
              <w:tc>
                <w:tcPr>
                  <w:tcW w:w="6401" w:type="dxa"/>
                  <w:shd w:val="clear" w:color="auto" w:fill="auto"/>
                </w:tcPr>
                <w:p w14:paraId="512D3D3A" w14:textId="77777777" w:rsidR="00C9329C" w:rsidRDefault="00C9329C" w:rsidP="00F1142F">
                  <w:pPr>
                    <w:spacing w:after="0" w:line="240" w:lineRule="auto"/>
                    <w:rPr>
                      <w:rFonts w:ascii="Calibri" w:eastAsia="Calibri" w:hAnsi="Calibri"/>
                      <w:sz w:val="20"/>
                    </w:rPr>
                  </w:pPr>
                  <w:r w:rsidRPr="00C0675D">
                    <w:rPr>
                      <w:rFonts w:ascii="Calibri" w:eastAsia="Calibri" w:hAnsi="Calibri"/>
                      <w:sz w:val="20"/>
                    </w:rPr>
                    <w:t xml:space="preserve">Volume and duration of previous (10-year horizon) and committed R&amp;D investment relating to mRNA </w:t>
                  </w:r>
                  <w:r w:rsidR="00655D40">
                    <w:rPr>
                      <w:rFonts w:ascii="Calibri" w:eastAsia="Calibri" w:hAnsi="Calibri"/>
                      <w:sz w:val="20"/>
                    </w:rPr>
                    <w:t>products</w:t>
                  </w:r>
                  <w:r w:rsidRPr="00C0675D">
                    <w:rPr>
                      <w:rFonts w:ascii="Calibri" w:eastAsia="Calibri" w:hAnsi="Calibri"/>
                      <w:sz w:val="20"/>
                    </w:rPr>
                    <w:t xml:space="preserve"> and other biologics / vaccines</w:t>
                  </w:r>
                  <w:r w:rsidR="00655D40">
                    <w:rPr>
                      <w:rFonts w:ascii="Calibri" w:eastAsia="Calibri" w:hAnsi="Calibri"/>
                      <w:sz w:val="20"/>
                    </w:rPr>
                    <w:t>; and information on any products successfully brought to market after development, by the respondent</w:t>
                  </w:r>
                  <w:r w:rsidR="006316DF">
                    <w:rPr>
                      <w:rFonts w:ascii="Calibri" w:eastAsia="Calibri" w:hAnsi="Calibri"/>
                      <w:sz w:val="20"/>
                    </w:rPr>
                    <w:t>.</w:t>
                  </w:r>
                  <w:r w:rsidRPr="00C0675D">
                    <w:rPr>
                      <w:rFonts w:ascii="Calibri" w:eastAsia="Calibri" w:hAnsi="Calibri"/>
                      <w:sz w:val="20"/>
                    </w:rPr>
                    <w:t xml:space="preserve"> </w:t>
                  </w:r>
                </w:p>
              </w:tc>
            </w:tr>
            <w:tr w:rsidR="00C9329C" w14:paraId="151DA45F" w14:textId="77777777" w:rsidTr="00935FFE">
              <w:trPr>
                <w:trHeight w:val="461"/>
                <w:jc w:val="center"/>
              </w:trPr>
              <w:tc>
                <w:tcPr>
                  <w:tcW w:w="2275" w:type="dxa"/>
                  <w:shd w:val="clear" w:color="auto" w:fill="auto"/>
                </w:tcPr>
                <w:p w14:paraId="4C8DC67A" w14:textId="77777777" w:rsidR="00C9329C" w:rsidRPr="00C0675D" w:rsidRDefault="00C9329C" w:rsidP="001313D9">
                  <w:pPr>
                    <w:spacing w:after="0" w:line="240" w:lineRule="auto"/>
                    <w:rPr>
                      <w:rFonts w:ascii="Calibri" w:eastAsia="Calibri" w:hAnsi="Calibri"/>
                      <w:sz w:val="20"/>
                    </w:rPr>
                  </w:pPr>
                  <w:r>
                    <w:rPr>
                      <w:rFonts w:ascii="Calibri" w:eastAsia="Calibri" w:hAnsi="Calibri"/>
                      <w:sz w:val="20"/>
                    </w:rPr>
                    <w:t xml:space="preserve">IP arrangements </w:t>
                  </w:r>
                </w:p>
              </w:tc>
              <w:tc>
                <w:tcPr>
                  <w:tcW w:w="6401" w:type="dxa"/>
                  <w:shd w:val="clear" w:color="auto" w:fill="auto"/>
                </w:tcPr>
                <w:p w14:paraId="7604116E" w14:textId="77777777" w:rsidR="00C9329C" w:rsidRDefault="00C9329C" w:rsidP="001313D9">
                  <w:pPr>
                    <w:spacing w:after="0" w:line="240" w:lineRule="auto"/>
                    <w:rPr>
                      <w:rFonts w:ascii="Calibri" w:eastAsia="Calibri" w:hAnsi="Calibri"/>
                      <w:sz w:val="20"/>
                    </w:rPr>
                  </w:pPr>
                  <w:r w:rsidRPr="00C0675D">
                    <w:rPr>
                      <w:rFonts w:ascii="Calibri" w:eastAsia="Calibri" w:hAnsi="Calibri"/>
                      <w:sz w:val="20"/>
                    </w:rPr>
                    <w:t xml:space="preserve">Duration and application of </w:t>
                  </w:r>
                  <w:r>
                    <w:rPr>
                      <w:rFonts w:ascii="Calibri" w:eastAsia="Calibri" w:hAnsi="Calibri"/>
                      <w:sz w:val="20"/>
                    </w:rPr>
                    <w:t xml:space="preserve">all current </w:t>
                  </w:r>
                  <w:r w:rsidRPr="00C0675D">
                    <w:rPr>
                      <w:rFonts w:ascii="Calibri" w:eastAsia="Calibri" w:hAnsi="Calibri"/>
                      <w:sz w:val="20"/>
                    </w:rPr>
                    <w:t>IP arrangements relating to mRNA products and manufacturing processes</w:t>
                  </w:r>
                  <w:r w:rsidR="006316DF">
                    <w:rPr>
                      <w:rFonts w:ascii="Calibri" w:eastAsia="Calibri" w:hAnsi="Calibri"/>
                      <w:sz w:val="20"/>
                    </w:rPr>
                    <w:t>.</w:t>
                  </w:r>
                  <w:r w:rsidRPr="00C0675D">
                    <w:rPr>
                      <w:rFonts w:ascii="Calibri" w:eastAsia="Calibri" w:hAnsi="Calibri"/>
                      <w:sz w:val="20"/>
                    </w:rPr>
                    <w:t xml:space="preserve"> </w:t>
                  </w:r>
                </w:p>
              </w:tc>
            </w:tr>
            <w:tr w:rsidR="00C9329C" w14:paraId="6CBAB655" w14:textId="77777777" w:rsidTr="00935FFE">
              <w:trPr>
                <w:trHeight w:val="461"/>
                <w:jc w:val="center"/>
              </w:trPr>
              <w:tc>
                <w:tcPr>
                  <w:tcW w:w="2275" w:type="dxa"/>
                  <w:shd w:val="clear" w:color="auto" w:fill="auto"/>
                </w:tcPr>
                <w:p w14:paraId="2D378A48" w14:textId="77777777" w:rsidR="00C9329C" w:rsidRPr="00C0675D" w:rsidRDefault="00C9329C" w:rsidP="001313D9">
                  <w:pPr>
                    <w:spacing w:after="0" w:line="240" w:lineRule="auto"/>
                    <w:rPr>
                      <w:rFonts w:ascii="Calibri" w:eastAsia="Calibri" w:hAnsi="Calibri"/>
                      <w:sz w:val="20"/>
                    </w:rPr>
                  </w:pPr>
                  <w:r>
                    <w:rPr>
                      <w:rFonts w:ascii="Calibri" w:eastAsia="Calibri" w:hAnsi="Calibri"/>
                      <w:sz w:val="20"/>
                    </w:rPr>
                    <w:t xml:space="preserve">Partnerships </w:t>
                  </w:r>
                </w:p>
              </w:tc>
              <w:tc>
                <w:tcPr>
                  <w:tcW w:w="6401" w:type="dxa"/>
                  <w:shd w:val="clear" w:color="auto" w:fill="auto"/>
                </w:tcPr>
                <w:p w14:paraId="46C0C7B8" w14:textId="77777777" w:rsidR="00C9329C" w:rsidRDefault="00C9329C" w:rsidP="001313D9">
                  <w:pPr>
                    <w:spacing w:after="0" w:line="240" w:lineRule="auto"/>
                    <w:rPr>
                      <w:rFonts w:ascii="Calibri" w:eastAsia="Calibri" w:hAnsi="Calibri"/>
                      <w:sz w:val="20"/>
                    </w:rPr>
                  </w:pPr>
                  <w:r w:rsidRPr="00C0675D">
                    <w:rPr>
                      <w:rFonts w:ascii="Calibri" w:eastAsia="Calibri" w:hAnsi="Calibri"/>
                      <w:sz w:val="20"/>
                    </w:rPr>
                    <w:t>Duration and scope of current</w:t>
                  </w:r>
                  <w:r>
                    <w:rPr>
                      <w:rFonts w:ascii="Calibri" w:eastAsia="Calibri" w:hAnsi="Calibri"/>
                      <w:sz w:val="20"/>
                    </w:rPr>
                    <w:t xml:space="preserve"> mRNA related </w:t>
                  </w:r>
                  <w:r w:rsidRPr="00C0675D">
                    <w:rPr>
                      <w:rFonts w:ascii="Calibri" w:eastAsia="Calibri" w:hAnsi="Calibri"/>
                      <w:sz w:val="20"/>
                    </w:rPr>
                    <w:t xml:space="preserve">commercial partnerships with focus on Governments, CDMO/CMOs, research and academic institutions etc. </w:t>
                  </w:r>
                </w:p>
              </w:tc>
            </w:tr>
          </w:tbl>
          <w:p w14:paraId="43A8863F" w14:textId="38D29F19" w:rsidR="005C4DE5" w:rsidRPr="00F1142F" w:rsidRDefault="005C4DE5" w:rsidP="009D640E">
            <w:pPr>
              <w:keepNext/>
              <w:spacing w:after="0"/>
              <w:ind w:left="0"/>
              <w:rPr>
                <w:rFonts w:cstheme="minorHAnsi"/>
                <w:b/>
              </w:rPr>
            </w:pPr>
          </w:p>
          <w:p w14:paraId="3332E65F" w14:textId="77777777" w:rsidR="001313D9" w:rsidRPr="00F1142F" w:rsidRDefault="008960B2" w:rsidP="00367B6B">
            <w:pPr>
              <w:keepNext/>
              <w:numPr>
                <w:ilvl w:val="0"/>
                <w:numId w:val="21"/>
              </w:numPr>
              <w:spacing w:after="0"/>
              <w:ind w:hanging="720"/>
              <w:rPr>
                <w:rFonts w:cstheme="minorHAnsi"/>
                <w:sz w:val="18"/>
                <w:szCs w:val="18"/>
              </w:rPr>
            </w:pPr>
            <w:r w:rsidRPr="008E1ACA">
              <w:rPr>
                <w:rFonts w:cstheme="minorHAnsi"/>
                <w:b/>
                <w:bCs/>
              </w:rPr>
              <w:t xml:space="preserve">Response to </w:t>
            </w:r>
            <w:r w:rsidR="001313D9">
              <w:rPr>
                <w:rFonts w:cstheme="minorHAnsi"/>
                <w:b/>
                <w:bCs/>
              </w:rPr>
              <w:t>statement of requirement</w:t>
            </w:r>
            <w:r w:rsidRPr="008E1ACA">
              <w:rPr>
                <w:rFonts w:cstheme="minorHAnsi"/>
                <w:b/>
              </w:rPr>
              <w:t xml:space="preserve"> </w:t>
            </w:r>
          </w:p>
          <w:p w14:paraId="42BC88ED" w14:textId="77777777" w:rsidR="001313D9" w:rsidRPr="00164C06" w:rsidRDefault="001313D9" w:rsidP="009D640E">
            <w:pPr>
              <w:keepNext/>
              <w:spacing w:after="0"/>
              <w:ind w:left="0"/>
              <w:rPr>
                <w:rFonts w:cstheme="minorHAnsi"/>
                <w:sz w:val="18"/>
                <w:szCs w:val="18"/>
              </w:rPr>
            </w:pPr>
          </w:p>
        </w:tc>
      </w:tr>
      <w:tr w:rsidR="008960B2" w:rsidRPr="008960B2" w14:paraId="2C660C3D" w14:textId="77777777" w:rsidTr="009125FD">
        <w:tc>
          <w:tcPr>
            <w:tcW w:w="9027" w:type="dxa"/>
            <w:gridSpan w:val="2"/>
          </w:tcPr>
          <w:tbl>
            <w:tblPr>
              <w:tblStyle w:val="TableGrid10"/>
              <w:tblW w:w="8960" w:type="dxa"/>
              <w:jc w:val="center"/>
              <w:tblLook w:val="04A0" w:firstRow="1" w:lastRow="0" w:firstColumn="1" w:lastColumn="0" w:noHBand="0" w:noVBand="1"/>
              <w:tblDescription w:val="This table provides Category,  Onshoring requirement (per statement of requirement) and Details of expected response in proposal.&#10;"/>
            </w:tblPr>
            <w:tblGrid>
              <w:gridCol w:w="2088"/>
              <w:gridCol w:w="2928"/>
              <w:gridCol w:w="3944"/>
            </w:tblGrid>
            <w:tr w:rsidR="00655D40" w:rsidRPr="00C0675D" w14:paraId="3BAA8CA5" w14:textId="77777777" w:rsidTr="009D640E">
              <w:trPr>
                <w:trHeight w:val="635"/>
                <w:tblHeader/>
                <w:jc w:val="center"/>
              </w:trPr>
              <w:tc>
                <w:tcPr>
                  <w:tcW w:w="2088" w:type="dxa"/>
                </w:tcPr>
                <w:p w14:paraId="39C2A58E" w14:textId="3BC10ABA" w:rsidR="00655D40" w:rsidRPr="00C0675D" w:rsidRDefault="00655D40" w:rsidP="00655D40">
                  <w:pPr>
                    <w:spacing w:after="0" w:line="240" w:lineRule="auto"/>
                    <w:rPr>
                      <w:rFonts w:ascii="Calibri" w:eastAsia="Calibri" w:hAnsi="Calibri"/>
                      <w:b/>
                      <w:bCs/>
                      <w:sz w:val="20"/>
                    </w:rPr>
                  </w:pPr>
                  <w:r>
                    <w:rPr>
                      <w:rFonts w:ascii="Calibri" w:eastAsia="Calibri" w:hAnsi="Calibri"/>
                      <w:b/>
                      <w:bCs/>
                      <w:sz w:val="20"/>
                    </w:rPr>
                    <w:t>Category</w:t>
                  </w:r>
                </w:p>
              </w:tc>
              <w:tc>
                <w:tcPr>
                  <w:tcW w:w="2928" w:type="dxa"/>
                </w:tcPr>
                <w:p w14:paraId="7B561724" w14:textId="77777777" w:rsidR="00655D40" w:rsidRPr="00FC6C4D" w:rsidRDefault="00655D40" w:rsidP="00655D40">
                  <w:pPr>
                    <w:spacing w:after="0" w:line="240" w:lineRule="auto"/>
                    <w:rPr>
                      <w:rFonts w:ascii="Calibri" w:eastAsia="Calibri" w:hAnsi="Calibri"/>
                      <w:sz w:val="20"/>
                    </w:rPr>
                  </w:pPr>
                  <w:r>
                    <w:rPr>
                      <w:rFonts w:ascii="Calibri" w:eastAsia="Calibri" w:hAnsi="Calibri"/>
                      <w:b/>
                      <w:bCs/>
                      <w:sz w:val="20"/>
                    </w:rPr>
                    <w:t>Onshoring requirement</w:t>
                  </w:r>
                  <w:r>
                    <w:rPr>
                      <w:rFonts w:ascii="Calibri" w:eastAsia="Calibri" w:hAnsi="Calibri"/>
                      <w:b/>
                      <w:bCs/>
                      <w:sz w:val="20"/>
                    </w:rPr>
                    <w:br/>
                  </w:r>
                  <w:r>
                    <w:rPr>
                      <w:rFonts w:ascii="Calibri" w:eastAsia="Calibri" w:hAnsi="Calibri"/>
                      <w:sz w:val="20"/>
                    </w:rPr>
                    <w:t>(per statement of requirement)</w:t>
                  </w:r>
                </w:p>
              </w:tc>
              <w:tc>
                <w:tcPr>
                  <w:tcW w:w="3944" w:type="dxa"/>
                </w:tcPr>
                <w:p w14:paraId="30C2C920" w14:textId="77777777" w:rsidR="00655D40" w:rsidRPr="00C0675D" w:rsidRDefault="00655D40" w:rsidP="00655D40">
                  <w:pPr>
                    <w:spacing w:after="0" w:line="240" w:lineRule="auto"/>
                    <w:rPr>
                      <w:rFonts w:ascii="Calibri" w:eastAsia="Calibri" w:hAnsi="Calibri"/>
                      <w:b/>
                      <w:bCs/>
                      <w:sz w:val="20"/>
                    </w:rPr>
                  </w:pPr>
                  <w:r>
                    <w:rPr>
                      <w:rFonts w:ascii="Calibri" w:eastAsia="Calibri" w:hAnsi="Calibri"/>
                      <w:b/>
                      <w:bCs/>
                      <w:sz w:val="20"/>
                    </w:rPr>
                    <w:t xml:space="preserve">Details of expected response in proposal </w:t>
                  </w:r>
                </w:p>
              </w:tc>
            </w:tr>
            <w:tr w:rsidR="00655D40" w:rsidRPr="00C0675D" w14:paraId="659085FD" w14:textId="77777777" w:rsidTr="009D640E">
              <w:trPr>
                <w:trHeight w:val="461"/>
                <w:jc w:val="center"/>
              </w:trPr>
              <w:tc>
                <w:tcPr>
                  <w:tcW w:w="2088" w:type="dxa"/>
                  <w:vMerge w:val="restart"/>
                </w:tcPr>
                <w:p w14:paraId="18E25C60" w14:textId="77777777" w:rsidR="00655D40" w:rsidRPr="00C0675D" w:rsidRDefault="00655D40" w:rsidP="00655D40">
                  <w:pPr>
                    <w:spacing w:after="0" w:line="240" w:lineRule="auto"/>
                    <w:rPr>
                      <w:rFonts w:ascii="Calibri" w:eastAsia="Calibri" w:hAnsi="Calibri"/>
                      <w:b/>
                      <w:bCs/>
                      <w:sz w:val="20"/>
                    </w:rPr>
                  </w:pPr>
                  <w:r w:rsidRPr="00C0675D">
                    <w:rPr>
                      <w:rFonts w:ascii="Calibri" w:eastAsia="Calibri" w:hAnsi="Calibri"/>
                      <w:b/>
                      <w:bCs/>
                      <w:sz w:val="20"/>
                    </w:rPr>
                    <w:t xml:space="preserve">Product </w:t>
                  </w:r>
                  <w:r>
                    <w:rPr>
                      <w:rFonts w:ascii="Calibri" w:eastAsia="Calibri" w:hAnsi="Calibri"/>
                      <w:b/>
                      <w:bCs/>
                      <w:sz w:val="20"/>
                    </w:rPr>
                    <w:t>pipeline and IP arrangements</w:t>
                  </w:r>
                </w:p>
              </w:tc>
              <w:tc>
                <w:tcPr>
                  <w:tcW w:w="2928" w:type="dxa"/>
                </w:tcPr>
                <w:p w14:paraId="3EFE9ED3" w14:textId="77777777" w:rsidR="00655D40" w:rsidRPr="00C0675D" w:rsidRDefault="00655D40" w:rsidP="00655D40">
                  <w:pPr>
                    <w:spacing w:after="0" w:line="240" w:lineRule="auto"/>
                    <w:rPr>
                      <w:rFonts w:ascii="Calibri" w:eastAsia="Calibri" w:hAnsi="Calibri"/>
                      <w:sz w:val="20"/>
                    </w:rPr>
                  </w:pPr>
                  <w:r w:rsidRPr="00CB1C62">
                    <w:rPr>
                      <w:rFonts w:cstheme="minorHAnsi"/>
                      <w:sz w:val="20"/>
                      <w:szCs w:val="20"/>
                    </w:rPr>
                    <w:t>COVID-19 vaccines</w:t>
                  </w:r>
                </w:p>
              </w:tc>
              <w:tc>
                <w:tcPr>
                  <w:tcW w:w="3944" w:type="dxa"/>
                </w:tcPr>
                <w:p w14:paraId="491FD739" w14:textId="68EF0BBA"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Characteristics (e.g., efficacy, thermostability etc.) of mRNA COVID-19-related vaccines including those in development / testing</w:t>
                  </w:r>
                  <w:r w:rsidR="00D22238">
                    <w:rPr>
                      <w:rFonts w:ascii="Calibri" w:eastAsia="Calibri" w:hAnsi="Calibri"/>
                      <w:sz w:val="20"/>
                    </w:rPr>
                    <w:t>.</w:t>
                  </w:r>
                </w:p>
              </w:tc>
            </w:tr>
            <w:tr w:rsidR="00655D40" w:rsidRPr="00C0675D" w14:paraId="4028FD99" w14:textId="77777777" w:rsidTr="009D640E">
              <w:trPr>
                <w:trHeight w:val="461"/>
                <w:jc w:val="center"/>
              </w:trPr>
              <w:tc>
                <w:tcPr>
                  <w:tcW w:w="2088" w:type="dxa"/>
                  <w:vMerge/>
                </w:tcPr>
                <w:p w14:paraId="74712468" w14:textId="77777777" w:rsidR="00655D40" w:rsidRPr="00C0675D" w:rsidRDefault="00655D40" w:rsidP="00655D40">
                  <w:pPr>
                    <w:spacing w:after="0" w:line="240" w:lineRule="auto"/>
                    <w:rPr>
                      <w:rFonts w:ascii="Calibri" w:eastAsia="Calibri" w:hAnsi="Calibri"/>
                      <w:sz w:val="20"/>
                    </w:rPr>
                  </w:pPr>
                </w:p>
              </w:tc>
              <w:tc>
                <w:tcPr>
                  <w:tcW w:w="2928" w:type="dxa"/>
                </w:tcPr>
                <w:p w14:paraId="338EA065" w14:textId="77777777" w:rsidR="00655D40" w:rsidRPr="00C0675D" w:rsidRDefault="00655D40" w:rsidP="00655D40">
                  <w:pPr>
                    <w:spacing w:after="0" w:line="240" w:lineRule="auto"/>
                    <w:rPr>
                      <w:rFonts w:ascii="Calibri" w:eastAsia="Calibri" w:hAnsi="Calibri"/>
                      <w:sz w:val="20"/>
                    </w:rPr>
                  </w:pPr>
                  <w:r w:rsidRPr="00CB1C62">
                    <w:rPr>
                      <w:rFonts w:cstheme="minorHAnsi"/>
                      <w:sz w:val="20"/>
                      <w:szCs w:val="20"/>
                    </w:rPr>
                    <w:t>Seasonal influenza vaccines</w:t>
                  </w:r>
                </w:p>
              </w:tc>
              <w:tc>
                <w:tcPr>
                  <w:tcW w:w="3944" w:type="dxa"/>
                </w:tcPr>
                <w:p w14:paraId="01AC0ADA" w14:textId="2B2D6217"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Characteristics of mRNA seasonal influenza vaccine candidates in development / testing</w:t>
                  </w:r>
                  <w:r w:rsidR="00D22238">
                    <w:rPr>
                      <w:rFonts w:ascii="Calibri" w:eastAsia="Calibri" w:hAnsi="Calibri"/>
                      <w:sz w:val="20"/>
                    </w:rPr>
                    <w:t>.</w:t>
                  </w:r>
                </w:p>
              </w:tc>
            </w:tr>
            <w:tr w:rsidR="00655D40" w:rsidRPr="00C0675D" w14:paraId="6997A931" w14:textId="77777777" w:rsidTr="009D640E">
              <w:trPr>
                <w:trHeight w:val="461"/>
                <w:jc w:val="center"/>
              </w:trPr>
              <w:tc>
                <w:tcPr>
                  <w:tcW w:w="2088" w:type="dxa"/>
                  <w:vMerge/>
                </w:tcPr>
                <w:p w14:paraId="7F95BD75" w14:textId="77777777" w:rsidR="00655D40" w:rsidRPr="00C0675D" w:rsidRDefault="00655D40" w:rsidP="00655D40">
                  <w:pPr>
                    <w:spacing w:after="0" w:line="240" w:lineRule="auto"/>
                    <w:rPr>
                      <w:rFonts w:ascii="Calibri" w:eastAsia="Calibri" w:hAnsi="Calibri"/>
                      <w:sz w:val="20"/>
                    </w:rPr>
                  </w:pPr>
                </w:p>
              </w:tc>
              <w:tc>
                <w:tcPr>
                  <w:tcW w:w="2928" w:type="dxa"/>
                </w:tcPr>
                <w:p w14:paraId="2E923168" w14:textId="77777777" w:rsidR="00655D40" w:rsidRPr="00C0675D" w:rsidRDefault="00655D40" w:rsidP="00655D40">
                  <w:pPr>
                    <w:spacing w:after="0" w:line="240" w:lineRule="auto"/>
                    <w:rPr>
                      <w:rFonts w:ascii="Calibri" w:eastAsia="Calibri" w:hAnsi="Calibri"/>
                      <w:sz w:val="20"/>
                    </w:rPr>
                  </w:pPr>
                  <w:r w:rsidRPr="00CB1C62">
                    <w:rPr>
                      <w:rFonts w:cstheme="minorHAnsi"/>
                      <w:sz w:val="20"/>
                      <w:szCs w:val="20"/>
                    </w:rPr>
                    <w:t>Other mRNA pipeline products</w:t>
                  </w:r>
                </w:p>
              </w:tc>
              <w:tc>
                <w:tcPr>
                  <w:tcW w:w="3944" w:type="dxa"/>
                </w:tcPr>
                <w:p w14:paraId="397E3F05" w14:textId="77777777"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Characteristics of broader mRNA product pipeline (i.e., application, stage of development, etc.).</w:t>
                  </w:r>
                </w:p>
                <w:p w14:paraId="3B446D4C" w14:textId="77777777" w:rsidR="00655D40" w:rsidRPr="00C0675D" w:rsidRDefault="00655D40" w:rsidP="00655D40">
                  <w:pPr>
                    <w:spacing w:after="0" w:line="240" w:lineRule="auto"/>
                    <w:rPr>
                      <w:rFonts w:ascii="Calibri" w:eastAsia="Calibri" w:hAnsi="Calibri"/>
                      <w:sz w:val="20"/>
                    </w:rPr>
                  </w:pPr>
                </w:p>
                <w:p w14:paraId="4B21C537" w14:textId="19C523E8"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10-year breakdown of respondent’s track record in developme</w:t>
                  </w:r>
                  <w:r w:rsidR="00374D74">
                    <w:rPr>
                      <w:rFonts w:ascii="Calibri" w:eastAsia="Calibri" w:hAnsi="Calibri"/>
                      <w:sz w:val="20"/>
                    </w:rPr>
                    <w:t xml:space="preserve">nt of </w:t>
                  </w:r>
                  <w:r w:rsidRPr="00C0675D">
                    <w:rPr>
                      <w:rFonts w:ascii="Calibri" w:eastAsia="Calibri" w:hAnsi="Calibri"/>
                      <w:sz w:val="20"/>
                    </w:rPr>
                    <w:t>mRNA related (i.e., biologics, vaccines) products</w:t>
                  </w:r>
                  <w:r w:rsidR="00D22238">
                    <w:rPr>
                      <w:rFonts w:ascii="Calibri" w:eastAsia="Calibri" w:hAnsi="Calibri"/>
                      <w:sz w:val="20"/>
                    </w:rPr>
                    <w:t>.</w:t>
                  </w:r>
                  <w:r w:rsidRPr="00C0675D">
                    <w:rPr>
                      <w:rFonts w:ascii="Calibri" w:eastAsia="Calibri" w:hAnsi="Calibri"/>
                      <w:sz w:val="20"/>
                    </w:rPr>
                    <w:t xml:space="preserve"> </w:t>
                  </w:r>
                </w:p>
              </w:tc>
            </w:tr>
            <w:tr w:rsidR="00655D40" w:rsidRPr="00C0675D" w14:paraId="2E7B94CE" w14:textId="77777777" w:rsidTr="009D640E">
              <w:trPr>
                <w:trHeight w:val="461"/>
                <w:jc w:val="center"/>
              </w:trPr>
              <w:tc>
                <w:tcPr>
                  <w:tcW w:w="2088" w:type="dxa"/>
                  <w:vMerge w:val="restart"/>
                </w:tcPr>
                <w:p w14:paraId="7A42B150" w14:textId="77777777" w:rsidR="00655D40" w:rsidRPr="00C0675D" w:rsidRDefault="00655D40" w:rsidP="00655D40">
                  <w:pPr>
                    <w:spacing w:after="0" w:line="240" w:lineRule="auto"/>
                    <w:rPr>
                      <w:rFonts w:ascii="Calibri" w:eastAsia="Calibri" w:hAnsi="Calibri"/>
                      <w:b/>
                      <w:bCs/>
                      <w:sz w:val="20"/>
                    </w:rPr>
                  </w:pPr>
                  <w:r w:rsidRPr="00C0675D">
                    <w:rPr>
                      <w:rFonts w:ascii="Calibri" w:eastAsia="Calibri" w:hAnsi="Calibri"/>
                      <w:b/>
                      <w:bCs/>
                      <w:sz w:val="20"/>
                    </w:rPr>
                    <w:t>Manufacturing</w:t>
                  </w:r>
                  <w:r>
                    <w:rPr>
                      <w:rFonts w:ascii="Calibri" w:eastAsia="Calibri" w:hAnsi="Calibri"/>
                      <w:b/>
                      <w:bCs/>
                      <w:sz w:val="20"/>
                    </w:rPr>
                    <w:t xml:space="preserve"> capabilities and capacity</w:t>
                  </w:r>
                </w:p>
              </w:tc>
              <w:tc>
                <w:tcPr>
                  <w:tcW w:w="2928" w:type="dxa"/>
                </w:tcPr>
                <w:p w14:paraId="6B993535" w14:textId="77777777" w:rsidR="00655D40" w:rsidRPr="00C0675D" w:rsidRDefault="00655D40" w:rsidP="00655D40">
                  <w:pPr>
                    <w:spacing w:after="0" w:line="240" w:lineRule="auto"/>
                    <w:rPr>
                      <w:rFonts w:ascii="Calibri" w:eastAsia="Calibri" w:hAnsi="Calibri"/>
                      <w:sz w:val="20"/>
                    </w:rPr>
                  </w:pPr>
                  <w:r>
                    <w:rPr>
                      <w:rFonts w:cstheme="minorHAnsi"/>
                      <w:sz w:val="20"/>
                      <w:szCs w:val="20"/>
                    </w:rPr>
                    <w:t>Manufacturing s</w:t>
                  </w:r>
                  <w:r w:rsidRPr="00A9266E">
                    <w:rPr>
                      <w:rFonts w:cstheme="minorHAnsi"/>
                      <w:sz w:val="20"/>
                      <w:szCs w:val="20"/>
                    </w:rPr>
                    <w:t>ite(s)</w:t>
                  </w:r>
                  <w:r>
                    <w:rPr>
                      <w:rFonts w:cstheme="minorHAnsi"/>
                      <w:sz w:val="20"/>
                      <w:szCs w:val="20"/>
                    </w:rPr>
                    <w:t xml:space="preserve"> / facilities</w:t>
                  </w:r>
                </w:p>
              </w:tc>
              <w:tc>
                <w:tcPr>
                  <w:tcW w:w="3944" w:type="dxa"/>
                </w:tcPr>
                <w:p w14:paraId="6F9B28DD" w14:textId="042947BF" w:rsidR="00655D40" w:rsidRPr="00E4708D" w:rsidRDefault="00655D40" w:rsidP="00655D40">
                  <w:pPr>
                    <w:spacing w:after="0" w:line="240" w:lineRule="auto"/>
                    <w:rPr>
                      <w:rFonts w:ascii="Calibri" w:eastAsia="Calibri" w:hAnsi="Calibri"/>
                      <w:sz w:val="20"/>
                    </w:rPr>
                  </w:pPr>
                  <w:r w:rsidRPr="00C0675D">
                    <w:rPr>
                      <w:rFonts w:ascii="Calibri" w:eastAsia="Calibri" w:hAnsi="Calibri"/>
                      <w:sz w:val="20"/>
                    </w:rPr>
                    <w:t>Outline of</w:t>
                  </w:r>
                  <w:r>
                    <w:rPr>
                      <w:rFonts w:ascii="Calibri" w:eastAsia="Calibri" w:hAnsi="Calibri"/>
                      <w:sz w:val="20"/>
                    </w:rPr>
                    <w:t xml:space="preserve"> greenfield/brownfield</w:t>
                  </w:r>
                  <w:r w:rsidRPr="00C0675D">
                    <w:rPr>
                      <w:rFonts w:ascii="Calibri" w:eastAsia="Calibri" w:hAnsi="Calibri"/>
                      <w:sz w:val="20"/>
                    </w:rPr>
                    <w:t xml:space="preserve"> manu</w:t>
                  </w:r>
                  <w:r w:rsidR="00D22238">
                    <w:rPr>
                      <w:rFonts w:ascii="Calibri" w:eastAsia="Calibri" w:hAnsi="Calibri"/>
                      <w:sz w:val="20"/>
                    </w:rPr>
                    <w:t xml:space="preserve">facturing site(s) and partners </w:t>
                  </w:r>
                  <w:r w:rsidRPr="00C0675D">
                    <w:rPr>
                      <w:rFonts w:ascii="Calibri" w:eastAsia="Calibri" w:hAnsi="Calibri"/>
                      <w:sz w:val="20"/>
                    </w:rPr>
                    <w:t xml:space="preserve">to be used in </w:t>
                  </w:r>
                  <w:r w:rsidR="009E3928">
                    <w:rPr>
                      <w:rFonts w:ascii="Calibri" w:eastAsia="Calibri" w:hAnsi="Calibri"/>
                      <w:sz w:val="20"/>
                    </w:rPr>
                    <w:t>end-to-end</w:t>
                  </w:r>
                  <w:r w:rsidRPr="00C0675D">
                    <w:rPr>
                      <w:rFonts w:ascii="Calibri" w:eastAsia="Calibri" w:hAnsi="Calibri"/>
                      <w:sz w:val="20"/>
                    </w:rPr>
                    <w:t xml:space="preserve"> or consortium approach</w:t>
                  </w:r>
                  <w:r w:rsidR="00D22238">
                    <w:rPr>
                      <w:rFonts w:ascii="Calibri" w:eastAsia="Calibri" w:hAnsi="Calibri"/>
                      <w:sz w:val="20"/>
                    </w:rPr>
                    <w:t>.</w:t>
                  </w:r>
                </w:p>
              </w:tc>
            </w:tr>
            <w:tr w:rsidR="00655D40" w:rsidRPr="00C0675D" w14:paraId="1961F8E9" w14:textId="77777777" w:rsidTr="009D640E">
              <w:trPr>
                <w:trHeight w:val="461"/>
                <w:jc w:val="center"/>
              </w:trPr>
              <w:tc>
                <w:tcPr>
                  <w:tcW w:w="2088" w:type="dxa"/>
                  <w:vMerge/>
                </w:tcPr>
                <w:p w14:paraId="560879AD" w14:textId="77777777" w:rsidR="00655D40" w:rsidRPr="00C0675D" w:rsidRDefault="00655D40" w:rsidP="00655D40">
                  <w:pPr>
                    <w:spacing w:after="0" w:line="240" w:lineRule="auto"/>
                    <w:rPr>
                      <w:rFonts w:ascii="Calibri" w:eastAsia="Calibri" w:hAnsi="Calibri"/>
                      <w:sz w:val="20"/>
                    </w:rPr>
                  </w:pPr>
                </w:p>
              </w:tc>
              <w:tc>
                <w:tcPr>
                  <w:tcW w:w="2928" w:type="dxa"/>
                </w:tcPr>
                <w:p w14:paraId="1E30CFB2" w14:textId="77777777" w:rsidR="00655D40" w:rsidRPr="00C0675D" w:rsidRDefault="00655D40" w:rsidP="00655D40">
                  <w:pPr>
                    <w:spacing w:after="0" w:line="240" w:lineRule="auto"/>
                    <w:rPr>
                      <w:rFonts w:ascii="Calibri" w:eastAsia="Calibri" w:hAnsi="Calibri"/>
                      <w:sz w:val="20"/>
                    </w:rPr>
                  </w:pPr>
                  <w:r>
                    <w:rPr>
                      <w:rFonts w:cstheme="minorHAnsi"/>
                      <w:sz w:val="20"/>
                      <w:szCs w:val="20"/>
                    </w:rPr>
                    <w:t>Input materials and equipment</w:t>
                  </w:r>
                </w:p>
              </w:tc>
              <w:tc>
                <w:tcPr>
                  <w:tcW w:w="3944" w:type="dxa"/>
                </w:tcPr>
                <w:p w14:paraId="519C9E14" w14:textId="736BB163" w:rsidR="00655D40" w:rsidRDefault="00655D40" w:rsidP="00655D40">
                  <w:pPr>
                    <w:spacing w:after="0" w:line="240" w:lineRule="auto"/>
                    <w:rPr>
                      <w:rFonts w:ascii="Calibri" w:eastAsia="Calibri" w:hAnsi="Calibri"/>
                      <w:sz w:val="20"/>
                    </w:rPr>
                  </w:pPr>
                  <w:r w:rsidRPr="00C0675D">
                    <w:rPr>
                      <w:rFonts w:ascii="Calibri" w:eastAsia="Calibri" w:hAnsi="Calibri"/>
                      <w:sz w:val="20"/>
                    </w:rPr>
                    <w:t>Outline of ap</w:t>
                  </w:r>
                  <w:r>
                    <w:rPr>
                      <w:rFonts w:ascii="Calibri" w:eastAsia="Calibri" w:hAnsi="Calibri"/>
                      <w:sz w:val="20"/>
                    </w:rPr>
                    <w:t>proach and supply partners to procure required input materials and equipment to support population-scale mRNA vaccine manufacturing</w:t>
                  </w:r>
                  <w:r w:rsidR="009E3928">
                    <w:rPr>
                      <w:rFonts w:ascii="Calibri" w:eastAsia="Calibri" w:hAnsi="Calibri"/>
                      <w:sz w:val="20"/>
                    </w:rPr>
                    <w:t>.</w:t>
                  </w:r>
                  <w:r>
                    <w:rPr>
                      <w:rFonts w:ascii="Calibri" w:eastAsia="Calibri" w:hAnsi="Calibri"/>
                      <w:sz w:val="20"/>
                    </w:rPr>
                    <w:t xml:space="preserve"> </w:t>
                  </w:r>
                </w:p>
                <w:p w14:paraId="00694ADF" w14:textId="77777777" w:rsidR="00655D40" w:rsidRDefault="00655D40" w:rsidP="00655D40">
                  <w:pPr>
                    <w:spacing w:after="0" w:line="240" w:lineRule="auto"/>
                    <w:rPr>
                      <w:rFonts w:ascii="Calibri" w:eastAsia="Calibri" w:hAnsi="Calibri"/>
                      <w:sz w:val="20"/>
                    </w:rPr>
                  </w:pPr>
                </w:p>
                <w:p w14:paraId="626A0C2D" w14:textId="356CC253" w:rsidR="00655D40" w:rsidRPr="00C0675D" w:rsidRDefault="00655D40" w:rsidP="00655D40">
                  <w:pPr>
                    <w:spacing w:after="0" w:line="240" w:lineRule="auto"/>
                    <w:rPr>
                      <w:rFonts w:ascii="Calibri" w:eastAsia="Calibri" w:hAnsi="Calibri"/>
                      <w:sz w:val="20"/>
                    </w:rPr>
                  </w:pPr>
                  <w:r>
                    <w:rPr>
                      <w:rFonts w:ascii="Calibri" w:eastAsia="Calibri" w:hAnsi="Calibri"/>
                      <w:sz w:val="20"/>
                    </w:rPr>
                    <w:t>Must include approach to ensure uninterrupted supply to support resilient and secure vaccine supply</w:t>
                  </w:r>
                  <w:r w:rsidR="009E3928">
                    <w:rPr>
                      <w:rFonts w:ascii="Calibri" w:eastAsia="Calibri" w:hAnsi="Calibri"/>
                      <w:sz w:val="20"/>
                    </w:rPr>
                    <w:t>.</w:t>
                  </w:r>
                  <w:r>
                    <w:rPr>
                      <w:rFonts w:ascii="Calibri" w:eastAsia="Calibri" w:hAnsi="Calibri"/>
                      <w:sz w:val="20"/>
                    </w:rPr>
                    <w:t xml:space="preserve"> </w:t>
                  </w:r>
                </w:p>
              </w:tc>
            </w:tr>
            <w:tr w:rsidR="00655D40" w:rsidRPr="00C0675D" w14:paraId="7B5D210F" w14:textId="77777777" w:rsidTr="009D640E">
              <w:trPr>
                <w:trHeight w:val="461"/>
                <w:jc w:val="center"/>
              </w:trPr>
              <w:tc>
                <w:tcPr>
                  <w:tcW w:w="2088" w:type="dxa"/>
                  <w:vMerge/>
                </w:tcPr>
                <w:p w14:paraId="5E96CD59" w14:textId="77777777" w:rsidR="00655D40" w:rsidRPr="00C0675D" w:rsidRDefault="00655D40" w:rsidP="00655D40">
                  <w:pPr>
                    <w:spacing w:after="0" w:line="240" w:lineRule="auto"/>
                    <w:rPr>
                      <w:rFonts w:ascii="Calibri" w:eastAsia="Calibri" w:hAnsi="Calibri"/>
                      <w:sz w:val="20"/>
                    </w:rPr>
                  </w:pPr>
                </w:p>
              </w:tc>
              <w:tc>
                <w:tcPr>
                  <w:tcW w:w="2928" w:type="dxa"/>
                </w:tcPr>
                <w:p w14:paraId="5A50ACD7" w14:textId="77777777"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 xml:space="preserve">Process establishment </w:t>
                  </w:r>
                </w:p>
              </w:tc>
              <w:tc>
                <w:tcPr>
                  <w:tcW w:w="3944" w:type="dxa"/>
                </w:tcPr>
                <w:p w14:paraId="6403A851" w14:textId="74F638C6" w:rsidR="00655D40" w:rsidRPr="00C0675D" w:rsidRDefault="00655D40" w:rsidP="00655D40">
                  <w:pPr>
                    <w:spacing w:after="0" w:line="240" w:lineRule="auto"/>
                    <w:rPr>
                      <w:rFonts w:ascii="Calibri" w:eastAsia="Calibri" w:hAnsi="Calibri"/>
                      <w:sz w:val="20"/>
                    </w:rPr>
                  </w:pPr>
                  <w:r w:rsidRPr="00E4708D">
                    <w:rPr>
                      <w:rFonts w:ascii="Calibri" w:eastAsia="Calibri" w:hAnsi="Calibri"/>
                      <w:sz w:val="20"/>
                    </w:rPr>
                    <w:t xml:space="preserve">5-year track record of ability to perform internal / external technology transfer for vaccines and biologics </w:t>
                  </w:r>
                  <w:r>
                    <w:rPr>
                      <w:rFonts w:ascii="Calibri" w:eastAsia="Calibri" w:hAnsi="Calibri"/>
                      <w:sz w:val="20"/>
                    </w:rPr>
                    <w:t>products</w:t>
                  </w:r>
                  <w:r w:rsidR="009E3928">
                    <w:rPr>
                      <w:rFonts w:ascii="Calibri" w:eastAsia="Calibri" w:hAnsi="Calibri"/>
                      <w:sz w:val="20"/>
                    </w:rPr>
                    <w:t>.</w:t>
                  </w:r>
                  <w:r>
                    <w:rPr>
                      <w:rFonts w:ascii="Calibri" w:eastAsia="Calibri" w:hAnsi="Calibri"/>
                      <w:sz w:val="20"/>
                    </w:rPr>
                    <w:t xml:space="preserve"> </w:t>
                  </w:r>
                </w:p>
              </w:tc>
            </w:tr>
            <w:tr w:rsidR="00655D40" w:rsidRPr="00C0675D" w14:paraId="78427F00" w14:textId="77777777" w:rsidTr="009D640E">
              <w:trPr>
                <w:trHeight w:val="241"/>
                <w:jc w:val="center"/>
              </w:trPr>
              <w:tc>
                <w:tcPr>
                  <w:tcW w:w="2088" w:type="dxa"/>
                  <w:vMerge/>
                </w:tcPr>
                <w:p w14:paraId="3ECA4365" w14:textId="77777777" w:rsidR="00655D40" w:rsidRPr="00C0675D" w:rsidRDefault="00655D40" w:rsidP="00655D40">
                  <w:pPr>
                    <w:spacing w:after="0" w:line="240" w:lineRule="auto"/>
                    <w:rPr>
                      <w:rFonts w:ascii="Calibri" w:eastAsia="Calibri" w:hAnsi="Calibri"/>
                      <w:sz w:val="20"/>
                    </w:rPr>
                  </w:pPr>
                </w:p>
              </w:tc>
              <w:tc>
                <w:tcPr>
                  <w:tcW w:w="2928" w:type="dxa"/>
                </w:tcPr>
                <w:p w14:paraId="708858C6" w14:textId="77777777"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 xml:space="preserve">Scale </w:t>
                  </w:r>
                </w:p>
              </w:tc>
              <w:tc>
                <w:tcPr>
                  <w:tcW w:w="3944" w:type="dxa"/>
                </w:tcPr>
                <w:p w14:paraId="39C29107" w14:textId="3D2D1199" w:rsidR="00655D40" w:rsidRPr="00C0675D" w:rsidRDefault="00655D40" w:rsidP="00655D40">
                  <w:pPr>
                    <w:spacing w:after="0" w:line="240" w:lineRule="auto"/>
                    <w:rPr>
                      <w:rFonts w:ascii="Calibri" w:eastAsia="Calibri" w:hAnsi="Calibri"/>
                      <w:sz w:val="20"/>
                    </w:rPr>
                  </w:pPr>
                  <w:r w:rsidRPr="00E4708D">
                    <w:rPr>
                      <w:rFonts w:ascii="Calibri" w:eastAsia="Calibri" w:hAnsi="Calibri"/>
                      <w:sz w:val="20"/>
                    </w:rPr>
                    <w:t>Expected annual volume</w:t>
                  </w:r>
                  <w:r>
                    <w:rPr>
                      <w:rFonts w:ascii="Calibri" w:eastAsia="Calibri" w:hAnsi="Calibri"/>
                      <w:sz w:val="20"/>
                    </w:rPr>
                    <w:t xml:space="preserve"> (in doses per year)</w:t>
                  </w:r>
                  <w:r w:rsidRPr="00E4708D">
                    <w:rPr>
                      <w:rFonts w:ascii="Calibri" w:eastAsia="Calibri" w:hAnsi="Calibri"/>
                      <w:sz w:val="20"/>
                    </w:rPr>
                    <w:t xml:space="preserve"> of vaccine manufacturing at proposed site(s</w:t>
                  </w:r>
                  <w:r>
                    <w:rPr>
                      <w:rFonts w:ascii="Calibri" w:eastAsia="Calibri" w:hAnsi="Calibri"/>
                      <w:sz w:val="20"/>
                    </w:rPr>
                    <w:t>)</w:t>
                  </w:r>
                  <w:r w:rsidR="009E3928">
                    <w:rPr>
                      <w:rFonts w:ascii="Calibri" w:eastAsia="Calibri" w:hAnsi="Calibri"/>
                      <w:sz w:val="20"/>
                    </w:rPr>
                    <w:t>.</w:t>
                  </w:r>
                </w:p>
              </w:tc>
            </w:tr>
            <w:tr w:rsidR="00655D40" w:rsidRPr="00C0675D" w14:paraId="36E30F1F" w14:textId="77777777" w:rsidTr="009D640E">
              <w:trPr>
                <w:trHeight w:val="461"/>
                <w:jc w:val="center"/>
              </w:trPr>
              <w:tc>
                <w:tcPr>
                  <w:tcW w:w="2088" w:type="dxa"/>
                  <w:vMerge/>
                </w:tcPr>
                <w:p w14:paraId="2A0F0B74" w14:textId="77777777" w:rsidR="00655D40" w:rsidRPr="00C0675D" w:rsidRDefault="00655D40" w:rsidP="00655D40">
                  <w:pPr>
                    <w:spacing w:after="0" w:line="240" w:lineRule="auto"/>
                    <w:rPr>
                      <w:rFonts w:ascii="Calibri" w:eastAsia="Calibri" w:hAnsi="Calibri"/>
                      <w:sz w:val="20"/>
                    </w:rPr>
                  </w:pPr>
                </w:p>
              </w:tc>
              <w:tc>
                <w:tcPr>
                  <w:tcW w:w="2928" w:type="dxa"/>
                </w:tcPr>
                <w:p w14:paraId="1E371CB6" w14:textId="77777777"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Workforce</w:t>
                  </w:r>
                </w:p>
              </w:tc>
              <w:tc>
                <w:tcPr>
                  <w:tcW w:w="3944" w:type="dxa"/>
                </w:tcPr>
                <w:p w14:paraId="4355351A" w14:textId="43890A23" w:rsidR="00655D40" w:rsidRPr="00C0675D" w:rsidRDefault="00655D40" w:rsidP="00655D40">
                  <w:pPr>
                    <w:spacing w:after="0" w:line="240" w:lineRule="auto"/>
                    <w:rPr>
                      <w:rFonts w:ascii="Calibri" w:eastAsia="Calibri" w:hAnsi="Calibri"/>
                      <w:sz w:val="20"/>
                    </w:rPr>
                  </w:pPr>
                  <w:r w:rsidRPr="00E4708D">
                    <w:rPr>
                      <w:rFonts w:ascii="Calibri" w:eastAsia="Calibri" w:hAnsi="Calibri"/>
                      <w:sz w:val="20"/>
                    </w:rPr>
                    <w:t>Outline of plan to hire and train sufficient workforce (specify local vs. overseas) to support manufacturing</w:t>
                  </w:r>
                  <w:r w:rsidR="009E3928">
                    <w:rPr>
                      <w:rFonts w:ascii="Calibri" w:eastAsia="Calibri" w:hAnsi="Calibri"/>
                      <w:sz w:val="20"/>
                    </w:rPr>
                    <w:t>.</w:t>
                  </w:r>
                </w:p>
              </w:tc>
            </w:tr>
            <w:tr w:rsidR="00655D40" w:rsidRPr="00C0675D" w14:paraId="6ACB7C81" w14:textId="77777777" w:rsidTr="009D640E">
              <w:trPr>
                <w:trHeight w:val="461"/>
                <w:jc w:val="center"/>
              </w:trPr>
              <w:tc>
                <w:tcPr>
                  <w:tcW w:w="2088" w:type="dxa"/>
                  <w:vMerge/>
                </w:tcPr>
                <w:p w14:paraId="3FC7E896" w14:textId="77777777" w:rsidR="00655D40" w:rsidRPr="00C0675D" w:rsidRDefault="00655D40" w:rsidP="00655D40">
                  <w:pPr>
                    <w:spacing w:after="0" w:line="240" w:lineRule="auto"/>
                    <w:rPr>
                      <w:rFonts w:ascii="Calibri" w:eastAsia="Calibri" w:hAnsi="Calibri"/>
                      <w:sz w:val="20"/>
                    </w:rPr>
                  </w:pPr>
                </w:p>
              </w:tc>
              <w:tc>
                <w:tcPr>
                  <w:tcW w:w="2928" w:type="dxa"/>
                </w:tcPr>
                <w:p w14:paraId="7332918A" w14:textId="77777777" w:rsidR="00655D40" w:rsidRPr="00C0675D" w:rsidRDefault="00655D40" w:rsidP="00655D40">
                  <w:pPr>
                    <w:spacing w:after="0" w:line="240" w:lineRule="auto"/>
                    <w:rPr>
                      <w:rFonts w:ascii="Calibri" w:eastAsia="Calibri" w:hAnsi="Calibri"/>
                      <w:sz w:val="20"/>
                    </w:rPr>
                  </w:pPr>
                  <w:r w:rsidRPr="00C0675D">
                    <w:rPr>
                      <w:rFonts w:ascii="Calibri" w:eastAsia="Calibri" w:hAnsi="Calibri"/>
                      <w:sz w:val="20"/>
                    </w:rPr>
                    <w:t>Regulatory</w:t>
                  </w:r>
                  <w:r>
                    <w:rPr>
                      <w:rFonts w:ascii="Calibri" w:eastAsia="Calibri" w:hAnsi="Calibri"/>
                      <w:sz w:val="20"/>
                    </w:rPr>
                    <w:t xml:space="preserve"> compliance</w:t>
                  </w:r>
                </w:p>
              </w:tc>
              <w:tc>
                <w:tcPr>
                  <w:tcW w:w="3944" w:type="dxa"/>
                </w:tcPr>
                <w:p w14:paraId="76064D2C" w14:textId="6A03C1BA" w:rsidR="00655D40" w:rsidRPr="006942F7" w:rsidRDefault="00655D40" w:rsidP="00655D40">
                  <w:pPr>
                    <w:spacing w:after="0" w:line="240" w:lineRule="auto"/>
                    <w:rPr>
                      <w:rFonts w:ascii="Calibri" w:eastAsia="Calibri" w:hAnsi="Calibri"/>
                      <w:sz w:val="20"/>
                    </w:rPr>
                  </w:pPr>
                  <w:r w:rsidRPr="00E4708D">
                    <w:rPr>
                      <w:rFonts w:ascii="Calibri" w:eastAsia="Calibri" w:hAnsi="Calibri"/>
                      <w:sz w:val="20"/>
                    </w:rPr>
                    <w:t xml:space="preserve">Track record </w:t>
                  </w:r>
                  <w:r>
                    <w:rPr>
                      <w:rFonts w:ascii="Calibri" w:eastAsia="Calibri" w:hAnsi="Calibri"/>
                      <w:sz w:val="20"/>
                    </w:rPr>
                    <w:t>and engagement plan for</w:t>
                  </w:r>
                  <w:r w:rsidRPr="00E4708D">
                    <w:rPr>
                      <w:rFonts w:ascii="Calibri" w:eastAsia="Calibri" w:hAnsi="Calibri"/>
                      <w:sz w:val="20"/>
                    </w:rPr>
                    <w:t xml:space="preserve"> relevant regulatory bodies </w:t>
                  </w:r>
                  <w:r>
                    <w:rPr>
                      <w:rFonts w:ascii="Calibri" w:eastAsia="Calibri" w:hAnsi="Calibri"/>
                      <w:sz w:val="20"/>
                    </w:rPr>
                    <w:t>to achieve product and site regulatory approvals</w:t>
                  </w:r>
                  <w:r w:rsidR="009E3928">
                    <w:rPr>
                      <w:rFonts w:ascii="Calibri" w:eastAsia="Calibri" w:hAnsi="Calibri"/>
                      <w:sz w:val="20"/>
                    </w:rPr>
                    <w:t>.</w:t>
                  </w:r>
                  <w:r>
                    <w:rPr>
                      <w:rFonts w:ascii="Calibri" w:eastAsia="Calibri" w:hAnsi="Calibri"/>
                      <w:sz w:val="20"/>
                    </w:rPr>
                    <w:t xml:space="preserve"> </w:t>
                  </w:r>
                </w:p>
              </w:tc>
            </w:tr>
            <w:tr w:rsidR="00655D40" w:rsidRPr="00C0675D" w14:paraId="4A432594" w14:textId="77777777" w:rsidTr="009D640E">
              <w:trPr>
                <w:trHeight w:val="461"/>
                <w:jc w:val="center"/>
              </w:trPr>
              <w:tc>
                <w:tcPr>
                  <w:tcW w:w="2088" w:type="dxa"/>
                  <w:vMerge w:val="restart"/>
                </w:tcPr>
                <w:p w14:paraId="1B7453E1" w14:textId="77777777" w:rsidR="00655D40" w:rsidRPr="00C0675D" w:rsidRDefault="00655D40" w:rsidP="00655D40">
                  <w:pPr>
                    <w:spacing w:after="0" w:line="240" w:lineRule="auto"/>
                    <w:rPr>
                      <w:rFonts w:ascii="Calibri" w:eastAsia="Calibri" w:hAnsi="Calibri"/>
                      <w:b/>
                      <w:bCs/>
                      <w:sz w:val="20"/>
                    </w:rPr>
                  </w:pPr>
                  <w:r w:rsidRPr="00C0675D">
                    <w:rPr>
                      <w:rFonts w:ascii="Calibri" w:eastAsia="Calibri" w:hAnsi="Calibri"/>
                      <w:b/>
                      <w:bCs/>
                      <w:sz w:val="20"/>
                    </w:rPr>
                    <w:t>Cross</w:t>
                  </w:r>
                  <w:r>
                    <w:rPr>
                      <w:rFonts w:ascii="Calibri" w:eastAsia="Calibri" w:hAnsi="Calibri"/>
                      <w:b/>
                      <w:bCs/>
                      <w:sz w:val="20"/>
                    </w:rPr>
                    <w:t>-</w:t>
                  </w:r>
                  <w:r w:rsidRPr="00C0675D">
                    <w:rPr>
                      <w:rFonts w:ascii="Calibri" w:eastAsia="Calibri" w:hAnsi="Calibri"/>
                      <w:b/>
                      <w:bCs/>
                      <w:sz w:val="20"/>
                    </w:rPr>
                    <w:t>cutting</w:t>
                  </w:r>
                </w:p>
              </w:tc>
              <w:tc>
                <w:tcPr>
                  <w:tcW w:w="2928" w:type="dxa"/>
                </w:tcPr>
                <w:p w14:paraId="58C2B1AF" w14:textId="77777777" w:rsidR="00655D40" w:rsidRPr="00C0675D" w:rsidRDefault="00655D40" w:rsidP="00655D40">
                  <w:pPr>
                    <w:spacing w:after="0" w:line="240" w:lineRule="auto"/>
                    <w:rPr>
                      <w:rFonts w:ascii="Calibri" w:eastAsia="Calibri" w:hAnsi="Calibri"/>
                      <w:sz w:val="20"/>
                    </w:rPr>
                  </w:pPr>
                  <w:r>
                    <w:rPr>
                      <w:rFonts w:ascii="Calibri" w:eastAsia="Calibri" w:hAnsi="Calibri"/>
                      <w:sz w:val="20"/>
                    </w:rPr>
                    <w:t>Government supports</w:t>
                  </w:r>
                </w:p>
              </w:tc>
              <w:tc>
                <w:tcPr>
                  <w:tcW w:w="3944" w:type="dxa"/>
                </w:tcPr>
                <w:p w14:paraId="421AAF23" w14:textId="04C0F462" w:rsidR="00655D40" w:rsidRPr="00AE51D1" w:rsidRDefault="00655D40" w:rsidP="00655D40">
                  <w:pPr>
                    <w:spacing w:after="0" w:line="240" w:lineRule="auto"/>
                    <w:rPr>
                      <w:rFonts w:ascii="Calibri" w:eastAsia="Calibri" w:hAnsi="Calibri"/>
                      <w:sz w:val="20"/>
                      <w:szCs w:val="20"/>
                    </w:rPr>
                  </w:pPr>
                  <w:r w:rsidRPr="00E4708D">
                    <w:rPr>
                      <w:rFonts w:ascii="Calibri" w:eastAsia="Calibri" w:hAnsi="Calibri"/>
                      <w:sz w:val="20"/>
                    </w:rPr>
                    <w:t>Outline scope</w:t>
                  </w:r>
                  <w:r>
                    <w:rPr>
                      <w:rFonts w:ascii="Calibri" w:eastAsia="Calibri" w:hAnsi="Calibri"/>
                      <w:sz w:val="20"/>
                    </w:rPr>
                    <w:t xml:space="preserve"> (i.e., type and duration)</w:t>
                  </w:r>
                  <w:r w:rsidRPr="00E4708D">
                    <w:rPr>
                      <w:rFonts w:ascii="Calibri" w:eastAsia="Calibri" w:hAnsi="Calibri"/>
                      <w:sz w:val="20"/>
                    </w:rPr>
                    <w:t xml:space="preserve"> </w:t>
                  </w:r>
                  <w:r>
                    <w:rPr>
                      <w:rFonts w:ascii="Calibri" w:eastAsia="Calibri" w:hAnsi="Calibri"/>
                      <w:sz w:val="20"/>
                    </w:rPr>
                    <w:t>of</w:t>
                  </w:r>
                  <w:r w:rsidRPr="00E4708D">
                    <w:rPr>
                      <w:rFonts w:ascii="Calibri" w:eastAsia="Calibri" w:hAnsi="Calibri"/>
                      <w:sz w:val="20"/>
                    </w:rPr>
                    <w:t xml:space="preserve"> required Govt. engagement to support mRNA vaccine manufacturing</w:t>
                  </w:r>
                  <w:r w:rsidR="00AE51D1">
                    <w:rPr>
                      <w:rFonts w:ascii="Calibri" w:eastAsia="Calibri" w:hAnsi="Calibri"/>
                      <w:sz w:val="20"/>
                    </w:rPr>
                    <w:t>, namely</w:t>
                  </w:r>
                  <w:r w:rsidR="00AE51D1" w:rsidRPr="00AE51D1">
                    <w:rPr>
                      <w:rFonts w:ascii="Calibri" w:eastAsia="Calibri" w:hAnsi="Calibri"/>
                      <w:sz w:val="20"/>
                    </w:rPr>
                    <w:t xml:space="preserve"> details of investment, support or assistance</w:t>
                  </w:r>
                  <w:r w:rsidR="00AE51D1">
                    <w:rPr>
                      <w:rFonts w:ascii="Calibri" w:eastAsia="Calibri" w:hAnsi="Calibri"/>
                      <w:sz w:val="20"/>
                    </w:rPr>
                    <w:t xml:space="preserve"> from the Australian Government.</w:t>
                  </w:r>
                </w:p>
                <w:p w14:paraId="14BDA3D7" w14:textId="11787415" w:rsidR="00655D40" w:rsidRPr="00C0675D" w:rsidRDefault="00655D40" w:rsidP="00655D40">
                  <w:pPr>
                    <w:pStyle w:val="ListParagraph"/>
                    <w:spacing w:after="120" w:line="240" w:lineRule="auto"/>
                    <w:ind w:left="0"/>
                  </w:pPr>
                  <w:r w:rsidRPr="00703139">
                    <w:rPr>
                      <w:rFonts w:cs="Calibri"/>
                      <w:sz w:val="20"/>
                      <w:szCs w:val="20"/>
                    </w:rPr>
                    <w:t>Respondents</w:t>
                  </w:r>
                  <w:r w:rsidRPr="00703139">
                    <w:rPr>
                      <w:rFonts w:asciiTheme="minorHAnsi" w:hAnsiTheme="minorHAnsi" w:cstheme="minorHAnsi"/>
                      <w:sz w:val="20"/>
                      <w:szCs w:val="20"/>
                    </w:rPr>
                    <w:t xml:space="preserve"> should describe how their proposed mechanisms for preparing for and delivering mRNA vaccines and</w:t>
                  </w:r>
                  <w:r w:rsidR="0071654F">
                    <w:rPr>
                      <w:rFonts w:asciiTheme="minorHAnsi" w:hAnsiTheme="minorHAnsi" w:cstheme="minorHAnsi"/>
                      <w:sz w:val="20"/>
                      <w:szCs w:val="20"/>
                    </w:rPr>
                    <w:t xml:space="preserve"> any mRNA</w:t>
                  </w:r>
                  <w:r w:rsidRPr="00703139">
                    <w:rPr>
                      <w:rFonts w:asciiTheme="minorHAnsi" w:hAnsiTheme="minorHAnsi" w:cstheme="minorHAnsi"/>
                      <w:sz w:val="20"/>
                      <w:szCs w:val="20"/>
                    </w:rPr>
                    <w:t xml:space="preserve"> therapeutics, including for pandemic and health emergencies, will deliver value for money to the Australian Government.</w:t>
                  </w:r>
                </w:p>
              </w:tc>
            </w:tr>
            <w:tr w:rsidR="00655D40" w:rsidRPr="00C0675D" w14:paraId="1128D935" w14:textId="77777777" w:rsidTr="009D640E">
              <w:trPr>
                <w:trHeight w:val="461"/>
                <w:jc w:val="center"/>
              </w:trPr>
              <w:tc>
                <w:tcPr>
                  <w:tcW w:w="2088" w:type="dxa"/>
                  <w:vMerge/>
                </w:tcPr>
                <w:p w14:paraId="0D057AA2" w14:textId="77777777" w:rsidR="00655D40" w:rsidRPr="00C0675D" w:rsidRDefault="00655D40" w:rsidP="00655D40">
                  <w:pPr>
                    <w:spacing w:after="0" w:line="240" w:lineRule="auto"/>
                    <w:rPr>
                      <w:rFonts w:ascii="Calibri" w:eastAsia="Calibri" w:hAnsi="Calibri"/>
                      <w:b/>
                      <w:bCs/>
                      <w:sz w:val="20"/>
                    </w:rPr>
                  </w:pPr>
                </w:p>
              </w:tc>
              <w:tc>
                <w:tcPr>
                  <w:tcW w:w="2928" w:type="dxa"/>
                </w:tcPr>
                <w:p w14:paraId="263E407E" w14:textId="77777777" w:rsidR="00655D40" w:rsidRDefault="00655D40" w:rsidP="00655D40">
                  <w:pPr>
                    <w:spacing w:after="0" w:line="240" w:lineRule="auto"/>
                    <w:rPr>
                      <w:rFonts w:ascii="Calibri" w:eastAsia="Calibri" w:hAnsi="Calibri"/>
                      <w:sz w:val="20"/>
                    </w:rPr>
                  </w:pPr>
                  <w:r>
                    <w:rPr>
                      <w:rFonts w:cstheme="minorHAnsi"/>
                      <w:sz w:val="20"/>
                      <w:szCs w:val="20"/>
                    </w:rPr>
                    <w:t>Sustainable and secure</w:t>
                  </w:r>
                  <w:r w:rsidRPr="006942F7">
                    <w:rPr>
                      <w:rFonts w:cstheme="minorHAnsi"/>
                      <w:sz w:val="20"/>
                      <w:szCs w:val="20"/>
                    </w:rPr>
                    <w:t xml:space="preserve"> vaccine supply  </w:t>
                  </w:r>
                </w:p>
              </w:tc>
              <w:tc>
                <w:tcPr>
                  <w:tcW w:w="3944" w:type="dxa"/>
                </w:tcPr>
                <w:p w14:paraId="3D3CD89F" w14:textId="77777777" w:rsidR="00655D40" w:rsidRDefault="00655D40" w:rsidP="00655D40">
                  <w:pPr>
                    <w:spacing w:after="0" w:line="240" w:lineRule="auto"/>
                    <w:rPr>
                      <w:rFonts w:ascii="Calibri" w:eastAsia="Calibri" w:hAnsi="Calibri"/>
                      <w:sz w:val="20"/>
                    </w:rPr>
                  </w:pPr>
                  <w:r>
                    <w:rPr>
                      <w:rFonts w:ascii="Calibri" w:eastAsia="Calibri" w:hAnsi="Calibri"/>
                      <w:sz w:val="20"/>
                    </w:rPr>
                    <w:t>In addition to describing the approach to supply chain resilience (as above), outline any further plans to ensure sustainability and security of the onshore vaccine supply.</w:t>
                  </w:r>
                  <w:r>
                    <w:rPr>
                      <w:rFonts w:ascii="Calibri" w:eastAsia="Calibri" w:hAnsi="Calibri"/>
                      <w:sz w:val="20"/>
                    </w:rPr>
                    <w:br/>
                  </w:r>
                </w:p>
                <w:p w14:paraId="624F241A" w14:textId="77777777" w:rsidR="00655D40" w:rsidRPr="00E4708D" w:rsidRDefault="00655D40" w:rsidP="00655D40">
                  <w:pPr>
                    <w:spacing w:after="0" w:line="240" w:lineRule="auto"/>
                    <w:rPr>
                      <w:rFonts w:ascii="Calibri" w:eastAsia="Calibri" w:hAnsi="Calibri"/>
                      <w:sz w:val="20"/>
                    </w:rPr>
                  </w:pPr>
                  <w:r>
                    <w:rPr>
                      <w:rFonts w:ascii="Calibri" w:eastAsia="Calibri" w:hAnsi="Calibri"/>
                      <w:sz w:val="20"/>
                    </w:rPr>
                    <w:t>In particular, note the approach and assumptions to maintaining commercial sustainability of the onshore facility, beyond that outlined in relation to government supports.</w:t>
                  </w:r>
                </w:p>
              </w:tc>
            </w:tr>
            <w:tr w:rsidR="00655D40" w:rsidRPr="00C0675D" w14:paraId="7CC0F393" w14:textId="77777777" w:rsidTr="009D640E">
              <w:trPr>
                <w:trHeight w:val="461"/>
                <w:jc w:val="center"/>
              </w:trPr>
              <w:tc>
                <w:tcPr>
                  <w:tcW w:w="2088" w:type="dxa"/>
                  <w:vMerge/>
                </w:tcPr>
                <w:p w14:paraId="67217EF9" w14:textId="77777777" w:rsidR="00655D40" w:rsidRPr="00C0675D" w:rsidRDefault="00655D40" w:rsidP="00655D40">
                  <w:pPr>
                    <w:spacing w:after="0" w:line="240" w:lineRule="auto"/>
                    <w:rPr>
                      <w:rFonts w:ascii="Calibri" w:eastAsia="Calibri" w:hAnsi="Calibri"/>
                      <w:b/>
                      <w:bCs/>
                      <w:sz w:val="20"/>
                    </w:rPr>
                  </w:pPr>
                </w:p>
              </w:tc>
              <w:tc>
                <w:tcPr>
                  <w:tcW w:w="2928" w:type="dxa"/>
                </w:tcPr>
                <w:p w14:paraId="0B11038E" w14:textId="77777777" w:rsidR="00655D40" w:rsidRDefault="00655D40" w:rsidP="00655D40">
                  <w:pPr>
                    <w:spacing w:after="0" w:line="240" w:lineRule="auto"/>
                    <w:rPr>
                      <w:rFonts w:ascii="Calibri" w:eastAsia="Calibri" w:hAnsi="Calibri"/>
                      <w:sz w:val="20"/>
                    </w:rPr>
                  </w:pPr>
                  <w:r w:rsidRPr="005531B1">
                    <w:rPr>
                      <w:rFonts w:cstheme="minorHAnsi"/>
                      <w:sz w:val="20"/>
                      <w:szCs w:val="20"/>
                    </w:rPr>
                    <w:t xml:space="preserve">Flexibility of mRNA tech. platform </w:t>
                  </w:r>
                  <w:r>
                    <w:rPr>
                      <w:rFonts w:cstheme="minorHAnsi"/>
                      <w:sz w:val="20"/>
                      <w:szCs w:val="20"/>
                    </w:rPr>
                    <w:t>and pandemic preparedness</w:t>
                  </w:r>
                </w:p>
              </w:tc>
              <w:tc>
                <w:tcPr>
                  <w:tcW w:w="3944" w:type="dxa"/>
                </w:tcPr>
                <w:p w14:paraId="26C2240C" w14:textId="77777777" w:rsidR="00655D40" w:rsidRDefault="00655D40" w:rsidP="00655D40">
                  <w:pPr>
                    <w:spacing w:after="0" w:line="240" w:lineRule="auto"/>
                    <w:rPr>
                      <w:rFonts w:ascii="Calibri" w:eastAsia="Calibri" w:hAnsi="Calibri"/>
                      <w:sz w:val="20"/>
                    </w:rPr>
                  </w:pPr>
                  <w:r w:rsidRPr="00E4708D">
                    <w:rPr>
                      <w:rFonts w:ascii="Calibri" w:eastAsia="Calibri" w:hAnsi="Calibri"/>
                      <w:sz w:val="20"/>
                    </w:rPr>
                    <w:t>Outline of plan (e.g. minimum site activity, degree of flexibility to support other vaccines etc.) to ensure pandemic preparedness</w:t>
                  </w:r>
                  <w:r>
                    <w:rPr>
                      <w:rFonts w:ascii="Calibri" w:eastAsia="Calibri" w:hAnsi="Calibri"/>
                      <w:sz w:val="20"/>
                    </w:rPr>
                    <w:t>, including expected time to scale the facility to full production from non-pandemic period baseline operations.</w:t>
                  </w:r>
                </w:p>
                <w:p w14:paraId="00EDA273" w14:textId="77777777" w:rsidR="00655D40" w:rsidRDefault="00655D40" w:rsidP="00655D40">
                  <w:pPr>
                    <w:spacing w:after="0" w:line="240" w:lineRule="auto"/>
                    <w:rPr>
                      <w:rFonts w:ascii="Calibri" w:eastAsia="Calibri" w:hAnsi="Calibri"/>
                      <w:sz w:val="20"/>
                    </w:rPr>
                  </w:pPr>
                </w:p>
                <w:p w14:paraId="377DD132" w14:textId="77777777" w:rsidR="00655D40" w:rsidRDefault="00655D40" w:rsidP="00655D40">
                  <w:pPr>
                    <w:spacing w:after="0" w:line="240" w:lineRule="auto"/>
                    <w:rPr>
                      <w:rFonts w:ascii="Calibri" w:hAnsi="Calibri" w:cs="Calibri"/>
                      <w:sz w:val="20"/>
                      <w:szCs w:val="20"/>
                    </w:rPr>
                  </w:pPr>
                  <w:r>
                    <w:rPr>
                      <w:rFonts w:ascii="Calibri" w:eastAsia="Calibri" w:hAnsi="Calibri"/>
                      <w:sz w:val="20"/>
                    </w:rPr>
                    <w:t>Describ</w:t>
                  </w:r>
                  <w:r w:rsidRPr="00E91CFE">
                    <w:rPr>
                      <w:rFonts w:ascii="Calibri" w:eastAsia="Calibri" w:hAnsi="Calibri"/>
                      <w:sz w:val="20"/>
                      <w:szCs w:val="20"/>
                    </w:rPr>
                    <w:t xml:space="preserve">e the </w:t>
                  </w:r>
                  <w:r w:rsidRPr="006942F7">
                    <w:rPr>
                      <w:rFonts w:ascii="Calibri" w:hAnsi="Calibri" w:cs="Calibri"/>
                      <w:sz w:val="20"/>
                      <w:szCs w:val="20"/>
                    </w:rPr>
                    <w:t>mechanism proposed for pandemic and health emergency preparedness and for the Commonwealth Government to specify priority products required for pandemics and health emergencies.</w:t>
                  </w:r>
                  <w:r>
                    <w:rPr>
                      <w:rFonts w:ascii="Calibri" w:hAnsi="Calibri" w:cs="Calibri"/>
                      <w:sz w:val="20"/>
                      <w:szCs w:val="20"/>
                    </w:rPr>
                    <w:t xml:space="preserve"> </w:t>
                  </w:r>
                </w:p>
                <w:p w14:paraId="70CF4693" w14:textId="77777777" w:rsidR="00655D40" w:rsidRDefault="00655D40" w:rsidP="00655D40">
                  <w:pPr>
                    <w:spacing w:after="0" w:line="240" w:lineRule="auto"/>
                    <w:rPr>
                      <w:rFonts w:cs="Calibri"/>
                      <w:sz w:val="20"/>
                      <w:szCs w:val="20"/>
                    </w:rPr>
                  </w:pPr>
                </w:p>
                <w:p w14:paraId="5AD371C8" w14:textId="77777777" w:rsidR="00655D40" w:rsidRPr="00E4708D" w:rsidRDefault="00655D40" w:rsidP="00655D40">
                  <w:pPr>
                    <w:spacing w:after="0" w:line="240" w:lineRule="auto"/>
                    <w:rPr>
                      <w:rFonts w:ascii="Calibri" w:eastAsia="Calibri" w:hAnsi="Calibri"/>
                      <w:sz w:val="20"/>
                    </w:rPr>
                  </w:pPr>
                  <w:r w:rsidRPr="006942F7">
                    <w:rPr>
                      <w:rFonts w:cs="Calibri"/>
                      <w:sz w:val="20"/>
                      <w:szCs w:val="20"/>
                    </w:rPr>
                    <w:t xml:space="preserve">Respondents should also provide a mechanism for determining the price of certain goods reasonably expected to be demanded by the Australian population, and to be provided to the Commonwealth using the capability (whether or not it forms part of the assistance sought in response to this </w:t>
                  </w:r>
                  <w:r w:rsidR="007A66D2">
                    <w:rPr>
                      <w:rFonts w:cs="Calibri"/>
                      <w:sz w:val="20"/>
                      <w:szCs w:val="20"/>
                    </w:rPr>
                    <w:t>Approach</w:t>
                  </w:r>
                  <w:r w:rsidRPr="006942F7">
                    <w:rPr>
                      <w:rFonts w:cs="Calibri"/>
                      <w:sz w:val="20"/>
                      <w:szCs w:val="20"/>
                    </w:rPr>
                    <w:t xml:space="preserve"> to </w:t>
                  </w:r>
                  <w:r w:rsidR="007A66D2">
                    <w:rPr>
                      <w:rFonts w:cs="Calibri"/>
                      <w:sz w:val="20"/>
                      <w:szCs w:val="20"/>
                    </w:rPr>
                    <w:t>Market</w:t>
                  </w:r>
                  <w:r w:rsidRPr="006942F7">
                    <w:rPr>
                      <w:rFonts w:cs="Calibri"/>
                      <w:sz w:val="20"/>
                      <w:szCs w:val="20"/>
                    </w:rPr>
                    <w:t>).</w:t>
                  </w:r>
                </w:p>
              </w:tc>
            </w:tr>
            <w:tr w:rsidR="00655D40" w:rsidRPr="00C0675D" w14:paraId="7805290D" w14:textId="77777777" w:rsidTr="009D640E">
              <w:trPr>
                <w:trHeight w:val="461"/>
                <w:jc w:val="center"/>
              </w:trPr>
              <w:tc>
                <w:tcPr>
                  <w:tcW w:w="2088" w:type="dxa"/>
                  <w:vMerge/>
                </w:tcPr>
                <w:p w14:paraId="114D3A27" w14:textId="77777777" w:rsidR="00655D40" w:rsidRPr="00C0675D" w:rsidRDefault="00655D40" w:rsidP="00655D40">
                  <w:pPr>
                    <w:spacing w:after="0" w:line="240" w:lineRule="auto"/>
                    <w:rPr>
                      <w:rFonts w:ascii="Calibri" w:eastAsia="Calibri" w:hAnsi="Calibri"/>
                      <w:sz w:val="20"/>
                    </w:rPr>
                  </w:pPr>
                </w:p>
              </w:tc>
              <w:tc>
                <w:tcPr>
                  <w:tcW w:w="2928" w:type="dxa"/>
                </w:tcPr>
                <w:p w14:paraId="5ABCA56F" w14:textId="77777777" w:rsidR="00655D40" w:rsidRPr="00C0675D" w:rsidRDefault="00655D40" w:rsidP="00655D40">
                  <w:pPr>
                    <w:spacing w:after="0" w:line="240" w:lineRule="auto"/>
                    <w:rPr>
                      <w:rFonts w:ascii="Calibri" w:eastAsia="Calibri" w:hAnsi="Calibri"/>
                      <w:sz w:val="20"/>
                    </w:rPr>
                  </w:pPr>
                  <w:r>
                    <w:rPr>
                      <w:rFonts w:ascii="Calibri" w:eastAsia="Calibri" w:hAnsi="Calibri"/>
                      <w:sz w:val="20"/>
                    </w:rPr>
                    <w:t xml:space="preserve">Risks and uncertainties </w:t>
                  </w:r>
                  <w:r w:rsidRPr="00C0675D">
                    <w:rPr>
                      <w:rFonts w:ascii="Calibri" w:eastAsia="Calibri" w:hAnsi="Calibri"/>
                      <w:sz w:val="20"/>
                    </w:rPr>
                    <w:t xml:space="preserve"> </w:t>
                  </w:r>
                </w:p>
              </w:tc>
              <w:tc>
                <w:tcPr>
                  <w:tcW w:w="3944" w:type="dxa"/>
                </w:tcPr>
                <w:p w14:paraId="1223872B" w14:textId="77777777" w:rsidR="00655D40" w:rsidRPr="00C0675D" w:rsidRDefault="00655D40" w:rsidP="00655D40">
                  <w:pPr>
                    <w:rPr>
                      <w:rFonts w:ascii="Calibri" w:eastAsia="Calibri" w:hAnsi="Calibri"/>
                      <w:sz w:val="20"/>
                    </w:rPr>
                  </w:pPr>
                  <w:r w:rsidRPr="00E4708D">
                    <w:rPr>
                      <w:rFonts w:ascii="Calibri" w:eastAsia="Calibri" w:hAnsi="Calibri"/>
                      <w:sz w:val="20"/>
                    </w:rPr>
                    <w:t>Outline of key assumptions to support timeline and feasibility of respondent onshoring mRNA manufacturing</w:t>
                  </w:r>
                  <w:r>
                    <w:rPr>
                      <w:rFonts w:ascii="Calibri" w:eastAsia="Calibri" w:hAnsi="Calibri"/>
                      <w:sz w:val="20"/>
                    </w:rPr>
                    <w:t>.</w:t>
                  </w:r>
                </w:p>
              </w:tc>
            </w:tr>
            <w:tr w:rsidR="00655D40" w:rsidRPr="00C0675D" w14:paraId="62685459" w14:textId="77777777" w:rsidTr="009D640E">
              <w:trPr>
                <w:trHeight w:val="461"/>
                <w:jc w:val="center"/>
              </w:trPr>
              <w:tc>
                <w:tcPr>
                  <w:tcW w:w="2088" w:type="dxa"/>
                  <w:vMerge/>
                </w:tcPr>
                <w:p w14:paraId="7904CCE8" w14:textId="77777777" w:rsidR="00655D40" w:rsidRPr="00C0675D" w:rsidRDefault="00655D40" w:rsidP="00655D40">
                  <w:pPr>
                    <w:spacing w:after="0" w:line="240" w:lineRule="auto"/>
                    <w:rPr>
                      <w:rFonts w:ascii="Calibri" w:eastAsia="Calibri" w:hAnsi="Calibri"/>
                      <w:sz w:val="20"/>
                    </w:rPr>
                  </w:pPr>
                </w:p>
              </w:tc>
              <w:tc>
                <w:tcPr>
                  <w:tcW w:w="2928" w:type="dxa"/>
                </w:tcPr>
                <w:p w14:paraId="4835E3C8" w14:textId="77777777" w:rsidR="00655D40" w:rsidRPr="00C0675D" w:rsidRDefault="00655D40" w:rsidP="00655D40">
                  <w:pPr>
                    <w:spacing w:after="0" w:line="240" w:lineRule="auto"/>
                    <w:rPr>
                      <w:rFonts w:ascii="Calibri" w:eastAsia="Calibri" w:hAnsi="Calibri"/>
                      <w:sz w:val="20"/>
                    </w:rPr>
                  </w:pPr>
                  <w:r>
                    <w:rPr>
                      <w:rFonts w:ascii="Calibri" w:eastAsia="Calibri" w:hAnsi="Calibri"/>
                      <w:sz w:val="20"/>
                    </w:rPr>
                    <w:t xml:space="preserve">Timeline </w:t>
                  </w:r>
                </w:p>
              </w:tc>
              <w:tc>
                <w:tcPr>
                  <w:tcW w:w="3944" w:type="dxa"/>
                </w:tcPr>
                <w:p w14:paraId="5670411A" w14:textId="77777777" w:rsidR="00655D40" w:rsidRDefault="00655D40" w:rsidP="00655D40">
                  <w:pPr>
                    <w:spacing w:after="0" w:line="240" w:lineRule="auto"/>
                    <w:rPr>
                      <w:rFonts w:ascii="Calibri" w:eastAsia="Calibri" w:hAnsi="Calibri"/>
                      <w:sz w:val="20"/>
                    </w:rPr>
                  </w:pPr>
                  <w:r>
                    <w:rPr>
                      <w:rFonts w:ascii="Calibri" w:eastAsia="Calibri" w:hAnsi="Calibri"/>
                      <w:sz w:val="20"/>
                    </w:rPr>
                    <w:t>Detailed milestone</w:t>
                  </w:r>
                  <w:r w:rsidRPr="00E4708D">
                    <w:rPr>
                      <w:rFonts w:ascii="Calibri" w:eastAsia="Calibri" w:hAnsi="Calibri"/>
                      <w:sz w:val="20"/>
                    </w:rPr>
                    <w:t xml:space="preserve"> plan for respondent to meet expected manufacturing deliverables</w:t>
                  </w:r>
                  <w:r>
                    <w:rPr>
                      <w:rFonts w:ascii="Calibri" w:eastAsia="Calibri" w:hAnsi="Calibri"/>
                      <w:sz w:val="20"/>
                    </w:rPr>
                    <w:t xml:space="preserve"> across following landmarks: </w:t>
                  </w:r>
                </w:p>
                <w:p w14:paraId="2B7E6D4B" w14:textId="77777777" w:rsidR="00655D40" w:rsidRDefault="00655D40" w:rsidP="00367B6B">
                  <w:pPr>
                    <w:pStyle w:val="ListParagraph"/>
                    <w:numPr>
                      <w:ilvl w:val="0"/>
                      <w:numId w:val="35"/>
                    </w:numPr>
                    <w:spacing w:after="180" w:line="240" w:lineRule="auto"/>
                    <w:rPr>
                      <w:rFonts w:eastAsia="Calibri"/>
                      <w:sz w:val="20"/>
                    </w:rPr>
                  </w:pPr>
                  <w:r w:rsidRPr="006942F7">
                    <w:rPr>
                      <w:rFonts w:eastAsia="Calibri"/>
                      <w:b/>
                      <w:sz w:val="20"/>
                    </w:rPr>
                    <w:t>Site selection:</w:t>
                  </w:r>
                  <w:r w:rsidRPr="00F1142F">
                    <w:rPr>
                      <w:rFonts w:eastAsia="Calibri"/>
                      <w:sz w:val="20"/>
                    </w:rPr>
                    <w:t xml:space="preserve"> </w:t>
                  </w:r>
                  <w:r w:rsidRPr="00F1142F">
                    <w:rPr>
                      <w:rFonts w:asciiTheme="minorHAnsi" w:eastAsiaTheme="minorEastAsia" w:hAnsi="Arial" w:cstheme="minorBidi"/>
                      <w:color w:val="000000" w:themeColor="text1"/>
                      <w:kern w:val="24"/>
                      <w:sz w:val="20"/>
                      <w:lang w:eastAsia="en-AU"/>
                    </w:rPr>
                    <w:t xml:space="preserve"> </w:t>
                  </w:r>
                  <w:r w:rsidRPr="00F1142F">
                    <w:rPr>
                      <w:rFonts w:eastAsia="Calibri"/>
                      <w:sz w:val="20"/>
                    </w:rPr>
                    <w:t xml:space="preserve">Selection of brownfield / greenfield site(s) to support mRNA vaccine manufacturing </w:t>
                  </w:r>
                </w:p>
                <w:p w14:paraId="2C33B0D6" w14:textId="77777777" w:rsidR="00655D40" w:rsidRPr="0024126D" w:rsidRDefault="00655D40" w:rsidP="00367B6B">
                  <w:pPr>
                    <w:pStyle w:val="ListParagraph"/>
                    <w:numPr>
                      <w:ilvl w:val="0"/>
                      <w:numId w:val="35"/>
                    </w:numPr>
                    <w:spacing w:after="180" w:line="240" w:lineRule="auto"/>
                    <w:rPr>
                      <w:rFonts w:eastAsia="Calibri"/>
                      <w:sz w:val="20"/>
                    </w:rPr>
                  </w:pPr>
                  <w:r w:rsidRPr="006942F7">
                    <w:rPr>
                      <w:rFonts w:eastAsia="Calibri"/>
                      <w:b/>
                      <w:sz w:val="20"/>
                    </w:rPr>
                    <w:t>Procurement</w:t>
                  </w:r>
                  <w:r w:rsidRPr="00F1142F">
                    <w:rPr>
                      <w:rFonts w:eastAsia="Calibri"/>
                      <w:sz w:val="20"/>
                    </w:rPr>
                    <w:t xml:space="preserve">: </w:t>
                  </w:r>
                  <w:r w:rsidRPr="00F1142F">
                    <w:rPr>
                      <w:rFonts w:asciiTheme="minorHAnsi" w:eastAsiaTheme="minorEastAsia" w:hAnsi="Arial" w:cstheme="minorBidi"/>
                      <w:color w:val="000000" w:themeColor="text1"/>
                      <w:kern w:val="24"/>
                      <w:sz w:val="20"/>
                      <w:lang w:eastAsia="en-AU"/>
                    </w:rPr>
                    <w:t xml:space="preserve"> </w:t>
                  </w:r>
                  <w:r w:rsidRPr="00F1142F">
                    <w:rPr>
                      <w:rFonts w:eastAsia="Calibri"/>
                      <w:sz w:val="20"/>
                    </w:rPr>
                    <w:t xml:space="preserve">Procurement of necessary raw materials and equipment to enable manufacturing commencement </w:t>
                  </w:r>
                </w:p>
                <w:p w14:paraId="5613CC5F" w14:textId="77777777" w:rsidR="00655D40" w:rsidRPr="0084775E" w:rsidRDefault="00655D40" w:rsidP="00367B6B">
                  <w:pPr>
                    <w:pStyle w:val="ListParagraph"/>
                    <w:numPr>
                      <w:ilvl w:val="0"/>
                      <w:numId w:val="35"/>
                    </w:numPr>
                    <w:spacing w:after="180" w:line="240" w:lineRule="auto"/>
                    <w:rPr>
                      <w:rFonts w:eastAsia="Calibri"/>
                      <w:sz w:val="20"/>
                    </w:rPr>
                  </w:pPr>
                  <w:r w:rsidRPr="006942F7">
                    <w:rPr>
                      <w:rFonts w:eastAsia="Calibri"/>
                      <w:b/>
                      <w:sz w:val="20"/>
                    </w:rPr>
                    <w:t>Workforce</w:t>
                  </w:r>
                  <w:r>
                    <w:rPr>
                      <w:rFonts w:eastAsia="Calibri"/>
                      <w:sz w:val="20"/>
                    </w:rPr>
                    <w:t xml:space="preserve">: </w:t>
                  </w:r>
                  <w:r w:rsidRPr="0084775E">
                    <w:rPr>
                      <w:rFonts w:asciiTheme="minorHAnsi" w:eastAsiaTheme="minorEastAsia" w:hAnsi="Arial" w:cstheme="minorBidi"/>
                      <w:color w:val="000000" w:themeColor="text1"/>
                      <w:kern w:val="24"/>
                      <w:sz w:val="20"/>
                      <w:lang w:eastAsia="en-AU"/>
                    </w:rPr>
                    <w:t xml:space="preserve"> </w:t>
                  </w:r>
                  <w:r w:rsidRPr="0084775E">
                    <w:rPr>
                      <w:rFonts w:eastAsia="Calibri"/>
                      <w:sz w:val="20"/>
                    </w:rPr>
                    <w:t>Hiring / training of necessary scale</w:t>
                  </w:r>
                  <w:r>
                    <w:rPr>
                      <w:rFonts w:eastAsia="Calibri"/>
                      <w:sz w:val="20"/>
                    </w:rPr>
                    <w:t xml:space="preserve"> of</w:t>
                  </w:r>
                  <w:r w:rsidRPr="0084775E">
                    <w:rPr>
                      <w:rFonts w:eastAsia="Calibri"/>
                      <w:sz w:val="20"/>
                    </w:rPr>
                    <w:t xml:space="preserve"> workforce to support ramp-up of manufacturing </w:t>
                  </w:r>
                </w:p>
                <w:p w14:paraId="50942F0E" w14:textId="77777777" w:rsidR="00655D40" w:rsidRPr="0084775E" w:rsidRDefault="00655D40" w:rsidP="00367B6B">
                  <w:pPr>
                    <w:pStyle w:val="ListParagraph"/>
                    <w:numPr>
                      <w:ilvl w:val="0"/>
                      <w:numId w:val="35"/>
                    </w:numPr>
                    <w:spacing w:after="180" w:line="240" w:lineRule="auto"/>
                    <w:rPr>
                      <w:rFonts w:eastAsia="Calibri"/>
                      <w:sz w:val="20"/>
                    </w:rPr>
                  </w:pPr>
                  <w:r w:rsidRPr="006942F7">
                    <w:rPr>
                      <w:rFonts w:eastAsia="Calibri"/>
                      <w:b/>
                      <w:sz w:val="20"/>
                    </w:rPr>
                    <w:t>Process validation:</w:t>
                  </w:r>
                  <w:r>
                    <w:rPr>
                      <w:rFonts w:eastAsia="Calibri"/>
                      <w:sz w:val="20"/>
                    </w:rPr>
                    <w:t xml:space="preserve"> </w:t>
                  </w:r>
                  <w:r w:rsidRPr="0084775E">
                    <w:rPr>
                      <w:rFonts w:asciiTheme="minorHAnsi" w:eastAsiaTheme="minorEastAsia" w:hAnsi="Arial" w:cstheme="minorBidi"/>
                      <w:color w:val="000000" w:themeColor="text1"/>
                      <w:kern w:val="24"/>
                      <w:sz w:val="20"/>
                      <w:lang w:eastAsia="en-AU"/>
                    </w:rPr>
                    <w:t xml:space="preserve"> </w:t>
                  </w:r>
                  <w:r w:rsidRPr="0084775E">
                    <w:rPr>
                      <w:rFonts w:eastAsia="Calibri"/>
                      <w:sz w:val="20"/>
                    </w:rPr>
                    <w:t xml:space="preserve">Establishment of cGMP license / variation to license to support mRNA vaccine manufacturing </w:t>
                  </w:r>
                </w:p>
                <w:p w14:paraId="5FDDFE0E" w14:textId="77777777" w:rsidR="00655D40" w:rsidRPr="006942F7" w:rsidRDefault="00655D40" w:rsidP="00367B6B">
                  <w:pPr>
                    <w:pStyle w:val="ListParagraph"/>
                    <w:numPr>
                      <w:ilvl w:val="0"/>
                      <w:numId w:val="35"/>
                    </w:numPr>
                    <w:spacing w:after="180" w:line="240" w:lineRule="auto"/>
                    <w:rPr>
                      <w:rFonts w:eastAsia="Calibri"/>
                      <w:sz w:val="20"/>
                    </w:rPr>
                  </w:pPr>
                  <w:r w:rsidRPr="006942F7">
                    <w:rPr>
                      <w:rFonts w:eastAsia="Calibri"/>
                      <w:b/>
                      <w:sz w:val="20"/>
                    </w:rPr>
                    <w:t>Batch release:</w:t>
                  </w:r>
                  <w:r>
                    <w:rPr>
                      <w:rFonts w:eastAsia="Calibri"/>
                      <w:sz w:val="20"/>
                    </w:rPr>
                    <w:t xml:space="preserve"> </w:t>
                  </w:r>
                  <w:r w:rsidRPr="0084775E">
                    <w:rPr>
                      <w:rFonts w:asciiTheme="minorHAnsi" w:eastAsiaTheme="minorEastAsia" w:hAnsi="Arial" w:cstheme="minorBidi"/>
                      <w:color w:val="000000" w:themeColor="text1"/>
                      <w:kern w:val="24"/>
                      <w:sz w:val="20"/>
                      <w:lang w:eastAsia="en-AU"/>
                    </w:rPr>
                    <w:t xml:space="preserve"> </w:t>
                  </w:r>
                  <w:r w:rsidRPr="0084775E">
                    <w:rPr>
                      <w:rFonts w:eastAsia="Calibri"/>
                      <w:sz w:val="20"/>
                    </w:rPr>
                    <w:t xml:space="preserve">Release of </w:t>
                  </w:r>
                  <w:r>
                    <w:rPr>
                      <w:rFonts w:eastAsia="Calibri"/>
                      <w:sz w:val="20"/>
                    </w:rPr>
                    <w:t>population-</w:t>
                  </w:r>
                  <w:r w:rsidRPr="0084775E">
                    <w:rPr>
                      <w:rFonts w:eastAsia="Calibri"/>
                      <w:sz w:val="20"/>
                    </w:rPr>
                    <w:t>scale batch of mRNA vaccines for distribution</w:t>
                  </w:r>
                </w:p>
              </w:tc>
            </w:tr>
          </w:tbl>
          <w:p w14:paraId="6D212A70" w14:textId="77777777" w:rsidR="00FB5198" w:rsidRPr="00FB5198" w:rsidRDefault="00FB5198" w:rsidP="009D640E">
            <w:pPr>
              <w:pStyle w:val="MELegal3"/>
              <w:tabs>
                <w:tab w:val="clear" w:pos="1107"/>
              </w:tabs>
              <w:ind w:left="0" w:firstLine="0"/>
              <w:rPr>
                <w:rFonts w:cstheme="minorHAnsi"/>
              </w:rPr>
            </w:pPr>
          </w:p>
        </w:tc>
      </w:tr>
      <w:tr w:rsidR="00EC04FD" w:rsidRPr="00DE09C1" w14:paraId="74727FCD" w14:textId="77777777" w:rsidTr="00D7399C">
        <w:tc>
          <w:tcPr>
            <w:tcW w:w="9027" w:type="dxa"/>
            <w:gridSpan w:val="2"/>
          </w:tcPr>
          <w:p w14:paraId="2229F08D" w14:textId="77777777" w:rsidR="00A1452D" w:rsidRPr="00C8366D" w:rsidRDefault="00A1452D" w:rsidP="00A1452D">
            <w:pPr>
              <w:pStyle w:val="CommentText"/>
              <w:rPr>
                <w:rFonts w:cstheme="minorHAnsi"/>
                <w:sz w:val="22"/>
                <w:szCs w:val="22"/>
              </w:rPr>
            </w:pPr>
            <w:r w:rsidRPr="00C8366D">
              <w:rPr>
                <w:rFonts w:cstheme="minorHAnsi"/>
                <w:sz w:val="22"/>
                <w:szCs w:val="22"/>
              </w:rPr>
              <w:t xml:space="preserve">If you are able to provide capability in addition to these specifications, please set it out in your </w:t>
            </w:r>
            <w:r>
              <w:rPr>
                <w:rFonts w:cstheme="minorHAnsi"/>
                <w:sz w:val="22"/>
                <w:szCs w:val="22"/>
              </w:rPr>
              <w:t>proposal</w:t>
            </w:r>
            <w:r w:rsidRPr="00C8366D">
              <w:rPr>
                <w:rFonts w:cstheme="minorHAnsi"/>
                <w:sz w:val="22"/>
                <w:szCs w:val="22"/>
              </w:rPr>
              <w:t xml:space="preserve">. </w:t>
            </w:r>
          </w:p>
          <w:p w14:paraId="3AA334B6" w14:textId="594B678E" w:rsidR="00A1452D" w:rsidRPr="009D640E" w:rsidRDefault="00A1452D" w:rsidP="009D640E">
            <w:pPr>
              <w:pStyle w:val="MELegal3"/>
              <w:tabs>
                <w:tab w:val="clear" w:pos="1107"/>
              </w:tabs>
              <w:ind w:left="0" w:firstLine="0"/>
              <w:rPr>
                <w:rFonts w:cstheme="minorHAnsi"/>
              </w:rPr>
            </w:pPr>
            <w:r w:rsidRPr="00C8366D">
              <w:rPr>
                <w:rFonts w:cstheme="minorHAnsi"/>
              </w:rPr>
              <w:t xml:space="preserve">If you are not able to provide the capability as set out in the </w:t>
            </w:r>
            <w:r>
              <w:rPr>
                <w:rFonts w:cstheme="minorHAnsi"/>
              </w:rPr>
              <w:t>specifications</w:t>
            </w:r>
            <w:r w:rsidRPr="00C8366D">
              <w:rPr>
                <w:rFonts w:cstheme="minorHAnsi"/>
              </w:rPr>
              <w:t xml:space="preserve"> above, please set out in your </w:t>
            </w:r>
            <w:r>
              <w:rPr>
                <w:rFonts w:cstheme="minorHAnsi"/>
              </w:rPr>
              <w:t>proposal</w:t>
            </w:r>
            <w:r w:rsidRPr="00C8366D">
              <w:rPr>
                <w:rFonts w:cstheme="minorHAnsi"/>
              </w:rPr>
              <w:t xml:space="preserve"> how your proposal would differ from these assumptions.</w:t>
            </w:r>
          </w:p>
          <w:p w14:paraId="61F05C3F" w14:textId="77777777" w:rsidR="00616A4F" w:rsidRDefault="00616A4F" w:rsidP="00367B6B">
            <w:pPr>
              <w:numPr>
                <w:ilvl w:val="0"/>
                <w:numId w:val="21"/>
              </w:numPr>
              <w:spacing w:before="240"/>
              <w:ind w:hanging="720"/>
              <w:rPr>
                <w:rFonts w:cstheme="minorHAnsi"/>
                <w:b/>
                <w:bCs/>
              </w:rPr>
            </w:pPr>
            <w:r>
              <w:rPr>
                <w:rFonts w:cstheme="minorHAnsi"/>
                <w:b/>
                <w:bCs/>
              </w:rPr>
              <w:t>Costing information</w:t>
            </w:r>
          </w:p>
          <w:p w14:paraId="5D0FBFCA" w14:textId="77777777" w:rsidR="00D769BA" w:rsidRDefault="00D769BA" w:rsidP="00D769BA">
            <w:pPr>
              <w:spacing w:before="240"/>
              <w:rPr>
                <w:rFonts w:cstheme="minorHAnsi"/>
              </w:rPr>
            </w:pPr>
            <w:r>
              <w:rPr>
                <w:rFonts w:cstheme="minorHAnsi"/>
              </w:rPr>
              <w:t>Respondents should provide detailed information about their proposed costing arrangements. The costing information required to be provided by Respondents consists of four tables:</w:t>
            </w:r>
          </w:p>
          <w:p w14:paraId="403D9F98" w14:textId="69E93FE7" w:rsidR="00616A4F" w:rsidRPr="00616A4F" w:rsidRDefault="00616A4F" w:rsidP="00367B6B">
            <w:pPr>
              <w:pStyle w:val="ListParagraph"/>
              <w:numPr>
                <w:ilvl w:val="0"/>
                <w:numId w:val="36"/>
              </w:numPr>
              <w:spacing w:before="240"/>
              <w:rPr>
                <w:rFonts w:asciiTheme="minorHAnsi" w:hAnsiTheme="minorHAnsi" w:cstheme="minorHAnsi"/>
              </w:rPr>
            </w:pPr>
            <w:r w:rsidRPr="006942F7">
              <w:rPr>
                <w:rFonts w:asciiTheme="minorHAnsi" w:hAnsiTheme="minorHAnsi" w:cstheme="minorHAnsi"/>
                <w:b/>
              </w:rPr>
              <w:t xml:space="preserve">Establishment costs: </w:t>
            </w:r>
            <w:r w:rsidRPr="00295B5F">
              <w:rPr>
                <w:rFonts w:asciiTheme="minorHAnsi" w:hAnsiTheme="minorHAnsi" w:cstheme="minorHAnsi"/>
              </w:rPr>
              <w:t xml:space="preserve">This should include the total costs expected (and timings) to develop a facility with </w:t>
            </w:r>
            <w:r w:rsidR="009E3928">
              <w:rPr>
                <w:rFonts w:asciiTheme="minorHAnsi" w:hAnsiTheme="minorHAnsi" w:cstheme="minorHAnsi"/>
              </w:rPr>
              <w:t>end-to-end</w:t>
            </w:r>
            <w:r w:rsidRPr="00295B5F">
              <w:rPr>
                <w:rFonts w:asciiTheme="minorHAnsi" w:hAnsiTheme="minorHAnsi" w:cstheme="minorHAnsi"/>
              </w:rPr>
              <w:t xml:space="preserve"> mRNA </w:t>
            </w:r>
            <w:r w:rsidR="003F492F">
              <w:rPr>
                <w:rFonts w:asciiTheme="minorHAnsi" w:hAnsiTheme="minorHAnsi" w:cstheme="minorHAnsi"/>
              </w:rPr>
              <w:t>vaccine and</w:t>
            </w:r>
            <w:r w:rsidR="00DE632E">
              <w:rPr>
                <w:rFonts w:asciiTheme="minorHAnsi" w:hAnsiTheme="minorHAnsi" w:cstheme="minorHAnsi"/>
              </w:rPr>
              <w:t xml:space="preserve"> any mRNA</w:t>
            </w:r>
            <w:r w:rsidR="003F492F">
              <w:rPr>
                <w:rFonts w:asciiTheme="minorHAnsi" w:hAnsiTheme="minorHAnsi" w:cstheme="minorHAnsi"/>
              </w:rPr>
              <w:t xml:space="preserve"> </w:t>
            </w:r>
            <w:r w:rsidRPr="00295B5F">
              <w:rPr>
                <w:rFonts w:asciiTheme="minorHAnsi" w:hAnsiTheme="minorHAnsi" w:cstheme="minorHAnsi"/>
              </w:rPr>
              <w:t>therapeutic production capabilities of at least the minimum required sca</w:t>
            </w:r>
            <w:r w:rsidRPr="00616A4F">
              <w:rPr>
                <w:rFonts w:asciiTheme="minorHAnsi" w:hAnsiTheme="minorHAnsi" w:cstheme="minorHAnsi"/>
              </w:rPr>
              <w:t>le called out in the RFI (e.g. site acquisition costs)</w:t>
            </w:r>
          </w:p>
          <w:p w14:paraId="172063B0" w14:textId="77777777" w:rsidR="00616A4F" w:rsidRPr="00616A4F" w:rsidRDefault="00616A4F" w:rsidP="00367B6B">
            <w:pPr>
              <w:pStyle w:val="ListParagraph"/>
              <w:numPr>
                <w:ilvl w:val="0"/>
                <w:numId w:val="36"/>
              </w:numPr>
              <w:spacing w:before="240"/>
              <w:rPr>
                <w:rFonts w:asciiTheme="minorHAnsi" w:hAnsiTheme="minorHAnsi" w:cstheme="minorHAnsi"/>
              </w:rPr>
            </w:pPr>
            <w:r w:rsidRPr="009125FD">
              <w:rPr>
                <w:rFonts w:asciiTheme="minorHAnsi" w:hAnsiTheme="minorHAnsi" w:cstheme="minorHAnsi"/>
                <w:b/>
                <w:bCs/>
              </w:rPr>
              <w:t>Opera</w:t>
            </w:r>
            <w:r w:rsidR="00444BF6">
              <w:rPr>
                <w:rFonts w:asciiTheme="minorHAnsi" w:hAnsiTheme="minorHAnsi" w:cstheme="minorHAnsi"/>
                <w:b/>
                <w:bCs/>
              </w:rPr>
              <w:t>ti</w:t>
            </w:r>
            <w:r w:rsidRPr="009125FD">
              <w:rPr>
                <w:rFonts w:asciiTheme="minorHAnsi" w:hAnsiTheme="minorHAnsi" w:cstheme="minorHAnsi"/>
                <w:b/>
                <w:bCs/>
              </w:rPr>
              <w:t>onal</w:t>
            </w:r>
            <w:r w:rsidRPr="00F3268A">
              <w:rPr>
                <w:rFonts w:asciiTheme="minorHAnsi" w:hAnsiTheme="minorHAnsi" w:cstheme="minorHAnsi"/>
                <w:b/>
              </w:rPr>
              <w:t xml:space="preserve"> costs: </w:t>
            </w:r>
            <w:r w:rsidRPr="00616A4F">
              <w:rPr>
                <w:rFonts w:asciiTheme="minorHAnsi" w:hAnsiTheme="minorHAnsi" w:cstheme="minorHAnsi"/>
              </w:rPr>
              <w:t>This should include the total costs expected to operate the facility under a variety of operational scenarios with the costs expressed as annualised costs, or expected costs per dose as appropriate (e.g. raw materials and consumables costs)</w:t>
            </w:r>
          </w:p>
          <w:p w14:paraId="509D05C4" w14:textId="77777777" w:rsidR="00616A4F" w:rsidRPr="00616A4F" w:rsidRDefault="00616A4F" w:rsidP="00367B6B">
            <w:pPr>
              <w:pStyle w:val="ListParagraph"/>
              <w:numPr>
                <w:ilvl w:val="0"/>
                <w:numId w:val="36"/>
              </w:numPr>
              <w:spacing w:before="240"/>
              <w:rPr>
                <w:rFonts w:asciiTheme="minorHAnsi" w:hAnsiTheme="minorHAnsi" w:cstheme="minorHAnsi"/>
              </w:rPr>
            </w:pPr>
            <w:r w:rsidRPr="00F3268A">
              <w:rPr>
                <w:rFonts w:asciiTheme="minorHAnsi" w:hAnsiTheme="minorHAnsi" w:cstheme="minorHAnsi"/>
                <w:b/>
              </w:rPr>
              <w:t xml:space="preserve">Additional </w:t>
            </w:r>
            <w:r w:rsidR="00655D40">
              <w:rPr>
                <w:rFonts w:asciiTheme="minorHAnsi" w:hAnsiTheme="minorHAnsi" w:cstheme="minorHAnsi"/>
                <w:b/>
              </w:rPr>
              <w:t>ad-hoc</w:t>
            </w:r>
            <w:r w:rsidRPr="00F3268A">
              <w:rPr>
                <w:rFonts w:asciiTheme="minorHAnsi" w:hAnsiTheme="minorHAnsi" w:cstheme="minorHAnsi"/>
                <w:b/>
              </w:rPr>
              <w:t xml:space="preserve"> costs: </w:t>
            </w:r>
            <w:r w:rsidRPr="00616A4F">
              <w:rPr>
                <w:rFonts w:asciiTheme="minorHAnsi" w:hAnsiTheme="minorHAnsi" w:cstheme="minorHAnsi"/>
              </w:rPr>
              <w:t>This should include predictable costs that are required for generation of future pandemic mRNA therapeutics (e.g. licencing for future pandemic vaccine production)</w:t>
            </w:r>
          </w:p>
          <w:p w14:paraId="32F31E33" w14:textId="2E56324B" w:rsidR="00616A4F" w:rsidRPr="00F1142F" w:rsidRDefault="00616A4F" w:rsidP="00AE51D1">
            <w:pPr>
              <w:pStyle w:val="ListParagraph"/>
              <w:numPr>
                <w:ilvl w:val="0"/>
                <w:numId w:val="36"/>
              </w:numPr>
              <w:spacing w:before="240"/>
              <w:rPr>
                <w:rFonts w:asciiTheme="minorHAnsi" w:hAnsiTheme="minorHAnsi" w:cstheme="minorHAnsi"/>
                <w:b/>
                <w:bCs/>
              </w:rPr>
            </w:pPr>
            <w:r w:rsidRPr="00F1142F">
              <w:rPr>
                <w:rFonts w:asciiTheme="minorHAnsi" w:hAnsiTheme="minorHAnsi" w:cstheme="minorHAnsi"/>
                <w:b/>
                <w:bCs/>
              </w:rPr>
              <w:t>Government support requirements</w:t>
            </w:r>
            <w:r w:rsidRPr="006942F7">
              <w:rPr>
                <w:rFonts w:asciiTheme="minorHAnsi" w:hAnsiTheme="minorHAnsi" w:cstheme="minorHAnsi"/>
                <w:b/>
              </w:rPr>
              <w:t xml:space="preserve">: </w:t>
            </w:r>
            <w:r w:rsidRPr="006942F7">
              <w:rPr>
                <w:rFonts w:asciiTheme="minorHAnsi" w:hAnsiTheme="minorHAnsi" w:cstheme="minorHAnsi"/>
              </w:rPr>
              <w:t xml:space="preserve">In this table, the government </w:t>
            </w:r>
            <w:r w:rsidR="00AE51D1" w:rsidRPr="00AE51D1">
              <w:rPr>
                <w:rFonts w:asciiTheme="minorHAnsi" w:hAnsiTheme="minorHAnsi" w:cstheme="minorHAnsi"/>
              </w:rPr>
              <w:t xml:space="preserve">investment, support or assistance </w:t>
            </w:r>
            <w:r w:rsidRPr="006942F7">
              <w:rPr>
                <w:rFonts w:asciiTheme="minorHAnsi" w:hAnsiTheme="minorHAnsi" w:cstheme="minorHAnsi"/>
              </w:rPr>
              <w:t>requirement is broken down into 3 types;</w:t>
            </w:r>
          </w:p>
          <w:p w14:paraId="33DA56E1" w14:textId="18EDC0E7" w:rsidR="00616A4F" w:rsidRPr="006942F7" w:rsidRDefault="00616A4F" w:rsidP="00367B6B">
            <w:pPr>
              <w:pStyle w:val="ListParagraph"/>
              <w:numPr>
                <w:ilvl w:val="0"/>
                <w:numId w:val="37"/>
              </w:numPr>
              <w:spacing w:before="240"/>
              <w:ind w:left="1309" w:hanging="284"/>
              <w:rPr>
                <w:rFonts w:asciiTheme="minorHAnsi" w:hAnsiTheme="minorHAnsi" w:cstheme="minorHAnsi"/>
              </w:rPr>
            </w:pPr>
            <w:r w:rsidRPr="006942F7">
              <w:rPr>
                <w:rFonts w:asciiTheme="minorHAnsi" w:hAnsiTheme="minorHAnsi" w:cstheme="minorHAnsi"/>
              </w:rPr>
              <w:t xml:space="preserve">Upfront - </w:t>
            </w:r>
            <w:r w:rsidR="00AE51D1" w:rsidRPr="00AE51D1">
              <w:rPr>
                <w:rFonts w:asciiTheme="minorHAnsi" w:hAnsiTheme="minorHAnsi" w:cstheme="minorHAnsi"/>
              </w:rPr>
              <w:t>investment, support or assistance</w:t>
            </w:r>
            <w:r w:rsidRPr="006942F7">
              <w:rPr>
                <w:rFonts w:asciiTheme="minorHAnsi" w:hAnsiTheme="minorHAnsi" w:cstheme="minorHAnsi"/>
              </w:rPr>
              <w:t xml:space="preserve"> that is required for initiation of the project, and the expected timeline for this support</w:t>
            </w:r>
          </w:p>
          <w:p w14:paraId="5A43D319" w14:textId="0F71B9B3" w:rsidR="00616A4F" w:rsidRPr="00295B5F" w:rsidRDefault="00616A4F" w:rsidP="00367B6B">
            <w:pPr>
              <w:pStyle w:val="ListParagraph"/>
              <w:numPr>
                <w:ilvl w:val="0"/>
                <w:numId w:val="37"/>
              </w:numPr>
              <w:spacing w:before="240"/>
              <w:ind w:left="1309" w:hanging="284"/>
              <w:rPr>
                <w:rFonts w:asciiTheme="minorHAnsi" w:hAnsiTheme="minorHAnsi" w:cstheme="minorHAnsi"/>
              </w:rPr>
            </w:pPr>
            <w:r w:rsidRPr="006942F7">
              <w:rPr>
                <w:rFonts w:asciiTheme="minorHAnsi" w:hAnsiTheme="minorHAnsi" w:cstheme="minorHAnsi"/>
              </w:rPr>
              <w:t xml:space="preserve">Ongoing - </w:t>
            </w:r>
            <w:r w:rsidR="00AE51D1" w:rsidRPr="00AE51D1">
              <w:rPr>
                <w:rFonts w:asciiTheme="minorHAnsi" w:hAnsiTheme="minorHAnsi" w:cstheme="minorHAnsi"/>
              </w:rPr>
              <w:t xml:space="preserve">investment, support or assistance </w:t>
            </w:r>
            <w:r w:rsidRPr="006942F7">
              <w:rPr>
                <w:rFonts w:asciiTheme="minorHAnsi" w:hAnsiTheme="minorHAnsi" w:cstheme="minorHAnsi"/>
              </w:rPr>
              <w:t>that is requ</w:t>
            </w:r>
            <w:r w:rsidRPr="00295B5F">
              <w:rPr>
                <w:rFonts w:asciiTheme="minorHAnsi" w:hAnsiTheme="minorHAnsi" w:cstheme="minorHAnsi"/>
              </w:rPr>
              <w:t>ired over time, annualised where possible</w:t>
            </w:r>
          </w:p>
          <w:p w14:paraId="77064C5B" w14:textId="73C2B39E" w:rsidR="00616A4F" w:rsidRPr="00616A4F" w:rsidRDefault="00655D40" w:rsidP="00367B6B">
            <w:pPr>
              <w:pStyle w:val="ListParagraph"/>
              <w:numPr>
                <w:ilvl w:val="0"/>
                <w:numId w:val="37"/>
              </w:numPr>
              <w:spacing w:before="240"/>
              <w:ind w:left="1309" w:hanging="284"/>
              <w:rPr>
                <w:rFonts w:asciiTheme="minorHAnsi" w:hAnsiTheme="minorHAnsi" w:cstheme="minorHAnsi"/>
              </w:rPr>
            </w:pPr>
            <w:r>
              <w:rPr>
                <w:rFonts w:asciiTheme="minorHAnsi" w:hAnsiTheme="minorHAnsi" w:cstheme="minorHAnsi"/>
              </w:rPr>
              <w:t>Ad hoc</w:t>
            </w:r>
            <w:r w:rsidR="00616A4F" w:rsidRPr="00616A4F">
              <w:rPr>
                <w:rFonts w:asciiTheme="minorHAnsi" w:hAnsiTheme="minorHAnsi" w:cstheme="minorHAnsi"/>
              </w:rPr>
              <w:t xml:space="preserve"> - </w:t>
            </w:r>
            <w:r w:rsidR="00AE51D1" w:rsidRPr="00AE51D1">
              <w:rPr>
                <w:rFonts w:asciiTheme="minorHAnsi" w:hAnsiTheme="minorHAnsi" w:cstheme="minorHAnsi"/>
              </w:rPr>
              <w:t xml:space="preserve">investment, support or assistance </w:t>
            </w:r>
            <w:r w:rsidR="00616A4F" w:rsidRPr="00616A4F">
              <w:rPr>
                <w:rFonts w:asciiTheme="minorHAnsi" w:hAnsiTheme="minorHAnsi" w:cstheme="minorHAnsi"/>
              </w:rPr>
              <w:t>that may be required in the case of uncertain future events (e.g. future pandemic)</w:t>
            </w:r>
          </w:p>
          <w:p w14:paraId="47AC3CF0" w14:textId="3BD420CB" w:rsidR="005A2269" w:rsidRPr="00E03386" w:rsidRDefault="005A2269" w:rsidP="00616A4F">
            <w:pPr>
              <w:spacing w:before="240"/>
              <w:rPr>
                <w:rFonts w:cstheme="minorHAnsi"/>
              </w:rPr>
            </w:pPr>
            <w:r w:rsidRPr="00E03386">
              <w:rPr>
                <w:rFonts w:cstheme="minorHAnsi"/>
              </w:rPr>
              <w:t xml:space="preserve">Respondents should set out how they would propose that the ultimate price of the </w:t>
            </w:r>
            <w:r w:rsidR="00AE51D1">
              <w:rPr>
                <w:rFonts w:cstheme="minorHAnsi"/>
              </w:rPr>
              <w:t>different</w:t>
            </w:r>
            <w:r w:rsidR="00AE51D1" w:rsidRPr="00E03386">
              <w:rPr>
                <w:rFonts w:cstheme="minorHAnsi"/>
              </w:rPr>
              <w:t xml:space="preserve"> </w:t>
            </w:r>
            <w:r w:rsidRPr="00E03386">
              <w:rPr>
                <w:rFonts w:cstheme="minorHAnsi"/>
              </w:rPr>
              <w:t xml:space="preserve">products be determined, the model that underpins this and the level of financial transparency and audit access they propose to provide to the Commonwealth. </w:t>
            </w:r>
          </w:p>
          <w:p w14:paraId="35AAA306" w14:textId="77777777" w:rsidR="00616A4F" w:rsidRDefault="00652218" w:rsidP="00616A4F">
            <w:pPr>
              <w:spacing w:before="240"/>
              <w:rPr>
                <w:rFonts w:ascii="Calibri" w:hAnsi="Calibri" w:cs="Calibri"/>
              </w:rPr>
            </w:pPr>
            <w:r>
              <w:rPr>
                <w:rFonts w:cstheme="minorHAnsi"/>
              </w:rPr>
              <w:t xml:space="preserve">Details should be provided of the </w:t>
            </w:r>
            <w:r w:rsidR="00835994">
              <w:rPr>
                <w:rFonts w:ascii="Calibri" w:hAnsi="Calibri" w:cs="Calibri"/>
              </w:rPr>
              <w:t>Australian</w:t>
            </w:r>
            <w:r w:rsidRPr="00A6087A">
              <w:rPr>
                <w:rFonts w:ascii="Calibri" w:hAnsi="Calibri" w:cs="Calibri"/>
              </w:rPr>
              <w:t xml:space="preserve"> </w:t>
            </w:r>
            <w:r>
              <w:rPr>
                <w:rFonts w:ascii="Calibri" w:hAnsi="Calibri" w:cs="Calibri"/>
              </w:rPr>
              <w:t>G</w:t>
            </w:r>
            <w:r w:rsidRPr="00A6087A">
              <w:rPr>
                <w:rFonts w:ascii="Calibri" w:hAnsi="Calibri" w:cs="Calibri"/>
              </w:rPr>
              <w:t xml:space="preserve">overnment </w:t>
            </w:r>
            <w:r>
              <w:rPr>
                <w:rFonts w:ascii="Calibri" w:hAnsi="Calibri" w:cs="Calibri"/>
              </w:rPr>
              <w:t xml:space="preserve">involvement, </w:t>
            </w:r>
            <w:r w:rsidRPr="00A6087A">
              <w:rPr>
                <w:rFonts w:ascii="Calibri" w:hAnsi="Calibri" w:cs="Calibri"/>
              </w:rPr>
              <w:t xml:space="preserve">support </w:t>
            </w:r>
            <w:r>
              <w:rPr>
                <w:rFonts w:ascii="Calibri" w:hAnsi="Calibri" w:cs="Calibri"/>
              </w:rPr>
              <w:t xml:space="preserve">or assistance </w:t>
            </w:r>
            <w:r w:rsidRPr="00A6087A">
              <w:rPr>
                <w:rFonts w:ascii="Calibri" w:hAnsi="Calibri" w:cs="Calibri"/>
              </w:rPr>
              <w:t>sought (including the timing</w:t>
            </w:r>
            <w:r>
              <w:rPr>
                <w:rFonts w:ascii="Calibri" w:hAnsi="Calibri" w:cs="Calibri"/>
              </w:rPr>
              <w:t>, options and mechanisms</w:t>
            </w:r>
            <w:r w:rsidRPr="00A6087A">
              <w:rPr>
                <w:rFonts w:ascii="Calibri" w:hAnsi="Calibri" w:cs="Calibri"/>
              </w:rPr>
              <w:t xml:space="preserve"> of support sought)</w:t>
            </w:r>
            <w:r>
              <w:rPr>
                <w:rFonts w:ascii="Calibri" w:hAnsi="Calibri" w:cs="Calibri"/>
              </w:rPr>
              <w:t xml:space="preserve">. Examples of the support sought could include Advance Purchase Agreements, upfront payments, loans etc. </w:t>
            </w:r>
          </w:p>
          <w:p w14:paraId="6E3CDCDE" w14:textId="61681D33" w:rsidR="005A2269" w:rsidRPr="00616A4F" w:rsidRDefault="005A2269" w:rsidP="00616A4F">
            <w:pPr>
              <w:spacing w:before="240"/>
              <w:rPr>
                <w:rFonts w:cstheme="minorHAnsi"/>
              </w:rPr>
            </w:pPr>
            <w:r>
              <w:rPr>
                <w:rFonts w:ascii="Calibri" w:hAnsi="Calibri" w:cs="Calibri"/>
              </w:rPr>
              <w:t>Details should also be provided of a</w:t>
            </w:r>
            <w:r w:rsidR="005C37D6">
              <w:rPr>
                <w:rFonts w:ascii="Calibri" w:hAnsi="Calibri" w:cs="Calibri"/>
              </w:rPr>
              <w:t>ny support to be provided by a state or t</w:t>
            </w:r>
            <w:r>
              <w:rPr>
                <w:rFonts w:ascii="Calibri" w:hAnsi="Calibri" w:cs="Calibri"/>
              </w:rPr>
              <w:t>erritory government</w:t>
            </w:r>
            <w:r w:rsidR="00AE51D1">
              <w:rPr>
                <w:rFonts w:ascii="Calibri" w:hAnsi="Calibri" w:cs="Calibri"/>
              </w:rPr>
              <w:t>, if applicable.</w:t>
            </w:r>
          </w:p>
          <w:p w14:paraId="2FF219A0" w14:textId="77777777" w:rsidR="00655D40" w:rsidRPr="00616A4F" w:rsidRDefault="00655D40" w:rsidP="00655D40">
            <w:pPr>
              <w:spacing w:before="240"/>
              <w:rPr>
                <w:rFonts w:cstheme="minorHAnsi"/>
              </w:rPr>
            </w:pPr>
            <w:r w:rsidRPr="00616A4F">
              <w:rPr>
                <w:rFonts w:cstheme="minorHAnsi"/>
              </w:rPr>
              <w:t xml:space="preserve">Where possible, please use the provided template to limit the need for clarifying questions. If there are additional costs that cannot be mapped to these tabs, an extra tab may be included to document the expected costs. </w:t>
            </w:r>
            <w:r>
              <w:rPr>
                <w:rFonts w:cstheme="minorHAnsi"/>
              </w:rPr>
              <w:t>Costs should be provided as best estimate, with a range included as required.</w:t>
            </w:r>
          </w:p>
          <w:p w14:paraId="75CDD508" w14:textId="77777777" w:rsidR="008C4365" w:rsidRPr="006942F7" w:rsidRDefault="00616A4F">
            <w:pPr>
              <w:spacing w:before="240"/>
              <w:rPr>
                <w:rFonts w:cstheme="minorHAnsi"/>
              </w:rPr>
            </w:pPr>
            <w:r w:rsidRPr="00616A4F">
              <w:rPr>
                <w:rFonts w:cstheme="minorHAnsi"/>
              </w:rPr>
              <w:t>The costings should include the total expected costs for the organisation or consortia. There is no need for a breakdown of how the costs will be distributed across individual entities working within a consortia</w:t>
            </w:r>
            <w:r w:rsidR="006B322D">
              <w:rPr>
                <w:rFonts w:cstheme="minorHAnsi"/>
              </w:rPr>
              <w:t>.</w:t>
            </w:r>
          </w:p>
        </w:tc>
      </w:tr>
    </w:tbl>
    <w:p w14:paraId="679DCAE4" w14:textId="77777777" w:rsidR="009A098A" w:rsidRDefault="00D769BA" w:rsidP="009A098A">
      <w:pPr>
        <w:keepNext/>
        <w:spacing w:after="0"/>
        <w:rPr>
          <w:rFonts w:cstheme="minorHAnsi"/>
        </w:rPr>
      </w:pPr>
      <w:r>
        <w:rPr>
          <w:rFonts w:cstheme="minorHAnsi"/>
        </w:rPr>
        <w:t>Respondents may provide further information as they see fit.</w:t>
      </w:r>
    </w:p>
    <w:p w14:paraId="2B7D6A91" w14:textId="77777777" w:rsidR="00E87CE6" w:rsidRDefault="00E87CE6">
      <w:pPr>
        <w:spacing w:after="0" w:line="240" w:lineRule="auto"/>
        <w:rPr>
          <w:rFonts w:cstheme="minorHAnsi"/>
        </w:rPr>
      </w:pPr>
      <w:r>
        <w:rPr>
          <w:rFonts w:cstheme="minorHAnsi"/>
        </w:rPr>
        <w:br w:type="page"/>
      </w:r>
    </w:p>
    <w:p w14:paraId="056DF912" w14:textId="77777777" w:rsidR="00E87CE6" w:rsidRDefault="00E87CE6" w:rsidP="00E87CE6">
      <w:pPr>
        <w:rPr>
          <w:rFonts w:cstheme="minorHAnsi"/>
          <w:b/>
          <w:bCs/>
        </w:rPr>
        <w:sectPr w:rsidR="00E87CE6" w:rsidSect="008671E7">
          <w:headerReference w:type="even" r:id="rId28"/>
          <w:headerReference w:type="default" r:id="rId29"/>
          <w:footerReference w:type="default" r:id="rId30"/>
          <w:headerReference w:type="first" r:id="rId31"/>
          <w:pgSz w:w="11907" w:h="16840" w:code="9"/>
          <w:pgMar w:top="851" w:right="1440" w:bottom="1276" w:left="1440" w:header="567" w:footer="567" w:gutter="0"/>
          <w:cols w:space="720"/>
          <w:docGrid w:linePitch="299"/>
        </w:sectPr>
      </w:pPr>
    </w:p>
    <w:p w14:paraId="66F8EA73" w14:textId="77777777" w:rsidR="00E87CE6" w:rsidRPr="00E87CE6" w:rsidRDefault="00E87CE6" w:rsidP="00E87CE6">
      <w:pPr>
        <w:rPr>
          <w:rFonts w:cstheme="minorHAnsi"/>
          <w:b/>
          <w:bCs/>
        </w:rPr>
      </w:pPr>
      <w:r w:rsidRPr="00E87CE6">
        <w:rPr>
          <w:rFonts w:cstheme="minorHAnsi"/>
          <w:b/>
          <w:bCs/>
        </w:rPr>
        <w:t>Development costs</w:t>
      </w:r>
    </w:p>
    <w:tbl>
      <w:tblPr>
        <w:tblStyle w:val="TableGrid"/>
        <w:tblW w:w="0" w:type="auto"/>
        <w:tblLayout w:type="fixed"/>
        <w:tblLook w:val="04A0" w:firstRow="1" w:lastRow="0" w:firstColumn="1" w:lastColumn="0" w:noHBand="0" w:noVBand="1"/>
        <w:tblDescription w:val="This table provides columns for Type of cost, Year 1 (A$m), Year 2  (A$m), Year 3 (A$m), Empty column to add more years if required, Total cost, Key assumptions and Additional commentary.&#10;"/>
      </w:tblPr>
      <w:tblGrid>
        <w:gridCol w:w="4673"/>
        <w:gridCol w:w="1015"/>
        <w:gridCol w:w="1015"/>
        <w:gridCol w:w="1015"/>
        <w:gridCol w:w="1491"/>
        <w:gridCol w:w="992"/>
        <w:gridCol w:w="1560"/>
        <w:gridCol w:w="1740"/>
      </w:tblGrid>
      <w:tr w:rsidR="00655D40" w:rsidRPr="00E87CE6" w14:paraId="1DCDCF97" w14:textId="77777777" w:rsidTr="009D640E">
        <w:trPr>
          <w:trHeight w:val="300"/>
          <w:tblHeader/>
        </w:trPr>
        <w:tc>
          <w:tcPr>
            <w:tcW w:w="4673" w:type="dxa"/>
            <w:noWrap/>
            <w:hideMark/>
          </w:tcPr>
          <w:p w14:paraId="76471F7B" w14:textId="77777777" w:rsidR="00655D40" w:rsidRPr="00E87CE6" w:rsidRDefault="00655D40" w:rsidP="00655D40">
            <w:pPr>
              <w:rPr>
                <w:rFonts w:cstheme="minorHAnsi"/>
                <w:b/>
                <w:bCs/>
              </w:rPr>
            </w:pPr>
            <w:r w:rsidRPr="00E87CE6">
              <w:rPr>
                <w:rFonts w:cstheme="minorHAnsi"/>
                <w:b/>
                <w:bCs/>
              </w:rPr>
              <w:t>Type of cost</w:t>
            </w:r>
          </w:p>
        </w:tc>
        <w:tc>
          <w:tcPr>
            <w:tcW w:w="1015" w:type="dxa"/>
            <w:noWrap/>
            <w:hideMark/>
          </w:tcPr>
          <w:p w14:paraId="218FAC7E" w14:textId="77777777" w:rsidR="00655D40" w:rsidRPr="00E87CE6" w:rsidRDefault="00655D40" w:rsidP="00655D40">
            <w:pPr>
              <w:rPr>
                <w:rFonts w:cstheme="minorHAnsi"/>
                <w:b/>
                <w:bCs/>
              </w:rPr>
            </w:pPr>
            <w:r w:rsidRPr="00E87CE6">
              <w:rPr>
                <w:rFonts w:cstheme="minorHAnsi"/>
                <w:b/>
                <w:bCs/>
              </w:rPr>
              <w:t xml:space="preserve">Year 1 </w:t>
            </w:r>
            <w:r w:rsidRPr="006942F7">
              <w:rPr>
                <w:rFonts w:cstheme="minorHAnsi"/>
              </w:rPr>
              <w:t>(A$</w:t>
            </w:r>
            <w:r w:rsidRPr="00295B5F">
              <w:rPr>
                <w:rFonts w:cstheme="minorHAnsi"/>
              </w:rPr>
              <w:t>m)</w:t>
            </w:r>
          </w:p>
        </w:tc>
        <w:tc>
          <w:tcPr>
            <w:tcW w:w="1015" w:type="dxa"/>
            <w:noWrap/>
            <w:hideMark/>
          </w:tcPr>
          <w:p w14:paraId="1FD92C86" w14:textId="77777777" w:rsidR="00655D40" w:rsidRPr="00E87CE6" w:rsidRDefault="00655D40" w:rsidP="00655D40">
            <w:pPr>
              <w:rPr>
                <w:rFonts w:cstheme="minorHAnsi"/>
                <w:b/>
                <w:bCs/>
              </w:rPr>
            </w:pPr>
            <w:r w:rsidRPr="00E87CE6">
              <w:rPr>
                <w:rFonts w:cstheme="minorHAnsi"/>
                <w:b/>
                <w:bCs/>
              </w:rPr>
              <w:t xml:space="preserve">Year 2  </w:t>
            </w:r>
            <w:r w:rsidRPr="00A9266E">
              <w:rPr>
                <w:rFonts w:cstheme="minorHAnsi"/>
              </w:rPr>
              <w:t>(A$m)</w:t>
            </w:r>
          </w:p>
        </w:tc>
        <w:tc>
          <w:tcPr>
            <w:tcW w:w="1015" w:type="dxa"/>
            <w:noWrap/>
            <w:hideMark/>
          </w:tcPr>
          <w:p w14:paraId="698DE6D8" w14:textId="77777777" w:rsidR="00655D40" w:rsidRPr="00E87CE6" w:rsidRDefault="00655D40" w:rsidP="00655D40">
            <w:pPr>
              <w:rPr>
                <w:rFonts w:cstheme="minorHAnsi"/>
                <w:b/>
                <w:bCs/>
              </w:rPr>
            </w:pPr>
            <w:r w:rsidRPr="00E87CE6">
              <w:rPr>
                <w:rFonts w:cstheme="minorHAnsi"/>
                <w:b/>
                <w:bCs/>
              </w:rPr>
              <w:t xml:space="preserve">Year 3 </w:t>
            </w:r>
            <w:r w:rsidRPr="00A9266E">
              <w:rPr>
                <w:rFonts w:cstheme="minorHAnsi"/>
              </w:rPr>
              <w:t>(A$m)</w:t>
            </w:r>
          </w:p>
        </w:tc>
        <w:tc>
          <w:tcPr>
            <w:tcW w:w="1491" w:type="dxa"/>
            <w:noWrap/>
            <w:hideMark/>
          </w:tcPr>
          <w:p w14:paraId="03DDE854" w14:textId="77777777" w:rsidR="00655D40" w:rsidRPr="00E87CE6" w:rsidRDefault="00655D40" w:rsidP="00655D40">
            <w:pPr>
              <w:rPr>
                <w:rFonts w:cstheme="minorHAnsi"/>
                <w:b/>
                <w:bCs/>
              </w:rPr>
            </w:pPr>
            <w:r>
              <w:rPr>
                <w:rFonts w:cstheme="minorHAnsi"/>
                <w:b/>
                <w:bCs/>
              </w:rPr>
              <w:t>…</w:t>
            </w:r>
            <w:r>
              <w:rPr>
                <w:rFonts w:cstheme="minorHAnsi"/>
                <w:b/>
                <w:bCs/>
              </w:rPr>
              <w:br/>
            </w:r>
            <w:r w:rsidRPr="006942F7">
              <w:rPr>
                <w:rFonts w:cstheme="minorHAnsi"/>
              </w:rPr>
              <w:t>(Add years if required)</w:t>
            </w:r>
          </w:p>
        </w:tc>
        <w:tc>
          <w:tcPr>
            <w:tcW w:w="992" w:type="dxa"/>
            <w:noWrap/>
            <w:hideMark/>
          </w:tcPr>
          <w:p w14:paraId="73269BA8" w14:textId="77777777" w:rsidR="00655D40" w:rsidRPr="00E87CE6" w:rsidRDefault="00655D40" w:rsidP="00655D40">
            <w:pPr>
              <w:rPr>
                <w:rFonts w:cstheme="minorHAnsi"/>
                <w:b/>
                <w:bCs/>
              </w:rPr>
            </w:pPr>
            <w:r w:rsidRPr="00E87CE6">
              <w:rPr>
                <w:rFonts w:cstheme="minorHAnsi"/>
                <w:b/>
                <w:bCs/>
              </w:rPr>
              <w:t>Total cost</w:t>
            </w:r>
          </w:p>
        </w:tc>
        <w:tc>
          <w:tcPr>
            <w:tcW w:w="1560" w:type="dxa"/>
            <w:noWrap/>
            <w:hideMark/>
          </w:tcPr>
          <w:p w14:paraId="2B2E5E44" w14:textId="77777777" w:rsidR="00655D40" w:rsidRPr="00E87CE6" w:rsidRDefault="00655D40" w:rsidP="00655D40">
            <w:pPr>
              <w:rPr>
                <w:rFonts w:cstheme="minorHAnsi"/>
                <w:b/>
                <w:bCs/>
              </w:rPr>
            </w:pPr>
            <w:r w:rsidRPr="00E87CE6">
              <w:rPr>
                <w:rFonts w:cstheme="minorHAnsi"/>
                <w:b/>
                <w:bCs/>
              </w:rPr>
              <w:t>Key assumptions</w:t>
            </w:r>
          </w:p>
        </w:tc>
        <w:tc>
          <w:tcPr>
            <w:tcW w:w="1740" w:type="dxa"/>
            <w:noWrap/>
            <w:hideMark/>
          </w:tcPr>
          <w:p w14:paraId="2CE30F47" w14:textId="77777777" w:rsidR="00655D40" w:rsidRPr="00E87CE6" w:rsidRDefault="00655D40" w:rsidP="00655D40">
            <w:pPr>
              <w:rPr>
                <w:rFonts w:cstheme="minorHAnsi"/>
                <w:b/>
                <w:bCs/>
              </w:rPr>
            </w:pPr>
            <w:r w:rsidRPr="00E87CE6">
              <w:rPr>
                <w:rFonts w:cstheme="minorHAnsi"/>
                <w:b/>
                <w:bCs/>
              </w:rPr>
              <w:t>Additional commentary</w:t>
            </w:r>
          </w:p>
        </w:tc>
      </w:tr>
      <w:tr w:rsidR="00655D40" w:rsidRPr="00E87CE6" w14:paraId="124217E8" w14:textId="77777777" w:rsidTr="00655D40">
        <w:trPr>
          <w:trHeight w:val="300"/>
        </w:trPr>
        <w:tc>
          <w:tcPr>
            <w:tcW w:w="4673" w:type="dxa"/>
            <w:noWrap/>
            <w:hideMark/>
          </w:tcPr>
          <w:p w14:paraId="7BA1A18E" w14:textId="77777777" w:rsidR="00655D40" w:rsidRPr="00E87CE6" w:rsidRDefault="00655D40" w:rsidP="00655D40">
            <w:pPr>
              <w:rPr>
                <w:rFonts w:cstheme="minorHAnsi"/>
              </w:rPr>
            </w:pPr>
            <w:r w:rsidRPr="00E87CE6">
              <w:rPr>
                <w:rFonts w:cstheme="minorHAnsi"/>
              </w:rPr>
              <w:t>Site(s) acquisition costs</w:t>
            </w:r>
          </w:p>
        </w:tc>
        <w:tc>
          <w:tcPr>
            <w:tcW w:w="1015" w:type="dxa"/>
            <w:noWrap/>
          </w:tcPr>
          <w:p w14:paraId="02BFAC4A" w14:textId="77777777" w:rsidR="00655D40" w:rsidRPr="00E87CE6" w:rsidRDefault="00655D40" w:rsidP="00655D40">
            <w:pPr>
              <w:rPr>
                <w:rFonts w:cstheme="minorHAnsi"/>
                <w:i/>
                <w:iCs/>
              </w:rPr>
            </w:pPr>
          </w:p>
        </w:tc>
        <w:tc>
          <w:tcPr>
            <w:tcW w:w="1015" w:type="dxa"/>
            <w:noWrap/>
          </w:tcPr>
          <w:p w14:paraId="0E415559" w14:textId="77777777" w:rsidR="00655D40" w:rsidRPr="00E87CE6" w:rsidRDefault="00655D40" w:rsidP="00655D40">
            <w:pPr>
              <w:rPr>
                <w:rFonts w:cstheme="minorHAnsi"/>
                <w:i/>
                <w:iCs/>
              </w:rPr>
            </w:pPr>
          </w:p>
        </w:tc>
        <w:tc>
          <w:tcPr>
            <w:tcW w:w="1015" w:type="dxa"/>
            <w:noWrap/>
          </w:tcPr>
          <w:p w14:paraId="7B73EF3A" w14:textId="77777777" w:rsidR="00655D40" w:rsidRPr="00E87CE6" w:rsidRDefault="00655D40" w:rsidP="00655D40">
            <w:pPr>
              <w:rPr>
                <w:rFonts w:cstheme="minorHAnsi"/>
                <w:i/>
                <w:iCs/>
              </w:rPr>
            </w:pPr>
          </w:p>
        </w:tc>
        <w:tc>
          <w:tcPr>
            <w:tcW w:w="1491" w:type="dxa"/>
            <w:noWrap/>
          </w:tcPr>
          <w:p w14:paraId="29AD883F" w14:textId="77777777" w:rsidR="00655D40" w:rsidRPr="00E87CE6" w:rsidRDefault="00655D40" w:rsidP="00655D40">
            <w:pPr>
              <w:rPr>
                <w:rFonts w:cstheme="minorHAnsi"/>
                <w:i/>
                <w:iCs/>
              </w:rPr>
            </w:pPr>
          </w:p>
        </w:tc>
        <w:tc>
          <w:tcPr>
            <w:tcW w:w="992" w:type="dxa"/>
            <w:noWrap/>
          </w:tcPr>
          <w:p w14:paraId="01509C40" w14:textId="77777777" w:rsidR="00655D40" w:rsidRPr="00E87CE6" w:rsidRDefault="00655D40" w:rsidP="00655D40">
            <w:pPr>
              <w:rPr>
                <w:rFonts w:cstheme="minorHAnsi"/>
                <w:i/>
                <w:iCs/>
              </w:rPr>
            </w:pPr>
          </w:p>
        </w:tc>
        <w:tc>
          <w:tcPr>
            <w:tcW w:w="1560" w:type="dxa"/>
            <w:noWrap/>
          </w:tcPr>
          <w:p w14:paraId="0C87020B" w14:textId="77777777" w:rsidR="00655D40" w:rsidRPr="00E87CE6" w:rsidRDefault="00655D40" w:rsidP="00655D40">
            <w:pPr>
              <w:rPr>
                <w:rFonts w:cstheme="minorHAnsi"/>
                <w:i/>
                <w:iCs/>
              </w:rPr>
            </w:pPr>
          </w:p>
        </w:tc>
        <w:tc>
          <w:tcPr>
            <w:tcW w:w="1740" w:type="dxa"/>
            <w:noWrap/>
          </w:tcPr>
          <w:p w14:paraId="32661BB7" w14:textId="77777777" w:rsidR="00655D40" w:rsidRPr="00E87CE6" w:rsidRDefault="00655D40" w:rsidP="00655D40">
            <w:pPr>
              <w:rPr>
                <w:rFonts w:cstheme="minorHAnsi"/>
                <w:i/>
                <w:iCs/>
              </w:rPr>
            </w:pPr>
          </w:p>
        </w:tc>
      </w:tr>
      <w:tr w:rsidR="00655D40" w:rsidRPr="00E87CE6" w14:paraId="45A54C4F" w14:textId="77777777" w:rsidTr="00655D40">
        <w:trPr>
          <w:trHeight w:val="300"/>
        </w:trPr>
        <w:tc>
          <w:tcPr>
            <w:tcW w:w="4673" w:type="dxa"/>
            <w:noWrap/>
            <w:hideMark/>
          </w:tcPr>
          <w:p w14:paraId="0C9BE801" w14:textId="77777777" w:rsidR="00655D40" w:rsidRPr="00E87CE6" w:rsidRDefault="00655D40" w:rsidP="00655D40">
            <w:pPr>
              <w:rPr>
                <w:rFonts w:cstheme="minorHAnsi"/>
              </w:rPr>
            </w:pPr>
            <w:r w:rsidRPr="00E87CE6">
              <w:rPr>
                <w:rFonts w:cstheme="minorHAnsi"/>
              </w:rPr>
              <w:t>Facility planning and design costs</w:t>
            </w:r>
          </w:p>
        </w:tc>
        <w:tc>
          <w:tcPr>
            <w:tcW w:w="1015" w:type="dxa"/>
            <w:noWrap/>
            <w:hideMark/>
          </w:tcPr>
          <w:p w14:paraId="5420197C" w14:textId="77777777" w:rsidR="00655D40" w:rsidRPr="00E87CE6" w:rsidRDefault="00655D40" w:rsidP="00655D40">
            <w:pPr>
              <w:rPr>
                <w:rFonts w:cstheme="minorHAnsi"/>
              </w:rPr>
            </w:pPr>
          </w:p>
        </w:tc>
        <w:tc>
          <w:tcPr>
            <w:tcW w:w="1015" w:type="dxa"/>
            <w:noWrap/>
            <w:hideMark/>
          </w:tcPr>
          <w:p w14:paraId="6E7E8532" w14:textId="77777777" w:rsidR="00655D40" w:rsidRPr="00E87CE6" w:rsidRDefault="00655D40" w:rsidP="00655D40">
            <w:pPr>
              <w:rPr>
                <w:rFonts w:cstheme="minorHAnsi"/>
              </w:rPr>
            </w:pPr>
          </w:p>
        </w:tc>
        <w:tc>
          <w:tcPr>
            <w:tcW w:w="1015" w:type="dxa"/>
            <w:noWrap/>
            <w:hideMark/>
          </w:tcPr>
          <w:p w14:paraId="06C8BAEA" w14:textId="77777777" w:rsidR="00655D40" w:rsidRPr="00E87CE6" w:rsidRDefault="00655D40" w:rsidP="00655D40">
            <w:pPr>
              <w:rPr>
                <w:rFonts w:cstheme="minorHAnsi"/>
              </w:rPr>
            </w:pPr>
          </w:p>
        </w:tc>
        <w:tc>
          <w:tcPr>
            <w:tcW w:w="1491" w:type="dxa"/>
            <w:noWrap/>
            <w:hideMark/>
          </w:tcPr>
          <w:p w14:paraId="5DB75E46" w14:textId="77777777" w:rsidR="00655D40" w:rsidRPr="00E87CE6" w:rsidRDefault="00655D40" w:rsidP="00655D40">
            <w:pPr>
              <w:rPr>
                <w:rFonts w:cstheme="minorHAnsi"/>
              </w:rPr>
            </w:pPr>
          </w:p>
        </w:tc>
        <w:tc>
          <w:tcPr>
            <w:tcW w:w="992" w:type="dxa"/>
            <w:noWrap/>
            <w:hideMark/>
          </w:tcPr>
          <w:p w14:paraId="5EA89744" w14:textId="77777777" w:rsidR="00655D40" w:rsidRPr="00E87CE6" w:rsidRDefault="00655D40" w:rsidP="00655D40">
            <w:pPr>
              <w:rPr>
                <w:rFonts w:cstheme="minorHAnsi"/>
              </w:rPr>
            </w:pPr>
          </w:p>
        </w:tc>
        <w:tc>
          <w:tcPr>
            <w:tcW w:w="1560" w:type="dxa"/>
            <w:noWrap/>
            <w:hideMark/>
          </w:tcPr>
          <w:p w14:paraId="04C004DE" w14:textId="77777777" w:rsidR="00655D40" w:rsidRPr="00E87CE6" w:rsidRDefault="00655D40" w:rsidP="00655D40">
            <w:pPr>
              <w:rPr>
                <w:rFonts w:cstheme="minorHAnsi"/>
              </w:rPr>
            </w:pPr>
          </w:p>
        </w:tc>
        <w:tc>
          <w:tcPr>
            <w:tcW w:w="1740" w:type="dxa"/>
            <w:noWrap/>
            <w:hideMark/>
          </w:tcPr>
          <w:p w14:paraId="5587611C" w14:textId="77777777" w:rsidR="00655D40" w:rsidRPr="00E87CE6" w:rsidRDefault="00655D40" w:rsidP="00655D40">
            <w:pPr>
              <w:rPr>
                <w:rFonts w:cstheme="minorHAnsi"/>
              </w:rPr>
            </w:pPr>
          </w:p>
        </w:tc>
      </w:tr>
      <w:tr w:rsidR="00655D40" w:rsidRPr="00E87CE6" w14:paraId="64F67C24" w14:textId="77777777" w:rsidTr="00655D40">
        <w:trPr>
          <w:trHeight w:val="300"/>
        </w:trPr>
        <w:tc>
          <w:tcPr>
            <w:tcW w:w="4673" w:type="dxa"/>
            <w:noWrap/>
            <w:hideMark/>
          </w:tcPr>
          <w:p w14:paraId="716D4412" w14:textId="77777777" w:rsidR="00655D40" w:rsidRPr="00E87CE6" w:rsidRDefault="00655D40" w:rsidP="00655D40">
            <w:pPr>
              <w:rPr>
                <w:rFonts w:cstheme="minorHAnsi"/>
              </w:rPr>
            </w:pPr>
            <w:r w:rsidRPr="00E87CE6">
              <w:rPr>
                <w:rFonts w:cstheme="minorHAnsi"/>
              </w:rPr>
              <w:t>Construction costs</w:t>
            </w:r>
            <w:r>
              <w:rPr>
                <w:rFonts w:cstheme="minorHAnsi"/>
              </w:rPr>
              <w:t xml:space="preserve"> (incl. fees)</w:t>
            </w:r>
          </w:p>
        </w:tc>
        <w:tc>
          <w:tcPr>
            <w:tcW w:w="1015" w:type="dxa"/>
            <w:noWrap/>
            <w:hideMark/>
          </w:tcPr>
          <w:p w14:paraId="07D94A6C" w14:textId="77777777" w:rsidR="00655D40" w:rsidRPr="00E87CE6" w:rsidRDefault="00655D40" w:rsidP="00655D40">
            <w:pPr>
              <w:rPr>
                <w:rFonts w:cstheme="minorHAnsi"/>
              </w:rPr>
            </w:pPr>
          </w:p>
        </w:tc>
        <w:tc>
          <w:tcPr>
            <w:tcW w:w="1015" w:type="dxa"/>
            <w:noWrap/>
            <w:hideMark/>
          </w:tcPr>
          <w:p w14:paraId="3608C9A8" w14:textId="77777777" w:rsidR="00655D40" w:rsidRPr="00E87CE6" w:rsidRDefault="00655D40" w:rsidP="00655D40">
            <w:pPr>
              <w:rPr>
                <w:rFonts w:cstheme="minorHAnsi"/>
              </w:rPr>
            </w:pPr>
          </w:p>
        </w:tc>
        <w:tc>
          <w:tcPr>
            <w:tcW w:w="1015" w:type="dxa"/>
            <w:noWrap/>
            <w:hideMark/>
          </w:tcPr>
          <w:p w14:paraId="0A2D0342" w14:textId="77777777" w:rsidR="00655D40" w:rsidRPr="00E87CE6" w:rsidRDefault="00655D40" w:rsidP="00655D40">
            <w:pPr>
              <w:rPr>
                <w:rFonts w:cstheme="minorHAnsi"/>
              </w:rPr>
            </w:pPr>
          </w:p>
        </w:tc>
        <w:tc>
          <w:tcPr>
            <w:tcW w:w="1491" w:type="dxa"/>
            <w:noWrap/>
            <w:hideMark/>
          </w:tcPr>
          <w:p w14:paraId="7BE2AA8D" w14:textId="77777777" w:rsidR="00655D40" w:rsidRPr="00E87CE6" w:rsidRDefault="00655D40" w:rsidP="00655D40">
            <w:pPr>
              <w:rPr>
                <w:rFonts w:cstheme="minorHAnsi"/>
              </w:rPr>
            </w:pPr>
          </w:p>
        </w:tc>
        <w:tc>
          <w:tcPr>
            <w:tcW w:w="992" w:type="dxa"/>
            <w:noWrap/>
            <w:hideMark/>
          </w:tcPr>
          <w:p w14:paraId="41B5F08A" w14:textId="77777777" w:rsidR="00655D40" w:rsidRPr="00E87CE6" w:rsidRDefault="00655D40" w:rsidP="00655D40">
            <w:pPr>
              <w:rPr>
                <w:rFonts w:cstheme="minorHAnsi"/>
              </w:rPr>
            </w:pPr>
          </w:p>
        </w:tc>
        <w:tc>
          <w:tcPr>
            <w:tcW w:w="1560" w:type="dxa"/>
            <w:noWrap/>
            <w:hideMark/>
          </w:tcPr>
          <w:p w14:paraId="7BD9A7C9" w14:textId="77777777" w:rsidR="00655D40" w:rsidRPr="00E87CE6" w:rsidRDefault="00655D40" w:rsidP="00655D40">
            <w:pPr>
              <w:rPr>
                <w:rFonts w:cstheme="minorHAnsi"/>
              </w:rPr>
            </w:pPr>
          </w:p>
        </w:tc>
        <w:tc>
          <w:tcPr>
            <w:tcW w:w="1740" w:type="dxa"/>
            <w:noWrap/>
            <w:hideMark/>
          </w:tcPr>
          <w:p w14:paraId="6806B910" w14:textId="77777777" w:rsidR="00655D40" w:rsidRPr="00E87CE6" w:rsidRDefault="00655D40" w:rsidP="00655D40">
            <w:pPr>
              <w:rPr>
                <w:rFonts w:cstheme="minorHAnsi"/>
              </w:rPr>
            </w:pPr>
          </w:p>
        </w:tc>
      </w:tr>
      <w:tr w:rsidR="00655D40" w:rsidRPr="00E87CE6" w14:paraId="010151C4" w14:textId="77777777" w:rsidTr="00655D40">
        <w:trPr>
          <w:trHeight w:val="300"/>
        </w:trPr>
        <w:tc>
          <w:tcPr>
            <w:tcW w:w="4673" w:type="dxa"/>
            <w:noWrap/>
            <w:hideMark/>
          </w:tcPr>
          <w:p w14:paraId="5F056F68" w14:textId="77777777" w:rsidR="00655D40" w:rsidRPr="00E87CE6" w:rsidRDefault="00655D40" w:rsidP="00655D40">
            <w:pPr>
              <w:rPr>
                <w:rFonts w:cstheme="minorHAnsi"/>
              </w:rPr>
            </w:pPr>
            <w:r>
              <w:rPr>
                <w:rFonts w:cstheme="minorHAnsi"/>
              </w:rPr>
              <w:t>Fit-out costs (not incl. equipment)</w:t>
            </w:r>
          </w:p>
        </w:tc>
        <w:tc>
          <w:tcPr>
            <w:tcW w:w="1015" w:type="dxa"/>
            <w:noWrap/>
            <w:hideMark/>
          </w:tcPr>
          <w:p w14:paraId="6E8FCC0F" w14:textId="77777777" w:rsidR="00655D40" w:rsidRPr="00E87CE6" w:rsidRDefault="00655D40" w:rsidP="00655D40">
            <w:pPr>
              <w:rPr>
                <w:rFonts w:cstheme="minorHAnsi"/>
              </w:rPr>
            </w:pPr>
          </w:p>
        </w:tc>
        <w:tc>
          <w:tcPr>
            <w:tcW w:w="1015" w:type="dxa"/>
            <w:noWrap/>
            <w:hideMark/>
          </w:tcPr>
          <w:p w14:paraId="1D944F24" w14:textId="77777777" w:rsidR="00655D40" w:rsidRPr="00E87CE6" w:rsidRDefault="00655D40" w:rsidP="00655D40">
            <w:pPr>
              <w:rPr>
                <w:rFonts w:cstheme="minorHAnsi"/>
              </w:rPr>
            </w:pPr>
          </w:p>
        </w:tc>
        <w:tc>
          <w:tcPr>
            <w:tcW w:w="1015" w:type="dxa"/>
            <w:noWrap/>
            <w:hideMark/>
          </w:tcPr>
          <w:p w14:paraId="5DACDCF0" w14:textId="77777777" w:rsidR="00655D40" w:rsidRPr="00E87CE6" w:rsidRDefault="00655D40" w:rsidP="00655D40">
            <w:pPr>
              <w:rPr>
                <w:rFonts w:cstheme="minorHAnsi"/>
              </w:rPr>
            </w:pPr>
          </w:p>
        </w:tc>
        <w:tc>
          <w:tcPr>
            <w:tcW w:w="1491" w:type="dxa"/>
            <w:noWrap/>
            <w:hideMark/>
          </w:tcPr>
          <w:p w14:paraId="4BA4BA41" w14:textId="77777777" w:rsidR="00655D40" w:rsidRPr="00E87CE6" w:rsidRDefault="00655D40" w:rsidP="00655D40">
            <w:pPr>
              <w:rPr>
                <w:rFonts w:cstheme="minorHAnsi"/>
              </w:rPr>
            </w:pPr>
          </w:p>
        </w:tc>
        <w:tc>
          <w:tcPr>
            <w:tcW w:w="992" w:type="dxa"/>
            <w:noWrap/>
            <w:hideMark/>
          </w:tcPr>
          <w:p w14:paraId="098A2C01" w14:textId="77777777" w:rsidR="00655D40" w:rsidRPr="00E87CE6" w:rsidRDefault="00655D40" w:rsidP="00655D40">
            <w:pPr>
              <w:rPr>
                <w:rFonts w:cstheme="minorHAnsi"/>
              </w:rPr>
            </w:pPr>
          </w:p>
        </w:tc>
        <w:tc>
          <w:tcPr>
            <w:tcW w:w="1560" w:type="dxa"/>
            <w:noWrap/>
            <w:hideMark/>
          </w:tcPr>
          <w:p w14:paraId="14C6D46B" w14:textId="77777777" w:rsidR="00655D40" w:rsidRPr="00E87CE6" w:rsidRDefault="00655D40" w:rsidP="00655D40">
            <w:pPr>
              <w:rPr>
                <w:rFonts w:cstheme="minorHAnsi"/>
              </w:rPr>
            </w:pPr>
          </w:p>
        </w:tc>
        <w:tc>
          <w:tcPr>
            <w:tcW w:w="1740" w:type="dxa"/>
            <w:noWrap/>
            <w:hideMark/>
          </w:tcPr>
          <w:p w14:paraId="2ACFCD3C" w14:textId="77777777" w:rsidR="00655D40" w:rsidRPr="00E87CE6" w:rsidRDefault="00655D40" w:rsidP="00655D40">
            <w:pPr>
              <w:rPr>
                <w:rFonts w:cstheme="minorHAnsi"/>
              </w:rPr>
            </w:pPr>
          </w:p>
        </w:tc>
      </w:tr>
      <w:tr w:rsidR="00655D40" w:rsidRPr="00E87CE6" w14:paraId="3AE9D08F" w14:textId="77777777" w:rsidTr="00655D40">
        <w:trPr>
          <w:trHeight w:val="300"/>
        </w:trPr>
        <w:tc>
          <w:tcPr>
            <w:tcW w:w="4673" w:type="dxa"/>
            <w:noWrap/>
            <w:hideMark/>
          </w:tcPr>
          <w:p w14:paraId="2AAA6CF3" w14:textId="77777777" w:rsidR="00655D40" w:rsidRPr="00E87CE6" w:rsidRDefault="00655D40" w:rsidP="00655D40">
            <w:pPr>
              <w:rPr>
                <w:rFonts w:cstheme="minorHAnsi"/>
              </w:rPr>
            </w:pPr>
            <w:r>
              <w:rPr>
                <w:rFonts w:cstheme="minorHAnsi"/>
              </w:rPr>
              <w:t>Equipment and installation costs</w:t>
            </w:r>
          </w:p>
        </w:tc>
        <w:tc>
          <w:tcPr>
            <w:tcW w:w="1015" w:type="dxa"/>
            <w:noWrap/>
            <w:hideMark/>
          </w:tcPr>
          <w:p w14:paraId="67226837" w14:textId="77777777" w:rsidR="00655D40" w:rsidRPr="00E87CE6" w:rsidRDefault="00655D40" w:rsidP="00655D40">
            <w:pPr>
              <w:rPr>
                <w:rFonts w:cstheme="minorHAnsi"/>
              </w:rPr>
            </w:pPr>
          </w:p>
        </w:tc>
        <w:tc>
          <w:tcPr>
            <w:tcW w:w="1015" w:type="dxa"/>
            <w:noWrap/>
            <w:hideMark/>
          </w:tcPr>
          <w:p w14:paraId="2E04E554" w14:textId="77777777" w:rsidR="00655D40" w:rsidRPr="00E87CE6" w:rsidRDefault="00655D40" w:rsidP="00655D40">
            <w:pPr>
              <w:rPr>
                <w:rFonts w:cstheme="minorHAnsi"/>
              </w:rPr>
            </w:pPr>
          </w:p>
        </w:tc>
        <w:tc>
          <w:tcPr>
            <w:tcW w:w="1015" w:type="dxa"/>
            <w:noWrap/>
            <w:hideMark/>
          </w:tcPr>
          <w:p w14:paraId="0CDE937F" w14:textId="77777777" w:rsidR="00655D40" w:rsidRPr="00E87CE6" w:rsidRDefault="00655D40" w:rsidP="00655D40">
            <w:pPr>
              <w:rPr>
                <w:rFonts w:cstheme="minorHAnsi"/>
              </w:rPr>
            </w:pPr>
          </w:p>
        </w:tc>
        <w:tc>
          <w:tcPr>
            <w:tcW w:w="1491" w:type="dxa"/>
            <w:noWrap/>
            <w:hideMark/>
          </w:tcPr>
          <w:p w14:paraId="51CD29A8" w14:textId="77777777" w:rsidR="00655D40" w:rsidRPr="00E87CE6" w:rsidRDefault="00655D40" w:rsidP="00655D40">
            <w:pPr>
              <w:rPr>
                <w:rFonts w:cstheme="minorHAnsi"/>
              </w:rPr>
            </w:pPr>
          </w:p>
        </w:tc>
        <w:tc>
          <w:tcPr>
            <w:tcW w:w="992" w:type="dxa"/>
            <w:noWrap/>
            <w:hideMark/>
          </w:tcPr>
          <w:p w14:paraId="46C3E68D" w14:textId="77777777" w:rsidR="00655D40" w:rsidRPr="00E87CE6" w:rsidRDefault="00655D40" w:rsidP="00655D40">
            <w:pPr>
              <w:rPr>
                <w:rFonts w:cstheme="minorHAnsi"/>
              </w:rPr>
            </w:pPr>
          </w:p>
        </w:tc>
        <w:tc>
          <w:tcPr>
            <w:tcW w:w="1560" w:type="dxa"/>
            <w:noWrap/>
            <w:hideMark/>
          </w:tcPr>
          <w:p w14:paraId="647084DD" w14:textId="77777777" w:rsidR="00655D40" w:rsidRPr="00E87CE6" w:rsidRDefault="00655D40" w:rsidP="00655D40">
            <w:pPr>
              <w:rPr>
                <w:rFonts w:cstheme="minorHAnsi"/>
              </w:rPr>
            </w:pPr>
          </w:p>
        </w:tc>
        <w:tc>
          <w:tcPr>
            <w:tcW w:w="1740" w:type="dxa"/>
            <w:noWrap/>
            <w:hideMark/>
          </w:tcPr>
          <w:p w14:paraId="4BA603BA" w14:textId="77777777" w:rsidR="00655D40" w:rsidRPr="00E87CE6" w:rsidRDefault="00655D40" w:rsidP="00655D40">
            <w:pPr>
              <w:rPr>
                <w:rFonts w:cstheme="minorHAnsi"/>
              </w:rPr>
            </w:pPr>
          </w:p>
        </w:tc>
      </w:tr>
      <w:tr w:rsidR="00655D40" w:rsidRPr="00E87CE6" w14:paraId="204872F0" w14:textId="77777777" w:rsidTr="00655D40">
        <w:trPr>
          <w:trHeight w:val="300"/>
        </w:trPr>
        <w:tc>
          <w:tcPr>
            <w:tcW w:w="4673" w:type="dxa"/>
            <w:noWrap/>
          </w:tcPr>
          <w:p w14:paraId="36F2DD8F" w14:textId="77777777" w:rsidR="00655D40" w:rsidRPr="00E87CE6" w:rsidDel="00B6747E" w:rsidRDefault="00655D40" w:rsidP="00655D40">
            <w:pPr>
              <w:rPr>
                <w:rFonts w:cstheme="minorHAnsi"/>
              </w:rPr>
            </w:pPr>
            <w:r>
              <w:rPr>
                <w:rFonts w:cstheme="minorHAnsi"/>
              </w:rPr>
              <w:t>Other modification costs to prepare the facility</w:t>
            </w:r>
          </w:p>
        </w:tc>
        <w:tc>
          <w:tcPr>
            <w:tcW w:w="1015" w:type="dxa"/>
            <w:noWrap/>
          </w:tcPr>
          <w:p w14:paraId="1E2A8819" w14:textId="77777777" w:rsidR="00655D40" w:rsidRPr="00E87CE6" w:rsidRDefault="00655D40" w:rsidP="00655D40">
            <w:pPr>
              <w:rPr>
                <w:rFonts w:cstheme="minorHAnsi"/>
              </w:rPr>
            </w:pPr>
          </w:p>
        </w:tc>
        <w:tc>
          <w:tcPr>
            <w:tcW w:w="1015" w:type="dxa"/>
            <w:noWrap/>
          </w:tcPr>
          <w:p w14:paraId="60B3F60E" w14:textId="77777777" w:rsidR="00655D40" w:rsidRPr="00E87CE6" w:rsidRDefault="00655D40" w:rsidP="00655D40">
            <w:pPr>
              <w:rPr>
                <w:rFonts w:cstheme="minorHAnsi"/>
              </w:rPr>
            </w:pPr>
          </w:p>
        </w:tc>
        <w:tc>
          <w:tcPr>
            <w:tcW w:w="1015" w:type="dxa"/>
            <w:noWrap/>
          </w:tcPr>
          <w:p w14:paraId="72F36228" w14:textId="77777777" w:rsidR="00655D40" w:rsidRPr="00E87CE6" w:rsidRDefault="00655D40" w:rsidP="00655D40">
            <w:pPr>
              <w:rPr>
                <w:rFonts w:cstheme="minorHAnsi"/>
              </w:rPr>
            </w:pPr>
          </w:p>
        </w:tc>
        <w:tc>
          <w:tcPr>
            <w:tcW w:w="1491" w:type="dxa"/>
            <w:noWrap/>
          </w:tcPr>
          <w:p w14:paraId="7E098805" w14:textId="77777777" w:rsidR="00655D40" w:rsidRPr="00E87CE6" w:rsidRDefault="00655D40" w:rsidP="00655D40">
            <w:pPr>
              <w:rPr>
                <w:rFonts w:cstheme="minorHAnsi"/>
              </w:rPr>
            </w:pPr>
          </w:p>
        </w:tc>
        <w:tc>
          <w:tcPr>
            <w:tcW w:w="992" w:type="dxa"/>
            <w:noWrap/>
          </w:tcPr>
          <w:p w14:paraId="4EB432CF" w14:textId="77777777" w:rsidR="00655D40" w:rsidRPr="00E87CE6" w:rsidRDefault="00655D40" w:rsidP="00655D40">
            <w:pPr>
              <w:rPr>
                <w:rFonts w:cstheme="minorHAnsi"/>
              </w:rPr>
            </w:pPr>
          </w:p>
        </w:tc>
        <w:tc>
          <w:tcPr>
            <w:tcW w:w="1560" w:type="dxa"/>
            <w:noWrap/>
          </w:tcPr>
          <w:p w14:paraId="720E06F0" w14:textId="77777777" w:rsidR="00655D40" w:rsidRPr="00E87CE6" w:rsidRDefault="00655D40" w:rsidP="00655D40">
            <w:pPr>
              <w:rPr>
                <w:rFonts w:cstheme="minorHAnsi"/>
              </w:rPr>
            </w:pPr>
          </w:p>
        </w:tc>
        <w:tc>
          <w:tcPr>
            <w:tcW w:w="1740" w:type="dxa"/>
            <w:noWrap/>
          </w:tcPr>
          <w:p w14:paraId="1F2D19EE" w14:textId="77777777" w:rsidR="00655D40" w:rsidRPr="00E87CE6" w:rsidRDefault="00655D40" w:rsidP="00655D40">
            <w:pPr>
              <w:rPr>
                <w:rFonts w:cstheme="minorHAnsi"/>
              </w:rPr>
            </w:pPr>
          </w:p>
        </w:tc>
      </w:tr>
      <w:tr w:rsidR="00655D40" w:rsidRPr="00E87CE6" w14:paraId="10A59446" w14:textId="77777777" w:rsidTr="00655D40">
        <w:trPr>
          <w:trHeight w:val="300"/>
        </w:trPr>
        <w:tc>
          <w:tcPr>
            <w:tcW w:w="4673" w:type="dxa"/>
            <w:noWrap/>
            <w:hideMark/>
          </w:tcPr>
          <w:p w14:paraId="166E32DD" w14:textId="77777777" w:rsidR="00655D40" w:rsidRPr="00E87CE6" w:rsidRDefault="00655D40" w:rsidP="00655D40">
            <w:pPr>
              <w:rPr>
                <w:rFonts w:cstheme="minorHAnsi"/>
              </w:rPr>
            </w:pPr>
            <w:r w:rsidRPr="00E87CE6">
              <w:rPr>
                <w:rFonts w:cstheme="minorHAnsi"/>
              </w:rPr>
              <w:t>Tech transfer costs</w:t>
            </w:r>
            <w:r>
              <w:rPr>
                <w:rFonts w:cstheme="minorHAnsi"/>
              </w:rPr>
              <w:br/>
              <w:t>(please provide breakdown as appropriate, e.g., for licenses)</w:t>
            </w:r>
          </w:p>
        </w:tc>
        <w:tc>
          <w:tcPr>
            <w:tcW w:w="1015" w:type="dxa"/>
            <w:noWrap/>
            <w:hideMark/>
          </w:tcPr>
          <w:p w14:paraId="1CA1FB50" w14:textId="77777777" w:rsidR="00655D40" w:rsidRPr="00E87CE6" w:rsidRDefault="00655D40" w:rsidP="00655D40">
            <w:pPr>
              <w:rPr>
                <w:rFonts w:cstheme="minorHAnsi"/>
              </w:rPr>
            </w:pPr>
          </w:p>
        </w:tc>
        <w:tc>
          <w:tcPr>
            <w:tcW w:w="1015" w:type="dxa"/>
            <w:noWrap/>
            <w:hideMark/>
          </w:tcPr>
          <w:p w14:paraId="0D32FA4B" w14:textId="77777777" w:rsidR="00655D40" w:rsidRPr="00E87CE6" w:rsidRDefault="00655D40" w:rsidP="00655D40">
            <w:pPr>
              <w:rPr>
                <w:rFonts w:cstheme="minorHAnsi"/>
              </w:rPr>
            </w:pPr>
          </w:p>
        </w:tc>
        <w:tc>
          <w:tcPr>
            <w:tcW w:w="1015" w:type="dxa"/>
            <w:noWrap/>
            <w:hideMark/>
          </w:tcPr>
          <w:p w14:paraId="77B8B4A2" w14:textId="77777777" w:rsidR="00655D40" w:rsidRPr="00E87CE6" w:rsidRDefault="00655D40" w:rsidP="00655D40">
            <w:pPr>
              <w:rPr>
                <w:rFonts w:cstheme="minorHAnsi"/>
              </w:rPr>
            </w:pPr>
          </w:p>
        </w:tc>
        <w:tc>
          <w:tcPr>
            <w:tcW w:w="1491" w:type="dxa"/>
            <w:noWrap/>
            <w:hideMark/>
          </w:tcPr>
          <w:p w14:paraId="03F69D32" w14:textId="77777777" w:rsidR="00655D40" w:rsidRPr="00E87CE6" w:rsidRDefault="00655D40" w:rsidP="00655D40">
            <w:pPr>
              <w:rPr>
                <w:rFonts w:cstheme="minorHAnsi"/>
              </w:rPr>
            </w:pPr>
          </w:p>
        </w:tc>
        <w:tc>
          <w:tcPr>
            <w:tcW w:w="992" w:type="dxa"/>
            <w:noWrap/>
            <w:hideMark/>
          </w:tcPr>
          <w:p w14:paraId="26F941D6" w14:textId="77777777" w:rsidR="00655D40" w:rsidRPr="00E87CE6" w:rsidRDefault="00655D40" w:rsidP="00655D40">
            <w:pPr>
              <w:rPr>
                <w:rFonts w:cstheme="minorHAnsi"/>
              </w:rPr>
            </w:pPr>
          </w:p>
        </w:tc>
        <w:tc>
          <w:tcPr>
            <w:tcW w:w="1560" w:type="dxa"/>
            <w:noWrap/>
            <w:hideMark/>
          </w:tcPr>
          <w:p w14:paraId="435F6AD6" w14:textId="77777777" w:rsidR="00655D40" w:rsidRPr="00E87CE6" w:rsidRDefault="00655D40" w:rsidP="00655D40">
            <w:pPr>
              <w:rPr>
                <w:rFonts w:cstheme="minorHAnsi"/>
              </w:rPr>
            </w:pPr>
          </w:p>
        </w:tc>
        <w:tc>
          <w:tcPr>
            <w:tcW w:w="1740" w:type="dxa"/>
            <w:noWrap/>
            <w:hideMark/>
          </w:tcPr>
          <w:p w14:paraId="3E926125" w14:textId="77777777" w:rsidR="00655D40" w:rsidRPr="00E87CE6" w:rsidRDefault="00655D40" w:rsidP="00655D40">
            <w:pPr>
              <w:rPr>
                <w:rFonts w:cstheme="minorHAnsi"/>
              </w:rPr>
            </w:pPr>
          </w:p>
        </w:tc>
      </w:tr>
      <w:tr w:rsidR="00655D40" w:rsidRPr="00E87CE6" w14:paraId="2CE2F4EF" w14:textId="77777777" w:rsidTr="00655D40">
        <w:trPr>
          <w:trHeight w:val="300"/>
        </w:trPr>
        <w:tc>
          <w:tcPr>
            <w:tcW w:w="4673" w:type="dxa"/>
            <w:noWrap/>
            <w:hideMark/>
          </w:tcPr>
          <w:p w14:paraId="3B35EE03" w14:textId="77777777" w:rsidR="00655D40" w:rsidRPr="00E87CE6" w:rsidRDefault="00655D40" w:rsidP="00655D40">
            <w:pPr>
              <w:rPr>
                <w:rFonts w:cstheme="minorHAnsi"/>
              </w:rPr>
            </w:pPr>
            <w:r w:rsidRPr="00E87CE6">
              <w:rPr>
                <w:rFonts w:cstheme="minorHAnsi"/>
              </w:rPr>
              <w:t xml:space="preserve">GMP certification </w:t>
            </w:r>
            <w:r>
              <w:rPr>
                <w:rFonts w:cstheme="minorHAnsi"/>
              </w:rPr>
              <w:t>and other certification costs (including necessary testing)</w:t>
            </w:r>
          </w:p>
        </w:tc>
        <w:tc>
          <w:tcPr>
            <w:tcW w:w="1015" w:type="dxa"/>
            <w:noWrap/>
            <w:hideMark/>
          </w:tcPr>
          <w:p w14:paraId="1EF8C5DA" w14:textId="77777777" w:rsidR="00655D40" w:rsidRPr="00E87CE6" w:rsidRDefault="00655D40" w:rsidP="00655D40">
            <w:pPr>
              <w:rPr>
                <w:rFonts w:cstheme="minorHAnsi"/>
              </w:rPr>
            </w:pPr>
          </w:p>
        </w:tc>
        <w:tc>
          <w:tcPr>
            <w:tcW w:w="1015" w:type="dxa"/>
            <w:noWrap/>
            <w:hideMark/>
          </w:tcPr>
          <w:p w14:paraId="48CB1117" w14:textId="77777777" w:rsidR="00655D40" w:rsidRPr="00E87CE6" w:rsidRDefault="00655D40" w:rsidP="00655D40">
            <w:pPr>
              <w:rPr>
                <w:rFonts w:cstheme="minorHAnsi"/>
              </w:rPr>
            </w:pPr>
          </w:p>
        </w:tc>
        <w:tc>
          <w:tcPr>
            <w:tcW w:w="1015" w:type="dxa"/>
            <w:noWrap/>
            <w:hideMark/>
          </w:tcPr>
          <w:p w14:paraId="315B717A" w14:textId="77777777" w:rsidR="00655D40" w:rsidRPr="00E87CE6" w:rsidRDefault="00655D40" w:rsidP="00655D40">
            <w:pPr>
              <w:rPr>
                <w:rFonts w:cstheme="minorHAnsi"/>
              </w:rPr>
            </w:pPr>
          </w:p>
        </w:tc>
        <w:tc>
          <w:tcPr>
            <w:tcW w:w="1491" w:type="dxa"/>
            <w:noWrap/>
            <w:hideMark/>
          </w:tcPr>
          <w:p w14:paraId="1C1D3229" w14:textId="77777777" w:rsidR="00655D40" w:rsidRPr="00E87CE6" w:rsidRDefault="00655D40" w:rsidP="00655D40">
            <w:pPr>
              <w:rPr>
                <w:rFonts w:cstheme="minorHAnsi"/>
              </w:rPr>
            </w:pPr>
          </w:p>
        </w:tc>
        <w:tc>
          <w:tcPr>
            <w:tcW w:w="992" w:type="dxa"/>
            <w:noWrap/>
            <w:hideMark/>
          </w:tcPr>
          <w:p w14:paraId="271A0465" w14:textId="77777777" w:rsidR="00655D40" w:rsidRPr="00E87CE6" w:rsidRDefault="00655D40" w:rsidP="00655D40">
            <w:pPr>
              <w:rPr>
                <w:rFonts w:cstheme="minorHAnsi"/>
              </w:rPr>
            </w:pPr>
          </w:p>
        </w:tc>
        <w:tc>
          <w:tcPr>
            <w:tcW w:w="1560" w:type="dxa"/>
            <w:noWrap/>
            <w:hideMark/>
          </w:tcPr>
          <w:p w14:paraId="2C2764B1" w14:textId="77777777" w:rsidR="00655D40" w:rsidRPr="00E87CE6" w:rsidRDefault="00655D40" w:rsidP="00655D40">
            <w:pPr>
              <w:rPr>
                <w:rFonts w:cstheme="minorHAnsi"/>
              </w:rPr>
            </w:pPr>
          </w:p>
        </w:tc>
        <w:tc>
          <w:tcPr>
            <w:tcW w:w="1740" w:type="dxa"/>
            <w:noWrap/>
            <w:hideMark/>
          </w:tcPr>
          <w:p w14:paraId="7E4EB782" w14:textId="77777777" w:rsidR="00655D40" w:rsidRPr="00E87CE6" w:rsidRDefault="00655D40" w:rsidP="00655D40">
            <w:pPr>
              <w:rPr>
                <w:rFonts w:cstheme="minorHAnsi"/>
              </w:rPr>
            </w:pPr>
          </w:p>
        </w:tc>
      </w:tr>
      <w:tr w:rsidR="00655D40" w:rsidRPr="00E87CE6" w14:paraId="0DACE4AE" w14:textId="77777777" w:rsidTr="00655D40">
        <w:trPr>
          <w:trHeight w:val="300"/>
        </w:trPr>
        <w:tc>
          <w:tcPr>
            <w:tcW w:w="4673" w:type="dxa"/>
            <w:noWrap/>
            <w:hideMark/>
          </w:tcPr>
          <w:p w14:paraId="19DB2E4C" w14:textId="77777777" w:rsidR="00655D40" w:rsidRPr="00E87CE6" w:rsidRDefault="00655D40" w:rsidP="00655D40">
            <w:pPr>
              <w:rPr>
                <w:rFonts w:cstheme="minorHAnsi"/>
              </w:rPr>
            </w:pPr>
            <w:r w:rsidRPr="00E87CE6">
              <w:rPr>
                <w:rFonts w:cstheme="minorHAnsi"/>
              </w:rPr>
              <w:t xml:space="preserve">Human capital </w:t>
            </w:r>
            <w:r>
              <w:rPr>
                <w:rFonts w:cstheme="minorHAnsi"/>
              </w:rPr>
              <w:t>(including, testing and approvals) t</w:t>
            </w:r>
            <w:r w:rsidRPr="00E87CE6">
              <w:rPr>
                <w:rFonts w:cstheme="minorHAnsi"/>
              </w:rPr>
              <w:t xml:space="preserve">o </w:t>
            </w:r>
            <w:r>
              <w:rPr>
                <w:rFonts w:cstheme="minorHAnsi"/>
              </w:rPr>
              <w:t>deliver an</w:t>
            </w:r>
            <w:r w:rsidRPr="00E87CE6">
              <w:rPr>
                <w:rFonts w:cstheme="minorHAnsi"/>
              </w:rPr>
              <w:t xml:space="preserve"> operational facility</w:t>
            </w:r>
          </w:p>
        </w:tc>
        <w:tc>
          <w:tcPr>
            <w:tcW w:w="1015" w:type="dxa"/>
            <w:noWrap/>
            <w:hideMark/>
          </w:tcPr>
          <w:p w14:paraId="088BD94D" w14:textId="77777777" w:rsidR="00655D40" w:rsidRPr="00E87CE6" w:rsidRDefault="00655D40" w:rsidP="00655D40">
            <w:pPr>
              <w:rPr>
                <w:rFonts w:cstheme="minorHAnsi"/>
              </w:rPr>
            </w:pPr>
          </w:p>
        </w:tc>
        <w:tc>
          <w:tcPr>
            <w:tcW w:w="1015" w:type="dxa"/>
            <w:noWrap/>
            <w:hideMark/>
          </w:tcPr>
          <w:p w14:paraId="781C2195" w14:textId="77777777" w:rsidR="00655D40" w:rsidRPr="00E87CE6" w:rsidRDefault="00655D40" w:rsidP="00655D40">
            <w:pPr>
              <w:rPr>
                <w:rFonts w:cstheme="minorHAnsi"/>
              </w:rPr>
            </w:pPr>
          </w:p>
        </w:tc>
        <w:tc>
          <w:tcPr>
            <w:tcW w:w="1015" w:type="dxa"/>
            <w:noWrap/>
            <w:hideMark/>
          </w:tcPr>
          <w:p w14:paraId="6A413D53" w14:textId="77777777" w:rsidR="00655D40" w:rsidRPr="00E87CE6" w:rsidRDefault="00655D40" w:rsidP="00655D40">
            <w:pPr>
              <w:rPr>
                <w:rFonts w:cstheme="minorHAnsi"/>
              </w:rPr>
            </w:pPr>
          </w:p>
        </w:tc>
        <w:tc>
          <w:tcPr>
            <w:tcW w:w="1491" w:type="dxa"/>
            <w:noWrap/>
            <w:hideMark/>
          </w:tcPr>
          <w:p w14:paraId="63DA7E14" w14:textId="77777777" w:rsidR="00655D40" w:rsidRPr="00E87CE6" w:rsidRDefault="00655D40" w:rsidP="00655D40">
            <w:pPr>
              <w:rPr>
                <w:rFonts w:cstheme="minorHAnsi"/>
              </w:rPr>
            </w:pPr>
          </w:p>
        </w:tc>
        <w:tc>
          <w:tcPr>
            <w:tcW w:w="992" w:type="dxa"/>
            <w:noWrap/>
            <w:hideMark/>
          </w:tcPr>
          <w:p w14:paraId="5023B8CE" w14:textId="77777777" w:rsidR="00655D40" w:rsidRPr="00E87CE6" w:rsidRDefault="00655D40" w:rsidP="00655D40">
            <w:pPr>
              <w:rPr>
                <w:rFonts w:cstheme="minorHAnsi"/>
              </w:rPr>
            </w:pPr>
          </w:p>
        </w:tc>
        <w:tc>
          <w:tcPr>
            <w:tcW w:w="1560" w:type="dxa"/>
            <w:noWrap/>
            <w:hideMark/>
          </w:tcPr>
          <w:p w14:paraId="05759420" w14:textId="77777777" w:rsidR="00655D40" w:rsidRPr="00E87CE6" w:rsidRDefault="00655D40" w:rsidP="00655D40">
            <w:pPr>
              <w:rPr>
                <w:rFonts w:cstheme="minorHAnsi"/>
              </w:rPr>
            </w:pPr>
          </w:p>
        </w:tc>
        <w:tc>
          <w:tcPr>
            <w:tcW w:w="1740" w:type="dxa"/>
            <w:noWrap/>
            <w:hideMark/>
          </w:tcPr>
          <w:p w14:paraId="0AC04893" w14:textId="77777777" w:rsidR="00655D40" w:rsidRPr="00E87CE6" w:rsidRDefault="00655D40" w:rsidP="00655D40">
            <w:pPr>
              <w:rPr>
                <w:rFonts w:cstheme="minorHAnsi"/>
              </w:rPr>
            </w:pPr>
          </w:p>
        </w:tc>
      </w:tr>
      <w:tr w:rsidR="00655D40" w:rsidRPr="00E87CE6" w14:paraId="6044DFF3" w14:textId="77777777" w:rsidTr="00655D40">
        <w:trPr>
          <w:trHeight w:val="300"/>
        </w:trPr>
        <w:tc>
          <w:tcPr>
            <w:tcW w:w="4673" w:type="dxa"/>
            <w:noWrap/>
            <w:hideMark/>
          </w:tcPr>
          <w:p w14:paraId="3CCDA04F" w14:textId="77777777" w:rsidR="00655D40" w:rsidRPr="00E87CE6" w:rsidRDefault="00655D40" w:rsidP="00655D40">
            <w:pPr>
              <w:rPr>
                <w:rFonts w:cstheme="minorHAnsi"/>
              </w:rPr>
            </w:pPr>
            <w:r w:rsidRPr="00E87CE6">
              <w:rPr>
                <w:rFonts w:cstheme="minorHAnsi"/>
              </w:rPr>
              <w:t>Other regulatory costs (please specify)</w:t>
            </w:r>
          </w:p>
        </w:tc>
        <w:tc>
          <w:tcPr>
            <w:tcW w:w="1015" w:type="dxa"/>
            <w:noWrap/>
            <w:hideMark/>
          </w:tcPr>
          <w:p w14:paraId="378BB9E9" w14:textId="77777777" w:rsidR="00655D40" w:rsidRPr="00E87CE6" w:rsidRDefault="00655D40" w:rsidP="00655D40">
            <w:pPr>
              <w:rPr>
                <w:rFonts w:cstheme="minorHAnsi"/>
              </w:rPr>
            </w:pPr>
          </w:p>
        </w:tc>
        <w:tc>
          <w:tcPr>
            <w:tcW w:w="1015" w:type="dxa"/>
            <w:noWrap/>
            <w:hideMark/>
          </w:tcPr>
          <w:p w14:paraId="0667F6DD" w14:textId="77777777" w:rsidR="00655D40" w:rsidRPr="00E87CE6" w:rsidRDefault="00655D40" w:rsidP="00655D40">
            <w:pPr>
              <w:rPr>
                <w:rFonts w:cstheme="minorHAnsi"/>
              </w:rPr>
            </w:pPr>
          </w:p>
        </w:tc>
        <w:tc>
          <w:tcPr>
            <w:tcW w:w="1015" w:type="dxa"/>
            <w:noWrap/>
            <w:hideMark/>
          </w:tcPr>
          <w:p w14:paraId="5D76403E" w14:textId="77777777" w:rsidR="00655D40" w:rsidRPr="00E87CE6" w:rsidRDefault="00655D40" w:rsidP="00655D40">
            <w:pPr>
              <w:rPr>
                <w:rFonts w:cstheme="minorHAnsi"/>
              </w:rPr>
            </w:pPr>
          </w:p>
        </w:tc>
        <w:tc>
          <w:tcPr>
            <w:tcW w:w="1491" w:type="dxa"/>
            <w:noWrap/>
            <w:hideMark/>
          </w:tcPr>
          <w:p w14:paraId="1C8B8110" w14:textId="77777777" w:rsidR="00655D40" w:rsidRPr="00E87CE6" w:rsidRDefault="00655D40" w:rsidP="00655D40">
            <w:pPr>
              <w:rPr>
                <w:rFonts w:cstheme="minorHAnsi"/>
              </w:rPr>
            </w:pPr>
          </w:p>
        </w:tc>
        <w:tc>
          <w:tcPr>
            <w:tcW w:w="992" w:type="dxa"/>
            <w:noWrap/>
            <w:hideMark/>
          </w:tcPr>
          <w:p w14:paraId="2EE303ED" w14:textId="77777777" w:rsidR="00655D40" w:rsidRPr="00E87CE6" w:rsidRDefault="00655D40" w:rsidP="00655D40">
            <w:pPr>
              <w:rPr>
                <w:rFonts w:cstheme="minorHAnsi"/>
              </w:rPr>
            </w:pPr>
          </w:p>
        </w:tc>
        <w:tc>
          <w:tcPr>
            <w:tcW w:w="1560" w:type="dxa"/>
            <w:noWrap/>
            <w:hideMark/>
          </w:tcPr>
          <w:p w14:paraId="561A6F04" w14:textId="77777777" w:rsidR="00655D40" w:rsidRPr="00E87CE6" w:rsidRDefault="00655D40" w:rsidP="00655D40">
            <w:pPr>
              <w:rPr>
                <w:rFonts w:cstheme="minorHAnsi"/>
              </w:rPr>
            </w:pPr>
          </w:p>
        </w:tc>
        <w:tc>
          <w:tcPr>
            <w:tcW w:w="1740" w:type="dxa"/>
            <w:noWrap/>
            <w:hideMark/>
          </w:tcPr>
          <w:p w14:paraId="4F21D713" w14:textId="77777777" w:rsidR="00655D40" w:rsidRPr="00E87CE6" w:rsidRDefault="00655D40" w:rsidP="00655D40">
            <w:pPr>
              <w:rPr>
                <w:rFonts w:cstheme="minorHAnsi"/>
              </w:rPr>
            </w:pPr>
          </w:p>
        </w:tc>
      </w:tr>
      <w:tr w:rsidR="00655D40" w:rsidRPr="00E87CE6" w14:paraId="072CB1FA" w14:textId="77777777" w:rsidTr="00655D40">
        <w:trPr>
          <w:trHeight w:val="300"/>
        </w:trPr>
        <w:tc>
          <w:tcPr>
            <w:tcW w:w="4673" w:type="dxa"/>
            <w:noWrap/>
          </w:tcPr>
          <w:p w14:paraId="4D504445" w14:textId="77777777" w:rsidR="00655D40" w:rsidRPr="00E87CE6" w:rsidRDefault="00655D40" w:rsidP="00655D40">
            <w:pPr>
              <w:rPr>
                <w:rFonts w:cstheme="minorHAnsi"/>
              </w:rPr>
            </w:pPr>
            <w:r>
              <w:rPr>
                <w:rFonts w:cstheme="minorHAnsi"/>
              </w:rPr>
              <w:t>Project management costs</w:t>
            </w:r>
          </w:p>
        </w:tc>
        <w:tc>
          <w:tcPr>
            <w:tcW w:w="1015" w:type="dxa"/>
            <w:noWrap/>
          </w:tcPr>
          <w:p w14:paraId="1B57E07D" w14:textId="77777777" w:rsidR="00655D40" w:rsidRPr="00E87CE6" w:rsidRDefault="00655D40" w:rsidP="00655D40">
            <w:pPr>
              <w:rPr>
                <w:rFonts w:cstheme="minorHAnsi"/>
              </w:rPr>
            </w:pPr>
          </w:p>
        </w:tc>
        <w:tc>
          <w:tcPr>
            <w:tcW w:w="1015" w:type="dxa"/>
            <w:noWrap/>
          </w:tcPr>
          <w:p w14:paraId="154BD196" w14:textId="77777777" w:rsidR="00655D40" w:rsidRPr="00E87CE6" w:rsidRDefault="00655D40" w:rsidP="00655D40">
            <w:pPr>
              <w:rPr>
                <w:rFonts w:cstheme="minorHAnsi"/>
              </w:rPr>
            </w:pPr>
          </w:p>
        </w:tc>
        <w:tc>
          <w:tcPr>
            <w:tcW w:w="1015" w:type="dxa"/>
            <w:noWrap/>
          </w:tcPr>
          <w:p w14:paraId="18B4277C" w14:textId="77777777" w:rsidR="00655D40" w:rsidRPr="00E87CE6" w:rsidRDefault="00655D40" w:rsidP="00655D40">
            <w:pPr>
              <w:rPr>
                <w:rFonts w:cstheme="minorHAnsi"/>
              </w:rPr>
            </w:pPr>
          </w:p>
        </w:tc>
        <w:tc>
          <w:tcPr>
            <w:tcW w:w="1491" w:type="dxa"/>
            <w:noWrap/>
          </w:tcPr>
          <w:p w14:paraId="525B782B" w14:textId="77777777" w:rsidR="00655D40" w:rsidRPr="00E87CE6" w:rsidRDefault="00655D40" w:rsidP="00655D40">
            <w:pPr>
              <w:rPr>
                <w:rFonts w:cstheme="minorHAnsi"/>
              </w:rPr>
            </w:pPr>
          </w:p>
        </w:tc>
        <w:tc>
          <w:tcPr>
            <w:tcW w:w="992" w:type="dxa"/>
            <w:noWrap/>
          </w:tcPr>
          <w:p w14:paraId="1A1DE556" w14:textId="77777777" w:rsidR="00655D40" w:rsidRPr="00E87CE6" w:rsidRDefault="00655D40" w:rsidP="00655D40">
            <w:pPr>
              <w:rPr>
                <w:rFonts w:cstheme="minorHAnsi"/>
              </w:rPr>
            </w:pPr>
          </w:p>
        </w:tc>
        <w:tc>
          <w:tcPr>
            <w:tcW w:w="1560" w:type="dxa"/>
            <w:noWrap/>
          </w:tcPr>
          <w:p w14:paraId="07F3D44F" w14:textId="77777777" w:rsidR="00655D40" w:rsidRPr="00E87CE6" w:rsidRDefault="00655D40" w:rsidP="00655D40">
            <w:pPr>
              <w:rPr>
                <w:rFonts w:cstheme="minorHAnsi"/>
              </w:rPr>
            </w:pPr>
          </w:p>
        </w:tc>
        <w:tc>
          <w:tcPr>
            <w:tcW w:w="1740" w:type="dxa"/>
            <w:noWrap/>
          </w:tcPr>
          <w:p w14:paraId="302499CA" w14:textId="77777777" w:rsidR="00655D40" w:rsidRPr="00E87CE6" w:rsidRDefault="00655D40" w:rsidP="00655D40">
            <w:pPr>
              <w:rPr>
                <w:rFonts w:cstheme="minorHAnsi"/>
              </w:rPr>
            </w:pPr>
          </w:p>
        </w:tc>
      </w:tr>
      <w:tr w:rsidR="00655D40" w:rsidRPr="00E87CE6" w14:paraId="2065363F" w14:textId="77777777" w:rsidTr="00655D40">
        <w:trPr>
          <w:trHeight w:val="300"/>
        </w:trPr>
        <w:tc>
          <w:tcPr>
            <w:tcW w:w="4673" w:type="dxa"/>
            <w:noWrap/>
            <w:hideMark/>
          </w:tcPr>
          <w:p w14:paraId="58B48442" w14:textId="77777777" w:rsidR="00655D40" w:rsidRPr="00E87CE6" w:rsidRDefault="00655D40" w:rsidP="00655D40">
            <w:pPr>
              <w:rPr>
                <w:rFonts w:cstheme="minorHAnsi"/>
              </w:rPr>
            </w:pPr>
            <w:r w:rsidRPr="00E87CE6">
              <w:rPr>
                <w:rFonts w:cstheme="minorHAnsi"/>
              </w:rPr>
              <w:t>Other costs… (add rows and explanations as required)</w:t>
            </w:r>
          </w:p>
        </w:tc>
        <w:tc>
          <w:tcPr>
            <w:tcW w:w="1015" w:type="dxa"/>
            <w:noWrap/>
            <w:hideMark/>
          </w:tcPr>
          <w:p w14:paraId="2042B9E9" w14:textId="77777777" w:rsidR="00655D40" w:rsidRPr="00E87CE6" w:rsidRDefault="00655D40" w:rsidP="00655D40">
            <w:pPr>
              <w:rPr>
                <w:rFonts w:cstheme="minorHAnsi"/>
              </w:rPr>
            </w:pPr>
          </w:p>
        </w:tc>
        <w:tc>
          <w:tcPr>
            <w:tcW w:w="1015" w:type="dxa"/>
            <w:noWrap/>
            <w:hideMark/>
          </w:tcPr>
          <w:p w14:paraId="3AE2E2A2" w14:textId="77777777" w:rsidR="00655D40" w:rsidRPr="00E87CE6" w:rsidRDefault="00655D40" w:rsidP="00655D40">
            <w:pPr>
              <w:rPr>
                <w:rFonts w:cstheme="minorHAnsi"/>
              </w:rPr>
            </w:pPr>
          </w:p>
        </w:tc>
        <w:tc>
          <w:tcPr>
            <w:tcW w:w="1015" w:type="dxa"/>
            <w:noWrap/>
            <w:hideMark/>
          </w:tcPr>
          <w:p w14:paraId="2D1D232A" w14:textId="77777777" w:rsidR="00655D40" w:rsidRPr="00E87CE6" w:rsidRDefault="00655D40" w:rsidP="00655D40">
            <w:pPr>
              <w:rPr>
                <w:rFonts w:cstheme="minorHAnsi"/>
              </w:rPr>
            </w:pPr>
          </w:p>
        </w:tc>
        <w:tc>
          <w:tcPr>
            <w:tcW w:w="1491" w:type="dxa"/>
            <w:noWrap/>
            <w:hideMark/>
          </w:tcPr>
          <w:p w14:paraId="51DAD295" w14:textId="77777777" w:rsidR="00655D40" w:rsidRPr="00E87CE6" w:rsidRDefault="00655D40" w:rsidP="00655D40">
            <w:pPr>
              <w:rPr>
                <w:rFonts w:cstheme="minorHAnsi"/>
              </w:rPr>
            </w:pPr>
          </w:p>
        </w:tc>
        <w:tc>
          <w:tcPr>
            <w:tcW w:w="992" w:type="dxa"/>
            <w:noWrap/>
            <w:hideMark/>
          </w:tcPr>
          <w:p w14:paraId="52CD6D2D" w14:textId="77777777" w:rsidR="00655D40" w:rsidRPr="00E87CE6" w:rsidRDefault="00655D40" w:rsidP="00655D40">
            <w:pPr>
              <w:rPr>
                <w:rFonts w:cstheme="minorHAnsi"/>
              </w:rPr>
            </w:pPr>
          </w:p>
        </w:tc>
        <w:tc>
          <w:tcPr>
            <w:tcW w:w="1560" w:type="dxa"/>
            <w:noWrap/>
            <w:hideMark/>
          </w:tcPr>
          <w:p w14:paraId="2DE24964" w14:textId="77777777" w:rsidR="00655D40" w:rsidRPr="00E87CE6" w:rsidRDefault="00655D40" w:rsidP="00655D40">
            <w:pPr>
              <w:rPr>
                <w:rFonts w:cstheme="minorHAnsi"/>
              </w:rPr>
            </w:pPr>
          </w:p>
        </w:tc>
        <w:tc>
          <w:tcPr>
            <w:tcW w:w="1740" w:type="dxa"/>
            <w:noWrap/>
            <w:hideMark/>
          </w:tcPr>
          <w:p w14:paraId="5D264656" w14:textId="77777777" w:rsidR="00655D40" w:rsidRPr="00E87CE6" w:rsidRDefault="00655D40" w:rsidP="00655D40">
            <w:pPr>
              <w:rPr>
                <w:rFonts w:cstheme="minorHAnsi"/>
              </w:rPr>
            </w:pPr>
          </w:p>
        </w:tc>
      </w:tr>
      <w:tr w:rsidR="00655D40" w:rsidRPr="00E87CE6" w14:paraId="46ADD8C4" w14:textId="77777777" w:rsidTr="00655D40">
        <w:trPr>
          <w:trHeight w:val="300"/>
        </w:trPr>
        <w:tc>
          <w:tcPr>
            <w:tcW w:w="4673" w:type="dxa"/>
            <w:noWrap/>
            <w:hideMark/>
          </w:tcPr>
          <w:p w14:paraId="65DEE307" w14:textId="77777777" w:rsidR="00655D40" w:rsidRPr="00E87CE6" w:rsidRDefault="00655D40" w:rsidP="00655D40">
            <w:pPr>
              <w:rPr>
                <w:rFonts w:cstheme="minorHAnsi"/>
                <w:b/>
                <w:bCs/>
              </w:rPr>
            </w:pPr>
            <w:r w:rsidRPr="00E87CE6">
              <w:rPr>
                <w:rFonts w:cstheme="minorHAnsi"/>
                <w:b/>
                <w:bCs/>
              </w:rPr>
              <w:t>Total cost</w:t>
            </w:r>
          </w:p>
        </w:tc>
        <w:tc>
          <w:tcPr>
            <w:tcW w:w="1015" w:type="dxa"/>
            <w:noWrap/>
            <w:hideMark/>
          </w:tcPr>
          <w:p w14:paraId="32B88312" w14:textId="77777777" w:rsidR="00655D40" w:rsidRPr="00E87CE6" w:rsidRDefault="00655D40" w:rsidP="00655D40">
            <w:pPr>
              <w:rPr>
                <w:rFonts w:cstheme="minorHAnsi"/>
                <w:b/>
                <w:bCs/>
              </w:rPr>
            </w:pPr>
          </w:p>
        </w:tc>
        <w:tc>
          <w:tcPr>
            <w:tcW w:w="1015" w:type="dxa"/>
            <w:noWrap/>
            <w:hideMark/>
          </w:tcPr>
          <w:p w14:paraId="6B892938" w14:textId="77777777" w:rsidR="00655D40" w:rsidRPr="00E87CE6" w:rsidRDefault="00655D40" w:rsidP="00655D40">
            <w:pPr>
              <w:rPr>
                <w:rFonts w:cstheme="minorHAnsi"/>
              </w:rPr>
            </w:pPr>
          </w:p>
        </w:tc>
        <w:tc>
          <w:tcPr>
            <w:tcW w:w="1015" w:type="dxa"/>
            <w:noWrap/>
            <w:hideMark/>
          </w:tcPr>
          <w:p w14:paraId="07FF47D4" w14:textId="77777777" w:rsidR="00655D40" w:rsidRPr="00E87CE6" w:rsidRDefault="00655D40" w:rsidP="00655D40">
            <w:pPr>
              <w:rPr>
                <w:rFonts w:cstheme="minorHAnsi"/>
              </w:rPr>
            </w:pPr>
          </w:p>
        </w:tc>
        <w:tc>
          <w:tcPr>
            <w:tcW w:w="1491" w:type="dxa"/>
            <w:noWrap/>
            <w:hideMark/>
          </w:tcPr>
          <w:p w14:paraId="67733481" w14:textId="77777777" w:rsidR="00655D40" w:rsidRPr="00E87CE6" w:rsidRDefault="00655D40" w:rsidP="00655D40">
            <w:pPr>
              <w:rPr>
                <w:rFonts w:cstheme="minorHAnsi"/>
              </w:rPr>
            </w:pPr>
          </w:p>
        </w:tc>
        <w:tc>
          <w:tcPr>
            <w:tcW w:w="992" w:type="dxa"/>
            <w:noWrap/>
            <w:hideMark/>
          </w:tcPr>
          <w:p w14:paraId="49B2244F" w14:textId="77777777" w:rsidR="00655D40" w:rsidRPr="00E87CE6" w:rsidRDefault="00655D40" w:rsidP="00655D40">
            <w:pPr>
              <w:rPr>
                <w:rFonts w:cstheme="minorHAnsi"/>
              </w:rPr>
            </w:pPr>
          </w:p>
        </w:tc>
        <w:tc>
          <w:tcPr>
            <w:tcW w:w="1560" w:type="dxa"/>
            <w:noWrap/>
            <w:hideMark/>
          </w:tcPr>
          <w:p w14:paraId="5227D6AC" w14:textId="77777777" w:rsidR="00655D40" w:rsidRPr="00E87CE6" w:rsidRDefault="00655D40" w:rsidP="00655D40">
            <w:pPr>
              <w:rPr>
                <w:rFonts w:cstheme="minorHAnsi"/>
              </w:rPr>
            </w:pPr>
          </w:p>
        </w:tc>
        <w:tc>
          <w:tcPr>
            <w:tcW w:w="1740" w:type="dxa"/>
            <w:noWrap/>
            <w:hideMark/>
          </w:tcPr>
          <w:p w14:paraId="5D635482" w14:textId="77777777" w:rsidR="00655D40" w:rsidRPr="00E87CE6" w:rsidRDefault="00655D40" w:rsidP="00655D40">
            <w:pPr>
              <w:rPr>
                <w:rFonts w:cstheme="minorHAnsi"/>
              </w:rPr>
            </w:pPr>
          </w:p>
        </w:tc>
      </w:tr>
    </w:tbl>
    <w:p w14:paraId="1661B35E" w14:textId="77777777" w:rsidR="00655D40" w:rsidRDefault="00655D40" w:rsidP="00E87CE6">
      <w:pPr>
        <w:rPr>
          <w:rFonts w:cstheme="minorHAnsi"/>
          <w:b/>
          <w:bCs/>
        </w:rPr>
      </w:pPr>
    </w:p>
    <w:p w14:paraId="3D2AE0A9" w14:textId="77777777" w:rsidR="00E87CE6" w:rsidRPr="00E87CE6" w:rsidRDefault="00E87CE6" w:rsidP="00E87CE6">
      <w:pPr>
        <w:rPr>
          <w:rFonts w:cstheme="minorHAnsi"/>
          <w:b/>
          <w:bCs/>
        </w:rPr>
      </w:pPr>
      <w:r w:rsidRPr="00E87CE6">
        <w:rPr>
          <w:rFonts w:cstheme="minorHAnsi"/>
          <w:b/>
          <w:bCs/>
        </w:rPr>
        <w:t>Operational costs</w:t>
      </w:r>
    </w:p>
    <w:tbl>
      <w:tblPr>
        <w:tblStyle w:val="TableGrid"/>
        <w:tblW w:w="0" w:type="auto"/>
        <w:tblLayout w:type="fixed"/>
        <w:tblLook w:val="04A0" w:firstRow="1" w:lastRow="0" w:firstColumn="1" w:lastColumn="0" w:noHBand="0" w:noVBand="1"/>
        <w:tblDescription w:val="This table provides columns for  Type of cost, Minimum costs for retention of operational capabilities (i.e. facility in hibernation), Non-pandemic expected base operations,  Pandemic scale operations (Add additional scenarios if required), Key Assumptions and Explanatory commentary."/>
      </w:tblPr>
      <w:tblGrid>
        <w:gridCol w:w="1706"/>
        <w:gridCol w:w="2258"/>
        <w:gridCol w:w="2268"/>
        <w:gridCol w:w="1843"/>
        <w:gridCol w:w="1701"/>
        <w:gridCol w:w="1276"/>
        <w:gridCol w:w="1417"/>
        <w:gridCol w:w="1479"/>
      </w:tblGrid>
      <w:tr w:rsidR="00655D40" w:rsidRPr="00E87CE6" w14:paraId="114EA65B" w14:textId="77777777" w:rsidTr="009D640E">
        <w:trPr>
          <w:trHeight w:val="900"/>
          <w:tblHeader/>
        </w:trPr>
        <w:tc>
          <w:tcPr>
            <w:tcW w:w="1706" w:type="dxa"/>
            <w:noWrap/>
            <w:hideMark/>
          </w:tcPr>
          <w:p w14:paraId="30F9801F" w14:textId="77777777" w:rsidR="00655D40" w:rsidRPr="00E87CE6" w:rsidRDefault="00655D40" w:rsidP="00655D40">
            <w:pPr>
              <w:rPr>
                <w:rFonts w:cstheme="minorHAnsi"/>
                <w:b/>
                <w:bCs/>
              </w:rPr>
            </w:pPr>
            <w:r w:rsidRPr="00E87CE6">
              <w:rPr>
                <w:rFonts w:cstheme="minorHAnsi"/>
                <w:b/>
                <w:bCs/>
              </w:rPr>
              <w:t> </w:t>
            </w:r>
          </w:p>
        </w:tc>
        <w:tc>
          <w:tcPr>
            <w:tcW w:w="2258" w:type="dxa"/>
            <w:noWrap/>
            <w:hideMark/>
          </w:tcPr>
          <w:p w14:paraId="6EB4FF19" w14:textId="77777777" w:rsidR="00655D40" w:rsidRPr="00E87CE6" w:rsidRDefault="00655D40" w:rsidP="00655D40">
            <w:pPr>
              <w:rPr>
                <w:rFonts w:cstheme="minorHAnsi"/>
                <w:b/>
                <w:bCs/>
              </w:rPr>
            </w:pPr>
            <w:r w:rsidRPr="00E87CE6">
              <w:rPr>
                <w:rFonts w:cstheme="minorHAnsi"/>
                <w:b/>
                <w:bCs/>
              </w:rPr>
              <w:t>Type of cost</w:t>
            </w:r>
          </w:p>
        </w:tc>
        <w:tc>
          <w:tcPr>
            <w:tcW w:w="2268" w:type="dxa"/>
            <w:hideMark/>
          </w:tcPr>
          <w:p w14:paraId="30AB5A1E" w14:textId="77777777" w:rsidR="00655D40" w:rsidRPr="00E87CE6" w:rsidRDefault="00655D40" w:rsidP="00655D40">
            <w:pPr>
              <w:rPr>
                <w:rFonts w:cstheme="minorHAnsi"/>
                <w:b/>
                <w:bCs/>
              </w:rPr>
            </w:pPr>
            <w:r w:rsidRPr="00E87CE6">
              <w:rPr>
                <w:rFonts w:cstheme="minorHAnsi"/>
                <w:b/>
                <w:bCs/>
              </w:rPr>
              <w:t>Minimum costs for retention of operational capabilities (i.e. facility in hibernation)</w:t>
            </w:r>
          </w:p>
        </w:tc>
        <w:tc>
          <w:tcPr>
            <w:tcW w:w="1843" w:type="dxa"/>
            <w:hideMark/>
          </w:tcPr>
          <w:p w14:paraId="38AD0A70" w14:textId="77777777" w:rsidR="00655D40" w:rsidRPr="00E87CE6" w:rsidRDefault="00655D40" w:rsidP="00655D40">
            <w:pPr>
              <w:rPr>
                <w:rFonts w:cstheme="minorHAnsi"/>
                <w:b/>
                <w:bCs/>
              </w:rPr>
            </w:pPr>
            <w:r w:rsidRPr="00E87CE6">
              <w:rPr>
                <w:rFonts w:cstheme="minorHAnsi"/>
                <w:b/>
                <w:bCs/>
              </w:rPr>
              <w:t>Non-pandemic expected base operations</w:t>
            </w:r>
          </w:p>
        </w:tc>
        <w:tc>
          <w:tcPr>
            <w:tcW w:w="1701" w:type="dxa"/>
            <w:hideMark/>
          </w:tcPr>
          <w:p w14:paraId="617646D9" w14:textId="77777777" w:rsidR="00655D40" w:rsidRPr="00E87CE6" w:rsidRDefault="00655D40" w:rsidP="00655D40">
            <w:pPr>
              <w:rPr>
                <w:rFonts w:cstheme="minorHAnsi"/>
                <w:b/>
                <w:bCs/>
              </w:rPr>
            </w:pPr>
            <w:r w:rsidRPr="00E87CE6">
              <w:rPr>
                <w:rFonts w:cstheme="minorHAnsi"/>
                <w:b/>
                <w:bCs/>
              </w:rPr>
              <w:t>Pandemic scale operations</w:t>
            </w:r>
          </w:p>
        </w:tc>
        <w:tc>
          <w:tcPr>
            <w:tcW w:w="1276" w:type="dxa"/>
            <w:hideMark/>
          </w:tcPr>
          <w:p w14:paraId="1188DCB5" w14:textId="77777777" w:rsidR="00655D40" w:rsidRPr="00E87CE6" w:rsidRDefault="00655D40" w:rsidP="00655D40">
            <w:pPr>
              <w:rPr>
                <w:rFonts w:cstheme="minorHAnsi"/>
                <w:b/>
                <w:bCs/>
              </w:rPr>
            </w:pPr>
            <w:r w:rsidRPr="00E87CE6">
              <w:rPr>
                <w:rFonts w:cstheme="minorHAnsi"/>
                <w:b/>
                <w:bCs/>
              </w:rPr>
              <w:t>(Add additional scenarios if required)</w:t>
            </w:r>
          </w:p>
        </w:tc>
        <w:tc>
          <w:tcPr>
            <w:tcW w:w="1417" w:type="dxa"/>
          </w:tcPr>
          <w:p w14:paraId="4A87D87B" w14:textId="77777777" w:rsidR="00655D40" w:rsidRPr="00E87CE6" w:rsidRDefault="00655D40" w:rsidP="00655D40">
            <w:pPr>
              <w:rPr>
                <w:rFonts w:cstheme="minorHAnsi"/>
                <w:b/>
                <w:bCs/>
              </w:rPr>
            </w:pPr>
            <w:r w:rsidRPr="00E87CE6">
              <w:rPr>
                <w:rFonts w:cstheme="minorHAnsi"/>
                <w:b/>
                <w:bCs/>
              </w:rPr>
              <w:t>Key Assumptions</w:t>
            </w:r>
          </w:p>
        </w:tc>
        <w:tc>
          <w:tcPr>
            <w:tcW w:w="1479" w:type="dxa"/>
          </w:tcPr>
          <w:p w14:paraId="5888C085" w14:textId="77777777" w:rsidR="00655D40" w:rsidRPr="00E87CE6" w:rsidRDefault="00655D40" w:rsidP="00655D40">
            <w:pPr>
              <w:rPr>
                <w:rFonts w:cstheme="minorHAnsi"/>
                <w:b/>
                <w:bCs/>
              </w:rPr>
            </w:pPr>
            <w:r w:rsidRPr="00E87CE6">
              <w:rPr>
                <w:rFonts w:cstheme="minorHAnsi"/>
                <w:b/>
                <w:bCs/>
              </w:rPr>
              <w:t>Explanatory commentary</w:t>
            </w:r>
          </w:p>
        </w:tc>
      </w:tr>
      <w:tr w:rsidR="00655D40" w:rsidRPr="00E87CE6" w14:paraId="150973CD" w14:textId="77777777" w:rsidTr="00655D40">
        <w:trPr>
          <w:trHeight w:val="300"/>
        </w:trPr>
        <w:tc>
          <w:tcPr>
            <w:tcW w:w="1706" w:type="dxa"/>
            <w:noWrap/>
            <w:hideMark/>
          </w:tcPr>
          <w:p w14:paraId="1150A417" w14:textId="77777777" w:rsidR="00655D40" w:rsidRPr="00E87CE6" w:rsidRDefault="00655D40" w:rsidP="00655D40">
            <w:pPr>
              <w:rPr>
                <w:rFonts w:cstheme="minorHAnsi"/>
                <w:b/>
                <w:bCs/>
              </w:rPr>
            </w:pPr>
            <w:r w:rsidRPr="00E87CE6">
              <w:rPr>
                <w:rFonts w:cstheme="minorHAnsi"/>
                <w:b/>
                <w:bCs/>
              </w:rPr>
              <w:t xml:space="preserve">Variable </w:t>
            </w:r>
            <w:r w:rsidRPr="00E87CE6">
              <w:rPr>
                <w:rFonts w:cstheme="minorHAnsi"/>
              </w:rPr>
              <w:t xml:space="preserve">(express as </w:t>
            </w:r>
            <w:r>
              <w:rPr>
                <w:rFonts w:cstheme="minorHAnsi"/>
              </w:rPr>
              <w:t>A</w:t>
            </w:r>
            <w:r w:rsidRPr="00E87CE6">
              <w:rPr>
                <w:rFonts w:cstheme="minorHAnsi"/>
              </w:rPr>
              <w:t>$ per dose)</w:t>
            </w:r>
          </w:p>
        </w:tc>
        <w:tc>
          <w:tcPr>
            <w:tcW w:w="2258" w:type="dxa"/>
            <w:noWrap/>
            <w:hideMark/>
          </w:tcPr>
          <w:p w14:paraId="5DB3AE37" w14:textId="77777777" w:rsidR="00655D40" w:rsidRPr="00E87CE6" w:rsidRDefault="00655D40" w:rsidP="00655D40">
            <w:pPr>
              <w:rPr>
                <w:rFonts w:cstheme="minorHAnsi"/>
              </w:rPr>
            </w:pPr>
            <w:r w:rsidRPr="00E87CE6">
              <w:rPr>
                <w:rFonts w:cstheme="minorHAnsi"/>
              </w:rPr>
              <w:t xml:space="preserve">Raw Materials / Consumables </w:t>
            </w:r>
          </w:p>
        </w:tc>
        <w:tc>
          <w:tcPr>
            <w:tcW w:w="2268" w:type="dxa"/>
            <w:noWrap/>
          </w:tcPr>
          <w:p w14:paraId="512F6618" w14:textId="77777777" w:rsidR="00655D40" w:rsidRPr="00E87CE6" w:rsidRDefault="00655D40" w:rsidP="00655D40">
            <w:pPr>
              <w:rPr>
                <w:rFonts w:cstheme="minorHAnsi"/>
                <w:i/>
                <w:iCs/>
              </w:rPr>
            </w:pPr>
          </w:p>
        </w:tc>
        <w:tc>
          <w:tcPr>
            <w:tcW w:w="1843" w:type="dxa"/>
            <w:noWrap/>
          </w:tcPr>
          <w:p w14:paraId="226C9910" w14:textId="77777777" w:rsidR="00655D40" w:rsidRPr="00E87CE6" w:rsidRDefault="00655D40" w:rsidP="00655D40">
            <w:pPr>
              <w:rPr>
                <w:rFonts w:cstheme="minorHAnsi"/>
                <w:i/>
                <w:iCs/>
              </w:rPr>
            </w:pPr>
          </w:p>
        </w:tc>
        <w:tc>
          <w:tcPr>
            <w:tcW w:w="1701" w:type="dxa"/>
            <w:noWrap/>
          </w:tcPr>
          <w:p w14:paraId="3B38B555" w14:textId="77777777" w:rsidR="00655D40" w:rsidRPr="00E87CE6" w:rsidRDefault="00655D40" w:rsidP="00655D40">
            <w:pPr>
              <w:rPr>
                <w:rFonts w:cstheme="minorHAnsi"/>
                <w:i/>
                <w:iCs/>
              </w:rPr>
            </w:pPr>
          </w:p>
        </w:tc>
        <w:tc>
          <w:tcPr>
            <w:tcW w:w="1276" w:type="dxa"/>
            <w:noWrap/>
          </w:tcPr>
          <w:p w14:paraId="09915267" w14:textId="77777777" w:rsidR="00655D40" w:rsidRPr="00E87CE6" w:rsidRDefault="00655D40" w:rsidP="00655D40">
            <w:pPr>
              <w:rPr>
                <w:rFonts w:cstheme="minorHAnsi"/>
                <w:i/>
                <w:iCs/>
              </w:rPr>
            </w:pPr>
          </w:p>
        </w:tc>
        <w:tc>
          <w:tcPr>
            <w:tcW w:w="1417" w:type="dxa"/>
          </w:tcPr>
          <w:p w14:paraId="2712E8B3" w14:textId="77777777" w:rsidR="00655D40" w:rsidRPr="00E87CE6" w:rsidRDefault="00655D40" w:rsidP="00655D40">
            <w:pPr>
              <w:rPr>
                <w:rFonts w:cstheme="minorHAnsi"/>
                <w:i/>
                <w:iCs/>
              </w:rPr>
            </w:pPr>
          </w:p>
        </w:tc>
        <w:tc>
          <w:tcPr>
            <w:tcW w:w="1479" w:type="dxa"/>
          </w:tcPr>
          <w:p w14:paraId="1B75E61C" w14:textId="77777777" w:rsidR="00655D40" w:rsidRPr="00E87CE6" w:rsidRDefault="00655D40" w:rsidP="00655D40">
            <w:pPr>
              <w:rPr>
                <w:rFonts w:cstheme="minorHAnsi"/>
                <w:i/>
                <w:iCs/>
              </w:rPr>
            </w:pPr>
          </w:p>
        </w:tc>
      </w:tr>
      <w:tr w:rsidR="00655D40" w:rsidRPr="00E87CE6" w14:paraId="02BFF5C3" w14:textId="77777777" w:rsidTr="00655D40">
        <w:trPr>
          <w:trHeight w:val="300"/>
        </w:trPr>
        <w:tc>
          <w:tcPr>
            <w:tcW w:w="1706" w:type="dxa"/>
            <w:noWrap/>
            <w:hideMark/>
          </w:tcPr>
          <w:p w14:paraId="26AC38B8" w14:textId="77777777" w:rsidR="00655D40" w:rsidRPr="00E87CE6" w:rsidRDefault="00655D40" w:rsidP="00655D40">
            <w:pPr>
              <w:rPr>
                <w:rFonts w:cstheme="minorHAnsi"/>
              </w:rPr>
            </w:pPr>
          </w:p>
        </w:tc>
        <w:tc>
          <w:tcPr>
            <w:tcW w:w="2258" w:type="dxa"/>
            <w:noWrap/>
            <w:hideMark/>
          </w:tcPr>
          <w:p w14:paraId="3808BBFE" w14:textId="77777777" w:rsidR="00655D40" w:rsidRPr="00E87CE6" w:rsidRDefault="00655D40" w:rsidP="00655D40">
            <w:pPr>
              <w:rPr>
                <w:rFonts w:cstheme="minorHAnsi"/>
              </w:rPr>
            </w:pPr>
            <w:r w:rsidRPr="00E87CE6">
              <w:rPr>
                <w:rFonts w:cstheme="minorHAnsi"/>
              </w:rPr>
              <w:t xml:space="preserve">Labour costs </w:t>
            </w:r>
          </w:p>
        </w:tc>
        <w:tc>
          <w:tcPr>
            <w:tcW w:w="2268" w:type="dxa"/>
            <w:noWrap/>
            <w:hideMark/>
          </w:tcPr>
          <w:p w14:paraId="4220CE40" w14:textId="77777777" w:rsidR="00655D40" w:rsidRPr="00E87CE6" w:rsidRDefault="00655D40" w:rsidP="00655D40">
            <w:pPr>
              <w:rPr>
                <w:rFonts w:cstheme="minorHAnsi"/>
              </w:rPr>
            </w:pPr>
          </w:p>
        </w:tc>
        <w:tc>
          <w:tcPr>
            <w:tcW w:w="1843" w:type="dxa"/>
            <w:noWrap/>
            <w:hideMark/>
          </w:tcPr>
          <w:p w14:paraId="7F9531F5" w14:textId="77777777" w:rsidR="00655D40" w:rsidRPr="00E87CE6" w:rsidRDefault="00655D40" w:rsidP="00655D40">
            <w:pPr>
              <w:rPr>
                <w:rFonts w:cstheme="minorHAnsi"/>
              </w:rPr>
            </w:pPr>
          </w:p>
        </w:tc>
        <w:tc>
          <w:tcPr>
            <w:tcW w:w="1701" w:type="dxa"/>
            <w:noWrap/>
            <w:hideMark/>
          </w:tcPr>
          <w:p w14:paraId="19AA7380" w14:textId="77777777" w:rsidR="00655D40" w:rsidRPr="00E87CE6" w:rsidRDefault="00655D40" w:rsidP="00655D40">
            <w:pPr>
              <w:rPr>
                <w:rFonts w:cstheme="minorHAnsi"/>
              </w:rPr>
            </w:pPr>
          </w:p>
        </w:tc>
        <w:tc>
          <w:tcPr>
            <w:tcW w:w="1276" w:type="dxa"/>
            <w:noWrap/>
            <w:hideMark/>
          </w:tcPr>
          <w:p w14:paraId="3B1DB3C4" w14:textId="77777777" w:rsidR="00655D40" w:rsidRPr="00E87CE6" w:rsidRDefault="00655D40" w:rsidP="00655D40">
            <w:pPr>
              <w:rPr>
                <w:rFonts w:cstheme="minorHAnsi"/>
              </w:rPr>
            </w:pPr>
          </w:p>
        </w:tc>
        <w:tc>
          <w:tcPr>
            <w:tcW w:w="1417" w:type="dxa"/>
          </w:tcPr>
          <w:p w14:paraId="7D863DDE" w14:textId="77777777" w:rsidR="00655D40" w:rsidRPr="00E87CE6" w:rsidRDefault="00655D40" w:rsidP="00655D40">
            <w:pPr>
              <w:rPr>
                <w:rFonts w:cstheme="minorHAnsi"/>
              </w:rPr>
            </w:pPr>
          </w:p>
        </w:tc>
        <w:tc>
          <w:tcPr>
            <w:tcW w:w="1479" w:type="dxa"/>
          </w:tcPr>
          <w:p w14:paraId="22005B6C" w14:textId="77777777" w:rsidR="00655D40" w:rsidRPr="00E87CE6" w:rsidRDefault="00655D40" w:rsidP="00655D40">
            <w:pPr>
              <w:rPr>
                <w:rFonts w:cstheme="minorHAnsi"/>
              </w:rPr>
            </w:pPr>
          </w:p>
        </w:tc>
      </w:tr>
      <w:tr w:rsidR="00655D40" w:rsidRPr="00E87CE6" w14:paraId="58EFDB81" w14:textId="77777777" w:rsidTr="00655D40">
        <w:trPr>
          <w:trHeight w:val="300"/>
        </w:trPr>
        <w:tc>
          <w:tcPr>
            <w:tcW w:w="1706" w:type="dxa"/>
            <w:noWrap/>
          </w:tcPr>
          <w:p w14:paraId="1943DDCF" w14:textId="77777777" w:rsidR="00655D40" w:rsidRPr="00E87CE6" w:rsidRDefault="00655D40" w:rsidP="00655D40">
            <w:pPr>
              <w:rPr>
                <w:rFonts w:cstheme="minorHAnsi"/>
              </w:rPr>
            </w:pPr>
          </w:p>
        </w:tc>
        <w:tc>
          <w:tcPr>
            <w:tcW w:w="2258" w:type="dxa"/>
            <w:noWrap/>
          </w:tcPr>
          <w:p w14:paraId="5BA108DE" w14:textId="77777777" w:rsidR="00655D40" w:rsidRPr="00E87CE6" w:rsidRDefault="00655D40" w:rsidP="00655D40">
            <w:pPr>
              <w:rPr>
                <w:rFonts w:cstheme="minorHAnsi"/>
              </w:rPr>
            </w:pPr>
            <w:r>
              <w:rPr>
                <w:rFonts w:cstheme="minorHAnsi"/>
              </w:rPr>
              <w:t>Logistics and distribution costs</w:t>
            </w:r>
          </w:p>
        </w:tc>
        <w:tc>
          <w:tcPr>
            <w:tcW w:w="2268" w:type="dxa"/>
            <w:noWrap/>
          </w:tcPr>
          <w:p w14:paraId="4BDE261B" w14:textId="77777777" w:rsidR="00655D40" w:rsidRPr="00E87CE6" w:rsidRDefault="00655D40" w:rsidP="00655D40">
            <w:pPr>
              <w:rPr>
                <w:rFonts w:cstheme="minorHAnsi"/>
              </w:rPr>
            </w:pPr>
          </w:p>
        </w:tc>
        <w:tc>
          <w:tcPr>
            <w:tcW w:w="1843" w:type="dxa"/>
            <w:noWrap/>
          </w:tcPr>
          <w:p w14:paraId="2468C482" w14:textId="77777777" w:rsidR="00655D40" w:rsidRPr="00E87CE6" w:rsidRDefault="00655D40" w:rsidP="00655D40">
            <w:pPr>
              <w:rPr>
                <w:rFonts w:cstheme="minorHAnsi"/>
              </w:rPr>
            </w:pPr>
          </w:p>
        </w:tc>
        <w:tc>
          <w:tcPr>
            <w:tcW w:w="1701" w:type="dxa"/>
            <w:noWrap/>
          </w:tcPr>
          <w:p w14:paraId="62477BE0" w14:textId="77777777" w:rsidR="00655D40" w:rsidRPr="00E87CE6" w:rsidRDefault="00655D40" w:rsidP="00655D40">
            <w:pPr>
              <w:rPr>
                <w:rFonts w:cstheme="minorHAnsi"/>
              </w:rPr>
            </w:pPr>
          </w:p>
        </w:tc>
        <w:tc>
          <w:tcPr>
            <w:tcW w:w="1276" w:type="dxa"/>
            <w:noWrap/>
          </w:tcPr>
          <w:p w14:paraId="6B68399B" w14:textId="77777777" w:rsidR="00655D40" w:rsidRPr="00E87CE6" w:rsidRDefault="00655D40" w:rsidP="00655D40">
            <w:pPr>
              <w:rPr>
                <w:rFonts w:cstheme="minorHAnsi"/>
              </w:rPr>
            </w:pPr>
          </w:p>
        </w:tc>
        <w:tc>
          <w:tcPr>
            <w:tcW w:w="1417" w:type="dxa"/>
          </w:tcPr>
          <w:p w14:paraId="1876EB78" w14:textId="77777777" w:rsidR="00655D40" w:rsidRPr="00E87CE6" w:rsidRDefault="00655D40" w:rsidP="00655D40">
            <w:pPr>
              <w:rPr>
                <w:rFonts w:cstheme="minorHAnsi"/>
              </w:rPr>
            </w:pPr>
          </w:p>
        </w:tc>
        <w:tc>
          <w:tcPr>
            <w:tcW w:w="1479" w:type="dxa"/>
          </w:tcPr>
          <w:p w14:paraId="25340D52" w14:textId="77777777" w:rsidR="00655D40" w:rsidRPr="00E87CE6" w:rsidRDefault="00655D40" w:rsidP="00655D40">
            <w:pPr>
              <w:rPr>
                <w:rFonts w:cstheme="minorHAnsi"/>
              </w:rPr>
            </w:pPr>
          </w:p>
        </w:tc>
      </w:tr>
      <w:tr w:rsidR="00655D40" w:rsidRPr="00E87CE6" w14:paraId="15965FD0" w14:textId="77777777" w:rsidTr="00655D40">
        <w:trPr>
          <w:trHeight w:val="300"/>
        </w:trPr>
        <w:tc>
          <w:tcPr>
            <w:tcW w:w="1706" w:type="dxa"/>
            <w:noWrap/>
          </w:tcPr>
          <w:p w14:paraId="04C4C01B" w14:textId="77777777" w:rsidR="00655D40" w:rsidRPr="00E87CE6" w:rsidRDefault="00655D40" w:rsidP="00655D40">
            <w:pPr>
              <w:rPr>
                <w:rFonts w:cstheme="minorHAnsi"/>
              </w:rPr>
            </w:pPr>
          </w:p>
        </w:tc>
        <w:tc>
          <w:tcPr>
            <w:tcW w:w="2258" w:type="dxa"/>
            <w:noWrap/>
          </w:tcPr>
          <w:p w14:paraId="0B0A6FED" w14:textId="77777777" w:rsidR="00655D40" w:rsidRDefault="00655D40" w:rsidP="00655D40">
            <w:pPr>
              <w:rPr>
                <w:rFonts w:cstheme="minorHAnsi"/>
              </w:rPr>
            </w:pPr>
            <w:r>
              <w:rPr>
                <w:rFonts w:cstheme="minorHAnsi"/>
              </w:rPr>
              <w:t>Storage costs</w:t>
            </w:r>
          </w:p>
        </w:tc>
        <w:tc>
          <w:tcPr>
            <w:tcW w:w="2268" w:type="dxa"/>
            <w:noWrap/>
          </w:tcPr>
          <w:p w14:paraId="2A749FB4" w14:textId="77777777" w:rsidR="00655D40" w:rsidRPr="00E87CE6" w:rsidRDefault="00655D40" w:rsidP="00655D40">
            <w:pPr>
              <w:rPr>
                <w:rFonts w:cstheme="minorHAnsi"/>
              </w:rPr>
            </w:pPr>
          </w:p>
        </w:tc>
        <w:tc>
          <w:tcPr>
            <w:tcW w:w="1843" w:type="dxa"/>
            <w:noWrap/>
          </w:tcPr>
          <w:p w14:paraId="571F969A" w14:textId="77777777" w:rsidR="00655D40" w:rsidRPr="00E87CE6" w:rsidRDefault="00655D40" w:rsidP="00655D40">
            <w:pPr>
              <w:rPr>
                <w:rFonts w:cstheme="minorHAnsi"/>
              </w:rPr>
            </w:pPr>
          </w:p>
        </w:tc>
        <w:tc>
          <w:tcPr>
            <w:tcW w:w="1701" w:type="dxa"/>
            <w:noWrap/>
          </w:tcPr>
          <w:p w14:paraId="71E18675" w14:textId="77777777" w:rsidR="00655D40" w:rsidRPr="00E87CE6" w:rsidRDefault="00655D40" w:rsidP="00655D40">
            <w:pPr>
              <w:rPr>
                <w:rFonts w:cstheme="minorHAnsi"/>
              </w:rPr>
            </w:pPr>
          </w:p>
        </w:tc>
        <w:tc>
          <w:tcPr>
            <w:tcW w:w="1276" w:type="dxa"/>
            <w:noWrap/>
          </w:tcPr>
          <w:p w14:paraId="73F021A6" w14:textId="77777777" w:rsidR="00655D40" w:rsidRPr="00E87CE6" w:rsidRDefault="00655D40" w:rsidP="00655D40">
            <w:pPr>
              <w:rPr>
                <w:rFonts w:cstheme="minorHAnsi"/>
              </w:rPr>
            </w:pPr>
          </w:p>
        </w:tc>
        <w:tc>
          <w:tcPr>
            <w:tcW w:w="1417" w:type="dxa"/>
          </w:tcPr>
          <w:p w14:paraId="5E47D3EA" w14:textId="77777777" w:rsidR="00655D40" w:rsidRPr="00E87CE6" w:rsidRDefault="00655D40" w:rsidP="00655D40">
            <w:pPr>
              <w:rPr>
                <w:rFonts w:cstheme="minorHAnsi"/>
              </w:rPr>
            </w:pPr>
          </w:p>
        </w:tc>
        <w:tc>
          <w:tcPr>
            <w:tcW w:w="1479" w:type="dxa"/>
          </w:tcPr>
          <w:p w14:paraId="0499A688" w14:textId="77777777" w:rsidR="00655D40" w:rsidRPr="00E87CE6" w:rsidRDefault="00655D40" w:rsidP="00655D40">
            <w:pPr>
              <w:rPr>
                <w:rFonts w:cstheme="minorHAnsi"/>
              </w:rPr>
            </w:pPr>
          </w:p>
        </w:tc>
      </w:tr>
      <w:tr w:rsidR="00655D40" w:rsidRPr="00E87CE6" w14:paraId="00450D8A" w14:textId="77777777" w:rsidTr="00655D40">
        <w:trPr>
          <w:trHeight w:val="300"/>
        </w:trPr>
        <w:tc>
          <w:tcPr>
            <w:tcW w:w="1706" w:type="dxa"/>
            <w:noWrap/>
            <w:hideMark/>
          </w:tcPr>
          <w:p w14:paraId="44E66F13" w14:textId="77777777" w:rsidR="00655D40" w:rsidRPr="00E87CE6" w:rsidRDefault="00655D40" w:rsidP="00655D40">
            <w:pPr>
              <w:rPr>
                <w:rFonts w:cstheme="minorHAnsi"/>
              </w:rPr>
            </w:pPr>
          </w:p>
        </w:tc>
        <w:tc>
          <w:tcPr>
            <w:tcW w:w="2258" w:type="dxa"/>
            <w:noWrap/>
            <w:hideMark/>
          </w:tcPr>
          <w:p w14:paraId="574014CD" w14:textId="77777777" w:rsidR="00655D40" w:rsidRPr="00E87CE6" w:rsidRDefault="00655D40" w:rsidP="00655D40">
            <w:pPr>
              <w:rPr>
                <w:rFonts w:cstheme="minorHAnsi"/>
              </w:rPr>
            </w:pPr>
            <w:r w:rsidRPr="00E87CE6">
              <w:rPr>
                <w:rFonts w:cstheme="minorHAnsi"/>
              </w:rPr>
              <w:t xml:space="preserve">Other costs - please specify </w:t>
            </w:r>
          </w:p>
        </w:tc>
        <w:tc>
          <w:tcPr>
            <w:tcW w:w="2268" w:type="dxa"/>
            <w:noWrap/>
            <w:hideMark/>
          </w:tcPr>
          <w:p w14:paraId="506AE1B3" w14:textId="77777777" w:rsidR="00655D40" w:rsidRPr="00E87CE6" w:rsidRDefault="00655D40" w:rsidP="00655D40">
            <w:pPr>
              <w:rPr>
                <w:rFonts w:cstheme="minorHAnsi"/>
              </w:rPr>
            </w:pPr>
          </w:p>
        </w:tc>
        <w:tc>
          <w:tcPr>
            <w:tcW w:w="1843" w:type="dxa"/>
            <w:noWrap/>
            <w:hideMark/>
          </w:tcPr>
          <w:p w14:paraId="2F617914" w14:textId="77777777" w:rsidR="00655D40" w:rsidRPr="00E87CE6" w:rsidRDefault="00655D40" w:rsidP="00655D40">
            <w:pPr>
              <w:rPr>
                <w:rFonts w:cstheme="minorHAnsi"/>
              </w:rPr>
            </w:pPr>
          </w:p>
        </w:tc>
        <w:tc>
          <w:tcPr>
            <w:tcW w:w="1701" w:type="dxa"/>
            <w:noWrap/>
            <w:hideMark/>
          </w:tcPr>
          <w:p w14:paraId="496EC111" w14:textId="77777777" w:rsidR="00655D40" w:rsidRPr="00E87CE6" w:rsidRDefault="00655D40" w:rsidP="00655D40">
            <w:pPr>
              <w:rPr>
                <w:rFonts w:cstheme="minorHAnsi"/>
              </w:rPr>
            </w:pPr>
          </w:p>
        </w:tc>
        <w:tc>
          <w:tcPr>
            <w:tcW w:w="1276" w:type="dxa"/>
            <w:noWrap/>
            <w:hideMark/>
          </w:tcPr>
          <w:p w14:paraId="38F189FC" w14:textId="77777777" w:rsidR="00655D40" w:rsidRPr="00E87CE6" w:rsidRDefault="00655D40" w:rsidP="00655D40">
            <w:pPr>
              <w:rPr>
                <w:rFonts w:cstheme="minorHAnsi"/>
              </w:rPr>
            </w:pPr>
          </w:p>
        </w:tc>
        <w:tc>
          <w:tcPr>
            <w:tcW w:w="1417" w:type="dxa"/>
          </w:tcPr>
          <w:p w14:paraId="2547561A" w14:textId="77777777" w:rsidR="00655D40" w:rsidRPr="00E87CE6" w:rsidRDefault="00655D40" w:rsidP="00655D40">
            <w:pPr>
              <w:rPr>
                <w:rFonts w:cstheme="minorHAnsi"/>
              </w:rPr>
            </w:pPr>
          </w:p>
        </w:tc>
        <w:tc>
          <w:tcPr>
            <w:tcW w:w="1479" w:type="dxa"/>
          </w:tcPr>
          <w:p w14:paraId="3CBED6D9" w14:textId="77777777" w:rsidR="00655D40" w:rsidRPr="00E87CE6" w:rsidRDefault="00655D40" w:rsidP="00655D40">
            <w:pPr>
              <w:rPr>
                <w:rFonts w:cstheme="minorHAnsi"/>
              </w:rPr>
            </w:pPr>
          </w:p>
        </w:tc>
      </w:tr>
      <w:tr w:rsidR="00655D40" w:rsidRPr="00E87CE6" w14:paraId="710AF960" w14:textId="77777777" w:rsidTr="00655D40">
        <w:trPr>
          <w:trHeight w:val="300"/>
        </w:trPr>
        <w:tc>
          <w:tcPr>
            <w:tcW w:w="1706" w:type="dxa"/>
            <w:noWrap/>
            <w:hideMark/>
          </w:tcPr>
          <w:p w14:paraId="74251E47" w14:textId="77777777" w:rsidR="00655D40" w:rsidRPr="00E87CE6" w:rsidRDefault="00655D40" w:rsidP="00655D40">
            <w:pPr>
              <w:rPr>
                <w:rFonts w:cstheme="minorHAnsi"/>
              </w:rPr>
            </w:pPr>
          </w:p>
        </w:tc>
        <w:tc>
          <w:tcPr>
            <w:tcW w:w="2258" w:type="dxa"/>
            <w:noWrap/>
            <w:hideMark/>
          </w:tcPr>
          <w:p w14:paraId="4F077E02" w14:textId="77777777" w:rsidR="00655D40" w:rsidRPr="00E87CE6" w:rsidRDefault="00655D40" w:rsidP="00655D40">
            <w:pPr>
              <w:rPr>
                <w:rFonts w:cstheme="minorHAnsi"/>
              </w:rPr>
            </w:pPr>
          </w:p>
        </w:tc>
        <w:tc>
          <w:tcPr>
            <w:tcW w:w="2268" w:type="dxa"/>
            <w:noWrap/>
            <w:hideMark/>
          </w:tcPr>
          <w:p w14:paraId="6D79F076" w14:textId="77777777" w:rsidR="00655D40" w:rsidRPr="00E87CE6" w:rsidRDefault="00655D40" w:rsidP="00655D40">
            <w:pPr>
              <w:rPr>
                <w:rFonts w:cstheme="minorHAnsi"/>
              </w:rPr>
            </w:pPr>
          </w:p>
        </w:tc>
        <w:tc>
          <w:tcPr>
            <w:tcW w:w="1843" w:type="dxa"/>
            <w:noWrap/>
            <w:hideMark/>
          </w:tcPr>
          <w:p w14:paraId="7A0AC19F" w14:textId="77777777" w:rsidR="00655D40" w:rsidRPr="00E87CE6" w:rsidRDefault="00655D40" w:rsidP="00655D40">
            <w:pPr>
              <w:rPr>
                <w:rFonts w:cstheme="minorHAnsi"/>
              </w:rPr>
            </w:pPr>
          </w:p>
        </w:tc>
        <w:tc>
          <w:tcPr>
            <w:tcW w:w="1701" w:type="dxa"/>
            <w:noWrap/>
            <w:hideMark/>
          </w:tcPr>
          <w:p w14:paraId="09B2DA31" w14:textId="77777777" w:rsidR="00655D40" w:rsidRPr="00E87CE6" w:rsidRDefault="00655D40" w:rsidP="00655D40">
            <w:pPr>
              <w:rPr>
                <w:rFonts w:cstheme="minorHAnsi"/>
              </w:rPr>
            </w:pPr>
          </w:p>
        </w:tc>
        <w:tc>
          <w:tcPr>
            <w:tcW w:w="1276" w:type="dxa"/>
            <w:noWrap/>
            <w:hideMark/>
          </w:tcPr>
          <w:p w14:paraId="2D692CCB" w14:textId="77777777" w:rsidR="00655D40" w:rsidRPr="00E87CE6" w:rsidRDefault="00655D40" w:rsidP="00655D40">
            <w:pPr>
              <w:rPr>
                <w:rFonts w:cstheme="minorHAnsi"/>
              </w:rPr>
            </w:pPr>
          </w:p>
        </w:tc>
        <w:tc>
          <w:tcPr>
            <w:tcW w:w="1417" w:type="dxa"/>
          </w:tcPr>
          <w:p w14:paraId="36E83AEB" w14:textId="77777777" w:rsidR="00655D40" w:rsidRPr="00E87CE6" w:rsidRDefault="00655D40" w:rsidP="00655D40">
            <w:pPr>
              <w:rPr>
                <w:rFonts w:cstheme="minorHAnsi"/>
              </w:rPr>
            </w:pPr>
          </w:p>
        </w:tc>
        <w:tc>
          <w:tcPr>
            <w:tcW w:w="1479" w:type="dxa"/>
          </w:tcPr>
          <w:p w14:paraId="062914AE" w14:textId="77777777" w:rsidR="00655D40" w:rsidRPr="00E87CE6" w:rsidRDefault="00655D40" w:rsidP="00655D40">
            <w:pPr>
              <w:rPr>
                <w:rFonts w:cstheme="minorHAnsi"/>
              </w:rPr>
            </w:pPr>
          </w:p>
        </w:tc>
      </w:tr>
      <w:tr w:rsidR="00655D40" w:rsidRPr="00E87CE6" w14:paraId="082AF776" w14:textId="77777777" w:rsidTr="00655D40">
        <w:trPr>
          <w:trHeight w:val="300"/>
        </w:trPr>
        <w:tc>
          <w:tcPr>
            <w:tcW w:w="1706" w:type="dxa"/>
            <w:noWrap/>
            <w:hideMark/>
          </w:tcPr>
          <w:p w14:paraId="4D0DD17C" w14:textId="77777777" w:rsidR="00655D40" w:rsidRPr="00E87CE6" w:rsidRDefault="00655D40" w:rsidP="00655D40">
            <w:pPr>
              <w:rPr>
                <w:rFonts w:cstheme="minorHAnsi"/>
                <w:b/>
                <w:bCs/>
              </w:rPr>
            </w:pPr>
            <w:r w:rsidRPr="00E87CE6">
              <w:rPr>
                <w:rFonts w:cstheme="minorHAnsi"/>
                <w:b/>
                <w:bCs/>
              </w:rPr>
              <w:t xml:space="preserve">Fixed </w:t>
            </w:r>
            <w:r w:rsidRPr="00E87CE6">
              <w:rPr>
                <w:rFonts w:cstheme="minorHAnsi"/>
              </w:rPr>
              <w:t xml:space="preserve">(express as </w:t>
            </w:r>
            <w:r>
              <w:rPr>
                <w:rFonts w:cstheme="minorHAnsi"/>
              </w:rPr>
              <w:t>A</w:t>
            </w:r>
            <w:r w:rsidRPr="00E87CE6">
              <w:rPr>
                <w:rFonts w:cstheme="minorHAnsi"/>
              </w:rPr>
              <w:t>$m, annualised)</w:t>
            </w:r>
          </w:p>
        </w:tc>
        <w:tc>
          <w:tcPr>
            <w:tcW w:w="2258" w:type="dxa"/>
            <w:noWrap/>
            <w:hideMark/>
          </w:tcPr>
          <w:p w14:paraId="262A5465" w14:textId="77777777" w:rsidR="00655D40" w:rsidRPr="00E87CE6" w:rsidRDefault="00655D40" w:rsidP="00655D40">
            <w:pPr>
              <w:rPr>
                <w:rFonts w:cstheme="minorHAnsi"/>
              </w:rPr>
            </w:pPr>
            <w:r>
              <w:rPr>
                <w:rFonts w:cstheme="minorHAnsi"/>
              </w:rPr>
              <w:t>Facility, utility and maintenance</w:t>
            </w:r>
          </w:p>
        </w:tc>
        <w:tc>
          <w:tcPr>
            <w:tcW w:w="2268" w:type="dxa"/>
            <w:noWrap/>
            <w:hideMark/>
          </w:tcPr>
          <w:p w14:paraId="40F47212" w14:textId="77777777" w:rsidR="00655D40" w:rsidRPr="00E87CE6" w:rsidRDefault="00655D40" w:rsidP="00655D40">
            <w:pPr>
              <w:rPr>
                <w:rFonts w:cstheme="minorHAnsi"/>
              </w:rPr>
            </w:pPr>
          </w:p>
        </w:tc>
        <w:tc>
          <w:tcPr>
            <w:tcW w:w="1843" w:type="dxa"/>
            <w:noWrap/>
            <w:hideMark/>
          </w:tcPr>
          <w:p w14:paraId="7CC8EC09" w14:textId="77777777" w:rsidR="00655D40" w:rsidRPr="00E87CE6" w:rsidRDefault="00655D40" w:rsidP="00655D40">
            <w:pPr>
              <w:rPr>
                <w:rFonts w:cstheme="minorHAnsi"/>
              </w:rPr>
            </w:pPr>
          </w:p>
        </w:tc>
        <w:tc>
          <w:tcPr>
            <w:tcW w:w="1701" w:type="dxa"/>
            <w:noWrap/>
            <w:hideMark/>
          </w:tcPr>
          <w:p w14:paraId="43140AC2" w14:textId="77777777" w:rsidR="00655D40" w:rsidRPr="00E87CE6" w:rsidRDefault="00655D40" w:rsidP="00655D40">
            <w:pPr>
              <w:rPr>
                <w:rFonts w:cstheme="minorHAnsi"/>
              </w:rPr>
            </w:pPr>
          </w:p>
        </w:tc>
        <w:tc>
          <w:tcPr>
            <w:tcW w:w="1276" w:type="dxa"/>
            <w:noWrap/>
            <w:hideMark/>
          </w:tcPr>
          <w:p w14:paraId="72ED871F" w14:textId="77777777" w:rsidR="00655D40" w:rsidRPr="00E87CE6" w:rsidRDefault="00655D40" w:rsidP="00655D40">
            <w:pPr>
              <w:rPr>
                <w:rFonts w:cstheme="minorHAnsi"/>
              </w:rPr>
            </w:pPr>
          </w:p>
        </w:tc>
        <w:tc>
          <w:tcPr>
            <w:tcW w:w="1417" w:type="dxa"/>
          </w:tcPr>
          <w:p w14:paraId="1D659784" w14:textId="77777777" w:rsidR="00655D40" w:rsidRPr="00E87CE6" w:rsidRDefault="00655D40" w:rsidP="00655D40">
            <w:pPr>
              <w:rPr>
                <w:rFonts w:cstheme="minorHAnsi"/>
              </w:rPr>
            </w:pPr>
          </w:p>
        </w:tc>
        <w:tc>
          <w:tcPr>
            <w:tcW w:w="1479" w:type="dxa"/>
          </w:tcPr>
          <w:p w14:paraId="5D72621E" w14:textId="77777777" w:rsidR="00655D40" w:rsidRPr="00E87CE6" w:rsidRDefault="00655D40" w:rsidP="00655D40">
            <w:pPr>
              <w:rPr>
                <w:rFonts w:cstheme="minorHAnsi"/>
              </w:rPr>
            </w:pPr>
          </w:p>
        </w:tc>
      </w:tr>
      <w:tr w:rsidR="00655D40" w:rsidRPr="00E87CE6" w14:paraId="0F2D64EA" w14:textId="77777777" w:rsidTr="00655D40">
        <w:trPr>
          <w:trHeight w:val="300"/>
        </w:trPr>
        <w:tc>
          <w:tcPr>
            <w:tcW w:w="1706" w:type="dxa"/>
            <w:noWrap/>
            <w:hideMark/>
          </w:tcPr>
          <w:p w14:paraId="7364262F" w14:textId="77777777" w:rsidR="00655D40" w:rsidRPr="00E87CE6" w:rsidRDefault="00655D40" w:rsidP="00655D40">
            <w:pPr>
              <w:rPr>
                <w:rFonts w:cstheme="minorHAnsi"/>
              </w:rPr>
            </w:pPr>
          </w:p>
        </w:tc>
        <w:tc>
          <w:tcPr>
            <w:tcW w:w="2258" w:type="dxa"/>
            <w:noWrap/>
            <w:hideMark/>
          </w:tcPr>
          <w:p w14:paraId="6419BB61" w14:textId="77777777" w:rsidR="00655D40" w:rsidRPr="00E87CE6" w:rsidRDefault="00655D40" w:rsidP="00655D40">
            <w:pPr>
              <w:rPr>
                <w:rFonts w:cstheme="minorHAnsi"/>
              </w:rPr>
            </w:pPr>
            <w:r w:rsidRPr="00E87CE6">
              <w:rPr>
                <w:rFonts w:cstheme="minorHAnsi"/>
              </w:rPr>
              <w:t xml:space="preserve">Training and uplift costs </w:t>
            </w:r>
          </w:p>
        </w:tc>
        <w:tc>
          <w:tcPr>
            <w:tcW w:w="2268" w:type="dxa"/>
            <w:noWrap/>
            <w:hideMark/>
          </w:tcPr>
          <w:p w14:paraId="4A365E11" w14:textId="77777777" w:rsidR="00655D40" w:rsidRPr="00E87CE6" w:rsidRDefault="00655D40" w:rsidP="00655D40">
            <w:pPr>
              <w:rPr>
                <w:rFonts w:cstheme="minorHAnsi"/>
              </w:rPr>
            </w:pPr>
          </w:p>
        </w:tc>
        <w:tc>
          <w:tcPr>
            <w:tcW w:w="1843" w:type="dxa"/>
            <w:noWrap/>
            <w:hideMark/>
          </w:tcPr>
          <w:p w14:paraId="22C3863F" w14:textId="77777777" w:rsidR="00655D40" w:rsidRPr="00E87CE6" w:rsidRDefault="00655D40" w:rsidP="00655D40">
            <w:pPr>
              <w:rPr>
                <w:rFonts w:cstheme="minorHAnsi"/>
              </w:rPr>
            </w:pPr>
          </w:p>
        </w:tc>
        <w:tc>
          <w:tcPr>
            <w:tcW w:w="1701" w:type="dxa"/>
            <w:noWrap/>
            <w:hideMark/>
          </w:tcPr>
          <w:p w14:paraId="4201F115" w14:textId="77777777" w:rsidR="00655D40" w:rsidRPr="00E87CE6" w:rsidRDefault="00655D40" w:rsidP="00655D40">
            <w:pPr>
              <w:rPr>
                <w:rFonts w:cstheme="minorHAnsi"/>
              </w:rPr>
            </w:pPr>
          </w:p>
        </w:tc>
        <w:tc>
          <w:tcPr>
            <w:tcW w:w="1276" w:type="dxa"/>
            <w:noWrap/>
            <w:hideMark/>
          </w:tcPr>
          <w:p w14:paraId="5F8A966F" w14:textId="77777777" w:rsidR="00655D40" w:rsidRPr="00E87CE6" w:rsidRDefault="00655D40" w:rsidP="00655D40">
            <w:pPr>
              <w:rPr>
                <w:rFonts w:cstheme="minorHAnsi"/>
              </w:rPr>
            </w:pPr>
          </w:p>
        </w:tc>
        <w:tc>
          <w:tcPr>
            <w:tcW w:w="1417" w:type="dxa"/>
          </w:tcPr>
          <w:p w14:paraId="62B9F810" w14:textId="77777777" w:rsidR="00655D40" w:rsidRPr="00E87CE6" w:rsidRDefault="00655D40" w:rsidP="00655D40">
            <w:pPr>
              <w:rPr>
                <w:rFonts w:cstheme="minorHAnsi"/>
              </w:rPr>
            </w:pPr>
          </w:p>
        </w:tc>
        <w:tc>
          <w:tcPr>
            <w:tcW w:w="1479" w:type="dxa"/>
          </w:tcPr>
          <w:p w14:paraId="136E728E" w14:textId="77777777" w:rsidR="00655D40" w:rsidRPr="00E87CE6" w:rsidRDefault="00655D40" w:rsidP="00655D40">
            <w:pPr>
              <w:rPr>
                <w:rFonts w:cstheme="minorHAnsi"/>
              </w:rPr>
            </w:pPr>
          </w:p>
        </w:tc>
      </w:tr>
      <w:tr w:rsidR="00655D40" w:rsidRPr="00E87CE6" w14:paraId="6588FE6D" w14:textId="77777777" w:rsidTr="00655D40">
        <w:trPr>
          <w:trHeight w:val="300"/>
        </w:trPr>
        <w:tc>
          <w:tcPr>
            <w:tcW w:w="1706" w:type="dxa"/>
            <w:noWrap/>
            <w:hideMark/>
          </w:tcPr>
          <w:p w14:paraId="5B8528BE" w14:textId="77777777" w:rsidR="00655D40" w:rsidRPr="00E87CE6" w:rsidRDefault="00655D40" w:rsidP="00655D40">
            <w:pPr>
              <w:rPr>
                <w:rFonts w:cstheme="minorHAnsi"/>
              </w:rPr>
            </w:pPr>
          </w:p>
        </w:tc>
        <w:tc>
          <w:tcPr>
            <w:tcW w:w="2258" w:type="dxa"/>
            <w:noWrap/>
            <w:hideMark/>
          </w:tcPr>
          <w:p w14:paraId="1E78E2A8" w14:textId="77777777" w:rsidR="00655D40" w:rsidRPr="00E87CE6" w:rsidRDefault="00655D40" w:rsidP="00655D40">
            <w:pPr>
              <w:rPr>
                <w:rFonts w:cstheme="minorHAnsi"/>
              </w:rPr>
            </w:pPr>
            <w:r w:rsidRPr="00E87CE6">
              <w:rPr>
                <w:rFonts w:cstheme="minorHAnsi"/>
              </w:rPr>
              <w:t xml:space="preserve">Other costs - please specify </w:t>
            </w:r>
          </w:p>
        </w:tc>
        <w:tc>
          <w:tcPr>
            <w:tcW w:w="2268" w:type="dxa"/>
            <w:noWrap/>
            <w:hideMark/>
          </w:tcPr>
          <w:p w14:paraId="1E9C1482" w14:textId="77777777" w:rsidR="00655D40" w:rsidRPr="00E87CE6" w:rsidRDefault="00655D40" w:rsidP="00655D40">
            <w:pPr>
              <w:rPr>
                <w:rFonts w:cstheme="minorHAnsi"/>
              </w:rPr>
            </w:pPr>
          </w:p>
        </w:tc>
        <w:tc>
          <w:tcPr>
            <w:tcW w:w="1843" w:type="dxa"/>
            <w:noWrap/>
            <w:hideMark/>
          </w:tcPr>
          <w:p w14:paraId="64CB9205" w14:textId="77777777" w:rsidR="00655D40" w:rsidRPr="00E87CE6" w:rsidRDefault="00655D40" w:rsidP="00655D40">
            <w:pPr>
              <w:rPr>
                <w:rFonts w:cstheme="minorHAnsi"/>
              </w:rPr>
            </w:pPr>
          </w:p>
        </w:tc>
        <w:tc>
          <w:tcPr>
            <w:tcW w:w="1701" w:type="dxa"/>
            <w:noWrap/>
            <w:hideMark/>
          </w:tcPr>
          <w:p w14:paraId="70ADBF00" w14:textId="77777777" w:rsidR="00655D40" w:rsidRPr="00E87CE6" w:rsidRDefault="00655D40" w:rsidP="00655D40">
            <w:pPr>
              <w:rPr>
                <w:rFonts w:cstheme="minorHAnsi"/>
              </w:rPr>
            </w:pPr>
          </w:p>
        </w:tc>
        <w:tc>
          <w:tcPr>
            <w:tcW w:w="1276" w:type="dxa"/>
            <w:noWrap/>
            <w:hideMark/>
          </w:tcPr>
          <w:p w14:paraId="54856680" w14:textId="77777777" w:rsidR="00655D40" w:rsidRPr="00E87CE6" w:rsidRDefault="00655D40" w:rsidP="00655D40">
            <w:pPr>
              <w:rPr>
                <w:rFonts w:cstheme="minorHAnsi"/>
              </w:rPr>
            </w:pPr>
          </w:p>
        </w:tc>
        <w:tc>
          <w:tcPr>
            <w:tcW w:w="1417" w:type="dxa"/>
          </w:tcPr>
          <w:p w14:paraId="1CBA0DF3" w14:textId="77777777" w:rsidR="00655D40" w:rsidRPr="00E87CE6" w:rsidRDefault="00655D40" w:rsidP="00655D40">
            <w:pPr>
              <w:rPr>
                <w:rFonts w:cstheme="minorHAnsi"/>
              </w:rPr>
            </w:pPr>
          </w:p>
        </w:tc>
        <w:tc>
          <w:tcPr>
            <w:tcW w:w="1479" w:type="dxa"/>
          </w:tcPr>
          <w:p w14:paraId="28B5E7C3" w14:textId="77777777" w:rsidR="00655D40" w:rsidRPr="00E87CE6" w:rsidRDefault="00655D40" w:rsidP="00655D40">
            <w:pPr>
              <w:rPr>
                <w:rFonts w:cstheme="minorHAnsi"/>
              </w:rPr>
            </w:pPr>
          </w:p>
        </w:tc>
      </w:tr>
    </w:tbl>
    <w:p w14:paraId="2B3F5366" w14:textId="25CDC04D" w:rsidR="00E87CE6" w:rsidRPr="00E87CE6" w:rsidRDefault="00E87CE6" w:rsidP="009D640E">
      <w:pPr>
        <w:ind w:left="0"/>
        <w:rPr>
          <w:rFonts w:cstheme="minorHAnsi"/>
          <w:b/>
          <w:bCs/>
        </w:rPr>
      </w:pPr>
    </w:p>
    <w:p w14:paraId="376F4207" w14:textId="77777777" w:rsidR="00655D40" w:rsidRPr="00E87CE6" w:rsidRDefault="00655D40" w:rsidP="00655D40">
      <w:pPr>
        <w:rPr>
          <w:rFonts w:cstheme="minorHAnsi"/>
          <w:b/>
          <w:bCs/>
        </w:rPr>
      </w:pPr>
      <w:r w:rsidRPr="00E87CE6">
        <w:rPr>
          <w:rFonts w:cstheme="minorHAnsi"/>
          <w:b/>
          <w:bCs/>
        </w:rPr>
        <w:t xml:space="preserve">Additional </w:t>
      </w:r>
      <w:r>
        <w:rPr>
          <w:rFonts w:cstheme="minorHAnsi"/>
          <w:b/>
          <w:bCs/>
        </w:rPr>
        <w:t>ad hoc</w:t>
      </w:r>
      <w:r w:rsidRPr="00E87CE6">
        <w:rPr>
          <w:rFonts w:cstheme="minorHAnsi"/>
          <w:b/>
          <w:bCs/>
        </w:rPr>
        <w:t xml:space="preserve"> costs</w:t>
      </w:r>
    </w:p>
    <w:tbl>
      <w:tblPr>
        <w:tblStyle w:val="TableGrid"/>
        <w:tblW w:w="0" w:type="auto"/>
        <w:tblLook w:val="04A0" w:firstRow="1" w:lastRow="0" w:firstColumn="1" w:lastColumn="0" w:noHBand="0" w:noVBand="1"/>
        <w:tblDescription w:val="This table provides columns for Type of cost, Estimate (A$m), Key assumptions and Description / Rationale and timing."/>
      </w:tblPr>
      <w:tblGrid>
        <w:gridCol w:w="3766"/>
        <w:gridCol w:w="1855"/>
        <w:gridCol w:w="1855"/>
        <w:gridCol w:w="6472"/>
      </w:tblGrid>
      <w:tr w:rsidR="00E87CE6" w:rsidRPr="00E87CE6" w14:paraId="165C18D6" w14:textId="77777777" w:rsidTr="009D640E">
        <w:trPr>
          <w:trHeight w:val="300"/>
          <w:tblHeader/>
        </w:trPr>
        <w:tc>
          <w:tcPr>
            <w:tcW w:w="3766" w:type="dxa"/>
            <w:noWrap/>
            <w:hideMark/>
          </w:tcPr>
          <w:p w14:paraId="4244D571" w14:textId="77777777" w:rsidR="00E87CE6" w:rsidRPr="00E87CE6" w:rsidRDefault="00E87CE6" w:rsidP="00E87CE6">
            <w:pPr>
              <w:rPr>
                <w:rFonts w:cstheme="minorHAnsi"/>
                <w:b/>
                <w:bCs/>
              </w:rPr>
            </w:pPr>
            <w:r w:rsidRPr="00E87CE6">
              <w:rPr>
                <w:rFonts w:cstheme="minorHAnsi"/>
                <w:b/>
                <w:bCs/>
              </w:rPr>
              <w:t>Type of cost</w:t>
            </w:r>
          </w:p>
        </w:tc>
        <w:tc>
          <w:tcPr>
            <w:tcW w:w="1855" w:type="dxa"/>
            <w:noWrap/>
            <w:hideMark/>
          </w:tcPr>
          <w:p w14:paraId="65BD3427" w14:textId="77777777" w:rsidR="00E87CE6" w:rsidRPr="00E87CE6" w:rsidRDefault="00E87CE6" w:rsidP="00E87CE6">
            <w:pPr>
              <w:rPr>
                <w:rFonts w:cstheme="minorHAnsi"/>
                <w:b/>
                <w:bCs/>
              </w:rPr>
            </w:pPr>
            <w:r w:rsidRPr="00E87CE6">
              <w:rPr>
                <w:rFonts w:cstheme="minorHAnsi"/>
                <w:b/>
                <w:bCs/>
              </w:rPr>
              <w:t xml:space="preserve">Estimate </w:t>
            </w:r>
            <w:r w:rsidR="00456F10">
              <w:rPr>
                <w:rFonts w:cstheme="minorHAnsi"/>
                <w:b/>
                <w:bCs/>
              </w:rPr>
              <w:br/>
            </w:r>
            <w:r w:rsidRPr="006942F7">
              <w:rPr>
                <w:rFonts w:cstheme="minorHAnsi"/>
              </w:rPr>
              <w:t>(</w:t>
            </w:r>
            <w:r w:rsidR="00456F10">
              <w:rPr>
                <w:rFonts w:cstheme="minorHAnsi"/>
              </w:rPr>
              <w:t>A$</w:t>
            </w:r>
            <w:r w:rsidRPr="006942F7">
              <w:rPr>
                <w:rFonts w:cstheme="minorHAnsi"/>
              </w:rPr>
              <w:t>m)</w:t>
            </w:r>
          </w:p>
        </w:tc>
        <w:tc>
          <w:tcPr>
            <w:tcW w:w="1855" w:type="dxa"/>
            <w:noWrap/>
            <w:hideMark/>
          </w:tcPr>
          <w:p w14:paraId="2686AFC9" w14:textId="77777777" w:rsidR="00E87CE6" w:rsidRPr="00E87CE6" w:rsidRDefault="00E87CE6" w:rsidP="00E87CE6">
            <w:pPr>
              <w:rPr>
                <w:rFonts w:cstheme="minorHAnsi"/>
                <w:b/>
                <w:bCs/>
              </w:rPr>
            </w:pPr>
            <w:r w:rsidRPr="00E87CE6">
              <w:rPr>
                <w:rFonts w:cstheme="minorHAnsi"/>
                <w:b/>
                <w:bCs/>
              </w:rPr>
              <w:t>Key assumptions</w:t>
            </w:r>
          </w:p>
        </w:tc>
        <w:tc>
          <w:tcPr>
            <w:tcW w:w="6472" w:type="dxa"/>
            <w:hideMark/>
          </w:tcPr>
          <w:p w14:paraId="18126FEA" w14:textId="77777777" w:rsidR="00E87CE6" w:rsidRPr="00E87CE6" w:rsidRDefault="00E87CE6" w:rsidP="00E87CE6">
            <w:pPr>
              <w:rPr>
                <w:rFonts w:cstheme="minorHAnsi"/>
                <w:b/>
                <w:bCs/>
              </w:rPr>
            </w:pPr>
            <w:r w:rsidRPr="00E87CE6">
              <w:rPr>
                <w:rFonts w:cstheme="minorHAnsi"/>
                <w:b/>
                <w:bCs/>
              </w:rPr>
              <w:t>Description / Rationale and timing</w:t>
            </w:r>
          </w:p>
        </w:tc>
      </w:tr>
      <w:tr w:rsidR="00E87CE6" w:rsidRPr="00E87CE6" w14:paraId="3B55771E" w14:textId="77777777" w:rsidTr="009125FD">
        <w:trPr>
          <w:trHeight w:val="300"/>
        </w:trPr>
        <w:tc>
          <w:tcPr>
            <w:tcW w:w="3766" w:type="dxa"/>
            <w:noWrap/>
          </w:tcPr>
          <w:p w14:paraId="66317F64" w14:textId="77777777" w:rsidR="00E87CE6" w:rsidRPr="00E87CE6" w:rsidRDefault="00E87CE6" w:rsidP="00E87CE6">
            <w:pPr>
              <w:rPr>
                <w:rFonts w:cstheme="minorHAnsi"/>
                <w:i/>
                <w:iCs/>
              </w:rPr>
            </w:pPr>
          </w:p>
        </w:tc>
        <w:tc>
          <w:tcPr>
            <w:tcW w:w="1855" w:type="dxa"/>
            <w:noWrap/>
          </w:tcPr>
          <w:p w14:paraId="13F0FB45" w14:textId="77777777" w:rsidR="00E87CE6" w:rsidRPr="00E87CE6" w:rsidRDefault="00E87CE6" w:rsidP="00E87CE6">
            <w:pPr>
              <w:rPr>
                <w:rFonts w:cstheme="minorHAnsi"/>
                <w:i/>
                <w:iCs/>
              </w:rPr>
            </w:pPr>
          </w:p>
        </w:tc>
        <w:tc>
          <w:tcPr>
            <w:tcW w:w="1855" w:type="dxa"/>
            <w:noWrap/>
          </w:tcPr>
          <w:p w14:paraId="1EE434AD" w14:textId="77777777" w:rsidR="00E87CE6" w:rsidRPr="00E87CE6" w:rsidRDefault="00E87CE6" w:rsidP="00E87CE6">
            <w:pPr>
              <w:rPr>
                <w:rFonts w:cstheme="minorHAnsi"/>
                <w:i/>
                <w:iCs/>
              </w:rPr>
            </w:pPr>
          </w:p>
        </w:tc>
        <w:tc>
          <w:tcPr>
            <w:tcW w:w="6472" w:type="dxa"/>
            <w:noWrap/>
          </w:tcPr>
          <w:p w14:paraId="33C58393" w14:textId="77777777" w:rsidR="00E87CE6" w:rsidRPr="00E87CE6" w:rsidRDefault="00E87CE6" w:rsidP="00E87CE6">
            <w:pPr>
              <w:rPr>
                <w:rFonts w:cstheme="minorHAnsi"/>
                <w:i/>
                <w:iCs/>
              </w:rPr>
            </w:pPr>
          </w:p>
        </w:tc>
      </w:tr>
      <w:tr w:rsidR="00E87CE6" w:rsidRPr="00E87CE6" w14:paraId="49F2C2AD" w14:textId="77777777" w:rsidTr="006E136A">
        <w:trPr>
          <w:trHeight w:val="300"/>
        </w:trPr>
        <w:tc>
          <w:tcPr>
            <w:tcW w:w="3766" w:type="dxa"/>
            <w:noWrap/>
            <w:hideMark/>
          </w:tcPr>
          <w:p w14:paraId="58C79622" w14:textId="77777777" w:rsidR="00E87CE6" w:rsidRPr="00E87CE6" w:rsidRDefault="00E87CE6" w:rsidP="00E87CE6">
            <w:pPr>
              <w:rPr>
                <w:rFonts w:cstheme="minorHAnsi"/>
                <w:i/>
                <w:iCs/>
              </w:rPr>
            </w:pPr>
          </w:p>
        </w:tc>
        <w:tc>
          <w:tcPr>
            <w:tcW w:w="1855" w:type="dxa"/>
            <w:noWrap/>
            <w:hideMark/>
          </w:tcPr>
          <w:p w14:paraId="7BD78731" w14:textId="77777777" w:rsidR="00E87CE6" w:rsidRPr="00E87CE6" w:rsidRDefault="00E87CE6" w:rsidP="00E87CE6">
            <w:pPr>
              <w:rPr>
                <w:rFonts w:cstheme="minorHAnsi"/>
              </w:rPr>
            </w:pPr>
          </w:p>
        </w:tc>
        <w:tc>
          <w:tcPr>
            <w:tcW w:w="1855" w:type="dxa"/>
            <w:noWrap/>
            <w:hideMark/>
          </w:tcPr>
          <w:p w14:paraId="166A51C6" w14:textId="77777777" w:rsidR="00E87CE6" w:rsidRPr="00E87CE6" w:rsidRDefault="00E87CE6" w:rsidP="00E87CE6">
            <w:pPr>
              <w:rPr>
                <w:rFonts w:cstheme="minorHAnsi"/>
              </w:rPr>
            </w:pPr>
          </w:p>
        </w:tc>
        <w:tc>
          <w:tcPr>
            <w:tcW w:w="6472" w:type="dxa"/>
            <w:noWrap/>
            <w:hideMark/>
          </w:tcPr>
          <w:p w14:paraId="07CFCCDC" w14:textId="77777777" w:rsidR="00E87CE6" w:rsidRPr="00E87CE6" w:rsidRDefault="00E87CE6" w:rsidP="00E87CE6">
            <w:pPr>
              <w:rPr>
                <w:rFonts w:cstheme="minorHAnsi"/>
              </w:rPr>
            </w:pPr>
          </w:p>
        </w:tc>
      </w:tr>
      <w:tr w:rsidR="00E87CE6" w:rsidRPr="00E87CE6" w14:paraId="3B6ECB8B" w14:textId="77777777" w:rsidTr="006E136A">
        <w:trPr>
          <w:trHeight w:val="300"/>
        </w:trPr>
        <w:tc>
          <w:tcPr>
            <w:tcW w:w="3766" w:type="dxa"/>
            <w:noWrap/>
            <w:hideMark/>
          </w:tcPr>
          <w:p w14:paraId="01234DE1" w14:textId="77777777" w:rsidR="00E87CE6" w:rsidRPr="00E87CE6" w:rsidRDefault="00E87CE6" w:rsidP="00E87CE6">
            <w:pPr>
              <w:rPr>
                <w:rFonts w:cstheme="minorHAnsi"/>
              </w:rPr>
            </w:pPr>
          </w:p>
        </w:tc>
        <w:tc>
          <w:tcPr>
            <w:tcW w:w="1855" w:type="dxa"/>
            <w:noWrap/>
            <w:hideMark/>
          </w:tcPr>
          <w:p w14:paraId="426F5AD9" w14:textId="77777777" w:rsidR="00E87CE6" w:rsidRPr="00E87CE6" w:rsidRDefault="00E87CE6" w:rsidP="00E87CE6">
            <w:pPr>
              <w:rPr>
                <w:rFonts w:cstheme="minorHAnsi"/>
              </w:rPr>
            </w:pPr>
          </w:p>
        </w:tc>
        <w:tc>
          <w:tcPr>
            <w:tcW w:w="1855" w:type="dxa"/>
            <w:noWrap/>
            <w:hideMark/>
          </w:tcPr>
          <w:p w14:paraId="44FD13D2" w14:textId="77777777" w:rsidR="00E87CE6" w:rsidRPr="00E87CE6" w:rsidRDefault="00E87CE6" w:rsidP="00E87CE6">
            <w:pPr>
              <w:rPr>
                <w:rFonts w:cstheme="minorHAnsi"/>
              </w:rPr>
            </w:pPr>
          </w:p>
        </w:tc>
        <w:tc>
          <w:tcPr>
            <w:tcW w:w="6472" w:type="dxa"/>
            <w:noWrap/>
            <w:hideMark/>
          </w:tcPr>
          <w:p w14:paraId="3BEE2E30" w14:textId="77777777" w:rsidR="00E87CE6" w:rsidRPr="00E87CE6" w:rsidRDefault="00E87CE6" w:rsidP="00E87CE6">
            <w:pPr>
              <w:rPr>
                <w:rFonts w:cstheme="minorHAnsi"/>
              </w:rPr>
            </w:pPr>
          </w:p>
        </w:tc>
      </w:tr>
      <w:tr w:rsidR="00E87CE6" w:rsidRPr="00E87CE6" w14:paraId="5CD0D5EB" w14:textId="77777777" w:rsidTr="006E136A">
        <w:trPr>
          <w:trHeight w:val="300"/>
        </w:trPr>
        <w:tc>
          <w:tcPr>
            <w:tcW w:w="3766" w:type="dxa"/>
            <w:noWrap/>
            <w:hideMark/>
          </w:tcPr>
          <w:p w14:paraId="248360C0" w14:textId="77777777" w:rsidR="00E87CE6" w:rsidRPr="00E87CE6" w:rsidRDefault="00E87CE6" w:rsidP="00E87CE6">
            <w:pPr>
              <w:rPr>
                <w:rFonts w:cstheme="minorHAnsi"/>
              </w:rPr>
            </w:pPr>
          </w:p>
        </w:tc>
        <w:tc>
          <w:tcPr>
            <w:tcW w:w="1855" w:type="dxa"/>
            <w:noWrap/>
            <w:hideMark/>
          </w:tcPr>
          <w:p w14:paraId="5F2363A4" w14:textId="77777777" w:rsidR="00E87CE6" w:rsidRPr="00E87CE6" w:rsidRDefault="00E87CE6" w:rsidP="00E87CE6">
            <w:pPr>
              <w:rPr>
                <w:rFonts w:cstheme="minorHAnsi"/>
              </w:rPr>
            </w:pPr>
          </w:p>
        </w:tc>
        <w:tc>
          <w:tcPr>
            <w:tcW w:w="1855" w:type="dxa"/>
            <w:noWrap/>
            <w:hideMark/>
          </w:tcPr>
          <w:p w14:paraId="6BB265C3" w14:textId="77777777" w:rsidR="00E87CE6" w:rsidRPr="00E87CE6" w:rsidRDefault="00E87CE6" w:rsidP="00E87CE6">
            <w:pPr>
              <w:rPr>
                <w:rFonts w:cstheme="minorHAnsi"/>
              </w:rPr>
            </w:pPr>
          </w:p>
        </w:tc>
        <w:tc>
          <w:tcPr>
            <w:tcW w:w="6472" w:type="dxa"/>
            <w:noWrap/>
            <w:hideMark/>
          </w:tcPr>
          <w:p w14:paraId="35F6EC37" w14:textId="77777777" w:rsidR="00E87CE6" w:rsidRPr="00E87CE6" w:rsidRDefault="00E87CE6" w:rsidP="00E87CE6">
            <w:pPr>
              <w:rPr>
                <w:rFonts w:cstheme="minorHAnsi"/>
              </w:rPr>
            </w:pPr>
          </w:p>
        </w:tc>
      </w:tr>
      <w:tr w:rsidR="00E87CE6" w:rsidRPr="00E87CE6" w14:paraId="5C2997CC" w14:textId="77777777" w:rsidTr="006E136A">
        <w:trPr>
          <w:trHeight w:val="300"/>
        </w:trPr>
        <w:tc>
          <w:tcPr>
            <w:tcW w:w="3766" w:type="dxa"/>
            <w:noWrap/>
            <w:hideMark/>
          </w:tcPr>
          <w:p w14:paraId="52AB6D57" w14:textId="77777777" w:rsidR="00E87CE6" w:rsidRPr="00E87CE6" w:rsidRDefault="00E87CE6" w:rsidP="00E87CE6">
            <w:pPr>
              <w:rPr>
                <w:rFonts w:cstheme="minorHAnsi"/>
              </w:rPr>
            </w:pPr>
          </w:p>
        </w:tc>
        <w:tc>
          <w:tcPr>
            <w:tcW w:w="1855" w:type="dxa"/>
            <w:noWrap/>
            <w:hideMark/>
          </w:tcPr>
          <w:p w14:paraId="158E7BB3" w14:textId="77777777" w:rsidR="00E87CE6" w:rsidRPr="00E87CE6" w:rsidRDefault="00E87CE6" w:rsidP="00E87CE6">
            <w:pPr>
              <w:rPr>
                <w:rFonts w:cstheme="minorHAnsi"/>
              </w:rPr>
            </w:pPr>
          </w:p>
        </w:tc>
        <w:tc>
          <w:tcPr>
            <w:tcW w:w="1855" w:type="dxa"/>
            <w:noWrap/>
            <w:hideMark/>
          </w:tcPr>
          <w:p w14:paraId="162C3462" w14:textId="77777777" w:rsidR="00E87CE6" w:rsidRPr="00E87CE6" w:rsidRDefault="00E87CE6" w:rsidP="00E87CE6">
            <w:pPr>
              <w:rPr>
                <w:rFonts w:cstheme="minorHAnsi"/>
              </w:rPr>
            </w:pPr>
          </w:p>
        </w:tc>
        <w:tc>
          <w:tcPr>
            <w:tcW w:w="6472" w:type="dxa"/>
            <w:noWrap/>
            <w:hideMark/>
          </w:tcPr>
          <w:p w14:paraId="38E2497A" w14:textId="77777777" w:rsidR="00E87CE6" w:rsidRPr="00E87CE6" w:rsidRDefault="00E87CE6" w:rsidP="00E87CE6">
            <w:pPr>
              <w:rPr>
                <w:rFonts w:cstheme="minorHAnsi"/>
              </w:rPr>
            </w:pPr>
          </w:p>
        </w:tc>
      </w:tr>
      <w:tr w:rsidR="00E87CE6" w:rsidRPr="00E87CE6" w14:paraId="53A83E24" w14:textId="77777777" w:rsidTr="006E136A">
        <w:trPr>
          <w:trHeight w:val="300"/>
        </w:trPr>
        <w:tc>
          <w:tcPr>
            <w:tcW w:w="3766" w:type="dxa"/>
            <w:noWrap/>
            <w:hideMark/>
          </w:tcPr>
          <w:p w14:paraId="42B15C14" w14:textId="77777777" w:rsidR="00E87CE6" w:rsidRPr="00E87CE6" w:rsidRDefault="00E87CE6" w:rsidP="00E87CE6">
            <w:pPr>
              <w:rPr>
                <w:rFonts w:cstheme="minorHAnsi"/>
              </w:rPr>
            </w:pPr>
          </w:p>
        </w:tc>
        <w:tc>
          <w:tcPr>
            <w:tcW w:w="1855" w:type="dxa"/>
            <w:noWrap/>
            <w:hideMark/>
          </w:tcPr>
          <w:p w14:paraId="2926457B" w14:textId="77777777" w:rsidR="00E87CE6" w:rsidRPr="00E87CE6" w:rsidRDefault="00E87CE6" w:rsidP="00E87CE6">
            <w:pPr>
              <w:rPr>
                <w:rFonts w:cstheme="minorHAnsi"/>
              </w:rPr>
            </w:pPr>
          </w:p>
        </w:tc>
        <w:tc>
          <w:tcPr>
            <w:tcW w:w="1855" w:type="dxa"/>
            <w:noWrap/>
            <w:hideMark/>
          </w:tcPr>
          <w:p w14:paraId="3C444DD6" w14:textId="77777777" w:rsidR="00E87CE6" w:rsidRPr="00E87CE6" w:rsidRDefault="00E87CE6" w:rsidP="00E87CE6">
            <w:pPr>
              <w:rPr>
                <w:rFonts w:cstheme="minorHAnsi"/>
              </w:rPr>
            </w:pPr>
          </w:p>
        </w:tc>
        <w:tc>
          <w:tcPr>
            <w:tcW w:w="6472" w:type="dxa"/>
            <w:noWrap/>
            <w:hideMark/>
          </w:tcPr>
          <w:p w14:paraId="236ACF87" w14:textId="77777777" w:rsidR="00E87CE6" w:rsidRPr="00E87CE6" w:rsidRDefault="00E87CE6" w:rsidP="00E87CE6">
            <w:pPr>
              <w:rPr>
                <w:rFonts w:cstheme="minorHAnsi"/>
              </w:rPr>
            </w:pPr>
          </w:p>
        </w:tc>
      </w:tr>
      <w:tr w:rsidR="00E87CE6" w:rsidRPr="00E87CE6" w14:paraId="4CE4E949" w14:textId="77777777" w:rsidTr="006E136A">
        <w:trPr>
          <w:trHeight w:val="300"/>
        </w:trPr>
        <w:tc>
          <w:tcPr>
            <w:tcW w:w="3766" w:type="dxa"/>
            <w:noWrap/>
            <w:hideMark/>
          </w:tcPr>
          <w:p w14:paraId="7864CB95" w14:textId="77777777" w:rsidR="00E87CE6" w:rsidRPr="00E87CE6" w:rsidRDefault="00E87CE6" w:rsidP="00E87CE6">
            <w:pPr>
              <w:rPr>
                <w:rFonts w:cstheme="minorHAnsi"/>
              </w:rPr>
            </w:pPr>
          </w:p>
        </w:tc>
        <w:tc>
          <w:tcPr>
            <w:tcW w:w="1855" w:type="dxa"/>
            <w:noWrap/>
            <w:hideMark/>
          </w:tcPr>
          <w:p w14:paraId="4DE31188" w14:textId="77777777" w:rsidR="00E87CE6" w:rsidRPr="00E87CE6" w:rsidRDefault="00E87CE6" w:rsidP="00E87CE6">
            <w:pPr>
              <w:rPr>
                <w:rFonts w:cstheme="minorHAnsi"/>
              </w:rPr>
            </w:pPr>
          </w:p>
        </w:tc>
        <w:tc>
          <w:tcPr>
            <w:tcW w:w="1855" w:type="dxa"/>
            <w:noWrap/>
            <w:hideMark/>
          </w:tcPr>
          <w:p w14:paraId="1B2478BB" w14:textId="77777777" w:rsidR="00E87CE6" w:rsidRPr="00E87CE6" w:rsidRDefault="00E87CE6" w:rsidP="00E87CE6">
            <w:pPr>
              <w:rPr>
                <w:rFonts w:cstheme="minorHAnsi"/>
              </w:rPr>
            </w:pPr>
          </w:p>
        </w:tc>
        <w:tc>
          <w:tcPr>
            <w:tcW w:w="6472" w:type="dxa"/>
            <w:noWrap/>
            <w:hideMark/>
          </w:tcPr>
          <w:p w14:paraId="61386E1B" w14:textId="77777777" w:rsidR="00E87CE6" w:rsidRPr="00E87CE6" w:rsidRDefault="00E87CE6" w:rsidP="00E87CE6">
            <w:pPr>
              <w:rPr>
                <w:rFonts w:cstheme="minorHAnsi"/>
              </w:rPr>
            </w:pPr>
          </w:p>
        </w:tc>
      </w:tr>
    </w:tbl>
    <w:p w14:paraId="04D66971" w14:textId="77777777" w:rsidR="00E87CE6" w:rsidRPr="00E87CE6" w:rsidRDefault="00E87CE6" w:rsidP="00E87CE6">
      <w:pPr>
        <w:rPr>
          <w:rFonts w:cstheme="minorHAnsi"/>
        </w:rPr>
      </w:pPr>
    </w:p>
    <w:p w14:paraId="3097D850" w14:textId="59F7CA49" w:rsidR="00E87CE6" w:rsidRPr="00E87CE6" w:rsidRDefault="00E87CE6" w:rsidP="00E87CE6">
      <w:pPr>
        <w:rPr>
          <w:rFonts w:cstheme="minorHAnsi"/>
          <w:b/>
          <w:bCs/>
        </w:rPr>
      </w:pPr>
      <w:r w:rsidRPr="00E87CE6">
        <w:rPr>
          <w:rFonts w:cstheme="minorHAnsi"/>
          <w:b/>
          <w:bCs/>
        </w:rPr>
        <w:t xml:space="preserve">Government </w:t>
      </w:r>
      <w:r w:rsidR="00AE51D1" w:rsidRPr="00703139">
        <w:rPr>
          <w:rFonts w:cstheme="minorHAnsi"/>
          <w:b/>
        </w:rPr>
        <w:t xml:space="preserve">investment, support or assistance </w:t>
      </w:r>
      <w:r w:rsidR="00AE51D1">
        <w:rPr>
          <w:rFonts w:cstheme="minorHAnsi"/>
          <w:b/>
          <w:bCs/>
        </w:rPr>
        <w:t>r</w:t>
      </w:r>
      <w:r w:rsidRPr="00E87CE6">
        <w:rPr>
          <w:rFonts w:cstheme="minorHAnsi"/>
          <w:b/>
          <w:bCs/>
        </w:rPr>
        <w:t>equirements</w:t>
      </w:r>
    </w:p>
    <w:tbl>
      <w:tblPr>
        <w:tblStyle w:val="TableGrid"/>
        <w:tblW w:w="0" w:type="auto"/>
        <w:tblLook w:val="04A0" w:firstRow="1" w:lastRow="0" w:firstColumn="1" w:lastColumn="0" w:noHBand="0" w:noVBand="1"/>
        <w:tblDescription w:val="This table provides columns for: Type, Estimated value, Low-end estimate, High-end estimate, Expected timing/distribution, Assumptions and drivers used to calculate and Explanatory notes."/>
      </w:tblPr>
      <w:tblGrid>
        <w:gridCol w:w="1255"/>
        <w:gridCol w:w="1271"/>
        <w:gridCol w:w="1172"/>
        <w:gridCol w:w="1236"/>
        <w:gridCol w:w="2051"/>
        <w:gridCol w:w="2533"/>
        <w:gridCol w:w="4430"/>
      </w:tblGrid>
      <w:tr w:rsidR="00E87CE6" w:rsidRPr="00E87CE6" w14:paraId="16113B0B" w14:textId="77777777" w:rsidTr="009D640E">
        <w:trPr>
          <w:trHeight w:val="300"/>
          <w:tblHeader/>
        </w:trPr>
        <w:tc>
          <w:tcPr>
            <w:tcW w:w="1255" w:type="dxa"/>
            <w:noWrap/>
            <w:hideMark/>
          </w:tcPr>
          <w:p w14:paraId="4C523ABF" w14:textId="04DC8297" w:rsidR="00E87CE6" w:rsidRPr="00E87CE6" w:rsidRDefault="00E87CE6" w:rsidP="00AE51D1">
            <w:pPr>
              <w:rPr>
                <w:rFonts w:cstheme="minorHAnsi"/>
                <w:b/>
                <w:bCs/>
              </w:rPr>
            </w:pPr>
            <w:r w:rsidRPr="00E87CE6">
              <w:rPr>
                <w:rFonts w:cstheme="minorHAnsi"/>
                <w:b/>
                <w:bCs/>
              </w:rPr>
              <w:t>Type</w:t>
            </w:r>
          </w:p>
        </w:tc>
        <w:tc>
          <w:tcPr>
            <w:tcW w:w="1271" w:type="dxa"/>
            <w:noWrap/>
            <w:hideMark/>
          </w:tcPr>
          <w:p w14:paraId="09A48862" w14:textId="77777777" w:rsidR="00E87CE6" w:rsidRPr="00E87CE6" w:rsidRDefault="00E87CE6" w:rsidP="00E87CE6">
            <w:pPr>
              <w:rPr>
                <w:rFonts w:cstheme="minorHAnsi"/>
                <w:b/>
                <w:bCs/>
              </w:rPr>
            </w:pPr>
            <w:r w:rsidRPr="00E87CE6">
              <w:rPr>
                <w:rFonts w:cstheme="minorHAnsi"/>
                <w:b/>
                <w:bCs/>
              </w:rPr>
              <w:t>Estimated value</w:t>
            </w:r>
          </w:p>
        </w:tc>
        <w:tc>
          <w:tcPr>
            <w:tcW w:w="1172" w:type="dxa"/>
            <w:noWrap/>
            <w:hideMark/>
          </w:tcPr>
          <w:p w14:paraId="0810C6A9" w14:textId="77777777" w:rsidR="00E87CE6" w:rsidRPr="00E87CE6" w:rsidRDefault="00E87CE6" w:rsidP="00E87CE6">
            <w:pPr>
              <w:rPr>
                <w:rFonts w:cstheme="minorHAnsi"/>
                <w:b/>
                <w:bCs/>
              </w:rPr>
            </w:pPr>
            <w:r w:rsidRPr="00E87CE6">
              <w:rPr>
                <w:rFonts w:cstheme="minorHAnsi"/>
                <w:b/>
                <w:bCs/>
              </w:rPr>
              <w:t>Low-end estimate</w:t>
            </w:r>
          </w:p>
        </w:tc>
        <w:tc>
          <w:tcPr>
            <w:tcW w:w="1236" w:type="dxa"/>
            <w:noWrap/>
            <w:hideMark/>
          </w:tcPr>
          <w:p w14:paraId="06A1F792" w14:textId="77777777" w:rsidR="00E87CE6" w:rsidRPr="00E87CE6" w:rsidRDefault="00E87CE6" w:rsidP="00E87CE6">
            <w:pPr>
              <w:rPr>
                <w:rFonts w:cstheme="minorHAnsi"/>
                <w:b/>
                <w:bCs/>
              </w:rPr>
            </w:pPr>
            <w:r w:rsidRPr="00E87CE6">
              <w:rPr>
                <w:rFonts w:cstheme="minorHAnsi"/>
                <w:b/>
                <w:bCs/>
              </w:rPr>
              <w:t>High-end estimate</w:t>
            </w:r>
          </w:p>
        </w:tc>
        <w:tc>
          <w:tcPr>
            <w:tcW w:w="2051" w:type="dxa"/>
            <w:noWrap/>
            <w:hideMark/>
          </w:tcPr>
          <w:p w14:paraId="0EA35C08" w14:textId="12183BCC" w:rsidR="00E87CE6" w:rsidRPr="00E87CE6" w:rsidRDefault="00E87CE6" w:rsidP="00AE51D1">
            <w:pPr>
              <w:rPr>
                <w:rFonts w:cstheme="minorHAnsi"/>
                <w:b/>
                <w:bCs/>
              </w:rPr>
            </w:pPr>
            <w:r w:rsidRPr="00E87CE6">
              <w:rPr>
                <w:rFonts w:cstheme="minorHAnsi"/>
                <w:b/>
                <w:bCs/>
              </w:rPr>
              <w:t>Expected timing/distribution</w:t>
            </w:r>
          </w:p>
        </w:tc>
        <w:tc>
          <w:tcPr>
            <w:tcW w:w="2533" w:type="dxa"/>
            <w:noWrap/>
            <w:hideMark/>
          </w:tcPr>
          <w:p w14:paraId="2C0E5707" w14:textId="46BABC74" w:rsidR="00E87CE6" w:rsidRPr="00E87CE6" w:rsidRDefault="00E87CE6" w:rsidP="00AE51D1">
            <w:pPr>
              <w:rPr>
                <w:rFonts w:cstheme="minorHAnsi"/>
                <w:b/>
                <w:bCs/>
              </w:rPr>
            </w:pPr>
            <w:r w:rsidRPr="00E87CE6">
              <w:rPr>
                <w:rFonts w:cstheme="minorHAnsi"/>
                <w:b/>
                <w:bCs/>
              </w:rPr>
              <w:t>Assumptions and drivers used to calculate</w:t>
            </w:r>
          </w:p>
        </w:tc>
        <w:tc>
          <w:tcPr>
            <w:tcW w:w="4430" w:type="dxa"/>
            <w:noWrap/>
            <w:hideMark/>
          </w:tcPr>
          <w:p w14:paraId="3D2D8341" w14:textId="77777777" w:rsidR="00E87CE6" w:rsidRPr="00E87CE6" w:rsidRDefault="00E87CE6" w:rsidP="00E87CE6">
            <w:pPr>
              <w:rPr>
                <w:rFonts w:cstheme="minorHAnsi"/>
                <w:b/>
                <w:bCs/>
              </w:rPr>
            </w:pPr>
            <w:r w:rsidRPr="00E87CE6">
              <w:rPr>
                <w:rFonts w:cstheme="minorHAnsi"/>
                <w:b/>
                <w:bCs/>
              </w:rPr>
              <w:t>Explanatory notes</w:t>
            </w:r>
          </w:p>
        </w:tc>
      </w:tr>
      <w:tr w:rsidR="00E87CE6" w:rsidRPr="00E87CE6" w14:paraId="7D588948" w14:textId="77777777" w:rsidTr="006E136A">
        <w:trPr>
          <w:trHeight w:val="300"/>
        </w:trPr>
        <w:tc>
          <w:tcPr>
            <w:tcW w:w="1255" w:type="dxa"/>
            <w:noWrap/>
            <w:hideMark/>
          </w:tcPr>
          <w:p w14:paraId="2E12D416" w14:textId="1A8A832B" w:rsidR="00E87CE6" w:rsidRPr="00E87CE6" w:rsidRDefault="00E87CE6" w:rsidP="00AE51D1">
            <w:pPr>
              <w:rPr>
                <w:rFonts w:cstheme="minorHAnsi"/>
                <w:b/>
                <w:bCs/>
              </w:rPr>
            </w:pPr>
            <w:r w:rsidRPr="00E87CE6">
              <w:rPr>
                <w:rFonts w:cstheme="minorHAnsi"/>
                <w:b/>
                <w:bCs/>
              </w:rPr>
              <w:t>Upfront</w:t>
            </w:r>
          </w:p>
        </w:tc>
        <w:tc>
          <w:tcPr>
            <w:tcW w:w="1271" w:type="dxa"/>
            <w:noWrap/>
            <w:hideMark/>
          </w:tcPr>
          <w:p w14:paraId="235F2796" w14:textId="77777777" w:rsidR="00E87CE6" w:rsidRPr="00E87CE6" w:rsidRDefault="00E87CE6" w:rsidP="00E87CE6">
            <w:pPr>
              <w:rPr>
                <w:rFonts w:cstheme="minorHAnsi"/>
                <w:b/>
                <w:bCs/>
              </w:rPr>
            </w:pPr>
          </w:p>
        </w:tc>
        <w:tc>
          <w:tcPr>
            <w:tcW w:w="1172" w:type="dxa"/>
            <w:noWrap/>
            <w:hideMark/>
          </w:tcPr>
          <w:p w14:paraId="147E65EF" w14:textId="77777777" w:rsidR="00E87CE6" w:rsidRPr="00E87CE6" w:rsidRDefault="00E87CE6" w:rsidP="00E87CE6">
            <w:pPr>
              <w:rPr>
                <w:rFonts w:cstheme="minorHAnsi"/>
              </w:rPr>
            </w:pPr>
          </w:p>
        </w:tc>
        <w:tc>
          <w:tcPr>
            <w:tcW w:w="1236" w:type="dxa"/>
            <w:noWrap/>
            <w:hideMark/>
          </w:tcPr>
          <w:p w14:paraId="50193D64" w14:textId="77777777" w:rsidR="00E87CE6" w:rsidRPr="00E87CE6" w:rsidRDefault="00E87CE6" w:rsidP="00E87CE6">
            <w:pPr>
              <w:rPr>
                <w:rFonts w:cstheme="minorHAnsi"/>
              </w:rPr>
            </w:pPr>
          </w:p>
        </w:tc>
        <w:tc>
          <w:tcPr>
            <w:tcW w:w="2051" w:type="dxa"/>
            <w:noWrap/>
            <w:hideMark/>
          </w:tcPr>
          <w:p w14:paraId="73550EAD" w14:textId="77777777" w:rsidR="00E87CE6" w:rsidRPr="00E87CE6" w:rsidRDefault="00E87CE6" w:rsidP="00E87CE6">
            <w:pPr>
              <w:rPr>
                <w:rFonts w:cstheme="minorHAnsi"/>
              </w:rPr>
            </w:pPr>
          </w:p>
        </w:tc>
        <w:tc>
          <w:tcPr>
            <w:tcW w:w="2533" w:type="dxa"/>
            <w:noWrap/>
            <w:hideMark/>
          </w:tcPr>
          <w:p w14:paraId="2120EB86" w14:textId="77777777" w:rsidR="00E87CE6" w:rsidRPr="00E87CE6" w:rsidRDefault="00E87CE6" w:rsidP="00E87CE6">
            <w:pPr>
              <w:rPr>
                <w:rFonts w:cstheme="minorHAnsi"/>
              </w:rPr>
            </w:pPr>
          </w:p>
        </w:tc>
        <w:tc>
          <w:tcPr>
            <w:tcW w:w="4430" w:type="dxa"/>
            <w:noWrap/>
            <w:hideMark/>
          </w:tcPr>
          <w:p w14:paraId="06F84415" w14:textId="77777777" w:rsidR="00E87CE6" w:rsidRPr="00E87CE6" w:rsidRDefault="00E87CE6" w:rsidP="00E87CE6">
            <w:pPr>
              <w:rPr>
                <w:rFonts w:cstheme="minorHAnsi"/>
              </w:rPr>
            </w:pPr>
          </w:p>
        </w:tc>
      </w:tr>
      <w:tr w:rsidR="00E87CE6" w:rsidRPr="00E87CE6" w14:paraId="578EC563" w14:textId="77777777" w:rsidTr="006E136A">
        <w:trPr>
          <w:trHeight w:val="300"/>
        </w:trPr>
        <w:tc>
          <w:tcPr>
            <w:tcW w:w="1255" w:type="dxa"/>
            <w:noWrap/>
            <w:hideMark/>
          </w:tcPr>
          <w:p w14:paraId="48977D13" w14:textId="4ED6D7D2" w:rsidR="00E87CE6" w:rsidRPr="00E87CE6" w:rsidRDefault="00E87CE6" w:rsidP="00AE51D1">
            <w:pPr>
              <w:rPr>
                <w:rFonts w:cstheme="minorHAnsi"/>
                <w:b/>
                <w:bCs/>
              </w:rPr>
            </w:pPr>
            <w:r w:rsidRPr="00E87CE6">
              <w:rPr>
                <w:rFonts w:cstheme="minorHAnsi"/>
                <w:b/>
                <w:bCs/>
              </w:rPr>
              <w:t>Ongoing</w:t>
            </w:r>
          </w:p>
        </w:tc>
        <w:tc>
          <w:tcPr>
            <w:tcW w:w="1271" w:type="dxa"/>
            <w:noWrap/>
            <w:hideMark/>
          </w:tcPr>
          <w:p w14:paraId="76A62DB9" w14:textId="77777777" w:rsidR="00E87CE6" w:rsidRPr="00E87CE6" w:rsidRDefault="00E87CE6" w:rsidP="00E87CE6">
            <w:pPr>
              <w:rPr>
                <w:rFonts w:cstheme="minorHAnsi"/>
                <w:b/>
                <w:bCs/>
              </w:rPr>
            </w:pPr>
          </w:p>
        </w:tc>
        <w:tc>
          <w:tcPr>
            <w:tcW w:w="1172" w:type="dxa"/>
            <w:noWrap/>
            <w:hideMark/>
          </w:tcPr>
          <w:p w14:paraId="6034FAA8" w14:textId="77777777" w:rsidR="00E87CE6" w:rsidRPr="00E87CE6" w:rsidRDefault="00E87CE6" w:rsidP="00E87CE6">
            <w:pPr>
              <w:rPr>
                <w:rFonts w:cstheme="minorHAnsi"/>
              </w:rPr>
            </w:pPr>
          </w:p>
        </w:tc>
        <w:tc>
          <w:tcPr>
            <w:tcW w:w="1236" w:type="dxa"/>
            <w:noWrap/>
            <w:hideMark/>
          </w:tcPr>
          <w:p w14:paraId="6B80E0F6" w14:textId="77777777" w:rsidR="00E87CE6" w:rsidRPr="00E87CE6" w:rsidRDefault="00E87CE6" w:rsidP="00E87CE6">
            <w:pPr>
              <w:rPr>
                <w:rFonts w:cstheme="minorHAnsi"/>
              </w:rPr>
            </w:pPr>
          </w:p>
        </w:tc>
        <w:tc>
          <w:tcPr>
            <w:tcW w:w="2051" w:type="dxa"/>
            <w:noWrap/>
            <w:hideMark/>
          </w:tcPr>
          <w:p w14:paraId="4A4326B7" w14:textId="77777777" w:rsidR="00E87CE6" w:rsidRPr="00E87CE6" w:rsidRDefault="00E87CE6" w:rsidP="00E87CE6">
            <w:pPr>
              <w:rPr>
                <w:rFonts w:cstheme="minorHAnsi"/>
              </w:rPr>
            </w:pPr>
          </w:p>
        </w:tc>
        <w:tc>
          <w:tcPr>
            <w:tcW w:w="2533" w:type="dxa"/>
            <w:noWrap/>
            <w:hideMark/>
          </w:tcPr>
          <w:p w14:paraId="0D31234F" w14:textId="77777777" w:rsidR="00E87CE6" w:rsidRPr="00E87CE6" w:rsidRDefault="00E87CE6" w:rsidP="00E87CE6">
            <w:pPr>
              <w:rPr>
                <w:rFonts w:cstheme="minorHAnsi"/>
              </w:rPr>
            </w:pPr>
          </w:p>
        </w:tc>
        <w:tc>
          <w:tcPr>
            <w:tcW w:w="4430" w:type="dxa"/>
            <w:noWrap/>
            <w:hideMark/>
          </w:tcPr>
          <w:p w14:paraId="31244599" w14:textId="77777777" w:rsidR="00E87CE6" w:rsidRPr="00E87CE6" w:rsidRDefault="00E87CE6" w:rsidP="00E87CE6">
            <w:pPr>
              <w:rPr>
                <w:rFonts w:cstheme="minorHAnsi"/>
              </w:rPr>
            </w:pPr>
          </w:p>
        </w:tc>
      </w:tr>
      <w:tr w:rsidR="00E87CE6" w:rsidRPr="00E87CE6" w14:paraId="2ADBFFB3" w14:textId="77777777" w:rsidTr="006E136A">
        <w:trPr>
          <w:trHeight w:val="300"/>
        </w:trPr>
        <w:tc>
          <w:tcPr>
            <w:tcW w:w="1255" w:type="dxa"/>
            <w:noWrap/>
            <w:hideMark/>
          </w:tcPr>
          <w:p w14:paraId="1B3759C2" w14:textId="23226CE8" w:rsidR="00E87CE6" w:rsidRPr="00E87CE6" w:rsidRDefault="00E87CE6" w:rsidP="00AE51D1">
            <w:pPr>
              <w:rPr>
                <w:rFonts w:cstheme="minorHAnsi"/>
                <w:b/>
                <w:bCs/>
              </w:rPr>
            </w:pPr>
            <w:r w:rsidRPr="00E87CE6">
              <w:rPr>
                <w:rFonts w:cstheme="minorHAnsi"/>
                <w:b/>
                <w:bCs/>
              </w:rPr>
              <w:t>One off</w:t>
            </w:r>
          </w:p>
        </w:tc>
        <w:tc>
          <w:tcPr>
            <w:tcW w:w="1271" w:type="dxa"/>
            <w:noWrap/>
            <w:hideMark/>
          </w:tcPr>
          <w:p w14:paraId="357B2571" w14:textId="77777777" w:rsidR="00E87CE6" w:rsidRPr="00E87CE6" w:rsidRDefault="00E87CE6" w:rsidP="00E87CE6">
            <w:pPr>
              <w:rPr>
                <w:rFonts w:cstheme="minorHAnsi"/>
                <w:b/>
                <w:bCs/>
              </w:rPr>
            </w:pPr>
          </w:p>
        </w:tc>
        <w:tc>
          <w:tcPr>
            <w:tcW w:w="1172" w:type="dxa"/>
            <w:noWrap/>
            <w:hideMark/>
          </w:tcPr>
          <w:p w14:paraId="50584235" w14:textId="77777777" w:rsidR="00E87CE6" w:rsidRPr="00E87CE6" w:rsidRDefault="00E87CE6" w:rsidP="00E87CE6">
            <w:pPr>
              <w:rPr>
                <w:rFonts w:cstheme="minorHAnsi"/>
              </w:rPr>
            </w:pPr>
          </w:p>
        </w:tc>
        <w:tc>
          <w:tcPr>
            <w:tcW w:w="1236" w:type="dxa"/>
            <w:noWrap/>
            <w:hideMark/>
          </w:tcPr>
          <w:p w14:paraId="64F0C325" w14:textId="77777777" w:rsidR="00E87CE6" w:rsidRPr="00E87CE6" w:rsidRDefault="00E87CE6" w:rsidP="00E87CE6">
            <w:pPr>
              <w:rPr>
                <w:rFonts w:cstheme="minorHAnsi"/>
              </w:rPr>
            </w:pPr>
          </w:p>
        </w:tc>
        <w:tc>
          <w:tcPr>
            <w:tcW w:w="2051" w:type="dxa"/>
            <w:noWrap/>
            <w:hideMark/>
          </w:tcPr>
          <w:p w14:paraId="037B3EC2" w14:textId="77777777" w:rsidR="00E87CE6" w:rsidRPr="00E87CE6" w:rsidRDefault="00E87CE6" w:rsidP="00E87CE6">
            <w:pPr>
              <w:rPr>
                <w:rFonts w:cstheme="minorHAnsi"/>
              </w:rPr>
            </w:pPr>
          </w:p>
        </w:tc>
        <w:tc>
          <w:tcPr>
            <w:tcW w:w="2533" w:type="dxa"/>
            <w:noWrap/>
            <w:hideMark/>
          </w:tcPr>
          <w:p w14:paraId="2A234390" w14:textId="77777777" w:rsidR="00E87CE6" w:rsidRPr="00E87CE6" w:rsidRDefault="00E87CE6" w:rsidP="00E87CE6">
            <w:pPr>
              <w:rPr>
                <w:rFonts w:cstheme="minorHAnsi"/>
              </w:rPr>
            </w:pPr>
          </w:p>
        </w:tc>
        <w:tc>
          <w:tcPr>
            <w:tcW w:w="4430" w:type="dxa"/>
            <w:noWrap/>
            <w:hideMark/>
          </w:tcPr>
          <w:p w14:paraId="25E3AFCD" w14:textId="77777777" w:rsidR="00E87CE6" w:rsidRPr="00E87CE6" w:rsidRDefault="00E87CE6" w:rsidP="00E87CE6">
            <w:pPr>
              <w:rPr>
                <w:rFonts w:cstheme="minorHAnsi"/>
              </w:rPr>
            </w:pPr>
          </w:p>
        </w:tc>
      </w:tr>
    </w:tbl>
    <w:p w14:paraId="03ABA1C7" w14:textId="77777777" w:rsidR="006A6861" w:rsidRDefault="006A6861" w:rsidP="000E4883">
      <w:pPr>
        <w:rPr>
          <w:rFonts w:cstheme="minorHAnsi"/>
        </w:rPr>
      </w:pPr>
    </w:p>
    <w:sectPr w:rsidR="006A6861" w:rsidSect="006942F7">
      <w:pgSz w:w="16840" w:h="11907" w:orient="landscape" w:code="9"/>
      <w:pgMar w:top="1440" w:right="851" w:bottom="1440" w:left="1276"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B4B9" w16cex:dateUtc="2021-05-19T06:00:00Z"/>
  <w16cex:commentExtensible w16cex:durableId="244FBE77" w16cex:dateUtc="2021-05-19T06:42:00Z"/>
  <w16cex:commentExtensible w16cex:durableId="244F8B74" w16cex:dateUtc="2021-05-19T03:04:00Z"/>
  <w16cex:commentExtensible w16cex:durableId="244FCC4A" w16cex:dateUtc="2021-05-19T07:41:00Z"/>
  <w16cex:commentExtensible w16cex:durableId="244FCC67" w16cex:dateUtc="2021-05-19T07:41:00Z"/>
  <w16cex:commentExtensible w16cex:durableId="244FB04F" w16cex:dateUtc="2021-05-19T05:42:00Z"/>
  <w16cex:commentExtensible w16cex:durableId="244F8BB8" w16cex:dateUtc="2021-05-19T03:06:00Z"/>
  <w16cex:commentExtensible w16cex:durableId="244FB110" w16cex:dateUtc="2021-05-19T05:45:00Z"/>
  <w16cex:commentExtensible w16cex:durableId="244FBE64" w16cex:dateUtc="2021-05-19T06:42:00Z"/>
  <w16cex:commentExtensible w16cex:durableId="244FCD00" w16cex:dateUtc="2021-05-19T07:44:00Z"/>
  <w16cex:commentExtensible w16cex:durableId="244FC358" w16cex:dateUtc="2021-05-19T07:03:00Z"/>
  <w16cex:commentExtensible w16cex:durableId="244F8EA1" w16cex:dateUtc="2021-05-19T03:18:00Z"/>
  <w16cex:commentExtensible w16cex:durableId="244FC7F5" w16cex:dateUtc="2021-05-19T07:23:00Z"/>
  <w16cex:commentExtensible w16cex:durableId="244FC89C" w16cex:dateUtc="2021-05-19T07:25:00Z"/>
  <w16cex:commentExtensible w16cex:durableId="244FCA59" w16cex:dateUtc="2021-05-19T07:33:00Z"/>
  <w16cex:commentExtensible w16cex:durableId="244FAA8A" w16cex:dateUtc="2021-05-19T05:17:00Z"/>
  <w16cex:commentExtensible w16cex:durableId="244FBAE7" w16cex:dateUtc="2021-05-19T06:27:00Z"/>
  <w16cex:commentExtensible w16cex:durableId="244F900D" w16cex:dateUtc="2021-05-19T03:24:00Z"/>
  <w16cex:commentExtensible w16cex:durableId="244F8FF0" w16cex:dateUtc="2021-05-19T03:24:00Z"/>
  <w16cex:commentExtensible w16cex:durableId="244F9335" w16cex:dateUtc="2021-05-19T03:37:00Z"/>
  <w16cex:commentExtensible w16cex:durableId="244FCA8C" w16cex:dateUtc="2021-05-19T07:34:00Z"/>
  <w16cex:commentExtensible w16cex:durableId="244F9274" w16cex:dateUtc="2021-05-19T03:34:00Z"/>
  <w16cex:commentExtensible w16cex:durableId="244F93E3" w16cex:dateUtc="2021-05-19T03:40:00Z"/>
  <w16cex:commentExtensible w16cex:durableId="244F982E" w16cex:dateUtc="2021-05-19T03:59:00Z"/>
  <w16cex:commentExtensible w16cex:durableId="244FAC60" w16cex:dateUtc="2021-05-19T05:25:00Z"/>
  <w16cex:commentExtensible w16cex:durableId="244FBF53" w16cex:dateUtc="2021-05-19T06:46:00Z"/>
  <w16cex:commentExtensible w16cex:durableId="244F988D" w16cex:dateUtc="2021-05-19T04:00:00Z"/>
  <w16cex:commentExtensible w16cex:durableId="244FCDBB" w16cex:dateUtc="2021-05-19T07:47:00Z"/>
  <w16cex:commentExtensible w16cex:durableId="244FB98B" w16cex:dateUtc="2021-05-19T06:21:00Z"/>
  <w16cex:commentExtensible w16cex:durableId="244FAD0A" w16cex:dateUtc="2021-05-19T05:28:00Z"/>
  <w16cex:commentExtensible w16cex:durableId="244FC0C1" w16cex:dateUtc="2021-05-19T06:52:00Z"/>
  <w16cex:commentExtensible w16cex:durableId="244FAD5D" w16cex:dateUtc="2021-05-19T05:29:00Z"/>
  <w16cex:commentExtensible w16cex:durableId="244FAD9F" w16cex:dateUtc="2021-05-19T05:30:00Z"/>
  <w16cex:commentExtensible w16cex:durableId="244F96F3" w16cex:dateUtc="2021-05-19T03:53:00Z"/>
  <w16cex:commentExtensible w16cex:durableId="244FAE91" w16cex:dateUtc="2021-05-19T05:34:00Z"/>
  <w16cex:commentExtensible w16cex:durableId="244FAEF2" w16cex:dateUtc="2021-05-19T05:36:00Z"/>
  <w16cex:commentExtensible w16cex:durableId="244FD1D4" w16cex:dateUtc="2021-05-19T03:37:00Z"/>
  <w16cex:commentExtensible w16cex:durableId="244FAFB2" w16cex:dateUtc="2021-05-19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6F6B84" w16cid:durableId="244F7264"/>
  <w16cid:commentId w16cid:paraId="393BE4DC" w16cid:durableId="244FB4B9"/>
  <w16cid:commentId w16cid:paraId="75DD07CD" w16cid:durableId="244FBE77"/>
  <w16cid:commentId w16cid:paraId="4E852CA5" w16cid:durableId="244F8B74"/>
  <w16cid:commentId w16cid:paraId="558F0B06" w16cid:durableId="244FCC31"/>
  <w16cid:commentId w16cid:paraId="58DC687F" w16cid:durableId="244FCC4A"/>
  <w16cid:commentId w16cid:paraId="6BA6C0D1" w16cid:durableId="244FCC30"/>
  <w16cid:commentId w16cid:paraId="7E66CC29" w16cid:durableId="244FCC67"/>
  <w16cid:commentId w16cid:paraId="0BB5A020" w16cid:durableId="244F7265"/>
  <w16cid:commentId w16cid:paraId="438BB606" w16cid:durableId="244F7266"/>
  <w16cid:commentId w16cid:paraId="04A3E6CA" w16cid:durableId="244FB04F"/>
  <w16cid:commentId w16cid:paraId="4302688D" w16cid:durableId="244F8BB8"/>
  <w16cid:commentId w16cid:paraId="7D2DF319" w16cid:durableId="244FB110"/>
  <w16cid:commentId w16cid:paraId="710E0E20" w16cid:durableId="244FBE64"/>
  <w16cid:commentId w16cid:paraId="64939D10" w16cid:durableId="244FB7BB"/>
  <w16cid:commentId w16cid:paraId="71F0DBFB" w16cid:durableId="244F7267"/>
  <w16cid:commentId w16cid:paraId="45FAA914" w16cid:durableId="244F7268"/>
  <w16cid:commentId w16cid:paraId="5A6F4638" w16cid:durableId="244F7269"/>
  <w16cid:commentId w16cid:paraId="1E2A3F43" w16cid:durableId="244F726A"/>
  <w16cid:commentId w16cid:paraId="525CE9FB" w16cid:durableId="244FB7D8"/>
  <w16cid:commentId w16cid:paraId="54CF83E6" w16cid:durableId="244FCD00"/>
  <w16cid:commentId w16cid:paraId="10DBC379" w16cid:durableId="244F726B"/>
  <w16cid:commentId w16cid:paraId="558AD5D8" w16cid:durableId="244F726C"/>
  <w16cid:commentId w16cid:paraId="7168DD7E" w16cid:durableId="244F726D"/>
  <w16cid:commentId w16cid:paraId="248D1B1C" w16cid:durableId="244F726E"/>
  <w16cid:commentId w16cid:paraId="1919D41F" w16cid:durableId="244F726F"/>
  <w16cid:commentId w16cid:paraId="0338D41C" w16cid:durableId="244F7270"/>
  <w16cid:commentId w16cid:paraId="313C7B92" w16cid:durableId="244F7271"/>
  <w16cid:commentId w16cid:paraId="216B3A35" w16cid:durableId="244F7272"/>
  <w16cid:commentId w16cid:paraId="3E415E3D" w16cid:durableId="244FC358"/>
  <w16cid:commentId w16cid:paraId="00808508" w16cid:durableId="244F8EA1"/>
  <w16cid:commentId w16cid:paraId="75D65FDC" w16cid:durableId="244FB7C5"/>
  <w16cid:commentId w16cid:paraId="57C85D72" w16cid:durableId="244FC7F5"/>
  <w16cid:commentId w16cid:paraId="24E4A46E" w16cid:durableId="244F7273"/>
  <w16cid:commentId w16cid:paraId="4AA412A7" w16cid:durableId="244F7274"/>
  <w16cid:commentId w16cid:paraId="0679EBEB" w16cid:durableId="244FC870"/>
  <w16cid:commentId w16cid:paraId="3560968C" w16cid:durableId="244FB7C7"/>
  <w16cid:commentId w16cid:paraId="6D931B09" w16cid:durableId="244FB7C9"/>
  <w16cid:commentId w16cid:paraId="7F0A3FE9" w16cid:durableId="244FC89C"/>
  <w16cid:commentId w16cid:paraId="447F701F" w16cid:durableId="244F7275"/>
  <w16cid:commentId w16cid:paraId="5AE23451" w16cid:durableId="244F7276"/>
  <w16cid:commentId w16cid:paraId="77D6034C" w16cid:durableId="244FB7CA"/>
  <w16cid:commentId w16cid:paraId="78472CAF" w16cid:durableId="244FA954"/>
  <w16cid:commentId w16cid:paraId="5D8A2238" w16cid:durableId="244FA955"/>
  <w16cid:commentId w16cid:paraId="68A8750F" w16cid:durableId="244FCA59"/>
  <w16cid:commentId w16cid:paraId="174FA6DF" w16cid:durableId="244FAA8A"/>
  <w16cid:commentId w16cid:paraId="22CA5443" w16cid:durableId="244FBAE7"/>
  <w16cid:commentId w16cid:paraId="1AFB4913" w16cid:durableId="244F7277"/>
  <w16cid:commentId w16cid:paraId="3D6BC2E8" w16cid:durableId="244F7278"/>
  <w16cid:commentId w16cid:paraId="266EB258" w16cid:durableId="244F900D"/>
  <w16cid:commentId w16cid:paraId="13759076" w16cid:durableId="244F8FF0"/>
  <w16cid:commentId w16cid:paraId="013D027C" w16cid:durableId="244F9335"/>
  <w16cid:commentId w16cid:paraId="181FE8A6" w16cid:durableId="244FB7CD"/>
  <w16cid:commentId w16cid:paraId="29E63234" w16cid:durableId="244FB7CE"/>
  <w16cid:commentId w16cid:paraId="24352F83" w16cid:durableId="244FCA8C"/>
  <w16cid:commentId w16cid:paraId="32BB344D" w16cid:durableId="244F9274"/>
  <w16cid:commentId w16cid:paraId="6A5A1489" w16cid:durableId="244F727A"/>
  <w16cid:commentId w16cid:paraId="6674056E" w16cid:durableId="244F727B"/>
  <w16cid:commentId w16cid:paraId="4CF4AB0D" w16cid:durableId="244FB7CF"/>
  <w16cid:commentId w16cid:paraId="54B33A10" w16cid:durableId="244F93E3"/>
  <w16cid:commentId w16cid:paraId="311C756C" w16cid:durableId="244FB7D0"/>
  <w16cid:commentId w16cid:paraId="27A3C2A5" w16cid:durableId="244F727C"/>
  <w16cid:commentId w16cid:paraId="0EB40E0D" w16cid:durableId="244F727D"/>
  <w16cid:commentId w16cid:paraId="0E74B155" w16cid:durableId="244FB7D1"/>
  <w16cid:commentId w16cid:paraId="7CECCE80" w16cid:durableId="244FB7D2"/>
  <w16cid:commentId w16cid:paraId="23BB0C46" w16cid:durableId="244FB7D3"/>
  <w16cid:commentId w16cid:paraId="658AAFA3" w16cid:durableId="244F7280"/>
  <w16cid:commentId w16cid:paraId="3F8A50E5" w16cid:durableId="244F7281"/>
  <w16cid:commentId w16cid:paraId="299295A2" w16cid:durableId="244F7282"/>
  <w16cid:commentId w16cid:paraId="43FD2700" w16cid:durableId="244F982E"/>
  <w16cid:commentId w16cid:paraId="2F0B5383" w16cid:durableId="244FAC60"/>
  <w16cid:commentId w16cid:paraId="5639510A" w16cid:durableId="244FBF53"/>
  <w16cid:commentId w16cid:paraId="1879013B" w16cid:durableId="244FB7D9"/>
  <w16cid:commentId w16cid:paraId="44BA719E" w16cid:durableId="244F988D"/>
  <w16cid:commentId w16cid:paraId="763E0E7F" w16cid:durableId="244F7283"/>
  <w16cid:commentId w16cid:paraId="3FFD7BD8" w16cid:durableId="244FB7DE"/>
  <w16cid:commentId w16cid:paraId="0A6D8166" w16cid:durableId="244FD934"/>
  <w16cid:commentId w16cid:paraId="27A5D6C4" w16cid:durableId="244FB7DA"/>
  <w16cid:commentId w16cid:paraId="459A6374" w16cid:durableId="244FCDBB"/>
  <w16cid:commentId w16cid:paraId="0D805E26" w16cid:durableId="244FB98B"/>
  <w16cid:commentId w16cid:paraId="2FB7C833" w16cid:durableId="244FAD0A"/>
  <w16cid:commentId w16cid:paraId="63BA92B9" w16cid:durableId="244FC0C1"/>
  <w16cid:commentId w16cid:paraId="0397F451" w16cid:durableId="244FB7DB"/>
  <w16cid:commentId w16cid:paraId="577457BE" w16cid:durableId="244FB7DC"/>
  <w16cid:commentId w16cid:paraId="258E8394" w16cid:durableId="244FAD5D"/>
  <w16cid:commentId w16cid:paraId="5111EE9C" w16cid:durableId="244FAD9F"/>
  <w16cid:commentId w16cid:paraId="47C10518" w16cid:durableId="244FB7E6"/>
  <w16cid:commentId w16cid:paraId="1AD0DBCE" w16cid:durableId="244F728C"/>
  <w16cid:commentId w16cid:paraId="28CBFE2B" w16cid:durableId="244F728D"/>
  <w16cid:commentId w16cid:paraId="510DFA31" w16cid:durableId="244FB7E8"/>
  <w16cid:commentId w16cid:paraId="204415A0" w16cid:durableId="244FB7E9"/>
  <w16cid:commentId w16cid:paraId="1A42087E" w16cid:durableId="244F728E"/>
  <w16cid:commentId w16cid:paraId="5E603FCA" w16cid:durableId="244F728F"/>
  <w16cid:commentId w16cid:paraId="0AC5C01D" w16cid:durableId="244F7290"/>
  <w16cid:commentId w16cid:paraId="49ADA135" w16cid:durableId="244F96F3"/>
  <w16cid:commentId w16cid:paraId="10E62F64" w16cid:durableId="244FB7EB"/>
  <w16cid:commentId w16cid:paraId="7EB8BFFF" w16cid:durableId="244F7291"/>
  <w16cid:commentId w16cid:paraId="2AC2AF82" w16cid:durableId="244F7292"/>
  <w16cid:commentId w16cid:paraId="45DD0FA2" w16cid:durableId="244FAE91"/>
  <w16cid:commentId w16cid:paraId="06A4D45A" w16cid:durableId="244FB7ED"/>
  <w16cid:commentId w16cid:paraId="3E35244F" w16cid:durableId="244FB7EE"/>
  <w16cid:commentId w16cid:paraId="6C50B878" w16cid:durableId="244FAEF2"/>
  <w16cid:commentId w16cid:paraId="219ADE76" w16cid:durableId="244F7293"/>
  <w16cid:commentId w16cid:paraId="0BF5A9D9" w16cid:durableId="244F7294"/>
  <w16cid:commentId w16cid:paraId="45A8E418" w16cid:durableId="244FB7EF"/>
  <w16cid:commentId w16cid:paraId="0888B96D" w16cid:durableId="244F7295"/>
  <w16cid:commentId w16cid:paraId="0E94894A" w16cid:durableId="244F7296"/>
  <w16cid:commentId w16cid:paraId="4AA8FC67" w16cid:durableId="244F7297"/>
  <w16cid:commentId w16cid:paraId="744D5266" w16cid:durableId="244F7298"/>
  <w16cid:commentId w16cid:paraId="5E582440" w16cid:durableId="244FB7F1"/>
  <w16cid:commentId w16cid:paraId="76739F29" w16cid:durableId="244FB7F2"/>
  <w16cid:commentId w16cid:paraId="7BE1EAA4" w16cid:durableId="244F7299"/>
  <w16cid:commentId w16cid:paraId="5E4E8CF8" w16cid:durableId="244F729A"/>
  <w16cid:commentId w16cid:paraId="6D09D2A0" w16cid:durableId="244FB7F4"/>
  <w16cid:commentId w16cid:paraId="0E33CEF9" w16cid:durableId="244F729B"/>
  <w16cid:commentId w16cid:paraId="537EC7B4" w16cid:durableId="244F729C"/>
  <w16cid:commentId w16cid:paraId="64D4D5BA" w16cid:durableId="244F729D"/>
  <w16cid:commentId w16cid:paraId="7616B977" w16cid:durableId="244F729E"/>
  <w16cid:commentId w16cid:paraId="162E23A7" w16cid:durableId="244F729F"/>
  <w16cid:commentId w16cid:paraId="6DF2749D" w16cid:durableId="244F72A0"/>
  <w16cid:commentId w16cid:paraId="3F9EC568" w16cid:durableId="244FD1D4"/>
  <w16cid:commentId w16cid:paraId="657B5C99" w16cid:durableId="244F72A1"/>
  <w16cid:commentId w16cid:paraId="47BA8B00" w16cid:durableId="244F72A2"/>
  <w16cid:commentId w16cid:paraId="42E318F4" w16cid:durableId="244F72A3"/>
  <w16cid:commentId w16cid:paraId="58C1E347" w16cid:durableId="244F72A4"/>
  <w16cid:commentId w16cid:paraId="0C7BD718" w16cid:durableId="244FAFB2"/>
  <w16cid:commentId w16cid:paraId="5A2C5E79" w16cid:durableId="244F72A6"/>
  <w16cid:commentId w16cid:paraId="7331234B" w16cid:durableId="244F72A7"/>
  <w16cid:commentId w16cid:paraId="3CFE6268" w16cid:durableId="244F72A5"/>
  <w16cid:commentId w16cid:paraId="2DCB0FDF" w16cid:durableId="244FDC77"/>
  <w16cid:commentId w16cid:paraId="622CB59A" w16cid:durableId="244FDC76"/>
  <w16cid:commentId w16cid:paraId="683FBBBF" w16cid:durableId="244FDC75"/>
  <w16cid:commentId w16cid:paraId="70127051" w16cid:durableId="244FDC74"/>
  <w16cid:commentId w16cid:paraId="3B98026A" w16cid:durableId="244FDB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F49BC" w14:textId="77777777" w:rsidR="00667DC0" w:rsidRDefault="00667DC0">
      <w:r>
        <w:separator/>
      </w:r>
    </w:p>
    <w:p w14:paraId="2F4C9614" w14:textId="77777777" w:rsidR="00667DC0" w:rsidRDefault="00667DC0"/>
    <w:p w14:paraId="28263C82" w14:textId="77777777" w:rsidR="00667DC0" w:rsidRDefault="00667DC0"/>
  </w:endnote>
  <w:endnote w:type="continuationSeparator" w:id="0">
    <w:p w14:paraId="42BE08E3" w14:textId="77777777" w:rsidR="00667DC0" w:rsidRDefault="00667DC0">
      <w:r>
        <w:continuationSeparator/>
      </w:r>
    </w:p>
    <w:p w14:paraId="0F67CF26" w14:textId="77777777" w:rsidR="00667DC0" w:rsidRDefault="00667DC0"/>
    <w:p w14:paraId="1C82A0C0" w14:textId="77777777" w:rsidR="00667DC0" w:rsidRDefault="00667DC0"/>
  </w:endnote>
  <w:endnote w:type="continuationNotice" w:id="1">
    <w:p w14:paraId="5598030D" w14:textId="77777777" w:rsidR="00667DC0" w:rsidRDefault="00667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89C2" w14:textId="77777777" w:rsidR="00667DC0" w:rsidRDefault="00667DC0">
    <w:pPr>
      <w:pStyle w:val="Footer"/>
    </w:pPr>
  </w:p>
  <w:p w14:paraId="6A7C88C7" w14:textId="77777777" w:rsidR="00667DC0" w:rsidRDefault="00667DC0">
    <w:pPr>
      <w:pStyle w:val="Footer"/>
    </w:pPr>
  </w:p>
  <w:p w14:paraId="46982811" w14:textId="77777777" w:rsidR="00667DC0" w:rsidRDefault="00667DC0">
    <w:pPr>
      <w:pStyle w:val="Footer"/>
    </w:pPr>
  </w:p>
  <w:p w14:paraId="5645E2A0" w14:textId="77777777" w:rsidR="00667DC0" w:rsidRDefault="00667DC0">
    <w:pPr>
      <w:pStyle w:val="Footer"/>
    </w:pPr>
  </w:p>
  <w:p w14:paraId="5213F4C8" w14:textId="77777777" w:rsidR="00667DC0" w:rsidRDefault="00667DC0">
    <w:pPr>
      <w:pStyle w:val="Footer"/>
    </w:pPr>
  </w:p>
  <w:p w14:paraId="62A282A2" w14:textId="77777777" w:rsidR="00667DC0" w:rsidRDefault="00667DC0">
    <w:pPr>
      <w:pStyle w:val="Footer"/>
    </w:pPr>
  </w:p>
  <w:p w14:paraId="0F7A62DC" w14:textId="77777777" w:rsidR="00667DC0" w:rsidRDefault="00667DC0">
    <w:pPr>
      <w:pStyle w:val="Footer"/>
    </w:pPr>
  </w:p>
  <w:p w14:paraId="652F5BE0" w14:textId="77777777" w:rsidR="00667DC0" w:rsidRDefault="00667DC0">
    <w:pPr>
      <w:pStyle w:val="Footer"/>
    </w:pPr>
  </w:p>
  <w:p w14:paraId="64E484ED" w14:textId="77777777" w:rsidR="00667DC0" w:rsidRDefault="00667DC0">
    <w:pPr>
      <w:pStyle w:val="Footer"/>
    </w:pPr>
  </w:p>
  <w:p w14:paraId="2DCC6F29" w14:textId="77777777" w:rsidR="00667DC0" w:rsidRDefault="00667DC0">
    <w:pPr>
      <w:pStyle w:val="Footer"/>
    </w:pPr>
  </w:p>
  <w:p w14:paraId="16D1436D" w14:textId="77777777" w:rsidR="00667DC0" w:rsidRDefault="00667DC0">
    <w:pPr>
      <w:pStyle w:val="Footer"/>
    </w:pPr>
  </w:p>
  <w:p w14:paraId="751463AB" w14:textId="77777777" w:rsidR="00667DC0" w:rsidRDefault="00667DC0">
    <w:pPr>
      <w:pStyle w:val="Footer"/>
    </w:pPr>
  </w:p>
  <w:p w14:paraId="2A40845E" w14:textId="77777777" w:rsidR="00667DC0" w:rsidRDefault="00667DC0">
    <w:pPr>
      <w:pStyle w:val="Footer"/>
    </w:pPr>
  </w:p>
  <w:p w14:paraId="0822DDB2" w14:textId="77777777" w:rsidR="00667DC0" w:rsidRDefault="00667DC0">
    <w:pPr>
      <w:pStyle w:val="Footer"/>
    </w:pPr>
  </w:p>
  <w:p w14:paraId="3C9FBD72" w14:textId="77777777" w:rsidR="00667DC0" w:rsidRDefault="00667DC0">
    <w:pPr>
      <w:pStyle w:val="Footer"/>
    </w:pPr>
  </w:p>
  <w:p w14:paraId="573398B4" w14:textId="77777777" w:rsidR="00667DC0" w:rsidRDefault="00667DC0">
    <w:pPr>
      <w:pStyle w:val="Footer"/>
    </w:pPr>
  </w:p>
  <w:p w14:paraId="71760682" w14:textId="77777777" w:rsidR="00667DC0" w:rsidRDefault="00667DC0">
    <w:pPr>
      <w:pStyle w:val="Footer"/>
    </w:pPr>
  </w:p>
  <w:p w14:paraId="57E49040" w14:textId="77777777" w:rsidR="00667DC0" w:rsidRDefault="00667DC0">
    <w:pPr>
      <w:pStyle w:val="Footer"/>
    </w:pPr>
  </w:p>
  <w:p w14:paraId="767EDE28" w14:textId="77777777" w:rsidR="00667DC0" w:rsidRDefault="00667DC0">
    <w:pPr>
      <w:pStyle w:val="Footer"/>
    </w:pPr>
  </w:p>
  <w:p w14:paraId="7C1DAED8" w14:textId="77777777" w:rsidR="00667DC0" w:rsidRDefault="00667DC0">
    <w:pPr>
      <w:pStyle w:val="Footer"/>
    </w:pPr>
    <w:r>
      <w:rPr>
        <w:color w:val="0000FF"/>
        <w:sz w:val="13"/>
      </w:rPr>
      <w:fldChar w:fldCharType="begin"/>
    </w:r>
    <w:r>
      <w:rPr>
        <w:color w:val="0000FF"/>
        <w:sz w:val="13"/>
      </w:rPr>
      <w:instrText xml:space="preserve"> DOCPROPERTY DocumentID \* MERGEFORMAT </w:instrText>
    </w:r>
    <w:r>
      <w:rPr>
        <w:color w:val="0000FF"/>
        <w:sz w:val="13"/>
      </w:rPr>
      <w:fldChar w:fldCharType="separate"/>
    </w:r>
    <w:r>
      <w:rPr>
        <w:color w:val="0000FF"/>
        <w:sz w:val="13"/>
      </w:rPr>
      <w:t>ME_73711969_1 (W2003)</w:t>
    </w:r>
    <w:r>
      <w:rPr>
        <w:color w:val="0000FF"/>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4789" w14:textId="77777777" w:rsidR="00667DC0" w:rsidRDefault="00667DC0">
    <w:pPr>
      <w:pStyle w:val="Footer"/>
    </w:pPr>
    <w:r>
      <w:t xml:space="preserve">Approach to Market </w:t>
    </w:r>
    <w:r>
      <w:rPr>
        <w:rFonts w:cs="Arial"/>
      </w:rPr>
      <w:t>| May 2021</w:t>
    </w:r>
    <w:r>
      <w:tab/>
      <w:t xml:space="preserve">page </w:t>
    </w:r>
    <w:r>
      <w:rPr>
        <w:rStyle w:val="PageNumber"/>
      </w:rPr>
      <w:fldChar w:fldCharType="begin"/>
    </w:r>
    <w:r>
      <w:rPr>
        <w:rStyle w:val="PageNumber"/>
      </w:rPr>
      <w:instrText xml:space="preserve"> PAGE </w:instrText>
    </w:r>
    <w:r>
      <w:rPr>
        <w:rStyle w:val="PageNumber"/>
      </w:rPr>
      <w:fldChar w:fldCharType="separate"/>
    </w:r>
    <w:r w:rsidR="00C0592D">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00D4A" w14:textId="77777777" w:rsidR="00667DC0" w:rsidRDefault="00667DC0">
    <w:pPr>
      <w:pStyle w:val="Footer"/>
    </w:pPr>
  </w:p>
  <w:p w14:paraId="7C0ACE5C" w14:textId="77777777" w:rsidR="00667DC0" w:rsidRDefault="00667DC0">
    <w:pPr>
      <w:pStyle w:val="Footer"/>
    </w:pPr>
  </w:p>
  <w:p w14:paraId="459B90A3" w14:textId="77777777" w:rsidR="00667DC0" w:rsidRDefault="00667DC0">
    <w:pPr>
      <w:pStyle w:val="Footer"/>
    </w:pPr>
  </w:p>
  <w:p w14:paraId="7C08A8BC" w14:textId="77777777" w:rsidR="00667DC0" w:rsidRDefault="00667DC0">
    <w:pPr>
      <w:pStyle w:val="Footer"/>
    </w:pPr>
  </w:p>
  <w:p w14:paraId="733E273C" w14:textId="77777777" w:rsidR="00667DC0" w:rsidRDefault="00667DC0">
    <w:pPr>
      <w:pStyle w:val="Footer"/>
    </w:pPr>
  </w:p>
  <w:p w14:paraId="32741B37" w14:textId="77777777" w:rsidR="00667DC0" w:rsidRDefault="00667DC0">
    <w:pPr>
      <w:pStyle w:val="Footer"/>
    </w:pPr>
  </w:p>
  <w:p w14:paraId="2B44CE8B" w14:textId="77777777" w:rsidR="00667DC0" w:rsidRDefault="00667DC0">
    <w:pPr>
      <w:pStyle w:val="Footer"/>
    </w:pPr>
  </w:p>
  <w:p w14:paraId="09B481DE" w14:textId="77777777" w:rsidR="00667DC0" w:rsidRDefault="00667DC0">
    <w:pPr>
      <w:pStyle w:val="Footer"/>
    </w:pPr>
  </w:p>
  <w:p w14:paraId="6CE6CD2E" w14:textId="77777777" w:rsidR="00667DC0" w:rsidRDefault="00667DC0">
    <w:pPr>
      <w:pStyle w:val="Footer"/>
    </w:pPr>
  </w:p>
  <w:p w14:paraId="6D5A4C01" w14:textId="77777777" w:rsidR="00667DC0" w:rsidRDefault="00667DC0">
    <w:pPr>
      <w:pStyle w:val="Footer"/>
    </w:pPr>
  </w:p>
  <w:p w14:paraId="3C22AA97" w14:textId="77777777" w:rsidR="00667DC0" w:rsidRDefault="00667DC0">
    <w:pPr>
      <w:pStyle w:val="Footer"/>
    </w:pPr>
  </w:p>
  <w:p w14:paraId="18F72FCF" w14:textId="77777777" w:rsidR="00667DC0" w:rsidRDefault="00667DC0">
    <w:pPr>
      <w:pStyle w:val="Footer"/>
    </w:pPr>
  </w:p>
  <w:p w14:paraId="5DF1E094" w14:textId="77777777" w:rsidR="00667DC0" w:rsidRDefault="00667DC0">
    <w:pPr>
      <w:pStyle w:val="Footer"/>
    </w:pPr>
  </w:p>
  <w:p w14:paraId="23417971" w14:textId="77777777" w:rsidR="00667DC0" w:rsidRDefault="00667DC0">
    <w:pPr>
      <w:pStyle w:val="Footer"/>
    </w:pPr>
  </w:p>
  <w:p w14:paraId="21DC9834" w14:textId="77777777" w:rsidR="00667DC0" w:rsidRDefault="00667DC0">
    <w:pPr>
      <w:pStyle w:val="Footer"/>
    </w:pPr>
  </w:p>
  <w:p w14:paraId="26C7C68E" w14:textId="77777777" w:rsidR="00667DC0" w:rsidRDefault="00667DC0">
    <w:pPr>
      <w:pStyle w:val="Footer"/>
    </w:pPr>
  </w:p>
  <w:p w14:paraId="5918E9E2" w14:textId="77777777" w:rsidR="00667DC0" w:rsidRDefault="00667DC0">
    <w:pPr>
      <w:pStyle w:val="Footer"/>
    </w:pPr>
  </w:p>
  <w:p w14:paraId="2BD17B10" w14:textId="77777777" w:rsidR="00667DC0" w:rsidRDefault="00667DC0">
    <w:pPr>
      <w:pStyle w:val="Footer"/>
    </w:pPr>
  </w:p>
  <w:p w14:paraId="1E6AE73C" w14:textId="77777777" w:rsidR="00667DC0" w:rsidRDefault="00667DC0">
    <w:pPr>
      <w:pStyle w:val="Footer"/>
    </w:pPr>
  </w:p>
  <w:p w14:paraId="0635BB26" w14:textId="77777777" w:rsidR="00667DC0" w:rsidRDefault="00667DC0">
    <w:pPr>
      <w:pStyle w:val="Footer"/>
    </w:pPr>
    <w:r>
      <w:rPr>
        <w:color w:val="0000FF"/>
        <w:sz w:val="13"/>
      </w:rPr>
      <w:fldChar w:fldCharType="begin"/>
    </w:r>
    <w:r>
      <w:rPr>
        <w:color w:val="0000FF"/>
        <w:sz w:val="13"/>
      </w:rPr>
      <w:instrText xml:space="preserve"> DOCPROPERTY DocumentID \* MERGEFORMAT </w:instrText>
    </w:r>
    <w:r>
      <w:rPr>
        <w:color w:val="0000FF"/>
        <w:sz w:val="13"/>
      </w:rPr>
      <w:fldChar w:fldCharType="separate"/>
    </w:r>
    <w:r>
      <w:rPr>
        <w:color w:val="0000FF"/>
        <w:sz w:val="13"/>
      </w:rPr>
      <w:t>ME_73711969_1 (W2003)</w:t>
    </w:r>
    <w:r>
      <w:rPr>
        <w:color w:val="0000FF"/>
        <w:sz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D107" w14:textId="77777777" w:rsidR="00667DC0" w:rsidRDefault="00667DC0">
    <w:pPr>
      <w:pStyle w:val="Footer"/>
      <w:ind w:right="490"/>
    </w:pPr>
    <w:r>
      <w:t xml:space="preserve">Approach to Market </w:t>
    </w:r>
    <w:r>
      <w:rPr>
        <w:rFonts w:cs="Arial"/>
      </w:rPr>
      <w:t>|</w:t>
    </w:r>
    <w:r>
      <w:t xml:space="preserve"> Onshore mRNA Manufacturing Capability </w:t>
    </w:r>
    <w:r>
      <w:tab/>
      <w:t xml:space="preserve">page </w:t>
    </w:r>
    <w:r>
      <w:rPr>
        <w:rStyle w:val="PageNumber"/>
      </w:rPr>
      <w:fldChar w:fldCharType="begin"/>
    </w:r>
    <w:r>
      <w:rPr>
        <w:rStyle w:val="PageNumber"/>
      </w:rPr>
      <w:instrText xml:space="preserve"> PAGE </w:instrText>
    </w:r>
    <w:r>
      <w:rPr>
        <w:rStyle w:val="PageNumber"/>
      </w:rPr>
      <w:fldChar w:fldCharType="separate"/>
    </w:r>
    <w:r w:rsidR="00C0592D">
      <w:rPr>
        <w:rStyle w:val="PageNumber"/>
        <w:noProof/>
      </w:rPr>
      <w:t>6</w:t>
    </w:r>
    <w:r>
      <w:rPr>
        <w:rStyle w:val="PageNumber"/>
      </w:rPr>
      <w:fldChar w:fldCharType="end"/>
    </w:r>
  </w:p>
  <w:p w14:paraId="309AB09E" w14:textId="77777777" w:rsidR="00667DC0" w:rsidRDefault="00667D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507C6" w14:textId="77777777" w:rsidR="00667DC0" w:rsidRDefault="00667DC0">
      <w:r>
        <w:separator/>
      </w:r>
    </w:p>
    <w:p w14:paraId="32382837" w14:textId="77777777" w:rsidR="00667DC0" w:rsidRDefault="00667DC0"/>
    <w:p w14:paraId="2F6B82E6" w14:textId="77777777" w:rsidR="00667DC0" w:rsidRDefault="00667DC0"/>
  </w:footnote>
  <w:footnote w:type="continuationSeparator" w:id="0">
    <w:p w14:paraId="17D568F7" w14:textId="77777777" w:rsidR="00667DC0" w:rsidRDefault="00667DC0">
      <w:r>
        <w:continuationSeparator/>
      </w:r>
    </w:p>
    <w:p w14:paraId="71287C6E" w14:textId="77777777" w:rsidR="00667DC0" w:rsidRDefault="00667DC0"/>
    <w:p w14:paraId="393A8AB6" w14:textId="77777777" w:rsidR="00667DC0" w:rsidRDefault="00667DC0"/>
  </w:footnote>
  <w:footnote w:type="continuationNotice" w:id="1">
    <w:p w14:paraId="0A036802" w14:textId="77777777" w:rsidR="00667DC0" w:rsidRDefault="00667D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5062" w14:textId="77777777" w:rsidR="00667DC0" w:rsidRDefault="00667DC0">
    <w:pPr>
      <w:pStyle w:val="Header"/>
      <w:framePr w:wrap="around" w:vAnchor="text" w:hAnchor="margin" w:xAlign="center" w:y="1"/>
      <w:rPr>
        <w:rStyle w:val="PageNumber"/>
      </w:rPr>
    </w:pPr>
  </w:p>
  <w:p w14:paraId="7028A19B" w14:textId="77777777" w:rsidR="00667DC0" w:rsidRDefault="00667DC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58CA" w14:textId="77777777" w:rsidR="00667DC0" w:rsidRDefault="00667DC0">
    <w:pPr>
      <w:pStyle w:val="Header"/>
    </w:pPr>
  </w:p>
  <w:p w14:paraId="3BD30C82" w14:textId="77777777" w:rsidR="00667DC0" w:rsidRDefault="00667D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B6AB7" w14:textId="77777777" w:rsidR="00667DC0" w:rsidRDefault="00667D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F18E" w14:textId="77777777" w:rsidR="00667DC0" w:rsidRDefault="00667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lvlText w:val=""/>
      <w:lvlJc w:val="left"/>
      <w:pPr>
        <w:tabs>
          <w:tab w:val="num" w:pos="680"/>
        </w:tabs>
        <w:ind w:left="680" w:hanging="680"/>
      </w:pPr>
      <w:rPr>
        <w:rFonts w:ascii="Symbol" w:hAnsi="Symbol" w:hint="default"/>
        <w:sz w:val="18"/>
      </w:rPr>
    </w:lvl>
  </w:abstractNum>
  <w:abstractNum w:abstractNumId="10" w15:restartNumberingAfterBreak="0">
    <w:nsid w:val="049B5762"/>
    <w:multiLevelType w:val="multilevel"/>
    <w:tmpl w:val="A30A6602"/>
    <w:lvl w:ilvl="0">
      <w:start w:val="1"/>
      <w:numFmt w:val="decimal"/>
      <w:pStyle w:val="MENumber1"/>
      <w:lvlText w:val="%1."/>
      <w:lvlJc w:val="left"/>
      <w:pPr>
        <w:tabs>
          <w:tab w:val="num" w:pos="680"/>
        </w:tabs>
        <w:ind w:left="680" w:hanging="680"/>
      </w:pPr>
      <w:rPr>
        <w:rFonts w:hint="default"/>
      </w:rPr>
    </w:lvl>
    <w:lvl w:ilvl="1">
      <w:start w:val="1"/>
      <w:numFmt w:val="lowerLetter"/>
      <w:pStyle w:val="MENumber2"/>
      <w:lvlText w:val="(%2)"/>
      <w:lvlJc w:val="left"/>
      <w:pPr>
        <w:tabs>
          <w:tab w:val="num" w:pos="1361"/>
        </w:tabs>
        <w:ind w:left="1361" w:hanging="681"/>
      </w:pPr>
      <w:rPr>
        <w:rFonts w:hint="default"/>
      </w:rPr>
    </w:lvl>
    <w:lvl w:ilvl="2">
      <w:start w:val="1"/>
      <w:numFmt w:val="lowerRoman"/>
      <w:pStyle w:val="MENumber3"/>
      <w:lvlText w:val="(%3)"/>
      <w:lvlJc w:val="left"/>
      <w:pPr>
        <w:tabs>
          <w:tab w:val="num" w:pos="2041"/>
        </w:tabs>
        <w:ind w:left="2041" w:hanging="680"/>
      </w:pPr>
      <w:rPr>
        <w:rFonts w:hint="default"/>
      </w:rPr>
    </w:lvl>
    <w:lvl w:ilvl="3">
      <w:start w:val="1"/>
      <w:numFmt w:val="upperLetter"/>
      <w:pStyle w:val="MENumber4"/>
      <w:lvlText w:val="(%4)"/>
      <w:lvlJc w:val="left"/>
      <w:pPr>
        <w:tabs>
          <w:tab w:val="num" w:pos="2722"/>
        </w:tabs>
        <w:ind w:left="2722" w:hanging="681"/>
      </w:pPr>
      <w:rPr>
        <w:rFonts w:hint="default"/>
      </w:rPr>
    </w:lvl>
    <w:lvl w:ilvl="4">
      <w:start w:val="1"/>
      <w:numFmt w:val="upperRoman"/>
      <w:pStyle w:val="MENumber5"/>
      <w:lvlText w:val="(%5)"/>
      <w:lvlJc w:val="left"/>
      <w:pPr>
        <w:tabs>
          <w:tab w:val="num" w:pos="3402"/>
        </w:tabs>
        <w:ind w:left="3402" w:hanging="680"/>
      </w:pPr>
      <w:rPr>
        <w:rFonts w:hint="default"/>
      </w:rPr>
    </w:lvl>
    <w:lvl w:ilvl="5">
      <w:start w:val="1"/>
      <w:numFmt w:val="decimal"/>
      <w:pStyle w:val="MENumber6"/>
      <w:lvlText w:val="(%6)"/>
      <w:lvlJc w:val="left"/>
      <w:pPr>
        <w:tabs>
          <w:tab w:val="num" w:pos="4082"/>
        </w:tabs>
        <w:ind w:left="408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07EE5591"/>
    <w:multiLevelType w:val="hybridMultilevel"/>
    <w:tmpl w:val="54B89FCA"/>
    <w:lvl w:ilvl="0" w:tplc="A6662D9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46C8B"/>
    <w:multiLevelType w:val="multilevel"/>
    <w:tmpl w:val="559249E8"/>
    <w:lvl w:ilvl="0">
      <w:start w:val="1"/>
      <w:numFmt w:val="upperLetter"/>
      <w:lvlText w:val="%1"/>
      <w:lvlJc w:val="left"/>
      <w:pPr>
        <w:tabs>
          <w:tab w:val="num" w:pos="680"/>
        </w:tabs>
        <w:ind w:left="680" w:hanging="680"/>
      </w:pPr>
      <w:rPr>
        <w:rFonts w:ascii="Arial" w:hAnsi="Arial" w:hint="default"/>
        <w:sz w:val="20"/>
      </w:rPr>
    </w:lvl>
    <w:lvl w:ilvl="1">
      <w:start w:val="1"/>
      <w:numFmt w:val="lowerRoman"/>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3" w15:restartNumberingAfterBreak="0">
    <w:nsid w:val="0B5B5993"/>
    <w:multiLevelType w:val="hybridMultilevel"/>
    <w:tmpl w:val="39585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81516A"/>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0CDB4D6C"/>
    <w:multiLevelType w:val="hybridMultilevel"/>
    <w:tmpl w:val="D8827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4AA036B"/>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15BF6D97"/>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15E64A5A"/>
    <w:multiLevelType w:val="hybridMultilevel"/>
    <w:tmpl w:val="54B89FCA"/>
    <w:lvl w:ilvl="0" w:tplc="A6662D9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F70D83"/>
    <w:multiLevelType w:val="hybridMultilevel"/>
    <w:tmpl w:val="14321972"/>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1C245778"/>
    <w:multiLevelType w:val="hybridMultilevel"/>
    <w:tmpl w:val="CA76CD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5A11C0"/>
    <w:multiLevelType w:val="hybridMultilevel"/>
    <w:tmpl w:val="4674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D845AE"/>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22572019"/>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23360705"/>
    <w:multiLevelType w:val="hybridMultilevel"/>
    <w:tmpl w:val="EBC2387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24B32F5C"/>
    <w:multiLevelType w:val="hybridMultilevel"/>
    <w:tmpl w:val="4E3CC2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6628A8"/>
    <w:multiLevelType w:val="hybridMultilevel"/>
    <w:tmpl w:val="8E388F7E"/>
    <w:lvl w:ilvl="0" w:tplc="0A56E610">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AD1C9E"/>
    <w:multiLevelType w:val="hybridMultilevel"/>
    <w:tmpl w:val="15E67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7A625E"/>
    <w:multiLevelType w:val="multilevel"/>
    <w:tmpl w:val="EB70B132"/>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30" w15:restartNumberingAfterBreak="0">
    <w:nsid w:val="29E86BC5"/>
    <w:multiLevelType w:val="hybridMultilevel"/>
    <w:tmpl w:val="8AF8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BA12A7"/>
    <w:multiLevelType w:val="hybridMultilevel"/>
    <w:tmpl w:val="AF06EFB0"/>
    <w:lvl w:ilvl="0" w:tplc="54BC30A6">
      <w:start w:val="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DD38C9"/>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32A81CBC"/>
    <w:multiLevelType w:val="hybridMultilevel"/>
    <w:tmpl w:val="07886432"/>
    <w:lvl w:ilvl="0" w:tplc="A76092CE">
      <w:start w:val="1"/>
      <w:numFmt w:val="lowerRoman"/>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3F4437"/>
    <w:multiLevelType w:val="hybridMultilevel"/>
    <w:tmpl w:val="6A7A6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AB2E6A"/>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386379F9"/>
    <w:multiLevelType w:val="hybridMultilevel"/>
    <w:tmpl w:val="15E67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BE61554"/>
    <w:multiLevelType w:val="hybridMultilevel"/>
    <w:tmpl w:val="CB32F626"/>
    <w:lvl w:ilvl="0" w:tplc="0C090001">
      <w:start w:val="1"/>
      <w:numFmt w:val="bullet"/>
      <w:lvlText w:val=""/>
      <w:lvlJc w:val="left"/>
      <w:pPr>
        <w:ind w:left="748" w:hanging="360"/>
      </w:pPr>
      <w:rPr>
        <w:rFonts w:ascii="Symbol" w:hAnsi="Symbol" w:hint="default"/>
      </w:rPr>
    </w:lvl>
    <w:lvl w:ilvl="1" w:tplc="0C090003">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8"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1D2B87"/>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4110516E"/>
    <w:multiLevelType w:val="hybridMultilevel"/>
    <w:tmpl w:val="998AF366"/>
    <w:lvl w:ilvl="0" w:tplc="85E63AEA">
      <w:start w:val="1"/>
      <w:numFmt w:val="lowerRoman"/>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37345E0"/>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457A0EA8"/>
    <w:multiLevelType w:val="multilevel"/>
    <w:tmpl w:val="003A02BC"/>
    <w:lvl w:ilvl="0">
      <w:start w:val="1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B85418"/>
    <w:multiLevelType w:val="hybridMultilevel"/>
    <w:tmpl w:val="15E67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D25C65"/>
    <w:multiLevelType w:val="multilevel"/>
    <w:tmpl w:val="C8C4A0D8"/>
    <w:styleLink w:val="1ai"/>
    <w:lvl w:ilvl="0">
      <w:start w:val="1"/>
      <w:numFmt w:val="decimal"/>
      <w:suff w:val="nothing"/>
      <w:lvlText w:val="Part %1"/>
      <w:lvlJc w:val="left"/>
      <w:pPr>
        <w:ind w:left="0" w:firstLine="0"/>
      </w:pPr>
      <w:rPr>
        <w:rFonts w:hint="default"/>
      </w:rPr>
    </w:lvl>
    <w:lvl w:ilvl="1">
      <w:start w:val="1"/>
      <w:numFmt w:val="none"/>
      <w:lvlText w:val=""/>
      <w:lvlJc w:val="left"/>
      <w:pPr>
        <w:tabs>
          <w:tab w:val="num" w:pos="360"/>
        </w:tabs>
        <w:ind w:left="0" w:firstLine="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5" w15:restartNumberingAfterBreak="0">
    <w:nsid w:val="461B3FAE"/>
    <w:multiLevelType w:val="multilevel"/>
    <w:tmpl w:val="003A02BC"/>
    <w:lvl w:ilvl="0">
      <w:start w:val="1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7D0390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48FB1700"/>
    <w:multiLevelType w:val="hybridMultilevel"/>
    <w:tmpl w:val="07886432"/>
    <w:lvl w:ilvl="0" w:tplc="A76092CE">
      <w:start w:val="1"/>
      <w:numFmt w:val="lowerRoman"/>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131513"/>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4A740E0E"/>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4E1419C8"/>
    <w:multiLevelType w:val="hybridMultilevel"/>
    <w:tmpl w:val="62E6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1BD76DA"/>
    <w:multiLevelType w:val="hybridMultilevel"/>
    <w:tmpl w:val="EBC2387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5301060C"/>
    <w:multiLevelType w:val="multilevel"/>
    <w:tmpl w:val="74D8E2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3D30E35"/>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4" w15:restartNumberingAfterBreak="0">
    <w:nsid w:val="54C95DC0"/>
    <w:multiLevelType w:val="hybridMultilevel"/>
    <w:tmpl w:val="998AF366"/>
    <w:lvl w:ilvl="0" w:tplc="85E63AEA">
      <w:start w:val="1"/>
      <w:numFmt w:val="lowerRoman"/>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7937B40"/>
    <w:multiLevelType w:val="hybridMultilevel"/>
    <w:tmpl w:val="35288BE0"/>
    <w:lvl w:ilvl="0" w:tplc="A3E2C394">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5DD91CBE"/>
    <w:multiLevelType w:val="hybridMultilevel"/>
    <w:tmpl w:val="9730B7F6"/>
    <w:lvl w:ilvl="0" w:tplc="316693BA">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E634A38"/>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5EE1219D"/>
    <w:multiLevelType w:val="multilevel"/>
    <w:tmpl w:val="C8C4A0D8"/>
    <w:styleLink w:val="ArticleSection"/>
    <w:lvl w:ilvl="0">
      <w:start w:val="1"/>
      <w:numFmt w:val="decimal"/>
      <w:suff w:val="nothing"/>
      <w:lvlText w:val="Part %1"/>
      <w:lvlJc w:val="left"/>
      <w:pPr>
        <w:ind w:left="0" w:firstLine="0"/>
      </w:pPr>
      <w:rPr>
        <w:rFonts w:hint="default"/>
      </w:rPr>
    </w:lvl>
    <w:lvl w:ilvl="1">
      <w:start w:val="1"/>
      <w:numFmt w:val="none"/>
      <w:lvlText w:val=""/>
      <w:lvlJc w:val="left"/>
      <w:pPr>
        <w:tabs>
          <w:tab w:val="num" w:pos="360"/>
        </w:tabs>
        <w:ind w:left="0" w:firstLine="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0" w15:restartNumberingAfterBreak="0">
    <w:nsid w:val="61DB67BD"/>
    <w:multiLevelType w:val="multilevel"/>
    <w:tmpl w:val="F9340CDC"/>
    <w:lvl w:ilvl="0">
      <w:start w:val="11"/>
      <w:numFmt w:val="decimal"/>
      <w:lvlText w:val="%1"/>
      <w:lvlJc w:val="left"/>
      <w:pPr>
        <w:ind w:left="560" w:hanging="560"/>
      </w:pPr>
      <w:rPr>
        <w:rFonts w:hint="default"/>
      </w:rPr>
    </w:lvl>
    <w:lvl w:ilvl="1">
      <w:start w:val="2"/>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33411F2"/>
    <w:multiLevelType w:val="singleLevel"/>
    <w:tmpl w:val="90524780"/>
    <w:lvl w:ilvl="0">
      <w:numFmt w:val="none"/>
      <w:pStyle w:val="Heading"/>
      <w:lvlText w:val=""/>
      <w:legacy w:legacy="1" w:legacySpace="0" w:legacyIndent="360"/>
      <w:lvlJc w:val="left"/>
      <w:pPr>
        <w:ind w:left="360" w:hanging="360"/>
      </w:pPr>
      <w:rPr>
        <w:rFonts w:ascii="Times New Roman" w:hAnsi="Times New Roman" w:hint="default"/>
      </w:rPr>
    </w:lvl>
  </w:abstractNum>
  <w:abstractNum w:abstractNumId="62" w15:restartNumberingAfterBreak="0">
    <w:nsid w:val="644E6124"/>
    <w:multiLevelType w:val="multilevel"/>
    <w:tmpl w:val="900A4E8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3" w15:restartNumberingAfterBreak="0">
    <w:nsid w:val="67381E55"/>
    <w:multiLevelType w:val="hybridMultilevel"/>
    <w:tmpl w:val="EBC2387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4" w15:restartNumberingAfterBreak="0">
    <w:nsid w:val="69DB38AC"/>
    <w:multiLevelType w:val="multilevel"/>
    <w:tmpl w:val="12767E4A"/>
    <w:styleLink w:val="111111"/>
    <w:lvl w:ilvl="0">
      <w:start w:val="1"/>
      <w:numFmt w:val="none"/>
      <w:suff w:val="nothing"/>
      <w:lvlText w:val=""/>
      <w:lvlJc w:val="left"/>
      <w:pPr>
        <w:ind w:left="680" w:firstLine="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5" w15:restartNumberingAfterBreak="0">
    <w:nsid w:val="6A7F45F4"/>
    <w:multiLevelType w:val="hybridMultilevel"/>
    <w:tmpl w:val="A4084126"/>
    <w:lvl w:ilvl="0" w:tplc="9E3E1964">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B002EB7"/>
    <w:multiLevelType w:val="hybridMultilevel"/>
    <w:tmpl w:val="998AF366"/>
    <w:lvl w:ilvl="0" w:tplc="85E63AEA">
      <w:start w:val="1"/>
      <w:numFmt w:val="lowerRoman"/>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B1420C2"/>
    <w:multiLevelType w:val="multilevel"/>
    <w:tmpl w:val="19FC3E46"/>
    <w:lvl w:ilvl="0">
      <w:start w:val="1"/>
      <w:numFmt w:val="decimal"/>
      <w:suff w:val="nothing"/>
      <w:lvlText w:val="Schedule %1"/>
      <w:lvlJc w:val="left"/>
      <w:pPr>
        <w:ind w:left="7230" w:firstLine="0"/>
      </w:pPr>
      <w:rPr>
        <w:rFonts w:asciiTheme="minorHAnsi" w:hAnsiTheme="minorHAnsi" w:cstheme="minorHAnsi" w:hint="default"/>
        <w:b w:val="0"/>
        <w:i w:val="0"/>
      </w:rPr>
    </w:lvl>
    <w:lvl w:ilvl="1">
      <w:start w:val="1"/>
      <w:numFmt w:val="decimal"/>
      <w:lvlText w:val="%2."/>
      <w:lvlJc w:val="left"/>
      <w:pPr>
        <w:tabs>
          <w:tab w:val="num" w:pos="964"/>
        </w:tabs>
        <w:ind w:left="964" w:hanging="680"/>
      </w:pPr>
      <w:rPr>
        <w:rFonts w:hint="default"/>
      </w:rPr>
    </w:lvl>
    <w:lvl w:ilvl="2">
      <w:start w:val="1"/>
      <w:numFmt w:val="decimal"/>
      <w:lvlText w:val="%2.%3"/>
      <w:lvlJc w:val="left"/>
      <w:pPr>
        <w:tabs>
          <w:tab w:val="num" w:pos="6208"/>
        </w:tabs>
        <w:ind w:left="6208" w:hanging="680"/>
      </w:pPr>
      <w:rPr>
        <w:rFonts w:hint="default"/>
      </w:rPr>
    </w:lvl>
    <w:lvl w:ilvl="3">
      <w:start w:val="1"/>
      <w:numFmt w:val="lowerLetter"/>
      <w:lvlText w:val="(%4)"/>
      <w:lvlJc w:val="left"/>
      <w:pPr>
        <w:tabs>
          <w:tab w:val="num" w:pos="6889"/>
        </w:tabs>
        <w:ind w:left="6889" w:hanging="681"/>
      </w:pPr>
      <w:rPr>
        <w:rFonts w:hint="default"/>
      </w:rPr>
    </w:lvl>
    <w:lvl w:ilvl="4">
      <w:start w:val="1"/>
      <w:numFmt w:val="lowerRoman"/>
      <w:lvlText w:val="(%5)"/>
      <w:lvlJc w:val="left"/>
      <w:pPr>
        <w:tabs>
          <w:tab w:val="num" w:pos="7569"/>
        </w:tabs>
        <w:ind w:left="7569" w:hanging="680"/>
      </w:pPr>
      <w:rPr>
        <w:rFonts w:hint="default"/>
      </w:rPr>
    </w:lvl>
    <w:lvl w:ilvl="5">
      <w:start w:val="1"/>
      <w:numFmt w:val="upperLetter"/>
      <w:lvlText w:val="(%6)"/>
      <w:lvlJc w:val="left"/>
      <w:pPr>
        <w:tabs>
          <w:tab w:val="num" w:pos="8250"/>
        </w:tabs>
        <w:ind w:left="8250" w:hanging="681"/>
      </w:pPr>
      <w:rPr>
        <w:rFonts w:hint="default"/>
      </w:rPr>
    </w:lvl>
    <w:lvl w:ilvl="6">
      <w:start w:val="1"/>
      <w:numFmt w:val="none"/>
      <w:suff w:val="nothing"/>
      <w:lvlText w:val=""/>
      <w:lvlJc w:val="left"/>
      <w:pPr>
        <w:ind w:left="5528" w:firstLine="0"/>
      </w:pPr>
      <w:rPr>
        <w:rFonts w:hint="default"/>
      </w:rPr>
    </w:lvl>
    <w:lvl w:ilvl="7">
      <w:start w:val="1"/>
      <w:numFmt w:val="none"/>
      <w:suff w:val="nothing"/>
      <w:lvlText w:val="%8"/>
      <w:lvlJc w:val="left"/>
      <w:pPr>
        <w:ind w:left="5528" w:firstLine="0"/>
      </w:pPr>
      <w:rPr>
        <w:rFonts w:hint="default"/>
      </w:rPr>
    </w:lvl>
    <w:lvl w:ilvl="8">
      <w:start w:val="1"/>
      <w:numFmt w:val="none"/>
      <w:suff w:val="nothing"/>
      <w:lvlText w:val="%9"/>
      <w:lvlJc w:val="left"/>
      <w:pPr>
        <w:ind w:left="5528" w:firstLine="0"/>
      </w:pPr>
      <w:rPr>
        <w:rFonts w:hint="default"/>
      </w:rPr>
    </w:lvl>
  </w:abstractNum>
  <w:abstractNum w:abstractNumId="68" w15:restartNumberingAfterBreak="0">
    <w:nsid w:val="6B933BBC"/>
    <w:multiLevelType w:val="hybridMultilevel"/>
    <w:tmpl w:val="C25E3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BAD19C6"/>
    <w:multiLevelType w:val="hybridMultilevel"/>
    <w:tmpl w:val="5C4E9EEC"/>
    <w:lvl w:ilvl="0" w:tplc="0C090001">
      <w:start w:val="1"/>
      <w:numFmt w:val="bullet"/>
      <w:lvlText w:val=""/>
      <w:lvlJc w:val="left"/>
      <w:pPr>
        <w:ind w:left="720" w:hanging="360"/>
      </w:pPr>
      <w:rPr>
        <w:rFonts w:ascii="Symbol" w:hAnsi="Symbol" w:hint="default"/>
      </w:rPr>
    </w:lvl>
    <w:lvl w:ilvl="1" w:tplc="667C0350">
      <w:numFmt w:val="bullet"/>
      <w:lvlText w:val="-"/>
      <w:lvlJc w:val="left"/>
      <w:pPr>
        <w:ind w:left="1800" w:hanging="720"/>
      </w:pPr>
      <w:rPr>
        <w:rFonts w:ascii="Arial" w:eastAsia="SimSu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AA1048"/>
    <w:multiLevelType w:val="singleLevel"/>
    <w:tmpl w:val="BB3433B8"/>
    <w:lvl w:ilvl="0">
      <w:start w:val="1"/>
      <w:numFmt w:val="lowerLetter"/>
      <w:pStyle w:val="IndentA"/>
      <w:lvlText w:val="%1."/>
      <w:legacy w:legacy="1" w:legacySpace="0" w:legacyIndent="851"/>
      <w:lvlJc w:val="left"/>
      <w:pPr>
        <w:ind w:left="2051" w:hanging="851"/>
      </w:pPr>
    </w:lvl>
  </w:abstractNum>
  <w:abstractNum w:abstractNumId="71" w15:restartNumberingAfterBreak="0">
    <w:nsid w:val="6D4E078F"/>
    <w:multiLevelType w:val="hybridMultilevel"/>
    <w:tmpl w:val="63762BA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2" w15:restartNumberingAfterBreak="0">
    <w:nsid w:val="6F7D4F80"/>
    <w:multiLevelType w:val="hybridMultilevel"/>
    <w:tmpl w:val="7C44B6BE"/>
    <w:lvl w:ilvl="0" w:tplc="4D203296">
      <w:start w:val="1"/>
      <w:numFmt w:val="decimal"/>
      <w:lvlText w:val="%1."/>
      <w:lvlJc w:val="left"/>
      <w:pPr>
        <w:tabs>
          <w:tab w:val="num" w:pos="720"/>
        </w:tabs>
        <w:ind w:left="720" w:hanging="360"/>
      </w:pPr>
      <w:rPr>
        <w:rFonts w:ascii="Calibri" w:hAnsi="Calibri" w:cs="Calibri" w:hint="default"/>
        <w:b/>
        <w:bCs/>
        <w:color w:val="auto"/>
        <w:sz w:val="22"/>
        <w:szCs w:val="22"/>
      </w:rPr>
    </w:lvl>
    <w:lvl w:ilvl="1" w:tplc="FFFFFFFF">
      <w:start w:val="1"/>
      <w:numFmt w:val="lowerLetter"/>
      <w:lvlText w:val="%2."/>
      <w:lvlJc w:val="left"/>
      <w:pPr>
        <w:tabs>
          <w:tab w:val="num" w:pos="1440"/>
        </w:tabs>
        <w:ind w:left="1440" w:hanging="360"/>
      </w:pPr>
    </w:lvl>
    <w:lvl w:ilvl="2" w:tplc="A6EE6258">
      <w:start w:val="2"/>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DF4DD5"/>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4" w15:restartNumberingAfterBreak="0">
    <w:nsid w:val="799C29AD"/>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5" w15:restartNumberingAfterBreak="0">
    <w:nsid w:val="7AA27350"/>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6" w15:restartNumberingAfterBreak="0">
    <w:nsid w:val="7BA669C1"/>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7" w15:restartNumberingAfterBreak="0">
    <w:nsid w:val="7CD4220A"/>
    <w:multiLevelType w:val="multilevel"/>
    <w:tmpl w:val="12767E4A"/>
    <w:lvl w:ilvl="0">
      <w:start w:val="1"/>
      <w:numFmt w:val="none"/>
      <w:suff w:val="nothing"/>
      <w:lvlText w:val=""/>
      <w:lvlJc w:val="left"/>
      <w:pPr>
        <w:ind w:left="680" w:firstLine="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78" w15:restartNumberingAfterBreak="0">
    <w:nsid w:val="7D243023"/>
    <w:multiLevelType w:val="multilevel"/>
    <w:tmpl w:val="A6ACA082"/>
    <w:lvl w:ilvl="0">
      <w:start w:val="1"/>
      <w:numFmt w:val="decimal"/>
      <w:lvlText w:val="%1."/>
      <w:lvlJc w:val="left"/>
      <w:pPr>
        <w:tabs>
          <w:tab w:val="num" w:pos="4083"/>
        </w:tabs>
        <w:ind w:left="4083" w:hanging="680"/>
      </w:pPr>
      <w:rPr>
        <w:rFonts w:hint="default"/>
      </w:rPr>
    </w:lvl>
    <w:lvl w:ilvl="1">
      <w:start w:val="1"/>
      <w:numFmt w:val="decimal"/>
      <w:lvlText w:val="%1.%2"/>
      <w:lvlJc w:val="left"/>
      <w:pPr>
        <w:tabs>
          <w:tab w:val="num" w:pos="2382"/>
        </w:tabs>
        <w:ind w:left="2382" w:hanging="680"/>
      </w:pPr>
      <w:rPr>
        <w:rFonts w:hint="default"/>
      </w:rPr>
    </w:lvl>
    <w:lvl w:ilvl="2">
      <w:start w:val="1"/>
      <w:numFmt w:val="lowerLetter"/>
      <w:lvlText w:val="(%3)"/>
      <w:lvlJc w:val="left"/>
      <w:pPr>
        <w:tabs>
          <w:tab w:val="num" w:pos="1107"/>
        </w:tabs>
        <w:ind w:left="1107" w:hanging="681"/>
      </w:pPr>
      <w:rPr>
        <w:rFonts w:asciiTheme="minorHAnsi" w:hAnsiTheme="minorHAnsi" w:cstheme="minorHAnsi" w:hint="default"/>
        <w:b w:val="0"/>
        <w:bCs w:val="0"/>
        <w:i w:val="0"/>
        <w:iCs/>
      </w:rPr>
    </w:lvl>
    <w:lvl w:ilvl="3">
      <w:start w:val="1"/>
      <w:numFmt w:val="lowerRoman"/>
      <w:lvlText w:val="(%4)"/>
      <w:lvlJc w:val="left"/>
      <w:pPr>
        <w:tabs>
          <w:tab w:val="num" w:pos="2098"/>
        </w:tabs>
        <w:ind w:left="2098"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9" w15:restartNumberingAfterBreak="0">
    <w:nsid w:val="7D920E3C"/>
    <w:multiLevelType w:val="multilevel"/>
    <w:tmpl w:val="9D4AAE18"/>
    <w:lvl w:ilvl="0">
      <w:start w:val="11"/>
      <w:numFmt w:val="decimal"/>
      <w:lvlText w:val="%1"/>
      <w:lvlJc w:val="left"/>
      <w:pPr>
        <w:ind w:left="560" w:hanging="560"/>
      </w:pPr>
      <w:rPr>
        <w:rFonts w:hint="default"/>
      </w:rPr>
    </w:lvl>
    <w:lvl w:ilvl="1">
      <w:start w:val="4"/>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67"/>
  </w:num>
  <w:num w:numId="3">
    <w:abstractNumId w:val="16"/>
  </w:num>
  <w:num w:numId="4">
    <w:abstractNumId w:val="12"/>
  </w:num>
  <w:num w:numId="5">
    <w:abstractNumId w:val="77"/>
  </w:num>
  <w:num w:numId="6">
    <w:abstractNumId w:val="5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56"/>
  </w:num>
  <w:num w:numId="19">
    <w:abstractNumId w:val="10"/>
  </w:num>
  <w:num w:numId="20">
    <w:abstractNumId w:val="61"/>
  </w:num>
  <w:num w:numId="21">
    <w:abstractNumId w:val="72"/>
  </w:num>
  <w:num w:numId="22">
    <w:abstractNumId w:val="70"/>
  </w:num>
  <w:num w:numId="23">
    <w:abstractNumId w:val="29"/>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68"/>
  </w:num>
  <w:num w:numId="27">
    <w:abstractNumId w:val="69"/>
  </w:num>
  <w:num w:numId="28">
    <w:abstractNumId w:val="34"/>
  </w:num>
  <w:num w:numId="29">
    <w:abstractNumId w:val="30"/>
  </w:num>
  <w:num w:numId="30">
    <w:abstractNumId w:val="13"/>
  </w:num>
  <w:num w:numId="31">
    <w:abstractNumId w:val="50"/>
  </w:num>
  <w:num w:numId="32">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3"/>
  </w:num>
  <w:num w:numId="35">
    <w:abstractNumId w:val="31"/>
  </w:num>
  <w:num w:numId="36">
    <w:abstractNumId w:val="21"/>
  </w:num>
  <w:num w:numId="37">
    <w:abstractNumId w:val="26"/>
  </w:num>
  <w:num w:numId="38">
    <w:abstractNumId w:val="49"/>
    <w:lvlOverride w:ilvl="0">
      <w:startOverride w:val="11"/>
    </w:lvlOverride>
    <w:lvlOverride w:ilvl="1">
      <w:startOverride w:val="1"/>
    </w:lvlOverride>
  </w:num>
  <w:num w:numId="39">
    <w:abstractNumId w:val="42"/>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5"/>
  </w:num>
  <w:num w:numId="43">
    <w:abstractNumId w:val="33"/>
  </w:num>
  <w:num w:numId="44">
    <w:abstractNumId w:val="51"/>
  </w:num>
  <w:num w:numId="45">
    <w:abstractNumId w:val="63"/>
  </w:num>
  <w:num w:numId="46">
    <w:abstractNumId w:val="47"/>
  </w:num>
  <w:num w:numId="47">
    <w:abstractNumId w:val="19"/>
  </w:num>
  <w:num w:numId="48">
    <w:abstractNumId w:val="11"/>
  </w:num>
  <w:num w:numId="49">
    <w:abstractNumId w:val="54"/>
  </w:num>
  <w:num w:numId="50">
    <w:abstractNumId w:val="55"/>
  </w:num>
  <w:num w:numId="51">
    <w:abstractNumId w:val="57"/>
  </w:num>
  <w:num w:numId="52">
    <w:abstractNumId w:val="40"/>
  </w:num>
  <w:num w:numId="53">
    <w:abstractNumId w:val="66"/>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75"/>
  </w:num>
  <w:num w:numId="57">
    <w:abstractNumId w:val="35"/>
  </w:num>
  <w:num w:numId="58">
    <w:abstractNumId w:val="53"/>
  </w:num>
  <w:num w:numId="59">
    <w:abstractNumId w:val="74"/>
  </w:num>
  <w:num w:numId="60">
    <w:abstractNumId w:val="58"/>
  </w:num>
  <w:num w:numId="61">
    <w:abstractNumId w:val="24"/>
  </w:num>
  <w:num w:numId="62">
    <w:abstractNumId w:val="48"/>
  </w:num>
  <w:num w:numId="63">
    <w:abstractNumId w:val="78"/>
  </w:num>
  <w:num w:numId="64">
    <w:abstractNumId w:val="32"/>
  </w:num>
  <w:num w:numId="65">
    <w:abstractNumId w:val="64"/>
  </w:num>
  <w:num w:numId="66">
    <w:abstractNumId w:val="44"/>
  </w:num>
  <w:num w:numId="67">
    <w:abstractNumId w:val="76"/>
  </w:num>
  <w:num w:numId="68">
    <w:abstractNumId w:val="73"/>
  </w:num>
  <w:num w:numId="69">
    <w:abstractNumId w:val="41"/>
  </w:num>
  <w:num w:numId="70">
    <w:abstractNumId w:val="18"/>
  </w:num>
  <w:num w:numId="71">
    <w:abstractNumId w:val="14"/>
  </w:num>
  <w:num w:numId="72">
    <w:abstractNumId w:val="15"/>
  </w:num>
  <w:num w:numId="73">
    <w:abstractNumId w:val="65"/>
  </w:num>
  <w:num w:numId="74">
    <w:abstractNumId w:val="52"/>
  </w:num>
  <w:num w:numId="75">
    <w:abstractNumId w:val="45"/>
  </w:num>
  <w:num w:numId="76">
    <w:abstractNumId w:val="60"/>
  </w:num>
  <w:num w:numId="77">
    <w:abstractNumId w:val="79"/>
  </w:num>
  <w:num w:numId="78">
    <w:abstractNumId w:val="36"/>
  </w:num>
  <w:num w:numId="79">
    <w:abstractNumId w:val="27"/>
  </w:num>
  <w:num w:numId="80">
    <w:abstractNumId w:val="20"/>
  </w:num>
  <w:num w:numId="81">
    <w:abstractNumId w:val="23"/>
  </w:num>
  <w:num w:numId="82">
    <w:abstractNumId w:val="71"/>
  </w:num>
  <w:num w:numId="83">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680"/>
  <w:drawingGridHorizontalSpacing w:val="11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26"/>
    <w:rsid w:val="0000068B"/>
    <w:rsid w:val="000015FF"/>
    <w:rsid w:val="00001606"/>
    <w:rsid w:val="00001C69"/>
    <w:rsid w:val="0000201F"/>
    <w:rsid w:val="00003056"/>
    <w:rsid w:val="00003839"/>
    <w:rsid w:val="00004F9A"/>
    <w:rsid w:val="000067CF"/>
    <w:rsid w:val="00006E12"/>
    <w:rsid w:val="0001102B"/>
    <w:rsid w:val="000118A7"/>
    <w:rsid w:val="000119E7"/>
    <w:rsid w:val="00011D81"/>
    <w:rsid w:val="00012896"/>
    <w:rsid w:val="000147B0"/>
    <w:rsid w:val="0001566B"/>
    <w:rsid w:val="00016374"/>
    <w:rsid w:val="00016ACD"/>
    <w:rsid w:val="00017C23"/>
    <w:rsid w:val="0002164A"/>
    <w:rsid w:val="00021F6B"/>
    <w:rsid w:val="00023393"/>
    <w:rsid w:val="000235D0"/>
    <w:rsid w:val="000239C0"/>
    <w:rsid w:val="00023FAC"/>
    <w:rsid w:val="000240B0"/>
    <w:rsid w:val="0002457C"/>
    <w:rsid w:val="00025000"/>
    <w:rsid w:val="00025DD2"/>
    <w:rsid w:val="00027421"/>
    <w:rsid w:val="00027E5E"/>
    <w:rsid w:val="000301A1"/>
    <w:rsid w:val="00031579"/>
    <w:rsid w:val="0003223A"/>
    <w:rsid w:val="000322AF"/>
    <w:rsid w:val="000332DF"/>
    <w:rsid w:val="0003491C"/>
    <w:rsid w:val="00036815"/>
    <w:rsid w:val="00037A12"/>
    <w:rsid w:val="0004149B"/>
    <w:rsid w:val="0004190B"/>
    <w:rsid w:val="00041B54"/>
    <w:rsid w:val="00041CDB"/>
    <w:rsid w:val="0004365D"/>
    <w:rsid w:val="0004413C"/>
    <w:rsid w:val="000443A5"/>
    <w:rsid w:val="0004575F"/>
    <w:rsid w:val="000476E7"/>
    <w:rsid w:val="00047C88"/>
    <w:rsid w:val="00050B1F"/>
    <w:rsid w:val="00050EF4"/>
    <w:rsid w:val="000519C1"/>
    <w:rsid w:val="0005247D"/>
    <w:rsid w:val="0005264D"/>
    <w:rsid w:val="0005383E"/>
    <w:rsid w:val="000542F6"/>
    <w:rsid w:val="00055381"/>
    <w:rsid w:val="00056935"/>
    <w:rsid w:val="00060CA3"/>
    <w:rsid w:val="000613C1"/>
    <w:rsid w:val="00062B81"/>
    <w:rsid w:val="00065784"/>
    <w:rsid w:val="000665C5"/>
    <w:rsid w:val="00067D93"/>
    <w:rsid w:val="00067F81"/>
    <w:rsid w:val="00071541"/>
    <w:rsid w:val="00072D2D"/>
    <w:rsid w:val="0007499C"/>
    <w:rsid w:val="00075ECE"/>
    <w:rsid w:val="000760D1"/>
    <w:rsid w:val="00076337"/>
    <w:rsid w:val="00076688"/>
    <w:rsid w:val="00076A0A"/>
    <w:rsid w:val="000819B8"/>
    <w:rsid w:val="00085A58"/>
    <w:rsid w:val="0008779A"/>
    <w:rsid w:val="00090632"/>
    <w:rsid w:val="0009278F"/>
    <w:rsid w:val="00093A42"/>
    <w:rsid w:val="00093DA3"/>
    <w:rsid w:val="00094711"/>
    <w:rsid w:val="00095AA7"/>
    <w:rsid w:val="0009658D"/>
    <w:rsid w:val="0009660E"/>
    <w:rsid w:val="00096BC5"/>
    <w:rsid w:val="00096E61"/>
    <w:rsid w:val="000A2C77"/>
    <w:rsid w:val="000A51AF"/>
    <w:rsid w:val="000A6BFA"/>
    <w:rsid w:val="000A7586"/>
    <w:rsid w:val="000B08F2"/>
    <w:rsid w:val="000B0B3D"/>
    <w:rsid w:val="000B2F6B"/>
    <w:rsid w:val="000B3442"/>
    <w:rsid w:val="000B358E"/>
    <w:rsid w:val="000B384A"/>
    <w:rsid w:val="000B3A4F"/>
    <w:rsid w:val="000B4990"/>
    <w:rsid w:val="000B4D86"/>
    <w:rsid w:val="000B6205"/>
    <w:rsid w:val="000B68C4"/>
    <w:rsid w:val="000C044F"/>
    <w:rsid w:val="000C0BF4"/>
    <w:rsid w:val="000C0CDA"/>
    <w:rsid w:val="000C1192"/>
    <w:rsid w:val="000C2CAF"/>
    <w:rsid w:val="000C446F"/>
    <w:rsid w:val="000C59A5"/>
    <w:rsid w:val="000D0BCC"/>
    <w:rsid w:val="000D228F"/>
    <w:rsid w:val="000D25C1"/>
    <w:rsid w:val="000D28C4"/>
    <w:rsid w:val="000D2921"/>
    <w:rsid w:val="000D2C7D"/>
    <w:rsid w:val="000D2D43"/>
    <w:rsid w:val="000D3107"/>
    <w:rsid w:val="000D330D"/>
    <w:rsid w:val="000D3DE6"/>
    <w:rsid w:val="000D4E2E"/>
    <w:rsid w:val="000D52FA"/>
    <w:rsid w:val="000D5E99"/>
    <w:rsid w:val="000D6E64"/>
    <w:rsid w:val="000E065D"/>
    <w:rsid w:val="000E0920"/>
    <w:rsid w:val="000E0BC5"/>
    <w:rsid w:val="000E0FFD"/>
    <w:rsid w:val="000E11B3"/>
    <w:rsid w:val="000E1BE0"/>
    <w:rsid w:val="000E36D3"/>
    <w:rsid w:val="000E3910"/>
    <w:rsid w:val="000E3F6A"/>
    <w:rsid w:val="000E4883"/>
    <w:rsid w:val="000E5EFD"/>
    <w:rsid w:val="000E5FF9"/>
    <w:rsid w:val="000E6282"/>
    <w:rsid w:val="000E6570"/>
    <w:rsid w:val="000E71E6"/>
    <w:rsid w:val="000E7422"/>
    <w:rsid w:val="000E74E5"/>
    <w:rsid w:val="000E766F"/>
    <w:rsid w:val="000E7810"/>
    <w:rsid w:val="000E78E7"/>
    <w:rsid w:val="000F13A7"/>
    <w:rsid w:val="000F1DF4"/>
    <w:rsid w:val="000F33D9"/>
    <w:rsid w:val="000F3E18"/>
    <w:rsid w:val="000F4C94"/>
    <w:rsid w:val="000F5565"/>
    <w:rsid w:val="000F6AEF"/>
    <w:rsid w:val="00101B76"/>
    <w:rsid w:val="00103A16"/>
    <w:rsid w:val="00103ADE"/>
    <w:rsid w:val="00104CFD"/>
    <w:rsid w:val="00104D4E"/>
    <w:rsid w:val="00104F83"/>
    <w:rsid w:val="0010612F"/>
    <w:rsid w:val="00107027"/>
    <w:rsid w:val="001070FB"/>
    <w:rsid w:val="0011037E"/>
    <w:rsid w:val="0011089C"/>
    <w:rsid w:val="0011243C"/>
    <w:rsid w:val="00113890"/>
    <w:rsid w:val="00113B7B"/>
    <w:rsid w:val="00113DFB"/>
    <w:rsid w:val="00114111"/>
    <w:rsid w:val="0011443D"/>
    <w:rsid w:val="00115609"/>
    <w:rsid w:val="00115B05"/>
    <w:rsid w:val="00115C96"/>
    <w:rsid w:val="001168C2"/>
    <w:rsid w:val="00116F48"/>
    <w:rsid w:val="001203E7"/>
    <w:rsid w:val="00121799"/>
    <w:rsid w:val="001224D9"/>
    <w:rsid w:val="0012368D"/>
    <w:rsid w:val="00123785"/>
    <w:rsid w:val="00123960"/>
    <w:rsid w:val="0012404B"/>
    <w:rsid w:val="00124300"/>
    <w:rsid w:val="0012436C"/>
    <w:rsid w:val="001247D8"/>
    <w:rsid w:val="00124C69"/>
    <w:rsid w:val="00125C83"/>
    <w:rsid w:val="0012612E"/>
    <w:rsid w:val="001264B4"/>
    <w:rsid w:val="00126AF1"/>
    <w:rsid w:val="00127E53"/>
    <w:rsid w:val="00130041"/>
    <w:rsid w:val="00130180"/>
    <w:rsid w:val="00130361"/>
    <w:rsid w:val="001313D9"/>
    <w:rsid w:val="00131AA2"/>
    <w:rsid w:val="001320FD"/>
    <w:rsid w:val="0013516A"/>
    <w:rsid w:val="0013690A"/>
    <w:rsid w:val="00136C3E"/>
    <w:rsid w:val="00137A55"/>
    <w:rsid w:val="001412BC"/>
    <w:rsid w:val="001444E4"/>
    <w:rsid w:val="001452D4"/>
    <w:rsid w:val="0014567A"/>
    <w:rsid w:val="00146F21"/>
    <w:rsid w:val="001476F1"/>
    <w:rsid w:val="00150D61"/>
    <w:rsid w:val="00150E06"/>
    <w:rsid w:val="001511E5"/>
    <w:rsid w:val="00155FEC"/>
    <w:rsid w:val="00156A13"/>
    <w:rsid w:val="00160823"/>
    <w:rsid w:val="0016104C"/>
    <w:rsid w:val="00162F24"/>
    <w:rsid w:val="00163F69"/>
    <w:rsid w:val="00164561"/>
    <w:rsid w:val="00164C06"/>
    <w:rsid w:val="00164E56"/>
    <w:rsid w:val="001651C1"/>
    <w:rsid w:val="001669E9"/>
    <w:rsid w:val="0016735A"/>
    <w:rsid w:val="001704E2"/>
    <w:rsid w:val="00170AC7"/>
    <w:rsid w:val="001719A6"/>
    <w:rsid w:val="00172077"/>
    <w:rsid w:val="001721E5"/>
    <w:rsid w:val="00172559"/>
    <w:rsid w:val="00172D30"/>
    <w:rsid w:val="00172ED9"/>
    <w:rsid w:val="0017301A"/>
    <w:rsid w:val="00173AFD"/>
    <w:rsid w:val="001749C6"/>
    <w:rsid w:val="00176348"/>
    <w:rsid w:val="001768E8"/>
    <w:rsid w:val="00180499"/>
    <w:rsid w:val="001807E3"/>
    <w:rsid w:val="00182258"/>
    <w:rsid w:val="00183C96"/>
    <w:rsid w:val="00184E16"/>
    <w:rsid w:val="00185919"/>
    <w:rsid w:val="00185E25"/>
    <w:rsid w:val="0018604A"/>
    <w:rsid w:val="001867DF"/>
    <w:rsid w:val="00187099"/>
    <w:rsid w:val="00190205"/>
    <w:rsid w:val="00190693"/>
    <w:rsid w:val="001928E5"/>
    <w:rsid w:val="00193851"/>
    <w:rsid w:val="0019451B"/>
    <w:rsid w:val="00194F44"/>
    <w:rsid w:val="00197401"/>
    <w:rsid w:val="00197B75"/>
    <w:rsid w:val="001A057E"/>
    <w:rsid w:val="001A1D59"/>
    <w:rsid w:val="001A212C"/>
    <w:rsid w:val="001A481A"/>
    <w:rsid w:val="001A5512"/>
    <w:rsid w:val="001A5819"/>
    <w:rsid w:val="001A691F"/>
    <w:rsid w:val="001A727E"/>
    <w:rsid w:val="001A7318"/>
    <w:rsid w:val="001A7ADB"/>
    <w:rsid w:val="001B00F8"/>
    <w:rsid w:val="001B0617"/>
    <w:rsid w:val="001B07EA"/>
    <w:rsid w:val="001B42BB"/>
    <w:rsid w:val="001B4CF3"/>
    <w:rsid w:val="001B5685"/>
    <w:rsid w:val="001B5DA1"/>
    <w:rsid w:val="001B66EE"/>
    <w:rsid w:val="001B67E6"/>
    <w:rsid w:val="001B769D"/>
    <w:rsid w:val="001C1507"/>
    <w:rsid w:val="001C1F99"/>
    <w:rsid w:val="001C27C8"/>
    <w:rsid w:val="001C39C8"/>
    <w:rsid w:val="001C4016"/>
    <w:rsid w:val="001C4BA8"/>
    <w:rsid w:val="001C4D5F"/>
    <w:rsid w:val="001C4F85"/>
    <w:rsid w:val="001C5635"/>
    <w:rsid w:val="001C6063"/>
    <w:rsid w:val="001C6D03"/>
    <w:rsid w:val="001C7E5C"/>
    <w:rsid w:val="001C7F8C"/>
    <w:rsid w:val="001D257E"/>
    <w:rsid w:val="001D31A3"/>
    <w:rsid w:val="001D37A2"/>
    <w:rsid w:val="001D3DD0"/>
    <w:rsid w:val="001D44E3"/>
    <w:rsid w:val="001D45D9"/>
    <w:rsid w:val="001D4ADA"/>
    <w:rsid w:val="001D5228"/>
    <w:rsid w:val="001D5C7C"/>
    <w:rsid w:val="001D7CFE"/>
    <w:rsid w:val="001E057A"/>
    <w:rsid w:val="001E057C"/>
    <w:rsid w:val="001E197B"/>
    <w:rsid w:val="001E1C51"/>
    <w:rsid w:val="001E271E"/>
    <w:rsid w:val="001E353D"/>
    <w:rsid w:val="001E3685"/>
    <w:rsid w:val="001E3694"/>
    <w:rsid w:val="001E3777"/>
    <w:rsid w:val="001E6248"/>
    <w:rsid w:val="001E708D"/>
    <w:rsid w:val="001F0FAA"/>
    <w:rsid w:val="001F221C"/>
    <w:rsid w:val="001F2BA7"/>
    <w:rsid w:val="001F2C66"/>
    <w:rsid w:val="001F2EC7"/>
    <w:rsid w:val="001F530F"/>
    <w:rsid w:val="001F5457"/>
    <w:rsid w:val="001F55D3"/>
    <w:rsid w:val="001F5C7A"/>
    <w:rsid w:val="001F5EFF"/>
    <w:rsid w:val="001F5F00"/>
    <w:rsid w:val="001F7E08"/>
    <w:rsid w:val="00201A5B"/>
    <w:rsid w:val="0020326D"/>
    <w:rsid w:val="00205972"/>
    <w:rsid w:val="00205A56"/>
    <w:rsid w:val="00205E6A"/>
    <w:rsid w:val="00206632"/>
    <w:rsid w:val="002111CD"/>
    <w:rsid w:val="00211445"/>
    <w:rsid w:val="00211973"/>
    <w:rsid w:val="002140B6"/>
    <w:rsid w:val="002151F9"/>
    <w:rsid w:val="00215FCB"/>
    <w:rsid w:val="00216096"/>
    <w:rsid w:val="00216245"/>
    <w:rsid w:val="002169A8"/>
    <w:rsid w:val="00216DCF"/>
    <w:rsid w:val="002203CC"/>
    <w:rsid w:val="002206DF"/>
    <w:rsid w:val="002208B3"/>
    <w:rsid w:val="0022188E"/>
    <w:rsid w:val="00221A7A"/>
    <w:rsid w:val="00221C0F"/>
    <w:rsid w:val="0022334F"/>
    <w:rsid w:val="00224002"/>
    <w:rsid w:val="002241A9"/>
    <w:rsid w:val="00225561"/>
    <w:rsid w:val="00226CBC"/>
    <w:rsid w:val="00230631"/>
    <w:rsid w:val="00230A00"/>
    <w:rsid w:val="00231038"/>
    <w:rsid w:val="0023103F"/>
    <w:rsid w:val="002314E3"/>
    <w:rsid w:val="002324FD"/>
    <w:rsid w:val="00232869"/>
    <w:rsid w:val="00233C0A"/>
    <w:rsid w:val="00234C4A"/>
    <w:rsid w:val="00234CE6"/>
    <w:rsid w:val="0023768D"/>
    <w:rsid w:val="00237D3E"/>
    <w:rsid w:val="0024072A"/>
    <w:rsid w:val="00241222"/>
    <w:rsid w:val="0024126D"/>
    <w:rsid w:val="002417C5"/>
    <w:rsid w:val="0024180A"/>
    <w:rsid w:val="00241D12"/>
    <w:rsid w:val="0024296B"/>
    <w:rsid w:val="0024442F"/>
    <w:rsid w:val="0024593A"/>
    <w:rsid w:val="00246895"/>
    <w:rsid w:val="00250F12"/>
    <w:rsid w:val="00251AB7"/>
    <w:rsid w:val="00251B72"/>
    <w:rsid w:val="00251E7D"/>
    <w:rsid w:val="0025293F"/>
    <w:rsid w:val="002535B5"/>
    <w:rsid w:val="00254021"/>
    <w:rsid w:val="0025418E"/>
    <w:rsid w:val="002544BA"/>
    <w:rsid w:val="00254689"/>
    <w:rsid w:val="002563E1"/>
    <w:rsid w:val="0025746A"/>
    <w:rsid w:val="00260526"/>
    <w:rsid w:val="0026107B"/>
    <w:rsid w:val="0026136F"/>
    <w:rsid w:val="00262F17"/>
    <w:rsid w:val="002637C0"/>
    <w:rsid w:val="00263C12"/>
    <w:rsid w:val="00263F73"/>
    <w:rsid w:val="0026471F"/>
    <w:rsid w:val="002652E9"/>
    <w:rsid w:val="00265A4C"/>
    <w:rsid w:val="00266A4F"/>
    <w:rsid w:val="00267044"/>
    <w:rsid w:val="002673AC"/>
    <w:rsid w:val="002676A6"/>
    <w:rsid w:val="002726A3"/>
    <w:rsid w:val="002730E9"/>
    <w:rsid w:val="00273322"/>
    <w:rsid w:val="0027465A"/>
    <w:rsid w:val="0027540D"/>
    <w:rsid w:val="00275675"/>
    <w:rsid w:val="00275B13"/>
    <w:rsid w:val="00276BD1"/>
    <w:rsid w:val="0027785B"/>
    <w:rsid w:val="00277C3A"/>
    <w:rsid w:val="00280CB2"/>
    <w:rsid w:val="002819BC"/>
    <w:rsid w:val="00282E1E"/>
    <w:rsid w:val="00283C7D"/>
    <w:rsid w:val="00285266"/>
    <w:rsid w:val="002858CF"/>
    <w:rsid w:val="00285D29"/>
    <w:rsid w:val="002874E7"/>
    <w:rsid w:val="00290C0C"/>
    <w:rsid w:val="00290FB2"/>
    <w:rsid w:val="00292DBF"/>
    <w:rsid w:val="0029478F"/>
    <w:rsid w:val="0029552C"/>
    <w:rsid w:val="00295647"/>
    <w:rsid w:val="00295B5F"/>
    <w:rsid w:val="00296A6E"/>
    <w:rsid w:val="00296DF9"/>
    <w:rsid w:val="002A07DE"/>
    <w:rsid w:val="002A0CD7"/>
    <w:rsid w:val="002A1445"/>
    <w:rsid w:val="002A2E24"/>
    <w:rsid w:val="002A2E54"/>
    <w:rsid w:val="002A3005"/>
    <w:rsid w:val="002A3EE3"/>
    <w:rsid w:val="002A53C1"/>
    <w:rsid w:val="002A58A2"/>
    <w:rsid w:val="002A73C4"/>
    <w:rsid w:val="002A79F7"/>
    <w:rsid w:val="002A7C2A"/>
    <w:rsid w:val="002B04F4"/>
    <w:rsid w:val="002B1855"/>
    <w:rsid w:val="002B1AC6"/>
    <w:rsid w:val="002B449F"/>
    <w:rsid w:val="002B57B7"/>
    <w:rsid w:val="002B5A1E"/>
    <w:rsid w:val="002B7A38"/>
    <w:rsid w:val="002C00AE"/>
    <w:rsid w:val="002C0826"/>
    <w:rsid w:val="002C1CF8"/>
    <w:rsid w:val="002C1E4E"/>
    <w:rsid w:val="002C27F9"/>
    <w:rsid w:val="002C3790"/>
    <w:rsid w:val="002C4FD5"/>
    <w:rsid w:val="002C5D27"/>
    <w:rsid w:val="002C600F"/>
    <w:rsid w:val="002C682A"/>
    <w:rsid w:val="002C6EB9"/>
    <w:rsid w:val="002D28A6"/>
    <w:rsid w:val="002D37AB"/>
    <w:rsid w:val="002D3920"/>
    <w:rsid w:val="002D3E52"/>
    <w:rsid w:val="002D4787"/>
    <w:rsid w:val="002D47B8"/>
    <w:rsid w:val="002D53F1"/>
    <w:rsid w:val="002D794F"/>
    <w:rsid w:val="002D7A54"/>
    <w:rsid w:val="002E0010"/>
    <w:rsid w:val="002E029B"/>
    <w:rsid w:val="002E1C80"/>
    <w:rsid w:val="002E220D"/>
    <w:rsid w:val="002E2B29"/>
    <w:rsid w:val="002E2D9A"/>
    <w:rsid w:val="002E32FA"/>
    <w:rsid w:val="002E3B05"/>
    <w:rsid w:val="002E41C4"/>
    <w:rsid w:val="002E49C7"/>
    <w:rsid w:val="002E52CD"/>
    <w:rsid w:val="002E52D3"/>
    <w:rsid w:val="002E55E1"/>
    <w:rsid w:val="002E6D52"/>
    <w:rsid w:val="002E71FE"/>
    <w:rsid w:val="002E74E7"/>
    <w:rsid w:val="002F0E09"/>
    <w:rsid w:val="002F0E78"/>
    <w:rsid w:val="002F1C7E"/>
    <w:rsid w:val="002F1CF8"/>
    <w:rsid w:val="002F3D42"/>
    <w:rsid w:val="002F4009"/>
    <w:rsid w:val="002F40B2"/>
    <w:rsid w:val="002F4477"/>
    <w:rsid w:val="002F4785"/>
    <w:rsid w:val="002F5158"/>
    <w:rsid w:val="002F7B1F"/>
    <w:rsid w:val="0030005A"/>
    <w:rsid w:val="003000A0"/>
    <w:rsid w:val="00300E21"/>
    <w:rsid w:val="0030166B"/>
    <w:rsid w:val="00301D3C"/>
    <w:rsid w:val="00302D86"/>
    <w:rsid w:val="003038B3"/>
    <w:rsid w:val="00304848"/>
    <w:rsid w:val="00304C47"/>
    <w:rsid w:val="003051CB"/>
    <w:rsid w:val="00305A34"/>
    <w:rsid w:val="00312035"/>
    <w:rsid w:val="003120A0"/>
    <w:rsid w:val="0031249C"/>
    <w:rsid w:val="00312572"/>
    <w:rsid w:val="0031331B"/>
    <w:rsid w:val="003157F9"/>
    <w:rsid w:val="00316DDA"/>
    <w:rsid w:val="00320BD6"/>
    <w:rsid w:val="0032123A"/>
    <w:rsid w:val="00321533"/>
    <w:rsid w:val="00321E4B"/>
    <w:rsid w:val="0032203B"/>
    <w:rsid w:val="0032439E"/>
    <w:rsid w:val="00325906"/>
    <w:rsid w:val="00327053"/>
    <w:rsid w:val="003272A2"/>
    <w:rsid w:val="00327A43"/>
    <w:rsid w:val="00327DB9"/>
    <w:rsid w:val="00330089"/>
    <w:rsid w:val="0033097C"/>
    <w:rsid w:val="003323A1"/>
    <w:rsid w:val="00332526"/>
    <w:rsid w:val="00332F37"/>
    <w:rsid w:val="003358F3"/>
    <w:rsid w:val="00335F54"/>
    <w:rsid w:val="0033789B"/>
    <w:rsid w:val="00337F8C"/>
    <w:rsid w:val="0034022E"/>
    <w:rsid w:val="00340CE9"/>
    <w:rsid w:val="00342920"/>
    <w:rsid w:val="00342F35"/>
    <w:rsid w:val="00343314"/>
    <w:rsid w:val="0034413C"/>
    <w:rsid w:val="00344262"/>
    <w:rsid w:val="00344F5B"/>
    <w:rsid w:val="00345024"/>
    <w:rsid w:val="00345372"/>
    <w:rsid w:val="00345BB4"/>
    <w:rsid w:val="00346002"/>
    <w:rsid w:val="00347920"/>
    <w:rsid w:val="00350018"/>
    <w:rsid w:val="003503BD"/>
    <w:rsid w:val="00350733"/>
    <w:rsid w:val="003508CD"/>
    <w:rsid w:val="00352061"/>
    <w:rsid w:val="00352210"/>
    <w:rsid w:val="0035270A"/>
    <w:rsid w:val="00352D08"/>
    <w:rsid w:val="00354461"/>
    <w:rsid w:val="0035501E"/>
    <w:rsid w:val="00355A29"/>
    <w:rsid w:val="003563F9"/>
    <w:rsid w:val="00362390"/>
    <w:rsid w:val="00362702"/>
    <w:rsid w:val="00362778"/>
    <w:rsid w:val="003645B1"/>
    <w:rsid w:val="0036673D"/>
    <w:rsid w:val="00366DF7"/>
    <w:rsid w:val="00367B6B"/>
    <w:rsid w:val="0037167F"/>
    <w:rsid w:val="00371806"/>
    <w:rsid w:val="00371B37"/>
    <w:rsid w:val="00374D34"/>
    <w:rsid w:val="00374D74"/>
    <w:rsid w:val="00375326"/>
    <w:rsid w:val="00376DC9"/>
    <w:rsid w:val="00380D95"/>
    <w:rsid w:val="00380E83"/>
    <w:rsid w:val="003812F4"/>
    <w:rsid w:val="00382967"/>
    <w:rsid w:val="00383017"/>
    <w:rsid w:val="003836E3"/>
    <w:rsid w:val="00383703"/>
    <w:rsid w:val="00385EC1"/>
    <w:rsid w:val="003865F9"/>
    <w:rsid w:val="00386C80"/>
    <w:rsid w:val="003870ED"/>
    <w:rsid w:val="003904BC"/>
    <w:rsid w:val="003913DE"/>
    <w:rsid w:val="003920E5"/>
    <w:rsid w:val="00392157"/>
    <w:rsid w:val="00392519"/>
    <w:rsid w:val="00392D6F"/>
    <w:rsid w:val="00393B8E"/>
    <w:rsid w:val="00394A6D"/>
    <w:rsid w:val="00394EE1"/>
    <w:rsid w:val="00395DB6"/>
    <w:rsid w:val="00395F7B"/>
    <w:rsid w:val="003A1367"/>
    <w:rsid w:val="003A3D5F"/>
    <w:rsid w:val="003A421A"/>
    <w:rsid w:val="003A4E7B"/>
    <w:rsid w:val="003A4FA0"/>
    <w:rsid w:val="003A4FD6"/>
    <w:rsid w:val="003A5881"/>
    <w:rsid w:val="003A794F"/>
    <w:rsid w:val="003B0841"/>
    <w:rsid w:val="003B0CA3"/>
    <w:rsid w:val="003B28D6"/>
    <w:rsid w:val="003B2E25"/>
    <w:rsid w:val="003B362A"/>
    <w:rsid w:val="003B3F24"/>
    <w:rsid w:val="003B437A"/>
    <w:rsid w:val="003B5EB6"/>
    <w:rsid w:val="003B7129"/>
    <w:rsid w:val="003C0389"/>
    <w:rsid w:val="003C065F"/>
    <w:rsid w:val="003C0F7E"/>
    <w:rsid w:val="003C2814"/>
    <w:rsid w:val="003C2A9C"/>
    <w:rsid w:val="003C363D"/>
    <w:rsid w:val="003C430F"/>
    <w:rsid w:val="003C7B8C"/>
    <w:rsid w:val="003D0107"/>
    <w:rsid w:val="003D1023"/>
    <w:rsid w:val="003D116E"/>
    <w:rsid w:val="003D3EA6"/>
    <w:rsid w:val="003D3F4E"/>
    <w:rsid w:val="003D4A54"/>
    <w:rsid w:val="003D698A"/>
    <w:rsid w:val="003D69BD"/>
    <w:rsid w:val="003D7507"/>
    <w:rsid w:val="003D7741"/>
    <w:rsid w:val="003D79B4"/>
    <w:rsid w:val="003E05EC"/>
    <w:rsid w:val="003E2A14"/>
    <w:rsid w:val="003E3031"/>
    <w:rsid w:val="003E3F58"/>
    <w:rsid w:val="003E4596"/>
    <w:rsid w:val="003E69BA"/>
    <w:rsid w:val="003E6A8F"/>
    <w:rsid w:val="003E7730"/>
    <w:rsid w:val="003F0241"/>
    <w:rsid w:val="003F1770"/>
    <w:rsid w:val="003F1C15"/>
    <w:rsid w:val="003F20B5"/>
    <w:rsid w:val="003F2247"/>
    <w:rsid w:val="003F2FCC"/>
    <w:rsid w:val="003F451A"/>
    <w:rsid w:val="003F492F"/>
    <w:rsid w:val="003F6E05"/>
    <w:rsid w:val="00401C2D"/>
    <w:rsid w:val="00402676"/>
    <w:rsid w:val="00402CC6"/>
    <w:rsid w:val="0040420B"/>
    <w:rsid w:val="0040592A"/>
    <w:rsid w:val="00405939"/>
    <w:rsid w:val="00407096"/>
    <w:rsid w:val="004078A7"/>
    <w:rsid w:val="00407D25"/>
    <w:rsid w:val="00410D6D"/>
    <w:rsid w:val="00410F87"/>
    <w:rsid w:val="00412438"/>
    <w:rsid w:val="00413EE1"/>
    <w:rsid w:val="0041419A"/>
    <w:rsid w:val="004148F3"/>
    <w:rsid w:val="00416271"/>
    <w:rsid w:val="00416E2C"/>
    <w:rsid w:val="0041778E"/>
    <w:rsid w:val="00421A88"/>
    <w:rsid w:val="004243D2"/>
    <w:rsid w:val="00424972"/>
    <w:rsid w:val="0042532F"/>
    <w:rsid w:val="00426976"/>
    <w:rsid w:val="00427C3E"/>
    <w:rsid w:val="00427E0E"/>
    <w:rsid w:val="00430832"/>
    <w:rsid w:val="00431526"/>
    <w:rsid w:val="0043230C"/>
    <w:rsid w:val="00432486"/>
    <w:rsid w:val="00432712"/>
    <w:rsid w:val="00432FCF"/>
    <w:rsid w:val="0043454D"/>
    <w:rsid w:val="0043492F"/>
    <w:rsid w:val="00435693"/>
    <w:rsid w:val="004356E7"/>
    <w:rsid w:val="00436E00"/>
    <w:rsid w:val="0043755B"/>
    <w:rsid w:val="004408C6"/>
    <w:rsid w:val="004420D0"/>
    <w:rsid w:val="00442132"/>
    <w:rsid w:val="00442BFE"/>
    <w:rsid w:val="00443E9E"/>
    <w:rsid w:val="00444BF6"/>
    <w:rsid w:val="00447333"/>
    <w:rsid w:val="0044749D"/>
    <w:rsid w:val="004474A3"/>
    <w:rsid w:val="004507C1"/>
    <w:rsid w:val="0045096F"/>
    <w:rsid w:val="00450B06"/>
    <w:rsid w:val="00451F75"/>
    <w:rsid w:val="00453033"/>
    <w:rsid w:val="00455720"/>
    <w:rsid w:val="00455BCF"/>
    <w:rsid w:val="00455C27"/>
    <w:rsid w:val="00455C90"/>
    <w:rsid w:val="0045621B"/>
    <w:rsid w:val="00456C18"/>
    <w:rsid w:val="00456F10"/>
    <w:rsid w:val="0045762D"/>
    <w:rsid w:val="00462B79"/>
    <w:rsid w:val="00463C6A"/>
    <w:rsid w:val="004642F4"/>
    <w:rsid w:val="004658B3"/>
    <w:rsid w:val="0046631E"/>
    <w:rsid w:val="004668CB"/>
    <w:rsid w:val="0046704B"/>
    <w:rsid w:val="00467609"/>
    <w:rsid w:val="00472658"/>
    <w:rsid w:val="00473177"/>
    <w:rsid w:val="00473431"/>
    <w:rsid w:val="004740CE"/>
    <w:rsid w:val="004746E1"/>
    <w:rsid w:val="004747F9"/>
    <w:rsid w:val="00476217"/>
    <w:rsid w:val="004767F5"/>
    <w:rsid w:val="00476DEF"/>
    <w:rsid w:val="00476F89"/>
    <w:rsid w:val="004771A3"/>
    <w:rsid w:val="00480C08"/>
    <w:rsid w:val="00481D56"/>
    <w:rsid w:val="00482A58"/>
    <w:rsid w:val="00482C80"/>
    <w:rsid w:val="00484508"/>
    <w:rsid w:val="00490427"/>
    <w:rsid w:val="00490F4B"/>
    <w:rsid w:val="004913FC"/>
    <w:rsid w:val="00491789"/>
    <w:rsid w:val="00493643"/>
    <w:rsid w:val="00493791"/>
    <w:rsid w:val="00494A0B"/>
    <w:rsid w:val="0049545A"/>
    <w:rsid w:val="00496A3A"/>
    <w:rsid w:val="00497320"/>
    <w:rsid w:val="004978C7"/>
    <w:rsid w:val="004A0990"/>
    <w:rsid w:val="004A0C12"/>
    <w:rsid w:val="004A19BB"/>
    <w:rsid w:val="004A255C"/>
    <w:rsid w:val="004A2D0A"/>
    <w:rsid w:val="004A312A"/>
    <w:rsid w:val="004A3B52"/>
    <w:rsid w:val="004A3D02"/>
    <w:rsid w:val="004A3D3F"/>
    <w:rsid w:val="004A4983"/>
    <w:rsid w:val="004A5022"/>
    <w:rsid w:val="004A56F7"/>
    <w:rsid w:val="004A5771"/>
    <w:rsid w:val="004A7547"/>
    <w:rsid w:val="004A7B1E"/>
    <w:rsid w:val="004B159A"/>
    <w:rsid w:val="004B1843"/>
    <w:rsid w:val="004B22CE"/>
    <w:rsid w:val="004B29DE"/>
    <w:rsid w:val="004B2D32"/>
    <w:rsid w:val="004B3A9D"/>
    <w:rsid w:val="004B3B57"/>
    <w:rsid w:val="004B4824"/>
    <w:rsid w:val="004B4FDA"/>
    <w:rsid w:val="004B54D1"/>
    <w:rsid w:val="004B5946"/>
    <w:rsid w:val="004B6666"/>
    <w:rsid w:val="004B69A5"/>
    <w:rsid w:val="004B794F"/>
    <w:rsid w:val="004B7A7A"/>
    <w:rsid w:val="004C00FB"/>
    <w:rsid w:val="004C0A4E"/>
    <w:rsid w:val="004C12C7"/>
    <w:rsid w:val="004C161B"/>
    <w:rsid w:val="004C177C"/>
    <w:rsid w:val="004C2002"/>
    <w:rsid w:val="004C2673"/>
    <w:rsid w:val="004C340C"/>
    <w:rsid w:val="004C377A"/>
    <w:rsid w:val="004C40F4"/>
    <w:rsid w:val="004C666A"/>
    <w:rsid w:val="004D0234"/>
    <w:rsid w:val="004D0A44"/>
    <w:rsid w:val="004D1AD7"/>
    <w:rsid w:val="004D20B7"/>
    <w:rsid w:val="004D287A"/>
    <w:rsid w:val="004D2A0C"/>
    <w:rsid w:val="004D3E25"/>
    <w:rsid w:val="004D4108"/>
    <w:rsid w:val="004D48D1"/>
    <w:rsid w:val="004D5E82"/>
    <w:rsid w:val="004D7807"/>
    <w:rsid w:val="004E0536"/>
    <w:rsid w:val="004E10DC"/>
    <w:rsid w:val="004E1CB5"/>
    <w:rsid w:val="004E2155"/>
    <w:rsid w:val="004E24F9"/>
    <w:rsid w:val="004E3A7E"/>
    <w:rsid w:val="004E6659"/>
    <w:rsid w:val="004E6D9B"/>
    <w:rsid w:val="004F0810"/>
    <w:rsid w:val="004F12F5"/>
    <w:rsid w:val="004F138C"/>
    <w:rsid w:val="004F26CB"/>
    <w:rsid w:val="004F3A68"/>
    <w:rsid w:val="004F40C5"/>
    <w:rsid w:val="004F534E"/>
    <w:rsid w:val="004F7017"/>
    <w:rsid w:val="005029D0"/>
    <w:rsid w:val="00503741"/>
    <w:rsid w:val="00503923"/>
    <w:rsid w:val="00503B46"/>
    <w:rsid w:val="005045EB"/>
    <w:rsid w:val="005053F0"/>
    <w:rsid w:val="005067FE"/>
    <w:rsid w:val="00507DBA"/>
    <w:rsid w:val="005113C3"/>
    <w:rsid w:val="0051236D"/>
    <w:rsid w:val="0051238D"/>
    <w:rsid w:val="005132C8"/>
    <w:rsid w:val="0051356A"/>
    <w:rsid w:val="00513702"/>
    <w:rsid w:val="00513EE9"/>
    <w:rsid w:val="00516AAC"/>
    <w:rsid w:val="005176F8"/>
    <w:rsid w:val="005206A7"/>
    <w:rsid w:val="00520CBB"/>
    <w:rsid w:val="00520E69"/>
    <w:rsid w:val="00521E8A"/>
    <w:rsid w:val="00521F71"/>
    <w:rsid w:val="005227FC"/>
    <w:rsid w:val="0052343A"/>
    <w:rsid w:val="0052375B"/>
    <w:rsid w:val="0052434C"/>
    <w:rsid w:val="00525BB9"/>
    <w:rsid w:val="00525E6E"/>
    <w:rsid w:val="0052642D"/>
    <w:rsid w:val="00531AB9"/>
    <w:rsid w:val="005336CB"/>
    <w:rsid w:val="005339E5"/>
    <w:rsid w:val="00534FCC"/>
    <w:rsid w:val="005354AA"/>
    <w:rsid w:val="00535DE0"/>
    <w:rsid w:val="00536658"/>
    <w:rsid w:val="00537B6E"/>
    <w:rsid w:val="00540028"/>
    <w:rsid w:val="00540186"/>
    <w:rsid w:val="0054193B"/>
    <w:rsid w:val="0054206B"/>
    <w:rsid w:val="00542661"/>
    <w:rsid w:val="00542E2E"/>
    <w:rsid w:val="00544119"/>
    <w:rsid w:val="0054441D"/>
    <w:rsid w:val="00544E79"/>
    <w:rsid w:val="005457C5"/>
    <w:rsid w:val="00546A88"/>
    <w:rsid w:val="005473C9"/>
    <w:rsid w:val="00547EC9"/>
    <w:rsid w:val="00550B7D"/>
    <w:rsid w:val="00550DED"/>
    <w:rsid w:val="00551909"/>
    <w:rsid w:val="00552710"/>
    <w:rsid w:val="005531B1"/>
    <w:rsid w:val="005536C5"/>
    <w:rsid w:val="00553AC2"/>
    <w:rsid w:val="00554326"/>
    <w:rsid w:val="00554930"/>
    <w:rsid w:val="0055602D"/>
    <w:rsid w:val="005615CE"/>
    <w:rsid w:val="005623A8"/>
    <w:rsid w:val="005631E9"/>
    <w:rsid w:val="005642BA"/>
    <w:rsid w:val="00564B04"/>
    <w:rsid w:val="00565A52"/>
    <w:rsid w:val="00565DBE"/>
    <w:rsid w:val="00565E1D"/>
    <w:rsid w:val="0056672B"/>
    <w:rsid w:val="00567E32"/>
    <w:rsid w:val="00570461"/>
    <w:rsid w:val="00571685"/>
    <w:rsid w:val="00573855"/>
    <w:rsid w:val="00574070"/>
    <w:rsid w:val="005742C3"/>
    <w:rsid w:val="00574CFA"/>
    <w:rsid w:val="005754CF"/>
    <w:rsid w:val="00575CC7"/>
    <w:rsid w:val="005765BA"/>
    <w:rsid w:val="005769A1"/>
    <w:rsid w:val="005800B3"/>
    <w:rsid w:val="005801B5"/>
    <w:rsid w:val="00580BBD"/>
    <w:rsid w:val="0058111C"/>
    <w:rsid w:val="0058149D"/>
    <w:rsid w:val="005823D3"/>
    <w:rsid w:val="005847C7"/>
    <w:rsid w:val="0058490F"/>
    <w:rsid w:val="0058494E"/>
    <w:rsid w:val="00584AE3"/>
    <w:rsid w:val="0058559F"/>
    <w:rsid w:val="00585877"/>
    <w:rsid w:val="00585D33"/>
    <w:rsid w:val="00585EC8"/>
    <w:rsid w:val="005865D1"/>
    <w:rsid w:val="005876F9"/>
    <w:rsid w:val="00591467"/>
    <w:rsid w:val="00592023"/>
    <w:rsid w:val="005920C9"/>
    <w:rsid w:val="005926BC"/>
    <w:rsid w:val="00592EB1"/>
    <w:rsid w:val="00593118"/>
    <w:rsid w:val="00593372"/>
    <w:rsid w:val="005967C5"/>
    <w:rsid w:val="0059701D"/>
    <w:rsid w:val="0059714B"/>
    <w:rsid w:val="005A1979"/>
    <w:rsid w:val="005A2269"/>
    <w:rsid w:val="005A2DB9"/>
    <w:rsid w:val="005A4671"/>
    <w:rsid w:val="005A4697"/>
    <w:rsid w:val="005A606A"/>
    <w:rsid w:val="005A62C1"/>
    <w:rsid w:val="005A6649"/>
    <w:rsid w:val="005A6C88"/>
    <w:rsid w:val="005A7221"/>
    <w:rsid w:val="005B0662"/>
    <w:rsid w:val="005B09F4"/>
    <w:rsid w:val="005B1100"/>
    <w:rsid w:val="005B13EC"/>
    <w:rsid w:val="005B3E1C"/>
    <w:rsid w:val="005B3E20"/>
    <w:rsid w:val="005B5100"/>
    <w:rsid w:val="005B67EE"/>
    <w:rsid w:val="005B7101"/>
    <w:rsid w:val="005B7B54"/>
    <w:rsid w:val="005B7CA9"/>
    <w:rsid w:val="005B7CFD"/>
    <w:rsid w:val="005B7DC3"/>
    <w:rsid w:val="005C0B74"/>
    <w:rsid w:val="005C37D6"/>
    <w:rsid w:val="005C4DE5"/>
    <w:rsid w:val="005C5EBA"/>
    <w:rsid w:val="005C6211"/>
    <w:rsid w:val="005C73BE"/>
    <w:rsid w:val="005D210C"/>
    <w:rsid w:val="005D24F1"/>
    <w:rsid w:val="005D2AB0"/>
    <w:rsid w:val="005D35C4"/>
    <w:rsid w:val="005D7C57"/>
    <w:rsid w:val="005E01E3"/>
    <w:rsid w:val="005E07C1"/>
    <w:rsid w:val="005E25AA"/>
    <w:rsid w:val="005E29BE"/>
    <w:rsid w:val="005E3A72"/>
    <w:rsid w:val="005E428D"/>
    <w:rsid w:val="005E6626"/>
    <w:rsid w:val="005E6834"/>
    <w:rsid w:val="005F0576"/>
    <w:rsid w:val="005F0DBD"/>
    <w:rsid w:val="005F19BC"/>
    <w:rsid w:val="005F3FC0"/>
    <w:rsid w:val="005F5824"/>
    <w:rsid w:val="005F6473"/>
    <w:rsid w:val="005F6F97"/>
    <w:rsid w:val="005F7138"/>
    <w:rsid w:val="006005CF"/>
    <w:rsid w:val="006006D4"/>
    <w:rsid w:val="006018A2"/>
    <w:rsid w:val="00602BC3"/>
    <w:rsid w:val="00602DD3"/>
    <w:rsid w:val="00603D9D"/>
    <w:rsid w:val="006049AA"/>
    <w:rsid w:val="0060517D"/>
    <w:rsid w:val="00605D24"/>
    <w:rsid w:val="00610029"/>
    <w:rsid w:val="00610CA3"/>
    <w:rsid w:val="00611810"/>
    <w:rsid w:val="0061318F"/>
    <w:rsid w:val="006141AC"/>
    <w:rsid w:val="006145E1"/>
    <w:rsid w:val="00614AB6"/>
    <w:rsid w:val="0061532F"/>
    <w:rsid w:val="00615430"/>
    <w:rsid w:val="00615539"/>
    <w:rsid w:val="006165AF"/>
    <w:rsid w:val="00616A4F"/>
    <w:rsid w:val="00616A70"/>
    <w:rsid w:val="00616C60"/>
    <w:rsid w:val="0061789D"/>
    <w:rsid w:val="00620EA1"/>
    <w:rsid w:val="00621262"/>
    <w:rsid w:val="00621AA2"/>
    <w:rsid w:val="00622E14"/>
    <w:rsid w:val="00623023"/>
    <w:rsid w:val="00623577"/>
    <w:rsid w:val="00623EAE"/>
    <w:rsid w:val="0062412B"/>
    <w:rsid w:val="00625D98"/>
    <w:rsid w:val="00626368"/>
    <w:rsid w:val="006316DF"/>
    <w:rsid w:val="00631C7D"/>
    <w:rsid w:val="0063264D"/>
    <w:rsid w:val="00632ACE"/>
    <w:rsid w:val="00633D9C"/>
    <w:rsid w:val="00636EF6"/>
    <w:rsid w:val="006370E5"/>
    <w:rsid w:val="006377E0"/>
    <w:rsid w:val="00637AA3"/>
    <w:rsid w:val="00637C90"/>
    <w:rsid w:val="00640CFD"/>
    <w:rsid w:val="00642947"/>
    <w:rsid w:val="006436A0"/>
    <w:rsid w:val="00647F6D"/>
    <w:rsid w:val="006519B4"/>
    <w:rsid w:val="00651E7D"/>
    <w:rsid w:val="00652218"/>
    <w:rsid w:val="0065319B"/>
    <w:rsid w:val="00654425"/>
    <w:rsid w:val="00654C84"/>
    <w:rsid w:val="0065570D"/>
    <w:rsid w:val="00655870"/>
    <w:rsid w:val="00655D40"/>
    <w:rsid w:val="006561F1"/>
    <w:rsid w:val="00656F50"/>
    <w:rsid w:val="00657B5D"/>
    <w:rsid w:val="0066039E"/>
    <w:rsid w:val="0066526A"/>
    <w:rsid w:val="00665569"/>
    <w:rsid w:val="00665E31"/>
    <w:rsid w:val="006662D4"/>
    <w:rsid w:val="00666D0B"/>
    <w:rsid w:val="00666F84"/>
    <w:rsid w:val="0066727D"/>
    <w:rsid w:val="00667628"/>
    <w:rsid w:val="00667DC0"/>
    <w:rsid w:val="0067119C"/>
    <w:rsid w:val="00671B5F"/>
    <w:rsid w:val="00671BA9"/>
    <w:rsid w:val="00673728"/>
    <w:rsid w:val="00675E28"/>
    <w:rsid w:val="00676F23"/>
    <w:rsid w:val="0067728B"/>
    <w:rsid w:val="00677876"/>
    <w:rsid w:val="006808F0"/>
    <w:rsid w:val="00681996"/>
    <w:rsid w:val="00683E25"/>
    <w:rsid w:val="0068445E"/>
    <w:rsid w:val="00685164"/>
    <w:rsid w:val="00685E90"/>
    <w:rsid w:val="006863FD"/>
    <w:rsid w:val="006877EB"/>
    <w:rsid w:val="00690206"/>
    <w:rsid w:val="0069040F"/>
    <w:rsid w:val="00691EB1"/>
    <w:rsid w:val="006924FE"/>
    <w:rsid w:val="00692B47"/>
    <w:rsid w:val="006938F2"/>
    <w:rsid w:val="00693993"/>
    <w:rsid w:val="00693BE5"/>
    <w:rsid w:val="006942F7"/>
    <w:rsid w:val="00695613"/>
    <w:rsid w:val="00697057"/>
    <w:rsid w:val="00697C57"/>
    <w:rsid w:val="006A1AF4"/>
    <w:rsid w:val="006A2A43"/>
    <w:rsid w:val="006A548D"/>
    <w:rsid w:val="006A56C2"/>
    <w:rsid w:val="006A63F7"/>
    <w:rsid w:val="006A6718"/>
    <w:rsid w:val="006A6861"/>
    <w:rsid w:val="006A7C44"/>
    <w:rsid w:val="006B0C31"/>
    <w:rsid w:val="006B1065"/>
    <w:rsid w:val="006B1A63"/>
    <w:rsid w:val="006B322D"/>
    <w:rsid w:val="006B39BE"/>
    <w:rsid w:val="006B5443"/>
    <w:rsid w:val="006B595B"/>
    <w:rsid w:val="006B5D6E"/>
    <w:rsid w:val="006C0140"/>
    <w:rsid w:val="006C0639"/>
    <w:rsid w:val="006C10FA"/>
    <w:rsid w:val="006C112C"/>
    <w:rsid w:val="006C2549"/>
    <w:rsid w:val="006C4303"/>
    <w:rsid w:val="006C5273"/>
    <w:rsid w:val="006C5853"/>
    <w:rsid w:val="006D0CE2"/>
    <w:rsid w:val="006D150E"/>
    <w:rsid w:val="006D4349"/>
    <w:rsid w:val="006D4674"/>
    <w:rsid w:val="006D5586"/>
    <w:rsid w:val="006D583F"/>
    <w:rsid w:val="006D598B"/>
    <w:rsid w:val="006D5B4C"/>
    <w:rsid w:val="006D63F1"/>
    <w:rsid w:val="006D678D"/>
    <w:rsid w:val="006D71CD"/>
    <w:rsid w:val="006D760A"/>
    <w:rsid w:val="006E136A"/>
    <w:rsid w:val="006E16A8"/>
    <w:rsid w:val="006E1CC0"/>
    <w:rsid w:val="006E1D13"/>
    <w:rsid w:val="006E3E5D"/>
    <w:rsid w:val="006E4242"/>
    <w:rsid w:val="006E6A73"/>
    <w:rsid w:val="006E7F1F"/>
    <w:rsid w:val="006F05FA"/>
    <w:rsid w:val="006F0966"/>
    <w:rsid w:val="006F11D7"/>
    <w:rsid w:val="006F1525"/>
    <w:rsid w:val="006F1B17"/>
    <w:rsid w:val="006F2603"/>
    <w:rsid w:val="006F3326"/>
    <w:rsid w:val="006F35B4"/>
    <w:rsid w:val="006F427F"/>
    <w:rsid w:val="006F5833"/>
    <w:rsid w:val="006F659A"/>
    <w:rsid w:val="006F710E"/>
    <w:rsid w:val="006F79A6"/>
    <w:rsid w:val="0070068F"/>
    <w:rsid w:val="00702902"/>
    <w:rsid w:val="00703139"/>
    <w:rsid w:val="00704F5E"/>
    <w:rsid w:val="0070521E"/>
    <w:rsid w:val="007052E3"/>
    <w:rsid w:val="00705A62"/>
    <w:rsid w:val="00706590"/>
    <w:rsid w:val="0070668B"/>
    <w:rsid w:val="0070717B"/>
    <w:rsid w:val="007077CC"/>
    <w:rsid w:val="007079F8"/>
    <w:rsid w:val="00710699"/>
    <w:rsid w:val="00710B6A"/>
    <w:rsid w:val="007131E5"/>
    <w:rsid w:val="00713ABA"/>
    <w:rsid w:val="007163B4"/>
    <w:rsid w:val="0071654F"/>
    <w:rsid w:val="00716950"/>
    <w:rsid w:val="00717FA5"/>
    <w:rsid w:val="007216AC"/>
    <w:rsid w:val="00721D58"/>
    <w:rsid w:val="00722FF8"/>
    <w:rsid w:val="00723D2C"/>
    <w:rsid w:val="00723E70"/>
    <w:rsid w:val="007245F4"/>
    <w:rsid w:val="00724644"/>
    <w:rsid w:val="0072474B"/>
    <w:rsid w:val="00724961"/>
    <w:rsid w:val="00725078"/>
    <w:rsid w:val="007255B5"/>
    <w:rsid w:val="00725E91"/>
    <w:rsid w:val="00726326"/>
    <w:rsid w:val="00726874"/>
    <w:rsid w:val="00727959"/>
    <w:rsid w:val="00727D51"/>
    <w:rsid w:val="00727F79"/>
    <w:rsid w:val="00730277"/>
    <w:rsid w:val="00733234"/>
    <w:rsid w:val="00733999"/>
    <w:rsid w:val="00733C6C"/>
    <w:rsid w:val="00733D2E"/>
    <w:rsid w:val="00733E7B"/>
    <w:rsid w:val="007358A7"/>
    <w:rsid w:val="00735F43"/>
    <w:rsid w:val="00736775"/>
    <w:rsid w:val="007378C9"/>
    <w:rsid w:val="00740338"/>
    <w:rsid w:val="00740D13"/>
    <w:rsid w:val="0074147B"/>
    <w:rsid w:val="007415A6"/>
    <w:rsid w:val="00742313"/>
    <w:rsid w:val="00742A99"/>
    <w:rsid w:val="00742CE6"/>
    <w:rsid w:val="0074339A"/>
    <w:rsid w:val="00743FE6"/>
    <w:rsid w:val="0074448E"/>
    <w:rsid w:val="00744DA0"/>
    <w:rsid w:val="007450B2"/>
    <w:rsid w:val="007453CB"/>
    <w:rsid w:val="00745C25"/>
    <w:rsid w:val="00746121"/>
    <w:rsid w:val="007466B1"/>
    <w:rsid w:val="00746A80"/>
    <w:rsid w:val="00750600"/>
    <w:rsid w:val="00751BFE"/>
    <w:rsid w:val="00752AE5"/>
    <w:rsid w:val="007530A3"/>
    <w:rsid w:val="00753515"/>
    <w:rsid w:val="00753CA7"/>
    <w:rsid w:val="00753EA9"/>
    <w:rsid w:val="00754B69"/>
    <w:rsid w:val="007560BF"/>
    <w:rsid w:val="00757BAE"/>
    <w:rsid w:val="00757C75"/>
    <w:rsid w:val="00760413"/>
    <w:rsid w:val="00761F14"/>
    <w:rsid w:val="00762034"/>
    <w:rsid w:val="007623A0"/>
    <w:rsid w:val="007636A8"/>
    <w:rsid w:val="007646D5"/>
    <w:rsid w:val="00764749"/>
    <w:rsid w:val="00764CCB"/>
    <w:rsid w:val="007664D7"/>
    <w:rsid w:val="00767BE8"/>
    <w:rsid w:val="007727E9"/>
    <w:rsid w:val="00772F79"/>
    <w:rsid w:val="00772FD0"/>
    <w:rsid w:val="00773E7C"/>
    <w:rsid w:val="00775AF7"/>
    <w:rsid w:val="00777218"/>
    <w:rsid w:val="00777B01"/>
    <w:rsid w:val="0078053E"/>
    <w:rsid w:val="00781424"/>
    <w:rsid w:val="0078157A"/>
    <w:rsid w:val="00782986"/>
    <w:rsid w:val="0078490F"/>
    <w:rsid w:val="007851E1"/>
    <w:rsid w:val="007861BF"/>
    <w:rsid w:val="00786A4E"/>
    <w:rsid w:val="00786D83"/>
    <w:rsid w:val="00787635"/>
    <w:rsid w:val="00791CCF"/>
    <w:rsid w:val="007931E0"/>
    <w:rsid w:val="0079402B"/>
    <w:rsid w:val="00795A90"/>
    <w:rsid w:val="00795F5B"/>
    <w:rsid w:val="0079653A"/>
    <w:rsid w:val="00796C50"/>
    <w:rsid w:val="00797FD0"/>
    <w:rsid w:val="007A0470"/>
    <w:rsid w:val="007A11C0"/>
    <w:rsid w:val="007A1ED5"/>
    <w:rsid w:val="007A3884"/>
    <w:rsid w:val="007A4656"/>
    <w:rsid w:val="007A66D2"/>
    <w:rsid w:val="007A73DD"/>
    <w:rsid w:val="007B2846"/>
    <w:rsid w:val="007B2CA1"/>
    <w:rsid w:val="007B303C"/>
    <w:rsid w:val="007B311F"/>
    <w:rsid w:val="007B4E96"/>
    <w:rsid w:val="007B5E3A"/>
    <w:rsid w:val="007B767A"/>
    <w:rsid w:val="007B771A"/>
    <w:rsid w:val="007C1CF5"/>
    <w:rsid w:val="007C42CA"/>
    <w:rsid w:val="007C4713"/>
    <w:rsid w:val="007C5395"/>
    <w:rsid w:val="007C6457"/>
    <w:rsid w:val="007C682C"/>
    <w:rsid w:val="007C7844"/>
    <w:rsid w:val="007C7B7B"/>
    <w:rsid w:val="007D1AC5"/>
    <w:rsid w:val="007D31E8"/>
    <w:rsid w:val="007D3A9A"/>
    <w:rsid w:val="007D3DDF"/>
    <w:rsid w:val="007D420A"/>
    <w:rsid w:val="007D4B94"/>
    <w:rsid w:val="007E0296"/>
    <w:rsid w:val="007E0D38"/>
    <w:rsid w:val="007E2A30"/>
    <w:rsid w:val="007E3ABE"/>
    <w:rsid w:val="007E459F"/>
    <w:rsid w:val="007E5237"/>
    <w:rsid w:val="007E6B3C"/>
    <w:rsid w:val="007F0278"/>
    <w:rsid w:val="007F0A30"/>
    <w:rsid w:val="007F159B"/>
    <w:rsid w:val="007F2E5C"/>
    <w:rsid w:val="007F5F5B"/>
    <w:rsid w:val="007F60BF"/>
    <w:rsid w:val="007F6703"/>
    <w:rsid w:val="007F7AC2"/>
    <w:rsid w:val="00801244"/>
    <w:rsid w:val="00801D31"/>
    <w:rsid w:val="008026D2"/>
    <w:rsid w:val="00802D11"/>
    <w:rsid w:val="00802DEB"/>
    <w:rsid w:val="0080562E"/>
    <w:rsid w:val="008057EB"/>
    <w:rsid w:val="00806DE8"/>
    <w:rsid w:val="00810D5C"/>
    <w:rsid w:val="008115FF"/>
    <w:rsid w:val="00811DC0"/>
    <w:rsid w:val="008120B0"/>
    <w:rsid w:val="00812D79"/>
    <w:rsid w:val="008131A4"/>
    <w:rsid w:val="0081341C"/>
    <w:rsid w:val="008135D1"/>
    <w:rsid w:val="00813D7D"/>
    <w:rsid w:val="00813FF9"/>
    <w:rsid w:val="008142A2"/>
    <w:rsid w:val="00814824"/>
    <w:rsid w:val="00814B6B"/>
    <w:rsid w:val="008150ED"/>
    <w:rsid w:val="00815EF3"/>
    <w:rsid w:val="00816EEF"/>
    <w:rsid w:val="008176D4"/>
    <w:rsid w:val="008208B8"/>
    <w:rsid w:val="008223A0"/>
    <w:rsid w:val="0082432D"/>
    <w:rsid w:val="00824F44"/>
    <w:rsid w:val="0082629E"/>
    <w:rsid w:val="00826511"/>
    <w:rsid w:val="00826947"/>
    <w:rsid w:val="00826BA6"/>
    <w:rsid w:val="008278FB"/>
    <w:rsid w:val="00830319"/>
    <w:rsid w:val="00830C3B"/>
    <w:rsid w:val="008319A2"/>
    <w:rsid w:val="00831C73"/>
    <w:rsid w:val="008333E8"/>
    <w:rsid w:val="00833A03"/>
    <w:rsid w:val="00833BE1"/>
    <w:rsid w:val="0083441D"/>
    <w:rsid w:val="00834994"/>
    <w:rsid w:val="008356DF"/>
    <w:rsid w:val="00835994"/>
    <w:rsid w:val="008367A6"/>
    <w:rsid w:val="008378AF"/>
    <w:rsid w:val="008409A9"/>
    <w:rsid w:val="00843B73"/>
    <w:rsid w:val="00843DDD"/>
    <w:rsid w:val="00844082"/>
    <w:rsid w:val="00844ACD"/>
    <w:rsid w:val="00844B22"/>
    <w:rsid w:val="00844EBB"/>
    <w:rsid w:val="0084516E"/>
    <w:rsid w:val="00845FD1"/>
    <w:rsid w:val="00851A79"/>
    <w:rsid w:val="008541AF"/>
    <w:rsid w:val="00860586"/>
    <w:rsid w:val="00861EC4"/>
    <w:rsid w:val="00862213"/>
    <w:rsid w:val="0086259F"/>
    <w:rsid w:val="00864478"/>
    <w:rsid w:val="008645E6"/>
    <w:rsid w:val="008646D3"/>
    <w:rsid w:val="00864D61"/>
    <w:rsid w:val="008671E7"/>
    <w:rsid w:val="00867FE6"/>
    <w:rsid w:val="0087025F"/>
    <w:rsid w:val="00870A58"/>
    <w:rsid w:val="008723CD"/>
    <w:rsid w:val="00872527"/>
    <w:rsid w:val="00872F58"/>
    <w:rsid w:val="00873D40"/>
    <w:rsid w:val="00874362"/>
    <w:rsid w:val="00874F80"/>
    <w:rsid w:val="008751B7"/>
    <w:rsid w:val="008752E5"/>
    <w:rsid w:val="00877755"/>
    <w:rsid w:val="0088157B"/>
    <w:rsid w:val="008819DD"/>
    <w:rsid w:val="008820AD"/>
    <w:rsid w:val="00883538"/>
    <w:rsid w:val="00883664"/>
    <w:rsid w:val="00883B41"/>
    <w:rsid w:val="00884332"/>
    <w:rsid w:val="00885469"/>
    <w:rsid w:val="00885593"/>
    <w:rsid w:val="00886F22"/>
    <w:rsid w:val="00887127"/>
    <w:rsid w:val="008874F2"/>
    <w:rsid w:val="0088797B"/>
    <w:rsid w:val="00890C01"/>
    <w:rsid w:val="00890D56"/>
    <w:rsid w:val="00891D3F"/>
    <w:rsid w:val="00893133"/>
    <w:rsid w:val="00893700"/>
    <w:rsid w:val="008949DE"/>
    <w:rsid w:val="008960B2"/>
    <w:rsid w:val="008962BD"/>
    <w:rsid w:val="008968D1"/>
    <w:rsid w:val="008975A1"/>
    <w:rsid w:val="008A0629"/>
    <w:rsid w:val="008A0C77"/>
    <w:rsid w:val="008A11E4"/>
    <w:rsid w:val="008A1BAD"/>
    <w:rsid w:val="008A2EAB"/>
    <w:rsid w:val="008A57EC"/>
    <w:rsid w:val="008A5B0C"/>
    <w:rsid w:val="008A5F9D"/>
    <w:rsid w:val="008A6396"/>
    <w:rsid w:val="008A7E4D"/>
    <w:rsid w:val="008B1023"/>
    <w:rsid w:val="008B409F"/>
    <w:rsid w:val="008B6395"/>
    <w:rsid w:val="008B78F6"/>
    <w:rsid w:val="008B79C7"/>
    <w:rsid w:val="008C19ED"/>
    <w:rsid w:val="008C1C6F"/>
    <w:rsid w:val="008C1EB0"/>
    <w:rsid w:val="008C2382"/>
    <w:rsid w:val="008C2464"/>
    <w:rsid w:val="008C2C0C"/>
    <w:rsid w:val="008C4365"/>
    <w:rsid w:val="008C4664"/>
    <w:rsid w:val="008C5B11"/>
    <w:rsid w:val="008C5F62"/>
    <w:rsid w:val="008C6147"/>
    <w:rsid w:val="008D2652"/>
    <w:rsid w:val="008D2D8F"/>
    <w:rsid w:val="008D2DD8"/>
    <w:rsid w:val="008D3B0D"/>
    <w:rsid w:val="008D4D2E"/>
    <w:rsid w:val="008D4E69"/>
    <w:rsid w:val="008D50F2"/>
    <w:rsid w:val="008D6E49"/>
    <w:rsid w:val="008E012C"/>
    <w:rsid w:val="008E1ACA"/>
    <w:rsid w:val="008E1AD7"/>
    <w:rsid w:val="008E23E9"/>
    <w:rsid w:val="008E35D6"/>
    <w:rsid w:val="008E6FD2"/>
    <w:rsid w:val="008E7935"/>
    <w:rsid w:val="008F02C5"/>
    <w:rsid w:val="008F1089"/>
    <w:rsid w:val="008F2378"/>
    <w:rsid w:val="008F3096"/>
    <w:rsid w:val="008F30C0"/>
    <w:rsid w:val="008F35B3"/>
    <w:rsid w:val="008F5CA9"/>
    <w:rsid w:val="008F5FA6"/>
    <w:rsid w:val="008F664B"/>
    <w:rsid w:val="008F707D"/>
    <w:rsid w:val="00900C6A"/>
    <w:rsid w:val="0090167D"/>
    <w:rsid w:val="009021CB"/>
    <w:rsid w:val="0090272B"/>
    <w:rsid w:val="00906673"/>
    <w:rsid w:val="0090677E"/>
    <w:rsid w:val="00906904"/>
    <w:rsid w:val="00910451"/>
    <w:rsid w:val="00911576"/>
    <w:rsid w:val="00911AD9"/>
    <w:rsid w:val="00911DC0"/>
    <w:rsid w:val="00912220"/>
    <w:rsid w:val="009125FD"/>
    <w:rsid w:val="00913ACC"/>
    <w:rsid w:val="009151A2"/>
    <w:rsid w:val="009155C8"/>
    <w:rsid w:val="00916AEB"/>
    <w:rsid w:val="00922736"/>
    <w:rsid w:val="009234EB"/>
    <w:rsid w:val="00923F52"/>
    <w:rsid w:val="00926CC3"/>
    <w:rsid w:val="00927F9F"/>
    <w:rsid w:val="009316A6"/>
    <w:rsid w:val="00932499"/>
    <w:rsid w:val="00933882"/>
    <w:rsid w:val="009346A5"/>
    <w:rsid w:val="0093494A"/>
    <w:rsid w:val="00934FC6"/>
    <w:rsid w:val="00935CC8"/>
    <w:rsid w:val="00935FFE"/>
    <w:rsid w:val="00936876"/>
    <w:rsid w:val="00936BBA"/>
    <w:rsid w:val="00936C6C"/>
    <w:rsid w:val="0094162E"/>
    <w:rsid w:val="00941F6A"/>
    <w:rsid w:val="009432FA"/>
    <w:rsid w:val="009443CC"/>
    <w:rsid w:val="0094492A"/>
    <w:rsid w:val="0094496D"/>
    <w:rsid w:val="00944C09"/>
    <w:rsid w:val="00945EBC"/>
    <w:rsid w:val="009462D7"/>
    <w:rsid w:val="009465F0"/>
    <w:rsid w:val="00946A39"/>
    <w:rsid w:val="009479F8"/>
    <w:rsid w:val="00947B7A"/>
    <w:rsid w:val="009502FC"/>
    <w:rsid w:val="00950A9F"/>
    <w:rsid w:val="00950DD9"/>
    <w:rsid w:val="00951B3E"/>
    <w:rsid w:val="009527BB"/>
    <w:rsid w:val="0095362E"/>
    <w:rsid w:val="00956253"/>
    <w:rsid w:val="00956A44"/>
    <w:rsid w:val="0095703C"/>
    <w:rsid w:val="009601CD"/>
    <w:rsid w:val="009609BC"/>
    <w:rsid w:val="00960E5D"/>
    <w:rsid w:val="0096168E"/>
    <w:rsid w:val="00961709"/>
    <w:rsid w:val="00961869"/>
    <w:rsid w:val="00961DFC"/>
    <w:rsid w:val="00962E5E"/>
    <w:rsid w:val="0096311E"/>
    <w:rsid w:val="00964E08"/>
    <w:rsid w:val="00967154"/>
    <w:rsid w:val="00970ED9"/>
    <w:rsid w:val="009725EE"/>
    <w:rsid w:val="00972879"/>
    <w:rsid w:val="009731B5"/>
    <w:rsid w:val="00973C16"/>
    <w:rsid w:val="009756B0"/>
    <w:rsid w:val="00975B14"/>
    <w:rsid w:val="00975E01"/>
    <w:rsid w:val="00975F08"/>
    <w:rsid w:val="00976DA0"/>
    <w:rsid w:val="0097713C"/>
    <w:rsid w:val="009779F8"/>
    <w:rsid w:val="00980D9A"/>
    <w:rsid w:val="009825B9"/>
    <w:rsid w:val="00982DDF"/>
    <w:rsid w:val="00983938"/>
    <w:rsid w:val="00983C55"/>
    <w:rsid w:val="00984CD0"/>
    <w:rsid w:val="009860D6"/>
    <w:rsid w:val="009871FB"/>
    <w:rsid w:val="00991901"/>
    <w:rsid w:val="00992BDA"/>
    <w:rsid w:val="00993748"/>
    <w:rsid w:val="00995369"/>
    <w:rsid w:val="00996540"/>
    <w:rsid w:val="00997566"/>
    <w:rsid w:val="009A01A6"/>
    <w:rsid w:val="009A098A"/>
    <w:rsid w:val="009A1559"/>
    <w:rsid w:val="009A1B33"/>
    <w:rsid w:val="009A2E78"/>
    <w:rsid w:val="009A3496"/>
    <w:rsid w:val="009A53AC"/>
    <w:rsid w:val="009A6013"/>
    <w:rsid w:val="009A64FA"/>
    <w:rsid w:val="009A702A"/>
    <w:rsid w:val="009B1396"/>
    <w:rsid w:val="009B228F"/>
    <w:rsid w:val="009B3671"/>
    <w:rsid w:val="009B5D9F"/>
    <w:rsid w:val="009B7EB2"/>
    <w:rsid w:val="009C0A63"/>
    <w:rsid w:val="009C26B1"/>
    <w:rsid w:val="009C2B19"/>
    <w:rsid w:val="009C2FE0"/>
    <w:rsid w:val="009C41AA"/>
    <w:rsid w:val="009C494E"/>
    <w:rsid w:val="009C4E3F"/>
    <w:rsid w:val="009C6E8F"/>
    <w:rsid w:val="009D008D"/>
    <w:rsid w:val="009D12A3"/>
    <w:rsid w:val="009D132F"/>
    <w:rsid w:val="009D168B"/>
    <w:rsid w:val="009D2D3F"/>
    <w:rsid w:val="009D3427"/>
    <w:rsid w:val="009D359D"/>
    <w:rsid w:val="009D3995"/>
    <w:rsid w:val="009D3B54"/>
    <w:rsid w:val="009D4B56"/>
    <w:rsid w:val="009D50C9"/>
    <w:rsid w:val="009D5717"/>
    <w:rsid w:val="009D58D5"/>
    <w:rsid w:val="009D61AC"/>
    <w:rsid w:val="009D63CB"/>
    <w:rsid w:val="009D640E"/>
    <w:rsid w:val="009D7AB6"/>
    <w:rsid w:val="009D7D28"/>
    <w:rsid w:val="009E05C1"/>
    <w:rsid w:val="009E2E84"/>
    <w:rsid w:val="009E3928"/>
    <w:rsid w:val="009E5FD8"/>
    <w:rsid w:val="009E6269"/>
    <w:rsid w:val="009E63B9"/>
    <w:rsid w:val="009E6A00"/>
    <w:rsid w:val="009E7AA1"/>
    <w:rsid w:val="009F0720"/>
    <w:rsid w:val="009F0AB8"/>
    <w:rsid w:val="009F0B85"/>
    <w:rsid w:val="009F1282"/>
    <w:rsid w:val="009F1D4C"/>
    <w:rsid w:val="009F27E6"/>
    <w:rsid w:val="009F39EC"/>
    <w:rsid w:val="009F5564"/>
    <w:rsid w:val="009F60F0"/>
    <w:rsid w:val="009F6104"/>
    <w:rsid w:val="00A0020C"/>
    <w:rsid w:val="00A012E3"/>
    <w:rsid w:val="00A014C2"/>
    <w:rsid w:val="00A01CAC"/>
    <w:rsid w:val="00A0475D"/>
    <w:rsid w:val="00A04B0D"/>
    <w:rsid w:val="00A06CEE"/>
    <w:rsid w:val="00A07563"/>
    <w:rsid w:val="00A10431"/>
    <w:rsid w:val="00A10B65"/>
    <w:rsid w:val="00A111AD"/>
    <w:rsid w:val="00A1452D"/>
    <w:rsid w:val="00A149BF"/>
    <w:rsid w:val="00A16BC3"/>
    <w:rsid w:val="00A16FAF"/>
    <w:rsid w:val="00A1740E"/>
    <w:rsid w:val="00A17CA4"/>
    <w:rsid w:val="00A17DF7"/>
    <w:rsid w:val="00A17F68"/>
    <w:rsid w:val="00A2063A"/>
    <w:rsid w:val="00A2084F"/>
    <w:rsid w:val="00A209B6"/>
    <w:rsid w:val="00A20B6D"/>
    <w:rsid w:val="00A20F98"/>
    <w:rsid w:val="00A21319"/>
    <w:rsid w:val="00A216FB"/>
    <w:rsid w:val="00A231B5"/>
    <w:rsid w:val="00A23229"/>
    <w:rsid w:val="00A24132"/>
    <w:rsid w:val="00A24FBD"/>
    <w:rsid w:val="00A25319"/>
    <w:rsid w:val="00A27258"/>
    <w:rsid w:val="00A27470"/>
    <w:rsid w:val="00A30B27"/>
    <w:rsid w:val="00A30C88"/>
    <w:rsid w:val="00A314E5"/>
    <w:rsid w:val="00A31752"/>
    <w:rsid w:val="00A31C60"/>
    <w:rsid w:val="00A32FA7"/>
    <w:rsid w:val="00A3389A"/>
    <w:rsid w:val="00A3393F"/>
    <w:rsid w:val="00A33C30"/>
    <w:rsid w:val="00A344EA"/>
    <w:rsid w:val="00A3583F"/>
    <w:rsid w:val="00A369B0"/>
    <w:rsid w:val="00A36E58"/>
    <w:rsid w:val="00A36F7D"/>
    <w:rsid w:val="00A4005A"/>
    <w:rsid w:val="00A410AF"/>
    <w:rsid w:val="00A4259B"/>
    <w:rsid w:val="00A429D5"/>
    <w:rsid w:val="00A42AF2"/>
    <w:rsid w:val="00A44D6F"/>
    <w:rsid w:val="00A458FE"/>
    <w:rsid w:val="00A46A44"/>
    <w:rsid w:val="00A4750F"/>
    <w:rsid w:val="00A47A56"/>
    <w:rsid w:val="00A50590"/>
    <w:rsid w:val="00A50F53"/>
    <w:rsid w:val="00A52D9B"/>
    <w:rsid w:val="00A53000"/>
    <w:rsid w:val="00A53AC7"/>
    <w:rsid w:val="00A54D86"/>
    <w:rsid w:val="00A54E8D"/>
    <w:rsid w:val="00A5584C"/>
    <w:rsid w:val="00A56710"/>
    <w:rsid w:val="00A57A57"/>
    <w:rsid w:val="00A6087A"/>
    <w:rsid w:val="00A62CF9"/>
    <w:rsid w:val="00A63F8B"/>
    <w:rsid w:val="00A6400F"/>
    <w:rsid w:val="00A679F0"/>
    <w:rsid w:val="00A70C6D"/>
    <w:rsid w:val="00A71264"/>
    <w:rsid w:val="00A713B3"/>
    <w:rsid w:val="00A71D70"/>
    <w:rsid w:val="00A72349"/>
    <w:rsid w:val="00A748F3"/>
    <w:rsid w:val="00A74C72"/>
    <w:rsid w:val="00A75FBB"/>
    <w:rsid w:val="00A77AFE"/>
    <w:rsid w:val="00A807EA"/>
    <w:rsid w:val="00A813CE"/>
    <w:rsid w:val="00A81DD1"/>
    <w:rsid w:val="00A81E70"/>
    <w:rsid w:val="00A81FE2"/>
    <w:rsid w:val="00A82431"/>
    <w:rsid w:val="00A82B2A"/>
    <w:rsid w:val="00A83135"/>
    <w:rsid w:val="00A84A03"/>
    <w:rsid w:val="00A84A98"/>
    <w:rsid w:val="00A8518E"/>
    <w:rsid w:val="00A85ECD"/>
    <w:rsid w:val="00A87615"/>
    <w:rsid w:val="00A909BE"/>
    <w:rsid w:val="00A91AB9"/>
    <w:rsid w:val="00A91B80"/>
    <w:rsid w:val="00A938A2"/>
    <w:rsid w:val="00A952FF"/>
    <w:rsid w:val="00A95C64"/>
    <w:rsid w:val="00A96760"/>
    <w:rsid w:val="00A974A5"/>
    <w:rsid w:val="00A9756D"/>
    <w:rsid w:val="00AA065C"/>
    <w:rsid w:val="00AA0C56"/>
    <w:rsid w:val="00AA1987"/>
    <w:rsid w:val="00AA26D9"/>
    <w:rsid w:val="00AA2BBD"/>
    <w:rsid w:val="00AA30B5"/>
    <w:rsid w:val="00AA4276"/>
    <w:rsid w:val="00AA44C9"/>
    <w:rsid w:val="00AA7FC4"/>
    <w:rsid w:val="00AB1494"/>
    <w:rsid w:val="00AB21B8"/>
    <w:rsid w:val="00AB44AC"/>
    <w:rsid w:val="00AB4526"/>
    <w:rsid w:val="00AB4D41"/>
    <w:rsid w:val="00AB5483"/>
    <w:rsid w:val="00AB5FA3"/>
    <w:rsid w:val="00AB676C"/>
    <w:rsid w:val="00AB67E5"/>
    <w:rsid w:val="00AB7D71"/>
    <w:rsid w:val="00AB7F39"/>
    <w:rsid w:val="00AC00DC"/>
    <w:rsid w:val="00AC0E07"/>
    <w:rsid w:val="00AC0E85"/>
    <w:rsid w:val="00AC1A72"/>
    <w:rsid w:val="00AC237B"/>
    <w:rsid w:val="00AC48E1"/>
    <w:rsid w:val="00AC542B"/>
    <w:rsid w:val="00AC548F"/>
    <w:rsid w:val="00AC5DF5"/>
    <w:rsid w:val="00AC6B81"/>
    <w:rsid w:val="00AD0445"/>
    <w:rsid w:val="00AD1B64"/>
    <w:rsid w:val="00AD200A"/>
    <w:rsid w:val="00AD209F"/>
    <w:rsid w:val="00AD242E"/>
    <w:rsid w:val="00AD2B5A"/>
    <w:rsid w:val="00AD7833"/>
    <w:rsid w:val="00AD7A8C"/>
    <w:rsid w:val="00AE0664"/>
    <w:rsid w:val="00AE0E73"/>
    <w:rsid w:val="00AE3ADD"/>
    <w:rsid w:val="00AE3AF2"/>
    <w:rsid w:val="00AE3C03"/>
    <w:rsid w:val="00AE4237"/>
    <w:rsid w:val="00AE4772"/>
    <w:rsid w:val="00AE50D2"/>
    <w:rsid w:val="00AE51D1"/>
    <w:rsid w:val="00AE6001"/>
    <w:rsid w:val="00AE61BD"/>
    <w:rsid w:val="00AE68B5"/>
    <w:rsid w:val="00AE6BF3"/>
    <w:rsid w:val="00AF0A7A"/>
    <w:rsid w:val="00AF1D2E"/>
    <w:rsid w:val="00AF1F43"/>
    <w:rsid w:val="00AF3AD6"/>
    <w:rsid w:val="00AF49FD"/>
    <w:rsid w:val="00AF52B6"/>
    <w:rsid w:val="00AF5336"/>
    <w:rsid w:val="00AF6881"/>
    <w:rsid w:val="00AF6A11"/>
    <w:rsid w:val="00AF6A92"/>
    <w:rsid w:val="00AF7247"/>
    <w:rsid w:val="00AF7D2F"/>
    <w:rsid w:val="00B01020"/>
    <w:rsid w:val="00B02B4B"/>
    <w:rsid w:val="00B059AF"/>
    <w:rsid w:val="00B06055"/>
    <w:rsid w:val="00B1001E"/>
    <w:rsid w:val="00B10182"/>
    <w:rsid w:val="00B116A9"/>
    <w:rsid w:val="00B11878"/>
    <w:rsid w:val="00B11995"/>
    <w:rsid w:val="00B1465F"/>
    <w:rsid w:val="00B15EDA"/>
    <w:rsid w:val="00B16974"/>
    <w:rsid w:val="00B171D6"/>
    <w:rsid w:val="00B174C7"/>
    <w:rsid w:val="00B179CF"/>
    <w:rsid w:val="00B17DDD"/>
    <w:rsid w:val="00B200CA"/>
    <w:rsid w:val="00B21C85"/>
    <w:rsid w:val="00B2259A"/>
    <w:rsid w:val="00B22F4B"/>
    <w:rsid w:val="00B22FC5"/>
    <w:rsid w:val="00B23449"/>
    <w:rsid w:val="00B23B58"/>
    <w:rsid w:val="00B24761"/>
    <w:rsid w:val="00B24C9D"/>
    <w:rsid w:val="00B254CA"/>
    <w:rsid w:val="00B261D1"/>
    <w:rsid w:val="00B2694E"/>
    <w:rsid w:val="00B27870"/>
    <w:rsid w:val="00B31590"/>
    <w:rsid w:val="00B320D9"/>
    <w:rsid w:val="00B3385A"/>
    <w:rsid w:val="00B33F9E"/>
    <w:rsid w:val="00B349A4"/>
    <w:rsid w:val="00B34E3C"/>
    <w:rsid w:val="00B35BF6"/>
    <w:rsid w:val="00B36ADE"/>
    <w:rsid w:val="00B3703A"/>
    <w:rsid w:val="00B37608"/>
    <w:rsid w:val="00B379D6"/>
    <w:rsid w:val="00B37A51"/>
    <w:rsid w:val="00B40D49"/>
    <w:rsid w:val="00B41AC3"/>
    <w:rsid w:val="00B43622"/>
    <w:rsid w:val="00B43DED"/>
    <w:rsid w:val="00B4510D"/>
    <w:rsid w:val="00B47A83"/>
    <w:rsid w:val="00B504E5"/>
    <w:rsid w:val="00B5091C"/>
    <w:rsid w:val="00B513D0"/>
    <w:rsid w:val="00B51BFD"/>
    <w:rsid w:val="00B5318C"/>
    <w:rsid w:val="00B5366A"/>
    <w:rsid w:val="00B5451B"/>
    <w:rsid w:val="00B54844"/>
    <w:rsid w:val="00B57CFA"/>
    <w:rsid w:val="00B615CF"/>
    <w:rsid w:val="00B61656"/>
    <w:rsid w:val="00B62B05"/>
    <w:rsid w:val="00B63D7B"/>
    <w:rsid w:val="00B649A6"/>
    <w:rsid w:val="00B64A4B"/>
    <w:rsid w:val="00B65510"/>
    <w:rsid w:val="00B6721E"/>
    <w:rsid w:val="00B707F4"/>
    <w:rsid w:val="00B70D90"/>
    <w:rsid w:val="00B70F76"/>
    <w:rsid w:val="00B713B5"/>
    <w:rsid w:val="00B714D0"/>
    <w:rsid w:val="00B71893"/>
    <w:rsid w:val="00B71A66"/>
    <w:rsid w:val="00B71B19"/>
    <w:rsid w:val="00B71E62"/>
    <w:rsid w:val="00B72322"/>
    <w:rsid w:val="00B743AD"/>
    <w:rsid w:val="00B757F0"/>
    <w:rsid w:val="00B757FB"/>
    <w:rsid w:val="00B75A36"/>
    <w:rsid w:val="00B767BB"/>
    <w:rsid w:val="00B80413"/>
    <w:rsid w:val="00B810A5"/>
    <w:rsid w:val="00B81630"/>
    <w:rsid w:val="00B81FDD"/>
    <w:rsid w:val="00B8249A"/>
    <w:rsid w:val="00B826D3"/>
    <w:rsid w:val="00B83195"/>
    <w:rsid w:val="00B84B72"/>
    <w:rsid w:val="00B84F99"/>
    <w:rsid w:val="00B85FB5"/>
    <w:rsid w:val="00B862DE"/>
    <w:rsid w:val="00B87414"/>
    <w:rsid w:val="00B87BD3"/>
    <w:rsid w:val="00B87E14"/>
    <w:rsid w:val="00B90A51"/>
    <w:rsid w:val="00B90CAE"/>
    <w:rsid w:val="00B91269"/>
    <w:rsid w:val="00B91CBF"/>
    <w:rsid w:val="00B93249"/>
    <w:rsid w:val="00B93540"/>
    <w:rsid w:val="00B94FAC"/>
    <w:rsid w:val="00B95A3D"/>
    <w:rsid w:val="00B9731A"/>
    <w:rsid w:val="00B9764B"/>
    <w:rsid w:val="00B9795E"/>
    <w:rsid w:val="00B97D3C"/>
    <w:rsid w:val="00BA0108"/>
    <w:rsid w:val="00BA0AE4"/>
    <w:rsid w:val="00BA1413"/>
    <w:rsid w:val="00BA160A"/>
    <w:rsid w:val="00BA1C2F"/>
    <w:rsid w:val="00BA5355"/>
    <w:rsid w:val="00BA5F24"/>
    <w:rsid w:val="00BA71F1"/>
    <w:rsid w:val="00BA7555"/>
    <w:rsid w:val="00BA756D"/>
    <w:rsid w:val="00BB0A5E"/>
    <w:rsid w:val="00BB1B48"/>
    <w:rsid w:val="00BB20AD"/>
    <w:rsid w:val="00BB28A8"/>
    <w:rsid w:val="00BB3F5B"/>
    <w:rsid w:val="00BB42AB"/>
    <w:rsid w:val="00BB59D0"/>
    <w:rsid w:val="00BC043D"/>
    <w:rsid w:val="00BC0753"/>
    <w:rsid w:val="00BC1941"/>
    <w:rsid w:val="00BC317B"/>
    <w:rsid w:val="00BC4D85"/>
    <w:rsid w:val="00BC5B15"/>
    <w:rsid w:val="00BC6C00"/>
    <w:rsid w:val="00BD0A4A"/>
    <w:rsid w:val="00BD0DA4"/>
    <w:rsid w:val="00BD0E15"/>
    <w:rsid w:val="00BD1AD4"/>
    <w:rsid w:val="00BD2328"/>
    <w:rsid w:val="00BD2FAE"/>
    <w:rsid w:val="00BD31B0"/>
    <w:rsid w:val="00BD49EC"/>
    <w:rsid w:val="00BD4AF4"/>
    <w:rsid w:val="00BD658B"/>
    <w:rsid w:val="00BD6999"/>
    <w:rsid w:val="00BD6BB4"/>
    <w:rsid w:val="00BE06E3"/>
    <w:rsid w:val="00BE34E3"/>
    <w:rsid w:val="00BE4B50"/>
    <w:rsid w:val="00BE5322"/>
    <w:rsid w:val="00BE5BDF"/>
    <w:rsid w:val="00BE60A9"/>
    <w:rsid w:val="00BE6520"/>
    <w:rsid w:val="00BE6CF1"/>
    <w:rsid w:val="00BE732D"/>
    <w:rsid w:val="00BE7920"/>
    <w:rsid w:val="00BF2E16"/>
    <w:rsid w:val="00BF4805"/>
    <w:rsid w:val="00BF657A"/>
    <w:rsid w:val="00BF7AA9"/>
    <w:rsid w:val="00C00CC8"/>
    <w:rsid w:val="00C01DEE"/>
    <w:rsid w:val="00C02BF7"/>
    <w:rsid w:val="00C02CF1"/>
    <w:rsid w:val="00C04457"/>
    <w:rsid w:val="00C049B9"/>
    <w:rsid w:val="00C0592D"/>
    <w:rsid w:val="00C064B7"/>
    <w:rsid w:val="00C10100"/>
    <w:rsid w:val="00C104DD"/>
    <w:rsid w:val="00C11B11"/>
    <w:rsid w:val="00C11E50"/>
    <w:rsid w:val="00C12298"/>
    <w:rsid w:val="00C137C0"/>
    <w:rsid w:val="00C1499E"/>
    <w:rsid w:val="00C17AC8"/>
    <w:rsid w:val="00C17ADB"/>
    <w:rsid w:val="00C2075C"/>
    <w:rsid w:val="00C20B3E"/>
    <w:rsid w:val="00C24419"/>
    <w:rsid w:val="00C244F2"/>
    <w:rsid w:val="00C24F79"/>
    <w:rsid w:val="00C2538C"/>
    <w:rsid w:val="00C25CE5"/>
    <w:rsid w:val="00C27218"/>
    <w:rsid w:val="00C2760A"/>
    <w:rsid w:val="00C324CA"/>
    <w:rsid w:val="00C35CC3"/>
    <w:rsid w:val="00C367D8"/>
    <w:rsid w:val="00C37940"/>
    <w:rsid w:val="00C37F88"/>
    <w:rsid w:val="00C40D1D"/>
    <w:rsid w:val="00C414BC"/>
    <w:rsid w:val="00C42068"/>
    <w:rsid w:val="00C43753"/>
    <w:rsid w:val="00C43AA4"/>
    <w:rsid w:val="00C4541F"/>
    <w:rsid w:val="00C464F0"/>
    <w:rsid w:val="00C4668A"/>
    <w:rsid w:val="00C46872"/>
    <w:rsid w:val="00C468A5"/>
    <w:rsid w:val="00C47608"/>
    <w:rsid w:val="00C5085F"/>
    <w:rsid w:val="00C50BBF"/>
    <w:rsid w:val="00C50D82"/>
    <w:rsid w:val="00C52167"/>
    <w:rsid w:val="00C52417"/>
    <w:rsid w:val="00C57AF5"/>
    <w:rsid w:val="00C57C3E"/>
    <w:rsid w:val="00C622AD"/>
    <w:rsid w:val="00C62CE1"/>
    <w:rsid w:val="00C62E75"/>
    <w:rsid w:val="00C63A2F"/>
    <w:rsid w:val="00C643B0"/>
    <w:rsid w:val="00C64763"/>
    <w:rsid w:val="00C64773"/>
    <w:rsid w:val="00C64B7E"/>
    <w:rsid w:val="00C660D5"/>
    <w:rsid w:val="00C668F4"/>
    <w:rsid w:val="00C70182"/>
    <w:rsid w:val="00C70662"/>
    <w:rsid w:val="00C708CD"/>
    <w:rsid w:val="00C71275"/>
    <w:rsid w:val="00C7239D"/>
    <w:rsid w:val="00C72697"/>
    <w:rsid w:val="00C72CC5"/>
    <w:rsid w:val="00C73396"/>
    <w:rsid w:val="00C746A1"/>
    <w:rsid w:val="00C7609F"/>
    <w:rsid w:val="00C80FEF"/>
    <w:rsid w:val="00C826C8"/>
    <w:rsid w:val="00C83959"/>
    <w:rsid w:val="00C84AB4"/>
    <w:rsid w:val="00C84FCD"/>
    <w:rsid w:val="00C85A13"/>
    <w:rsid w:val="00C91AFF"/>
    <w:rsid w:val="00C91F78"/>
    <w:rsid w:val="00C923A7"/>
    <w:rsid w:val="00C92646"/>
    <w:rsid w:val="00C9277B"/>
    <w:rsid w:val="00C9329C"/>
    <w:rsid w:val="00C93300"/>
    <w:rsid w:val="00C93478"/>
    <w:rsid w:val="00C93AA1"/>
    <w:rsid w:val="00C93F84"/>
    <w:rsid w:val="00C943C8"/>
    <w:rsid w:val="00C95465"/>
    <w:rsid w:val="00C957B3"/>
    <w:rsid w:val="00C95DDF"/>
    <w:rsid w:val="00C95DE7"/>
    <w:rsid w:val="00C96430"/>
    <w:rsid w:val="00C97466"/>
    <w:rsid w:val="00C97542"/>
    <w:rsid w:val="00CA0ADB"/>
    <w:rsid w:val="00CA1C59"/>
    <w:rsid w:val="00CA3080"/>
    <w:rsid w:val="00CA7BBA"/>
    <w:rsid w:val="00CA7D15"/>
    <w:rsid w:val="00CA7FCD"/>
    <w:rsid w:val="00CB02E3"/>
    <w:rsid w:val="00CB038B"/>
    <w:rsid w:val="00CB0716"/>
    <w:rsid w:val="00CB107C"/>
    <w:rsid w:val="00CB1C62"/>
    <w:rsid w:val="00CB1CEA"/>
    <w:rsid w:val="00CB398F"/>
    <w:rsid w:val="00CB4AA2"/>
    <w:rsid w:val="00CB6387"/>
    <w:rsid w:val="00CC0834"/>
    <w:rsid w:val="00CC0BEC"/>
    <w:rsid w:val="00CC1F46"/>
    <w:rsid w:val="00CC22BC"/>
    <w:rsid w:val="00CC28B8"/>
    <w:rsid w:val="00CC2AA1"/>
    <w:rsid w:val="00CC3591"/>
    <w:rsid w:val="00CC389E"/>
    <w:rsid w:val="00CC3E14"/>
    <w:rsid w:val="00CC4E0F"/>
    <w:rsid w:val="00CC528A"/>
    <w:rsid w:val="00CC7AA8"/>
    <w:rsid w:val="00CC7B71"/>
    <w:rsid w:val="00CD0A79"/>
    <w:rsid w:val="00CD15E3"/>
    <w:rsid w:val="00CD25D9"/>
    <w:rsid w:val="00CD27AF"/>
    <w:rsid w:val="00CD2BAE"/>
    <w:rsid w:val="00CD3DE9"/>
    <w:rsid w:val="00CD52FD"/>
    <w:rsid w:val="00CD7463"/>
    <w:rsid w:val="00CE0382"/>
    <w:rsid w:val="00CE2147"/>
    <w:rsid w:val="00CE3122"/>
    <w:rsid w:val="00CF0864"/>
    <w:rsid w:val="00CF310F"/>
    <w:rsid w:val="00CF3B57"/>
    <w:rsid w:val="00CF3B6C"/>
    <w:rsid w:val="00CF3F79"/>
    <w:rsid w:val="00CF4045"/>
    <w:rsid w:val="00CF5FAE"/>
    <w:rsid w:val="00CF68B7"/>
    <w:rsid w:val="00CF6933"/>
    <w:rsid w:val="00D00159"/>
    <w:rsid w:val="00D00EE3"/>
    <w:rsid w:val="00D014D7"/>
    <w:rsid w:val="00D01EEF"/>
    <w:rsid w:val="00D026F9"/>
    <w:rsid w:val="00D02B2E"/>
    <w:rsid w:val="00D03AF3"/>
    <w:rsid w:val="00D04CE0"/>
    <w:rsid w:val="00D0729A"/>
    <w:rsid w:val="00D072A4"/>
    <w:rsid w:val="00D07B6D"/>
    <w:rsid w:val="00D10463"/>
    <w:rsid w:val="00D10578"/>
    <w:rsid w:val="00D11190"/>
    <w:rsid w:val="00D13508"/>
    <w:rsid w:val="00D140C5"/>
    <w:rsid w:val="00D142F2"/>
    <w:rsid w:val="00D15443"/>
    <w:rsid w:val="00D168FB"/>
    <w:rsid w:val="00D16AFF"/>
    <w:rsid w:val="00D17C20"/>
    <w:rsid w:val="00D20681"/>
    <w:rsid w:val="00D20855"/>
    <w:rsid w:val="00D20A7E"/>
    <w:rsid w:val="00D2101B"/>
    <w:rsid w:val="00D22238"/>
    <w:rsid w:val="00D231EC"/>
    <w:rsid w:val="00D2358E"/>
    <w:rsid w:val="00D2387D"/>
    <w:rsid w:val="00D2545F"/>
    <w:rsid w:val="00D2574D"/>
    <w:rsid w:val="00D2590F"/>
    <w:rsid w:val="00D25F96"/>
    <w:rsid w:val="00D2601E"/>
    <w:rsid w:val="00D261D5"/>
    <w:rsid w:val="00D26F81"/>
    <w:rsid w:val="00D30DBE"/>
    <w:rsid w:val="00D3208B"/>
    <w:rsid w:val="00D339ED"/>
    <w:rsid w:val="00D35359"/>
    <w:rsid w:val="00D357C7"/>
    <w:rsid w:val="00D35C4F"/>
    <w:rsid w:val="00D36514"/>
    <w:rsid w:val="00D40149"/>
    <w:rsid w:val="00D40CC4"/>
    <w:rsid w:val="00D46373"/>
    <w:rsid w:val="00D46DD5"/>
    <w:rsid w:val="00D503FD"/>
    <w:rsid w:val="00D535DE"/>
    <w:rsid w:val="00D539B1"/>
    <w:rsid w:val="00D53DA6"/>
    <w:rsid w:val="00D540E9"/>
    <w:rsid w:val="00D55F3E"/>
    <w:rsid w:val="00D60B0F"/>
    <w:rsid w:val="00D639D3"/>
    <w:rsid w:val="00D65023"/>
    <w:rsid w:val="00D66163"/>
    <w:rsid w:val="00D663BC"/>
    <w:rsid w:val="00D66808"/>
    <w:rsid w:val="00D6685E"/>
    <w:rsid w:val="00D71FDF"/>
    <w:rsid w:val="00D729D0"/>
    <w:rsid w:val="00D735FA"/>
    <w:rsid w:val="00D7399C"/>
    <w:rsid w:val="00D73C45"/>
    <w:rsid w:val="00D73EDB"/>
    <w:rsid w:val="00D74EDF"/>
    <w:rsid w:val="00D751DE"/>
    <w:rsid w:val="00D75270"/>
    <w:rsid w:val="00D7595D"/>
    <w:rsid w:val="00D769BA"/>
    <w:rsid w:val="00D76C7C"/>
    <w:rsid w:val="00D77B34"/>
    <w:rsid w:val="00D77BC0"/>
    <w:rsid w:val="00D77D0F"/>
    <w:rsid w:val="00D81583"/>
    <w:rsid w:val="00D82F7C"/>
    <w:rsid w:val="00D8544C"/>
    <w:rsid w:val="00D85946"/>
    <w:rsid w:val="00D85D0E"/>
    <w:rsid w:val="00D863AF"/>
    <w:rsid w:val="00D8676C"/>
    <w:rsid w:val="00D86FE5"/>
    <w:rsid w:val="00D8713A"/>
    <w:rsid w:val="00D87201"/>
    <w:rsid w:val="00D877A8"/>
    <w:rsid w:val="00D87C59"/>
    <w:rsid w:val="00D87DE8"/>
    <w:rsid w:val="00D935D8"/>
    <w:rsid w:val="00D93C80"/>
    <w:rsid w:val="00D9411D"/>
    <w:rsid w:val="00D951B4"/>
    <w:rsid w:val="00DA002D"/>
    <w:rsid w:val="00DA0990"/>
    <w:rsid w:val="00DA1719"/>
    <w:rsid w:val="00DA1E8A"/>
    <w:rsid w:val="00DA2538"/>
    <w:rsid w:val="00DA26F0"/>
    <w:rsid w:val="00DA61BB"/>
    <w:rsid w:val="00DA7BA1"/>
    <w:rsid w:val="00DB06EA"/>
    <w:rsid w:val="00DB1D6B"/>
    <w:rsid w:val="00DB39E2"/>
    <w:rsid w:val="00DB4EDD"/>
    <w:rsid w:val="00DB51B5"/>
    <w:rsid w:val="00DB541C"/>
    <w:rsid w:val="00DB64B9"/>
    <w:rsid w:val="00DB6810"/>
    <w:rsid w:val="00DC09D1"/>
    <w:rsid w:val="00DC09F8"/>
    <w:rsid w:val="00DC0D58"/>
    <w:rsid w:val="00DC0DF8"/>
    <w:rsid w:val="00DC2B05"/>
    <w:rsid w:val="00DC34B6"/>
    <w:rsid w:val="00DC3952"/>
    <w:rsid w:val="00DC4329"/>
    <w:rsid w:val="00DC601A"/>
    <w:rsid w:val="00DC6176"/>
    <w:rsid w:val="00DC6BAA"/>
    <w:rsid w:val="00DC6BFE"/>
    <w:rsid w:val="00DC6CEC"/>
    <w:rsid w:val="00DD0E04"/>
    <w:rsid w:val="00DD167F"/>
    <w:rsid w:val="00DD39E7"/>
    <w:rsid w:val="00DD42B6"/>
    <w:rsid w:val="00DD541F"/>
    <w:rsid w:val="00DD692E"/>
    <w:rsid w:val="00DD735B"/>
    <w:rsid w:val="00DD7A5C"/>
    <w:rsid w:val="00DD7DA2"/>
    <w:rsid w:val="00DE09C1"/>
    <w:rsid w:val="00DE19EE"/>
    <w:rsid w:val="00DE30DE"/>
    <w:rsid w:val="00DE3B27"/>
    <w:rsid w:val="00DE4AB3"/>
    <w:rsid w:val="00DE4BD2"/>
    <w:rsid w:val="00DE4E15"/>
    <w:rsid w:val="00DE5453"/>
    <w:rsid w:val="00DE632E"/>
    <w:rsid w:val="00DE6746"/>
    <w:rsid w:val="00DE6995"/>
    <w:rsid w:val="00DE7AFB"/>
    <w:rsid w:val="00DF0A5F"/>
    <w:rsid w:val="00DF0D8E"/>
    <w:rsid w:val="00DF4FA8"/>
    <w:rsid w:val="00DF5209"/>
    <w:rsid w:val="00DF53BF"/>
    <w:rsid w:val="00DF659D"/>
    <w:rsid w:val="00DF6A08"/>
    <w:rsid w:val="00DF6C7E"/>
    <w:rsid w:val="00DF77A3"/>
    <w:rsid w:val="00E00864"/>
    <w:rsid w:val="00E00D78"/>
    <w:rsid w:val="00E02D0E"/>
    <w:rsid w:val="00E03386"/>
    <w:rsid w:val="00E03508"/>
    <w:rsid w:val="00E037F2"/>
    <w:rsid w:val="00E04301"/>
    <w:rsid w:val="00E05AA8"/>
    <w:rsid w:val="00E06E56"/>
    <w:rsid w:val="00E07E16"/>
    <w:rsid w:val="00E11583"/>
    <w:rsid w:val="00E11A16"/>
    <w:rsid w:val="00E14109"/>
    <w:rsid w:val="00E143EB"/>
    <w:rsid w:val="00E156D7"/>
    <w:rsid w:val="00E15741"/>
    <w:rsid w:val="00E157B7"/>
    <w:rsid w:val="00E15FF8"/>
    <w:rsid w:val="00E17CCC"/>
    <w:rsid w:val="00E17FFE"/>
    <w:rsid w:val="00E213BC"/>
    <w:rsid w:val="00E21763"/>
    <w:rsid w:val="00E22481"/>
    <w:rsid w:val="00E23BD7"/>
    <w:rsid w:val="00E241B5"/>
    <w:rsid w:val="00E248E6"/>
    <w:rsid w:val="00E25895"/>
    <w:rsid w:val="00E25C9E"/>
    <w:rsid w:val="00E25F75"/>
    <w:rsid w:val="00E2636F"/>
    <w:rsid w:val="00E30498"/>
    <w:rsid w:val="00E32BEF"/>
    <w:rsid w:val="00E34012"/>
    <w:rsid w:val="00E353F4"/>
    <w:rsid w:val="00E359FA"/>
    <w:rsid w:val="00E35C0F"/>
    <w:rsid w:val="00E35C1F"/>
    <w:rsid w:val="00E37283"/>
    <w:rsid w:val="00E37683"/>
    <w:rsid w:val="00E40589"/>
    <w:rsid w:val="00E40D07"/>
    <w:rsid w:val="00E41743"/>
    <w:rsid w:val="00E42FE9"/>
    <w:rsid w:val="00E434C6"/>
    <w:rsid w:val="00E4385C"/>
    <w:rsid w:val="00E43D3D"/>
    <w:rsid w:val="00E443DA"/>
    <w:rsid w:val="00E46739"/>
    <w:rsid w:val="00E47849"/>
    <w:rsid w:val="00E47B19"/>
    <w:rsid w:val="00E50537"/>
    <w:rsid w:val="00E53799"/>
    <w:rsid w:val="00E547C3"/>
    <w:rsid w:val="00E555C4"/>
    <w:rsid w:val="00E55811"/>
    <w:rsid w:val="00E56CFD"/>
    <w:rsid w:val="00E577FE"/>
    <w:rsid w:val="00E60213"/>
    <w:rsid w:val="00E603DC"/>
    <w:rsid w:val="00E62B1D"/>
    <w:rsid w:val="00E645F5"/>
    <w:rsid w:val="00E64855"/>
    <w:rsid w:val="00E651E9"/>
    <w:rsid w:val="00E673A9"/>
    <w:rsid w:val="00E717EC"/>
    <w:rsid w:val="00E7416E"/>
    <w:rsid w:val="00E755B2"/>
    <w:rsid w:val="00E766A5"/>
    <w:rsid w:val="00E80FCE"/>
    <w:rsid w:val="00E83D8F"/>
    <w:rsid w:val="00E84FC9"/>
    <w:rsid w:val="00E85F7F"/>
    <w:rsid w:val="00E86136"/>
    <w:rsid w:val="00E86151"/>
    <w:rsid w:val="00E865A6"/>
    <w:rsid w:val="00E87537"/>
    <w:rsid w:val="00E87CE6"/>
    <w:rsid w:val="00E9030C"/>
    <w:rsid w:val="00E9036A"/>
    <w:rsid w:val="00E9128B"/>
    <w:rsid w:val="00E91CFE"/>
    <w:rsid w:val="00E91D50"/>
    <w:rsid w:val="00E9320B"/>
    <w:rsid w:val="00E93570"/>
    <w:rsid w:val="00E93A99"/>
    <w:rsid w:val="00E93B14"/>
    <w:rsid w:val="00E93E10"/>
    <w:rsid w:val="00E94527"/>
    <w:rsid w:val="00E94A85"/>
    <w:rsid w:val="00E94ECC"/>
    <w:rsid w:val="00E96B83"/>
    <w:rsid w:val="00E96F3B"/>
    <w:rsid w:val="00E9733F"/>
    <w:rsid w:val="00EA046F"/>
    <w:rsid w:val="00EA05B5"/>
    <w:rsid w:val="00EA1109"/>
    <w:rsid w:val="00EA121B"/>
    <w:rsid w:val="00EA3705"/>
    <w:rsid w:val="00EA3DA3"/>
    <w:rsid w:val="00EA4A63"/>
    <w:rsid w:val="00EA775D"/>
    <w:rsid w:val="00EB170E"/>
    <w:rsid w:val="00EB21AE"/>
    <w:rsid w:val="00EB3C9A"/>
    <w:rsid w:val="00EB456E"/>
    <w:rsid w:val="00EB49E8"/>
    <w:rsid w:val="00EB5CE2"/>
    <w:rsid w:val="00EB619E"/>
    <w:rsid w:val="00EB705C"/>
    <w:rsid w:val="00EC04FD"/>
    <w:rsid w:val="00EC2596"/>
    <w:rsid w:val="00EC3221"/>
    <w:rsid w:val="00EC372D"/>
    <w:rsid w:val="00EC4010"/>
    <w:rsid w:val="00EC457A"/>
    <w:rsid w:val="00EC482C"/>
    <w:rsid w:val="00EC58B8"/>
    <w:rsid w:val="00EC68F5"/>
    <w:rsid w:val="00EC6DEE"/>
    <w:rsid w:val="00EC7B9B"/>
    <w:rsid w:val="00ED0FEA"/>
    <w:rsid w:val="00ED21E2"/>
    <w:rsid w:val="00ED23AD"/>
    <w:rsid w:val="00ED38EE"/>
    <w:rsid w:val="00ED3EC8"/>
    <w:rsid w:val="00ED430B"/>
    <w:rsid w:val="00ED5FB0"/>
    <w:rsid w:val="00ED5FE6"/>
    <w:rsid w:val="00ED6465"/>
    <w:rsid w:val="00ED6627"/>
    <w:rsid w:val="00EE0055"/>
    <w:rsid w:val="00EE1B92"/>
    <w:rsid w:val="00EE1C8D"/>
    <w:rsid w:val="00EE2EAB"/>
    <w:rsid w:val="00EE324E"/>
    <w:rsid w:val="00EE3F9B"/>
    <w:rsid w:val="00EE49FC"/>
    <w:rsid w:val="00EE58D1"/>
    <w:rsid w:val="00EE5ABA"/>
    <w:rsid w:val="00EE6589"/>
    <w:rsid w:val="00EE65C1"/>
    <w:rsid w:val="00EE6BE9"/>
    <w:rsid w:val="00EE6C79"/>
    <w:rsid w:val="00EF05BE"/>
    <w:rsid w:val="00EF089E"/>
    <w:rsid w:val="00EF0CE6"/>
    <w:rsid w:val="00EF3763"/>
    <w:rsid w:val="00EF394B"/>
    <w:rsid w:val="00EF4D96"/>
    <w:rsid w:val="00EF5FD7"/>
    <w:rsid w:val="00EF6A5F"/>
    <w:rsid w:val="00EF7E96"/>
    <w:rsid w:val="00F003C2"/>
    <w:rsid w:val="00F00C0D"/>
    <w:rsid w:val="00F00EE6"/>
    <w:rsid w:val="00F023C2"/>
    <w:rsid w:val="00F02C41"/>
    <w:rsid w:val="00F03AD4"/>
    <w:rsid w:val="00F04576"/>
    <w:rsid w:val="00F0550C"/>
    <w:rsid w:val="00F056A7"/>
    <w:rsid w:val="00F05D3F"/>
    <w:rsid w:val="00F10597"/>
    <w:rsid w:val="00F10F01"/>
    <w:rsid w:val="00F1119A"/>
    <w:rsid w:val="00F1142F"/>
    <w:rsid w:val="00F12F93"/>
    <w:rsid w:val="00F13C34"/>
    <w:rsid w:val="00F15315"/>
    <w:rsid w:val="00F1715D"/>
    <w:rsid w:val="00F17179"/>
    <w:rsid w:val="00F202B3"/>
    <w:rsid w:val="00F2036E"/>
    <w:rsid w:val="00F204E5"/>
    <w:rsid w:val="00F20516"/>
    <w:rsid w:val="00F20A81"/>
    <w:rsid w:val="00F21CF1"/>
    <w:rsid w:val="00F21F6E"/>
    <w:rsid w:val="00F21F8F"/>
    <w:rsid w:val="00F25D87"/>
    <w:rsid w:val="00F25FBD"/>
    <w:rsid w:val="00F26284"/>
    <w:rsid w:val="00F263C2"/>
    <w:rsid w:val="00F26A54"/>
    <w:rsid w:val="00F275E2"/>
    <w:rsid w:val="00F27930"/>
    <w:rsid w:val="00F30BB9"/>
    <w:rsid w:val="00F3111E"/>
    <w:rsid w:val="00F31713"/>
    <w:rsid w:val="00F323BC"/>
    <w:rsid w:val="00F3268A"/>
    <w:rsid w:val="00F327B8"/>
    <w:rsid w:val="00F32AEA"/>
    <w:rsid w:val="00F33130"/>
    <w:rsid w:val="00F33379"/>
    <w:rsid w:val="00F3624D"/>
    <w:rsid w:val="00F37097"/>
    <w:rsid w:val="00F414B5"/>
    <w:rsid w:val="00F42C84"/>
    <w:rsid w:val="00F42D1E"/>
    <w:rsid w:val="00F438D3"/>
    <w:rsid w:val="00F4644A"/>
    <w:rsid w:val="00F47C4A"/>
    <w:rsid w:val="00F50107"/>
    <w:rsid w:val="00F50B3E"/>
    <w:rsid w:val="00F50B5D"/>
    <w:rsid w:val="00F50E01"/>
    <w:rsid w:val="00F51F5D"/>
    <w:rsid w:val="00F53208"/>
    <w:rsid w:val="00F53625"/>
    <w:rsid w:val="00F53D10"/>
    <w:rsid w:val="00F53E66"/>
    <w:rsid w:val="00F5431E"/>
    <w:rsid w:val="00F54CF4"/>
    <w:rsid w:val="00F55A9A"/>
    <w:rsid w:val="00F572EF"/>
    <w:rsid w:val="00F575E6"/>
    <w:rsid w:val="00F5781C"/>
    <w:rsid w:val="00F604DB"/>
    <w:rsid w:val="00F60FD8"/>
    <w:rsid w:val="00F616D4"/>
    <w:rsid w:val="00F62119"/>
    <w:rsid w:val="00F63A53"/>
    <w:rsid w:val="00F63AF2"/>
    <w:rsid w:val="00F63FF2"/>
    <w:rsid w:val="00F644AA"/>
    <w:rsid w:val="00F647EC"/>
    <w:rsid w:val="00F64D06"/>
    <w:rsid w:val="00F65A81"/>
    <w:rsid w:val="00F65EFC"/>
    <w:rsid w:val="00F66381"/>
    <w:rsid w:val="00F67008"/>
    <w:rsid w:val="00F674F5"/>
    <w:rsid w:val="00F6764A"/>
    <w:rsid w:val="00F67A90"/>
    <w:rsid w:val="00F714AA"/>
    <w:rsid w:val="00F71AD1"/>
    <w:rsid w:val="00F71F48"/>
    <w:rsid w:val="00F733E4"/>
    <w:rsid w:val="00F73F97"/>
    <w:rsid w:val="00F74763"/>
    <w:rsid w:val="00F76375"/>
    <w:rsid w:val="00F77213"/>
    <w:rsid w:val="00F81F71"/>
    <w:rsid w:val="00F82B16"/>
    <w:rsid w:val="00F8322C"/>
    <w:rsid w:val="00F84016"/>
    <w:rsid w:val="00F8417C"/>
    <w:rsid w:val="00F841C1"/>
    <w:rsid w:val="00F84761"/>
    <w:rsid w:val="00F84774"/>
    <w:rsid w:val="00F849F1"/>
    <w:rsid w:val="00F84AAF"/>
    <w:rsid w:val="00F85E45"/>
    <w:rsid w:val="00F86A31"/>
    <w:rsid w:val="00F877A5"/>
    <w:rsid w:val="00F878DC"/>
    <w:rsid w:val="00F90E2B"/>
    <w:rsid w:val="00F9167E"/>
    <w:rsid w:val="00F92471"/>
    <w:rsid w:val="00F93495"/>
    <w:rsid w:val="00F95166"/>
    <w:rsid w:val="00F95DB3"/>
    <w:rsid w:val="00F96780"/>
    <w:rsid w:val="00F97D33"/>
    <w:rsid w:val="00FA1F3B"/>
    <w:rsid w:val="00FA226F"/>
    <w:rsid w:val="00FA5D9A"/>
    <w:rsid w:val="00FA5DF5"/>
    <w:rsid w:val="00FA62AA"/>
    <w:rsid w:val="00FA6AC3"/>
    <w:rsid w:val="00FA7B24"/>
    <w:rsid w:val="00FA7E23"/>
    <w:rsid w:val="00FA7E87"/>
    <w:rsid w:val="00FB41ED"/>
    <w:rsid w:val="00FB5198"/>
    <w:rsid w:val="00FB5335"/>
    <w:rsid w:val="00FB5568"/>
    <w:rsid w:val="00FB734C"/>
    <w:rsid w:val="00FB74DB"/>
    <w:rsid w:val="00FB7B44"/>
    <w:rsid w:val="00FC24AE"/>
    <w:rsid w:val="00FC2505"/>
    <w:rsid w:val="00FC4CF4"/>
    <w:rsid w:val="00FC56B2"/>
    <w:rsid w:val="00FC56B6"/>
    <w:rsid w:val="00FC6772"/>
    <w:rsid w:val="00FC6C4D"/>
    <w:rsid w:val="00FC70C8"/>
    <w:rsid w:val="00FD0DC6"/>
    <w:rsid w:val="00FD12C3"/>
    <w:rsid w:val="00FD1959"/>
    <w:rsid w:val="00FD1EF6"/>
    <w:rsid w:val="00FD5B73"/>
    <w:rsid w:val="00FD5FD9"/>
    <w:rsid w:val="00FD60ED"/>
    <w:rsid w:val="00FD7F3F"/>
    <w:rsid w:val="00FE17A2"/>
    <w:rsid w:val="00FE2E28"/>
    <w:rsid w:val="00FE30D6"/>
    <w:rsid w:val="00FE3692"/>
    <w:rsid w:val="00FE3F23"/>
    <w:rsid w:val="00FE3FCD"/>
    <w:rsid w:val="00FE5EA5"/>
    <w:rsid w:val="00FE6827"/>
    <w:rsid w:val="00FE6B7B"/>
    <w:rsid w:val="00FF0219"/>
    <w:rsid w:val="00FF0930"/>
    <w:rsid w:val="00FF0C6E"/>
    <w:rsid w:val="00FF114D"/>
    <w:rsid w:val="00FF16E5"/>
    <w:rsid w:val="00FF60AA"/>
    <w:rsid w:val="00FF63B8"/>
    <w:rsid w:val="00FF64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E4E7F1"/>
  <w15:docId w15:val="{B9AB3332-B25E-4786-8783-8697F317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FA"/>
    <w:pPr>
      <w:spacing w:after="140" w:line="280" w:lineRule="atLeast"/>
      <w:ind w:left="28"/>
    </w:pPr>
    <w:rPr>
      <w:rFonts w:asciiTheme="minorHAnsi" w:hAnsiTheme="minorHAnsi" w:cs="Angsana New"/>
      <w:sz w:val="22"/>
      <w:szCs w:val="22"/>
      <w:lang w:eastAsia="zh-CN" w:bidi="th-TH"/>
    </w:rPr>
  </w:style>
  <w:style w:type="paragraph" w:styleId="Heading1">
    <w:name w:val="heading 1"/>
    <w:basedOn w:val="MELegal1"/>
    <w:next w:val="Normal"/>
    <w:qFormat/>
    <w:rsid w:val="00667DC0"/>
    <w:pPr>
      <w:numPr>
        <w:numId w:val="73"/>
      </w:numPr>
    </w:pPr>
    <w:rPr>
      <w:rFonts w:asciiTheme="minorHAnsi" w:hAnsiTheme="minorHAnsi" w:cstheme="minorHAnsi"/>
      <w:b/>
    </w:rPr>
  </w:style>
  <w:style w:type="paragraph" w:styleId="Heading2">
    <w:name w:val="heading 2"/>
    <w:basedOn w:val="Heading1"/>
    <w:next w:val="Normal"/>
    <w:qFormat/>
    <w:rsid w:val="00E11583"/>
    <w:pPr>
      <w:tabs>
        <w:tab w:val="left" w:pos="567"/>
      </w:tabs>
      <w:ind w:left="567" w:hanging="567"/>
      <w:outlineLvl w:val="1"/>
    </w:pPr>
  </w:style>
  <w:style w:type="paragraph" w:styleId="Heading3">
    <w:name w:val="heading 3"/>
    <w:basedOn w:val="MELegal2"/>
    <w:next w:val="Normal"/>
    <w:qFormat/>
    <w:rsid w:val="00667DC0"/>
    <w:pPr>
      <w:tabs>
        <w:tab w:val="clear" w:pos="2382"/>
      </w:tabs>
      <w:ind w:left="0" w:firstLine="0"/>
      <w:outlineLvl w:val="2"/>
    </w:pPr>
    <w:rPr>
      <w:rFonts w:asciiTheme="minorHAnsi" w:hAnsiTheme="minorHAnsi" w:cstheme="minorHAnsi"/>
    </w:rPr>
  </w:style>
  <w:style w:type="paragraph" w:styleId="Heading4">
    <w:name w:val="heading 4"/>
    <w:basedOn w:val="Normal"/>
    <w:next w:val="Normal"/>
    <w:qFormat/>
    <w:pPr>
      <w:keepNext/>
      <w:tabs>
        <w:tab w:val="num" w:pos="2160"/>
      </w:tabs>
      <w:spacing w:before="240" w:after="60"/>
      <w:ind w:left="1728" w:hanging="648"/>
      <w:outlineLvl w:val="3"/>
    </w:pPr>
    <w:rPr>
      <w:rFonts w:ascii="Arial" w:hAnsi="Arial"/>
      <w:b/>
      <w:bCs/>
    </w:rPr>
  </w:style>
  <w:style w:type="paragraph" w:styleId="Heading5">
    <w:name w:val="heading 5"/>
    <w:basedOn w:val="Normal"/>
    <w:next w:val="Normal"/>
    <w:qFormat/>
    <w:pPr>
      <w:tabs>
        <w:tab w:val="num" w:pos="2520"/>
      </w:tabs>
      <w:spacing w:before="240" w:after="60"/>
      <w:ind w:left="2232" w:hanging="792"/>
      <w:outlineLvl w:val="4"/>
    </w:pPr>
  </w:style>
  <w:style w:type="paragraph" w:styleId="Heading6">
    <w:name w:val="heading 6"/>
    <w:basedOn w:val="Normal"/>
    <w:next w:val="Normal"/>
    <w:qFormat/>
    <w:pPr>
      <w:tabs>
        <w:tab w:val="num" w:pos="3240"/>
      </w:tabs>
      <w:spacing w:before="240" w:after="60"/>
      <w:ind w:left="2736" w:hanging="936"/>
      <w:outlineLvl w:val="5"/>
    </w:pPr>
    <w:rPr>
      <w:i/>
      <w:iCs/>
    </w:rPr>
  </w:style>
  <w:style w:type="paragraph" w:styleId="Heading7">
    <w:name w:val="heading 7"/>
    <w:basedOn w:val="Normal"/>
    <w:next w:val="Normal"/>
    <w:qFormat/>
    <w:pPr>
      <w:tabs>
        <w:tab w:val="num" w:pos="3600"/>
      </w:tabs>
      <w:spacing w:before="240" w:after="60"/>
      <w:ind w:left="3240" w:hanging="1080"/>
      <w:outlineLvl w:val="6"/>
    </w:pPr>
    <w:rPr>
      <w:rFonts w:ascii="Arial" w:hAnsi="Arial"/>
      <w:sz w:val="20"/>
      <w:szCs w:val="20"/>
    </w:rPr>
  </w:style>
  <w:style w:type="paragraph" w:styleId="Heading8">
    <w:name w:val="heading 8"/>
    <w:basedOn w:val="Normal"/>
    <w:next w:val="Normal"/>
    <w:qFormat/>
    <w:pPr>
      <w:tabs>
        <w:tab w:val="num" w:pos="4320"/>
      </w:tabs>
      <w:spacing w:before="240" w:after="60"/>
      <w:ind w:left="3744" w:hanging="1224"/>
      <w:outlineLvl w:val="7"/>
    </w:pPr>
    <w:rPr>
      <w:rFonts w:ascii="Arial" w:hAnsi="Arial"/>
      <w:i/>
      <w:iCs/>
      <w:sz w:val="20"/>
      <w:szCs w:val="20"/>
    </w:rPr>
  </w:style>
  <w:style w:type="paragraph" w:styleId="Heading9">
    <w:name w:val="heading 9"/>
    <w:basedOn w:val="Normal"/>
    <w:next w:val="Normal"/>
    <w:qFormat/>
    <w:pPr>
      <w:tabs>
        <w:tab w:val="num" w:pos="5040"/>
      </w:tabs>
      <w:spacing w:before="240" w:after="60"/>
      <w:ind w:left="4320" w:hanging="144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before="60" w:after="0" w:line="240" w:lineRule="auto"/>
    </w:pPr>
    <w:rPr>
      <w:rFonts w:ascii="Arial" w:hAnsi="Arial"/>
      <w:sz w:val="15"/>
      <w:szCs w:val="15"/>
    </w:rPr>
  </w:style>
  <w:style w:type="paragraph" w:customStyle="1" w:styleId="MELegal1">
    <w:name w:val="ME Legal 1"/>
    <w:aliases w:val="l1"/>
    <w:basedOn w:val="Normal"/>
    <w:next w:val="Normal"/>
    <w:link w:val="MELegal1Char"/>
    <w:pPr>
      <w:keepNext/>
      <w:tabs>
        <w:tab w:val="num" w:pos="4083"/>
      </w:tabs>
      <w:spacing w:before="280"/>
      <w:ind w:left="4083" w:hanging="680"/>
      <w:outlineLvl w:val="0"/>
    </w:pPr>
    <w:rPr>
      <w:rFonts w:ascii="Arial" w:hAnsi="Arial"/>
      <w:spacing w:val="-10"/>
      <w:w w:val="95"/>
      <w:sz w:val="32"/>
      <w:szCs w:val="32"/>
    </w:rPr>
  </w:style>
  <w:style w:type="paragraph" w:customStyle="1" w:styleId="MELegal2">
    <w:name w:val="ME Legal 2"/>
    <w:aliases w:val="l2"/>
    <w:basedOn w:val="Normal"/>
    <w:next w:val="Normal"/>
    <w:link w:val="MELegal2Char"/>
    <w:pPr>
      <w:keepNext/>
      <w:tabs>
        <w:tab w:val="num" w:pos="2382"/>
      </w:tabs>
      <w:spacing w:before="60" w:after="60"/>
      <w:ind w:left="2382" w:hanging="680"/>
      <w:outlineLvl w:val="1"/>
    </w:pPr>
    <w:rPr>
      <w:rFonts w:ascii="Arial" w:hAnsi="Arial"/>
      <w:b/>
      <w:bCs/>
      <w:w w:val="95"/>
      <w:sz w:val="24"/>
      <w:szCs w:val="24"/>
    </w:rPr>
  </w:style>
  <w:style w:type="paragraph" w:customStyle="1" w:styleId="MELegal3">
    <w:name w:val="ME Legal 3"/>
    <w:aliases w:val="l3"/>
    <w:basedOn w:val="Normal"/>
    <w:rsid w:val="00667DC0"/>
    <w:pPr>
      <w:tabs>
        <w:tab w:val="num" w:pos="1107"/>
      </w:tabs>
      <w:ind w:left="1105" w:hanging="680"/>
    </w:pPr>
  </w:style>
  <w:style w:type="paragraph" w:customStyle="1" w:styleId="MELegal4">
    <w:name w:val="ME Legal 4"/>
    <w:aliases w:val="l4"/>
    <w:basedOn w:val="Normal"/>
    <w:rsid w:val="00667DC0"/>
    <w:pPr>
      <w:tabs>
        <w:tab w:val="num" w:pos="2098"/>
      </w:tabs>
      <w:ind w:left="2098" w:hanging="680"/>
    </w:pPr>
  </w:style>
  <w:style w:type="paragraph" w:customStyle="1" w:styleId="MELegal5">
    <w:name w:val="ME Legal 5"/>
    <w:aliases w:val="l5"/>
    <w:basedOn w:val="Normal"/>
    <w:pPr>
      <w:tabs>
        <w:tab w:val="num" w:pos="2722"/>
      </w:tabs>
      <w:ind w:left="2722" w:hanging="681"/>
      <w:outlineLvl w:val="4"/>
    </w:pPr>
  </w:style>
  <w:style w:type="paragraph" w:customStyle="1" w:styleId="MELegal6">
    <w:name w:val="ME Legal 6"/>
    <w:basedOn w:val="Normal"/>
    <w:pPr>
      <w:tabs>
        <w:tab w:val="num" w:pos="3402"/>
      </w:tabs>
      <w:ind w:left="3402" w:hanging="680"/>
      <w:outlineLvl w:val="5"/>
    </w:pPr>
  </w:style>
  <w:style w:type="paragraph" w:styleId="TOC1">
    <w:name w:val="toc 1"/>
    <w:basedOn w:val="Normal"/>
    <w:uiPriority w:val="39"/>
    <w:rsid w:val="000A6BFA"/>
    <w:pPr>
      <w:tabs>
        <w:tab w:val="right" w:pos="9072"/>
      </w:tabs>
      <w:spacing w:before="280" w:after="0"/>
    </w:pPr>
    <w:rPr>
      <w:b/>
      <w:bCs/>
      <w:w w:val="95"/>
      <w:sz w:val="28"/>
      <w:szCs w:val="28"/>
    </w:rPr>
  </w:style>
  <w:style w:type="paragraph" w:customStyle="1" w:styleId="DefinitionL1">
    <w:name w:val="Definition L1"/>
    <w:basedOn w:val="Normal"/>
    <w:pPr>
      <w:tabs>
        <w:tab w:val="num" w:pos="720"/>
      </w:tabs>
      <w:ind w:left="720" w:hanging="720"/>
      <w:outlineLvl w:val="0"/>
    </w:pPr>
  </w:style>
  <w:style w:type="paragraph" w:customStyle="1" w:styleId="DefinitionL2">
    <w:name w:val="Definition L2"/>
    <w:basedOn w:val="Normal"/>
    <w:pPr>
      <w:ind w:left="1361" w:hanging="681"/>
      <w:outlineLvl w:val="1"/>
    </w:pPr>
  </w:style>
  <w:style w:type="paragraph" w:styleId="Footer">
    <w:name w:val="footer"/>
    <w:basedOn w:val="Normal"/>
    <w:semiHidden/>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DefinitionL3">
    <w:name w:val="Definition L3"/>
    <w:basedOn w:val="Normal"/>
    <w:pPr>
      <w:ind w:left="2041" w:hanging="680"/>
      <w:outlineLvl w:val="2"/>
    </w:pPr>
  </w:style>
  <w:style w:type="paragraph" w:customStyle="1" w:styleId="ScheduleL1">
    <w:name w:val="Schedule L1"/>
    <w:basedOn w:val="Normal"/>
    <w:next w:val="Normal"/>
    <w:pPr>
      <w:pBdr>
        <w:bottom w:val="single" w:sz="4" w:space="1" w:color="auto"/>
      </w:pBdr>
      <w:spacing w:before="140" w:after="480" w:line="480" w:lineRule="exact"/>
      <w:ind w:left="7230"/>
      <w:outlineLvl w:val="0"/>
    </w:pPr>
    <w:rPr>
      <w:rFonts w:ascii="Arial" w:hAnsi="Arial"/>
      <w:spacing w:val="-10"/>
      <w:w w:val="95"/>
      <w:sz w:val="48"/>
      <w:szCs w:val="48"/>
    </w:rPr>
  </w:style>
  <w:style w:type="paragraph" w:customStyle="1" w:styleId="ScheduleL2">
    <w:name w:val="Schedule L2"/>
    <w:basedOn w:val="Normal"/>
    <w:next w:val="Normal"/>
    <w:link w:val="ScheduleL2Char"/>
    <w:pPr>
      <w:keepNext/>
      <w:tabs>
        <w:tab w:val="num" w:pos="6208"/>
      </w:tabs>
      <w:spacing w:before="280"/>
      <w:ind w:left="6208" w:hanging="680"/>
      <w:outlineLvl w:val="1"/>
    </w:pPr>
    <w:rPr>
      <w:rFonts w:ascii="Arial" w:hAnsi="Arial"/>
      <w:spacing w:val="-10"/>
      <w:w w:val="95"/>
      <w:sz w:val="32"/>
      <w:szCs w:val="32"/>
    </w:rPr>
  </w:style>
  <w:style w:type="paragraph" w:customStyle="1" w:styleId="ScheduleL3">
    <w:name w:val="Schedule L3"/>
    <w:basedOn w:val="Normal"/>
    <w:next w:val="Normal"/>
    <w:rsid w:val="009502FC"/>
    <w:pPr>
      <w:keepNext/>
      <w:ind w:left="567" w:hanging="142"/>
      <w:outlineLvl w:val="2"/>
    </w:pPr>
    <w:rPr>
      <w:rFonts w:ascii="Arial" w:hAnsi="Arial"/>
      <w:spacing w:val="-10"/>
      <w:w w:val="95"/>
      <w:sz w:val="32"/>
      <w:szCs w:val="32"/>
    </w:rPr>
  </w:style>
  <w:style w:type="paragraph" w:customStyle="1" w:styleId="ScheduleL4">
    <w:name w:val="Schedule L4"/>
    <w:basedOn w:val="Normal"/>
    <w:pPr>
      <w:tabs>
        <w:tab w:val="num" w:pos="6889"/>
      </w:tabs>
      <w:ind w:left="6889" w:hanging="681"/>
      <w:outlineLvl w:val="3"/>
    </w:pPr>
  </w:style>
  <w:style w:type="paragraph" w:customStyle="1" w:styleId="ScheduleL5">
    <w:name w:val="Schedule L5"/>
    <w:basedOn w:val="Normal"/>
    <w:pPr>
      <w:tabs>
        <w:tab w:val="num" w:pos="7569"/>
      </w:tabs>
      <w:ind w:left="7569" w:hanging="680"/>
      <w:outlineLvl w:val="4"/>
    </w:pPr>
  </w:style>
  <w:style w:type="paragraph" w:customStyle="1" w:styleId="ScheduleL6">
    <w:name w:val="Schedule L6"/>
    <w:basedOn w:val="Normal"/>
    <w:pPr>
      <w:tabs>
        <w:tab w:val="num" w:pos="8250"/>
      </w:tabs>
      <w:ind w:left="8250" w:hanging="681"/>
      <w:outlineLvl w:val="5"/>
    </w:pPr>
  </w:style>
  <w:style w:type="paragraph" w:customStyle="1" w:styleId="MESubheading">
    <w:name w:val="ME Sub heading"/>
    <w:basedOn w:val="Normal"/>
    <w:next w:val="Normal"/>
    <w:link w:val="MESubheadingChar"/>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pPr>
      <w:spacing w:after="480" w:line="480" w:lineRule="exact"/>
    </w:pPr>
    <w:rPr>
      <w:rFonts w:ascii="Arial" w:hAnsi="Arial"/>
      <w:spacing w:val="-10"/>
      <w:w w:val="95"/>
      <w:sz w:val="36"/>
      <w:szCs w:val="36"/>
    </w:rPr>
  </w:style>
  <w:style w:type="paragraph" w:customStyle="1" w:styleId="ContentsTitle">
    <w:name w:val="ContentsTitle"/>
    <w:basedOn w:val="Normal"/>
    <w:pPr>
      <w:spacing w:after="0" w:line="480" w:lineRule="exact"/>
    </w:pPr>
    <w:rPr>
      <w:rFonts w:ascii="Arial" w:hAnsi="Arial"/>
      <w:spacing w:val="-10"/>
      <w:w w:val="95"/>
      <w:sz w:val="48"/>
      <w:szCs w:val="48"/>
    </w:rPr>
  </w:style>
  <w:style w:type="paragraph" w:customStyle="1" w:styleId="CoverPageDetails">
    <w:name w:val="CoverPageDetails"/>
    <w:basedOn w:val="Normal"/>
    <w:pPr>
      <w:spacing w:after="240" w:line="480" w:lineRule="exact"/>
    </w:pPr>
    <w:rPr>
      <w:rFonts w:ascii="Arial" w:hAnsi="Arial"/>
      <w:spacing w:val="-10"/>
      <w:w w:val="95"/>
      <w:sz w:val="40"/>
      <w:szCs w:val="40"/>
    </w:rPr>
  </w:style>
  <w:style w:type="paragraph" w:customStyle="1" w:styleId="CoverPageNames">
    <w:name w:val="CoverPageNames"/>
    <w:basedOn w:val="Normal"/>
    <w:pPr>
      <w:spacing w:after="80" w:line="320" w:lineRule="exact"/>
    </w:pPr>
    <w:rPr>
      <w:rFonts w:ascii="Arial" w:hAnsi="Arial"/>
      <w:sz w:val="24"/>
      <w:szCs w:val="24"/>
    </w:rPr>
  </w:style>
  <w:style w:type="paragraph" w:customStyle="1" w:styleId="CoverPageTitle">
    <w:name w:val="CoverPageTitle"/>
    <w:basedOn w:val="Normal"/>
    <w:next w:val="Normal"/>
    <w:rsid w:val="009B1396"/>
    <w:pPr>
      <w:spacing w:before="240" w:after="480" w:line="480" w:lineRule="exact"/>
    </w:pPr>
    <w:rPr>
      <w:spacing w:val="-20"/>
      <w:w w:val="95"/>
      <w:sz w:val="48"/>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rsid w:val="00E11583"/>
    <w:pPr>
      <w:pBdr>
        <w:bottom w:val="single" w:sz="4" w:space="1" w:color="auto"/>
      </w:pBdr>
      <w:spacing w:before="48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pPr>
      <w:spacing w:after="0"/>
    </w:pPr>
  </w:style>
  <w:style w:type="paragraph" w:styleId="TOC2">
    <w:name w:val="toc 2"/>
    <w:basedOn w:val="Normal"/>
    <w:next w:val="Normal"/>
    <w:uiPriority w:val="39"/>
    <w:rsid w:val="000A6BFA"/>
    <w:pPr>
      <w:tabs>
        <w:tab w:val="right" w:pos="9072"/>
      </w:tabs>
      <w:spacing w:before="140" w:after="60"/>
      <w:ind w:left="708" w:hanging="680"/>
    </w:pPr>
    <w:rPr>
      <w:b/>
      <w:bCs/>
      <w:w w:val="95"/>
      <w:sz w:val="24"/>
      <w:szCs w:val="24"/>
    </w:rPr>
  </w:style>
  <w:style w:type="paragraph" w:styleId="TOC3">
    <w:name w:val="toc 3"/>
    <w:basedOn w:val="Normal"/>
    <w:next w:val="Normal"/>
    <w:uiPriority w:val="39"/>
    <w:pPr>
      <w:tabs>
        <w:tab w:val="right" w:pos="9072"/>
      </w:tabs>
      <w:spacing w:after="0"/>
      <w:ind w:left="680" w:hanging="680"/>
      <w:outlineLvl w:val="2"/>
    </w:pPr>
    <w:rPr>
      <w:rFonts w:ascii="Arial" w:hAnsi="Arial"/>
      <w:w w:val="95"/>
    </w:rPr>
  </w:style>
  <w:style w:type="paragraph" w:customStyle="1" w:styleId="Bullet">
    <w:name w:val="Bullet"/>
    <w:basedOn w:val="Normal"/>
    <w:next w:val="Normal"/>
    <w:pPr>
      <w:numPr>
        <w:numId w:val="17"/>
      </w:numPr>
    </w:pPr>
  </w:style>
  <w:style w:type="paragraph" w:customStyle="1" w:styleId="MEBasic1">
    <w:name w:val="ME Basic 1"/>
    <w:basedOn w:val="Normal"/>
    <w:link w:val="MEBasic1Char"/>
    <w:pPr>
      <w:tabs>
        <w:tab w:val="num" w:pos="680"/>
      </w:tabs>
      <w:ind w:left="680" w:hanging="680"/>
      <w:outlineLvl w:val="0"/>
    </w:pPr>
  </w:style>
  <w:style w:type="paragraph" w:customStyle="1" w:styleId="MEBasic2">
    <w:name w:val="ME Basic 2"/>
    <w:basedOn w:val="Normal"/>
    <w:pPr>
      <w:tabs>
        <w:tab w:val="num" w:pos="680"/>
      </w:tabs>
      <w:ind w:left="680" w:hanging="680"/>
      <w:outlineLvl w:val="1"/>
    </w:pPr>
  </w:style>
  <w:style w:type="paragraph" w:customStyle="1" w:styleId="MEBasic3">
    <w:name w:val="ME Basic 3"/>
    <w:basedOn w:val="Normal"/>
    <w:rsid w:val="00667DC0"/>
    <w:pPr>
      <w:tabs>
        <w:tab w:val="num" w:pos="1361"/>
      </w:tabs>
      <w:ind w:left="1360" w:hanging="680"/>
    </w:pPr>
  </w:style>
  <w:style w:type="paragraph" w:customStyle="1" w:styleId="MEBasic4">
    <w:name w:val="ME Basic 4"/>
    <w:basedOn w:val="Normal"/>
    <w:pPr>
      <w:tabs>
        <w:tab w:val="num" w:pos="2041"/>
      </w:tabs>
      <w:ind w:left="2041" w:hanging="680"/>
      <w:outlineLvl w:val="3"/>
    </w:pPr>
  </w:style>
  <w:style w:type="paragraph" w:customStyle="1" w:styleId="MEBasic5">
    <w:name w:val="ME Basic 5"/>
    <w:basedOn w:val="Normal"/>
    <w:pPr>
      <w:tabs>
        <w:tab w:val="num" w:pos="2722"/>
      </w:tabs>
      <w:ind w:left="2722" w:hanging="681"/>
      <w:outlineLvl w:val="4"/>
    </w:pPr>
  </w:style>
  <w:style w:type="paragraph" w:customStyle="1" w:styleId="WarrantyL1">
    <w:name w:val="WarrantyL1"/>
    <w:basedOn w:val="Normal"/>
    <w:next w:val="Normal"/>
    <w:pPr>
      <w:keepNext/>
      <w:numPr>
        <w:numId w:val="3"/>
      </w:numPr>
      <w:spacing w:before="280"/>
      <w:outlineLvl w:val="0"/>
    </w:pPr>
    <w:rPr>
      <w:rFonts w:ascii="Arial" w:hAnsi="Arial"/>
      <w:spacing w:val="-10"/>
      <w:w w:val="95"/>
      <w:sz w:val="32"/>
      <w:szCs w:val="32"/>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2">
    <w:name w:val="WarrantyL2"/>
    <w:basedOn w:val="Normal"/>
    <w:pPr>
      <w:numPr>
        <w:ilvl w:val="1"/>
        <w:numId w:val="3"/>
      </w:numPr>
      <w:tabs>
        <w:tab w:val="clear" w:pos="680"/>
      </w:tabs>
      <w:outlineLvl w:val="1"/>
    </w:pPr>
  </w:style>
  <w:style w:type="paragraph" w:customStyle="1" w:styleId="WarrantyL3">
    <w:name w:val="WarrantyL3"/>
    <w:basedOn w:val="Normal"/>
    <w:pPr>
      <w:numPr>
        <w:ilvl w:val="2"/>
        <w:numId w:val="3"/>
      </w:numPr>
      <w:tabs>
        <w:tab w:val="clear" w:pos="1361"/>
      </w:tabs>
      <w:outlineLvl w:val="2"/>
    </w:pPr>
  </w:style>
  <w:style w:type="paragraph" w:customStyle="1" w:styleId="WarrantyL4">
    <w:name w:val="WarrantyL4"/>
    <w:basedOn w:val="Normal"/>
    <w:pPr>
      <w:numPr>
        <w:ilvl w:val="3"/>
        <w:numId w:val="3"/>
      </w:numPr>
      <w:tabs>
        <w:tab w:val="clear" w:pos="2041"/>
      </w:tabs>
      <w:outlineLvl w:val="3"/>
    </w:pPr>
  </w:style>
  <w:style w:type="paragraph" w:customStyle="1" w:styleId="WarrantyL5">
    <w:name w:val="WarrantyL5"/>
    <w:basedOn w:val="Normal"/>
    <w:pPr>
      <w:numPr>
        <w:ilvl w:val="4"/>
        <w:numId w:val="3"/>
      </w:numPr>
      <w:tabs>
        <w:tab w:val="clear" w:pos="2722"/>
      </w:tabs>
      <w:outlineLvl w:val="4"/>
    </w:pPr>
  </w:style>
  <w:style w:type="paragraph" w:customStyle="1" w:styleId="Level1">
    <w:name w:val="Level 1"/>
    <w:basedOn w:val="Normal"/>
    <w:pPr>
      <w:ind w:left="680" w:hanging="680"/>
      <w:outlineLvl w:val="0"/>
    </w:pPr>
  </w:style>
  <w:style w:type="paragraph" w:customStyle="1" w:styleId="Level2">
    <w:name w:val="Level 2"/>
    <w:basedOn w:val="Normal"/>
    <w:pPr>
      <w:ind w:left="1361" w:hanging="681"/>
      <w:outlineLvl w:val="1"/>
    </w:pPr>
  </w:style>
  <w:style w:type="paragraph" w:customStyle="1" w:styleId="PartL1">
    <w:name w:val="Part L1"/>
    <w:basedOn w:val="Normal"/>
    <w:next w:val="Normal"/>
    <w:pPr>
      <w:tabs>
        <w:tab w:val="num" w:pos="360"/>
      </w:tabs>
      <w:spacing w:before="200" w:after="200" w:line="400" w:lineRule="exact"/>
      <w:ind w:left="360" w:hanging="360"/>
      <w:outlineLvl w:val="0"/>
    </w:pPr>
    <w:rPr>
      <w:rFonts w:ascii="Arial" w:hAnsi="Arial"/>
      <w:spacing w:val="-10"/>
      <w:w w:val="95"/>
      <w:sz w:val="40"/>
      <w:szCs w:val="40"/>
    </w:rPr>
  </w:style>
  <w:style w:type="paragraph" w:styleId="EndnoteText">
    <w:name w:val="endnote text"/>
    <w:basedOn w:val="Normal"/>
    <w:semiHidden/>
    <w:pPr>
      <w:spacing w:after="0" w:line="240" w:lineRule="auto"/>
    </w:pPr>
    <w:rPr>
      <w:sz w:val="20"/>
      <w:szCs w:val="20"/>
    </w:rPr>
  </w:style>
  <w:style w:type="paragraph" w:customStyle="1" w:styleId="Level3">
    <w:name w:val="Level 3"/>
    <w:basedOn w:val="Normal"/>
    <w:pPr>
      <w:ind w:left="2041" w:hanging="680"/>
      <w:outlineLvl w:val="2"/>
    </w:pPr>
  </w:style>
  <w:style w:type="paragraph" w:styleId="FootnoteText">
    <w:name w:val="footnote text"/>
    <w:basedOn w:val="Normal"/>
    <w:semiHidden/>
    <w:pPr>
      <w:spacing w:after="0" w:line="240" w:lineRule="auto"/>
    </w:pPr>
    <w:rPr>
      <w:sz w:val="20"/>
      <w:szCs w:val="20"/>
    </w:rPr>
  </w:style>
  <w:style w:type="numbering" w:styleId="111111">
    <w:name w:val="Outline List 2"/>
    <w:basedOn w:val="NoList"/>
    <w:semiHidden/>
    <w:pPr>
      <w:numPr>
        <w:numId w:val="65"/>
      </w:numPr>
    </w:pPr>
  </w:style>
  <w:style w:type="numbering" w:styleId="1ai">
    <w:name w:val="Outline List 1"/>
    <w:basedOn w:val="NoList"/>
    <w:semiHidden/>
    <w:pPr>
      <w:numPr>
        <w:numId w:val="66"/>
      </w:numPr>
    </w:pPr>
  </w:style>
  <w:style w:type="numbering" w:styleId="ArticleSection">
    <w:name w:val="Outline List 3"/>
    <w:basedOn w:val="NoList"/>
    <w:semiHidden/>
    <w:pPr>
      <w:numPr>
        <w:numId w:val="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Pr>
      <w:rFonts w:ascii="Arial" w:hAnsi="Arial"/>
      <w:sz w:val="20"/>
      <w:szCs w:val="20"/>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tabs>
        <w:tab w:val="num" w:pos="680"/>
      </w:tabs>
      <w:ind w:left="680" w:hanging="680"/>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MENoIndent1">
    <w:name w:val="ME NoIndent 1"/>
    <w:basedOn w:val="Normal"/>
    <w:pPr>
      <w:numPr>
        <w:numId w:val="18"/>
      </w:numPr>
      <w:spacing w:after="0" w:line="240" w:lineRule="auto"/>
    </w:pPr>
    <w:rPr>
      <w:rFonts w:eastAsia="SimSun"/>
      <w:sz w:val="24"/>
      <w:szCs w:val="24"/>
    </w:rPr>
  </w:style>
  <w:style w:type="paragraph" w:customStyle="1" w:styleId="MENoIndent2">
    <w:name w:val="ME NoIndent 2"/>
    <w:basedOn w:val="Normal"/>
    <w:pPr>
      <w:numPr>
        <w:ilvl w:val="1"/>
        <w:numId w:val="18"/>
      </w:numPr>
      <w:spacing w:after="0" w:line="240" w:lineRule="auto"/>
    </w:pPr>
    <w:rPr>
      <w:rFonts w:eastAsia="SimSun"/>
      <w:sz w:val="24"/>
      <w:szCs w:val="24"/>
    </w:rPr>
  </w:style>
  <w:style w:type="paragraph" w:customStyle="1" w:styleId="MENoIndent3">
    <w:name w:val="ME NoIndent 3"/>
    <w:basedOn w:val="Normal"/>
    <w:pPr>
      <w:numPr>
        <w:ilvl w:val="2"/>
        <w:numId w:val="18"/>
      </w:numPr>
      <w:spacing w:after="0" w:line="240" w:lineRule="auto"/>
    </w:pPr>
    <w:rPr>
      <w:rFonts w:eastAsia="SimSun"/>
      <w:sz w:val="24"/>
      <w:szCs w:val="24"/>
    </w:rPr>
  </w:style>
  <w:style w:type="paragraph" w:customStyle="1" w:styleId="MENoIndent4">
    <w:name w:val="ME NoIndent 4"/>
    <w:basedOn w:val="Normal"/>
    <w:pPr>
      <w:numPr>
        <w:ilvl w:val="3"/>
        <w:numId w:val="18"/>
      </w:numPr>
      <w:spacing w:after="0" w:line="240" w:lineRule="auto"/>
    </w:pPr>
    <w:rPr>
      <w:rFonts w:eastAsia="SimSun"/>
      <w:sz w:val="24"/>
      <w:szCs w:val="24"/>
    </w:rPr>
  </w:style>
  <w:style w:type="paragraph" w:customStyle="1" w:styleId="MENoIndent5">
    <w:name w:val="ME NoIndent 5"/>
    <w:basedOn w:val="Normal"/>
    <w:pPr>
      <w:numPr>
        <w:ilvl w:val="4"/>
        <w:numId w:val="18"/>
      </w:numPr>
      <w:spacing w:after="0" w:line="240" w:lineRule="auto"/>
    </w:pPr>
    <w:rPr>
      <w:rFonts w:eastAsia="SimSun"/>
      <w:sz w:val="24"/>
      <w:szCs w:val="24"/>
    </w:rPr>
  </w:style>
  <w:style w:type="paragraph" w:customStyle="1" w:styleId="MENoIndent6">
    <w:name w:val="ME NoIndent 6"/>
    <w:basedOn w:val="Normal"/>
    <w:pPr>
      <w:numPr>
        <w:ilvl w:val="5"/>
        <w:numId w:val="18"/>
      </w:numPr>
      <w:spacing w:after="0" w:line="240" w:lineRule="auto"/>
    </w:pPr>
    <w:rPr>
      <w:rFonts w:eastAsia="SimSun"/>
      <w:sz w:val="24"/>
      <w:szCs w:val="24"/>
    </w:rPr>
  </w:style>
  <w:style w:type="paragraph" w:customStyle="1" w:styleId="MENumber1">
    <w:name w:val="ME Number 1"/>
    <w:basedOn w:val="Normal"/>
    <w:pPr>
      <w:numPr>
        <w:numId w:val="19"/>
      </w:numPr>
      <w:spacing w:after="240" w:line="240" w:lineRule="auto"/>
    </w:pPr>
    <w:rPr>
      <w:rFonts w:eastAsia="SimSun"/>
      <w:sz w:val="24"/>
      <w:szCs w:val="24"/>
    </w:rPr>
  </w:style>
  <w:style w:type="paragraph" w:customStyle="1" w:styleId="MENumber2">
    <w:name w:val="ME Number 2"/>
    <w:basedOn w:val="Normal"/>
    <w:pPr>
      <w:numPr>
        <w:ilvl w:val="1"/>
        <w:numId w:val="19"/>
      </w:numPr>
      <w:spacing w:after="240" w:line="240" w:lineRule="auto"/>
    </w:pPr>
    <w:rPr>
      <w:rFonts w:eastAsia="SimSun"/>
      <w:sz w:val="24"/>
      <w:szCs w:val="24"/>
    </w:rPr>
  </w:style>
  <w:style w:type="paragraph" w:customStyle="1" w:styleId="MENumber3">
    <w:name w:val="ME Number 3"/>
    <w:basedOn w:val="Normal"/>
    <w:pPr>
      <w:numPr>
        <w:ilvl w:val="2"/>
        <w:numId w:val="19"/>
      </w:numPr>
      <w:spacing w:after="240" w:line="240" w:lineRule="auto"/>
    </w:pPr>
    <w:rPr>
      <w:rFonts w:eastAsia="SimSun"/>
      <w:sz w:val="24"/>
      <w:szCs w:val="24"/>
    </w:rPr>
  </w:style>
  <w:style w:type="paragraph" w:customStyle="1" w:styleId="MENumber4">
    <w:name w:val="ME Number 4"/>
    <w:basedOn w:val="Normal"/>
    <w:pPr>
      <w:numPr>
        <w:ilvl w:val="3"/>
        <w:numId w:val="19"/>
      </w:numPr>
      <w:spacing w:after="240" w:line="240" w:lineRule="auto"/>
    </w:pPr>
    <w:rPr>
      <w:rFonts w:eastAsia="SimSun"/>
      <w:sz w:val="24"/>
      <w:szCs w:val="24"/>
    </w:rPr>
  </w:style>
  <w:style w:type="paragraph" w:customStyle="1" w:styleId="MENumber5">
    <w:name w:val="ME Number 5"/>
    <w:basedOn w:val="Normal"/>
    <w:pPr>
      <w:numPr>
        <w:ilvl w:val="4"/>
        <w:numId w:val="19"/>
      </w:numPr>
      <w:spacing w:after="240" w:line="240" w:lineRule="auto"/>
    </w:pPr>
    <w:rPr>
      <w:rFonts w:eastAsia="SimSun"/>
      <w:sz w:val="24"/>
      <w:szCs w:val="24"/>
    </w:rPr>
  </w:style>
  <w:style w:type="paragraph" w:customStyle="1" w:styleId="MENumber6">
    <w:name w:val="ME Number 6"/>
    <w:basedOn w:val="Normal"/>
    <w:pPr>
      <w:numPr>
        <w:ilvl w:val="5"/>
        <w:numId w:val="19"/>
      </w:numPr>
      <w:spacing w:after="240" w:line="240" w:lineRule="auto"/>
    </w:pPr>
    <w:rPr>
      <w:rFonts w:eastAsia="SimSun"/>
      <w:sz w:val="24"/>
      <w:szCs w:val="24"/>
    </w:rPr>
  </w:style>
  <w:style w:type="character" w:customStyle="1" w:styleId="ScheduleL2Char">
    <w:name w:val="Schedule L2 Char"/>
    <w:link w:val="ScheduleL2"/>
    <w:rPr>
      <w:rFonts w:ascii="Arial" w:hAnsi="Arial" w:cs="Angsana New"/>
      <w:spacing w:val="-10"/>
      <w:w w:val="95"/>
      <w:sz w:val="32"/>
      <w:szCs w:val="32"/>
      <w:lang w:eastAsia="zh-CN" w:bidi="th-TH"/>
    </w:rPr>
  </w:style>
  <w:style w:type="character" w:customStyle="1" w:styleId="MESubheadingChar">
    <w:name w:val="ME Sub heading Char"/>
    <w:link w:val="MESubheading"/>
    <w:rPr>
      <w:rFonts w:ascii="Arial" w:hAnsi="Arial" w:cs="Angsana New"/>
      <w:spacing w:val="-10"/>
      <w:w w:val="95"/>
      <w:sz w:val="40"/>
      <w:szCs w:val="40"/>
      <w:lang w:val="en-AU" w:eastAsia="zh-CN" w:bidi="th-TH"/>
    </w:rPr>
  </w:style>
  <w:style w:type="paragraph" w:customStyle="1" w:styleId="ClauseLevel1">
    <w:name w:val="Clause Level 1"/>
    <w:next w:val="ClauseLevel2"/>
    <w:uiPriority w:val="99"/>
    <w:pPr>
      <w:keepNext/>
      <w:pBdr>
        <w:bottom w:val="single" w:sz="2" w:space="0" w:color="auto"/>
      </w:pBdr>
      <w:tabs>
        <w:tab w:val="num" w:pos="1134"/>
      </w:tabs>
      <w:spacing w:before="200" w:line="280" w:lineRule="atLeast"/>
      <w:ind w:left="1134" w:hanging="1134"/>
      <w:outlineLvl w:val="0"/>
    </w:pPr>
    <w:rPr>
      <w:rFonts w:ascii="Arial" w:hAnsi="Arial" w:cs="Arial"/>
      <w:b/>
      <w:sz w:val="22"/>
      <w:szCs w:val="22"/>
    </w:rPr>
  </w:style>
  <w:style w:type="paragraph" w:customStyle="1" w:styleId="ClauseLevel2">
    <w:name w:val="Clause Level 2"/>
    <w:next w:val="ClauseLevel3"/>
    <w:uiPriority w:val="99"/>
    <w:pPr>
      <w:keepNext/>
      <w:tabs>
        <w:tab w:val="num" w:pos="1134"/>
      </w:tabs>
      <w:spacing w:before="200" w:line="280" w:lineRule="atLeast"/>
      <w:ind w:left="1134" w:hanging="1134"/>
      <w:outlineLvl w:val="1"/>
    </w:pPr>
    <w:rPr>
      <w:rFonts w:ascii="Arial" w:hAnsi="Arial" w:cs="Arial"/>
      <w:b/>
      <w:sz w:val="22"/>
      <w:szCs w:val="22"/>
    </w:rPr>
  </w:style>
  <w:style w:type="paragraph" w:customStyle="1" w:styleId="ClauseLevel3">
    <w:name w:val="Clause Level 3"/>
    <w:link w:val="ClauseLevel3Char1"/>
    <w:uiPriority w:val="99"/>
    <w:pPr>
      <w:tabs>
        <w:tab w:val="num" w:pos="1134"/>
      </w:tabs>
      <w:spacing w:before="140" w:after="140" w:line="280" w:lineRule="atLeast"/>
      <w:ind w:left="1134" w:hanging="1134"/>
    </w:pPr>
    <w:rPr>
      <w:rFonts w:ascii="Arial" w:hAnsi="Arial" w:cs="Arial"/>
      <w:sz w:val="22"/>
      <w:szCs w:val="22"/>
    </w:rPr>
  </w:style>
  <w:style w:type="paragraph" w:customStyle="1" w:styleId="ClauseLevel4">
    <w:name w:val="Clause Level 4"/>
    <w:basedOn w:val="ClauseLevel3"/>
    <w:link w:val="ClauseLevel4CharChar"/>
    <w:uiPriority w:val="99"/>
    <w:pPr>
      <w:tabs>
        <w:tab w:val="clear" w:pos="1134"/>
        <w:tab w:val="num" w:pos="425"/>
      </w:tabs>
      <w:spacing w:before="0"/>
      <w:ind w:left="425" w:hanging="425"/>
    </w:pPr>
  </w:style>
  <w:style w:type="paragraph" w:customStyle="1" w:styleId="ClauseLevel5">
    <w:name w:val="Clause Level 5"/>
    <w:basedOn w:val="ClauseLevel4"/>
    <w:uiPriority w:val="99"/>
    <w:pPr>
      <w:tabs>
        <w:tab w:val="clear" w:pos="425"/>
        <w:tab w:val="num" w:pos="850"/>
      </w:tabs>
      <w:ind w:left="850"/>
    </w:pPr>
  </w:style>
  <w:style w:type="paragraph" w:customStyle="1" w:styleId="ClauseLevel6">
    <w:name w:val="Clause Level 6"/>
    <w:basedOn w:val="ClauseLevel4"/>
    <w:uiPriority w:val="99"/>
    <w:pPr>
      <w:tabs>
        <w:tab w:val="clear" w:pos="425"/>
        <w:tab w:val="num" w:pos="850"/>
      </w:tabs>
      <w:ind w:left="850"/>
    </w:pPr>
  </w:style>
  <w:style w:type="paragraph" w:customStyle="1" w:styleId="ClauseLevel7">
    <w:name w:val="Clause Level 7"/>
    <w:basedOn w:val="ClauseLevel4"/>
    <w:uiPriority w:val="99"/>
    <w:pPr>
      <w:tabs>
        <w:tab w:val="clear" w:pos="425"/>
        <w:tab w:val="num" w:pos="850"/>
      </w:tabs>
      <w:ind w:left="850"/>
    </w:pPr>
  </w:style>
  <w:style w:type="paragraph" w:customStyle="1" w:styleId="ClauseLevel8">
    <w:name w:val="Clause Level 8"/>
    <w:basedOn w:val="ClauseLevel4"/>
    <w:uiPriority w:val="99"/>
    <w:pPr>
      <w:tabs>
        <w:tab w:val="clear" w:pos="425"/>
        <w:tab w:val="num" w:pos="850"/>
      </w:tabs>
      <w:ind w:left="850"/>
    </w:pPr>
  </w:style>
  <w:style w:type="paragraph" w:customStyle="1" w:styleId="ClauseLevel9">
    <w:name w:val="Clause Level 9"/>
    <w:basedOn w:val="ClauseLevel4"/>
    <w:uiPriority w:val="99"/>
    <w:pPr>
      <w:tabs>
        <w:tab w:val="clear" w:pos="425"/>
        <w:tab w:val="num" w:pos="850"/>
      </w:tabs>
      <w:ind w:left="850"/>
    </w:pPr>
  </w:style>
  <w:style w:type="paragraph" w:customStyle="1" w:styleId="IndentA">
    <w:name w:val="IndentA"/>
    <w:basedOn w:val="Normal"/>
    <w:pPr>
      <w:numPr>
        <w:numId w:val="22"/>
      </w:numPr>
      <w:spacing w:after="240" w:line="240" w:lineRule="auto"/>
    </w:pPr>
    <w:rPr>
      <w:rFonts w:ascii="Univers" w:hAnsi="Univers" w:cs="Times New Roman"/>
      <w:sz w:val="24"/>
      <w:szCs w:val="20"/>
      <w:lang w:eastAsia="en-AU" w:bidi="ar-SA"/>
    </w:rPr>
  </w:style>
  <w:style w:type="paragraph" w:customStyle="1" w:styleId="Heading">
    <w:name w:val="Heading"/>
    <w:basedOn w:val="Normal"/>
    <w:pPr>
      <w:keepLines/>
      <w:numPr>
        <w:numId w:val="20"/>
      </w:num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after="300" w:line="240" w:lineRule="auto"/>
      <w:jc w:val="center"/>
    </w:pPr>
    <w:rPr>
      <w:rFonts w:ascii="Arial" w:hAnsi="Arial" w:cs="Arial"/>
      <w:b/>
      <w:bCs/>
      <w:caps/>
      <w:szCs w:val="24"/>
      <w:u w:val="single"/>
      <w:lang w:val="en-US" w:eastAsia="en-US" w:bidi="ar-SA"/>
    </w:rPr>
  </w:style>
  <w:style w:type="character" w:customStyle="1" w:styleId="MEBasic1Char">
    <w:name w:val="ME Basic 1 Char"/>
    <w:link w:val="MEBasic1"/>
    <w:rPr>
      <w:rFonts w:cs="Angsana New"/>
      <w:sz w:val="22"/>
      <w:szCs w:val="22"/>
      <w:lang w:eastAsia="zh-CN" w:bidi="th-TH"/>
    </w:rPr>
  </w:style>
  <w:style w:type="paragraph" w:customStyle="1" w:styleId="Table10">
    <w:name w:val="Table10"/>
    <w:basedOn w:val="Normal"/>
    <w:pPr>
      <w:spacing w:after="0" w:line="240" w:lineRule="auto"/>
    </w:pPr>
    <w:rPr>
      <w:rFonts w:ascii="Arial" w:hAnsi="Arial" w:cs="Times New Roman"/>
      <w:color w:val="FF00FF"/>
      <w:sz w:val="20"/>
      <w:szCs w:val="20"/>
      <w:lang w:eastAsia="en-US" w:bidi="ar-SA"/>
    </w:rPr>
  </w:style>
  <w:style w:type="character" w:customStyle="1" w:styleId="MELegal2Char">
    <w:name w:val="ME Legal 2 Char"/>
    <w:link w:val="MELegal2"/>
    <w:rsid w:val="007F0278"/>
    <w:rPr>
      <w:rFonts w:ascii="Arial" w:hAnsi="Arial" w:cs="Angsana New"/>
      <w:b/>
      <w:bCs/>
      <w:w w:val="95"/>
      <w:sz w:val="24"/>
      <w:szCs w:val="24"/>
      <w:lang w:eastAsia="zh-CN" w:bidi="th-TH"/>
    </w:rPr>
  </w:style>
  <w:style w:type="paragraph" w:customStyle="1" w:styleId="MELegal7">
    <w:name w:val="ME Legal 7"/>
    <w:basedOn w:val="Normal"/>
    <w:next w:val="Normal"/>
    <w:rsid w:val="007F0278"/>
    <w:pPr>
      <w:tabs>
        <w:tab w:val="num" w:pos="5103"/>
      </w:tabs>
      <w:spacing w:before="120" w:after="240" w:line="300" w:lineRule="atLeast"/>
      <w:ind w:left="5103" w:hanging="850"/>
      <w:outlineLvl w:val="6"/>
    </w:pPr>
    <w:rPr>
      <w:rFonts w:eastAsia="Times" w:cs="Times New Roman"/>
      <w:sz w:val="24"/>
      <w:szCs w:val="20"/>
      <w:lang w:bidi="ar-SA"/>
    </w:rPr>
  </w:style>
  <w:style w:type="character" w:customStyle="1" w:styleId="MELegal1Char">
    <w:name w:val="ME Legal 1 Char"/>
    <w:link w:val="MELegal1"/>
    <w:rPr>
      <w:rFonts w:ascii="Arial" w:hAnsi="Arial" w:cs="Angsana New"/>
      <w:spacing w:val="-10"/>
      <w:w w:val="95"/>
      <w:sz w:val="32"/>
      <w:szCs w:val="32"/>
      <w:lang w:eastAsia="zh-CN" w:bidi="th-TH"/>
    </w:rPr>
  </w:style>
  <w:style w:type="paragraph" w:styleId="ListParagraph">
    <w:name w:val="List Paragraph"/>
    <w:basedOn w:val="Normal"/>
    <w:uiPriority w:val="34"/>
    <w:qFormat/>
    <w:rsid w:val="00667DC0"/>
    <w:pPr>
      <w:ind w:left="714" w:hanging="357"/>
    </w:pPr>
    <w:rPr>
      <w:rFonts w:ascii="Calibri" w:hAnsi="Calibri" w:cs="Times New Roman"/>
      <w:lang w:eastAsia="en-US" w:bidi="ar-SA"/>
    </w:rPr>
  </w:style>
  <w:style w:type="paragraph" w:styleId="Revision">
    <w:name w:val="Revision"/>
    <w:hidden/>
    <w:uiPriority w:val="99"/>
    <w:semiHidden/>
    <w:rsid w:val="0012404B"/>
    <w:rPr>
      <w:rFonts w:cs="Angsana New"/>
      <w:sz w:val="22"/>
      <w:szCs w:val="28"/>
      <w:lang w:eastAsia="zh-CN" w:bidi="th-TH"/>
    </w:rPr>
  </w:style>
  <w:style w:type="paragraph" w:customStyle="1" w:styleId="TableIndentHanging">
    <w:name w:val="Table: Indent: Hanging"/>
    <w:basedOn w:val="Normal"/>
    <w:uiPriority w:val="99"/>
    <w:semiHidden/>
    <w:rsid w:val="0040592A"/>
    <w:pPr>
      <w:numPr>
        <w:numId w:val="23"/>
      </w:numPr>
      <w:tabs>
        <w:tab w:val="left" w:pos="283"/>
      </w:tabs>
      <w:spacing w:after="60" w:line="240" w:lineRule="atLeast"/>
    </w:pPr>
    <w:rPr>
      <w:rFonts w:ascii="Arial" w:hAnsi="Arial" w:cs="Arial"/>
      <w:sz w:val="20"/>
      <w:lang w:eastAsia="en-AU" w:bidi="ar-SA"/>
    </w:rPr>
  </w:style>
  <w:style w:type="paragraph" w:customStyle="1" w:styleId="TableIndentHanging1">
    <w:name w:val="Table: Indent: Hanging 1"/>
    <w:basedOn w:val="Normal"/>
    <w:uiPriority w:val="99"/>
    <w:semiHidden/>
    <w:rsid w:val="0040592A"/>
    <w:pPr>
      <w:numPr>
        <w:ilvl w:val="1"/>
        <w:numId w:val="23"/>
      </w:numPr>
      <w:tabs>
        <w:tab w:val="left" w:pos="283"/>
      </w:tabs>
      <w:spacing w:after="60" w:line="240" w:lineRule="atLeast"/>
    </w:pPr>
    <w:rPr>
      <w:rFonts w:ascii="Arial" w:hAnsi="Arial" w:cs="Arial"/>
      <w:sz w:val="20"/>
      <w:lang w:eastAsia="en-AU" w:bidi="ar-SA"/>
    </w:rPr>
  </w:style>
  <w:style w:type="paragraph" w:customStyle="1" w:styleId="TableIndentHanging2">
    <w:name w:val="Table: Indent: Hanging 2"/>
    <w:basedOn w:val="Normal"/>
    <w:uiPriority w:val="99"/>
    <w:semiHidden/>
    <w:rsid w:val="0040592A"/>
    <w:pPr>
      <w:numPr>
        <w:ilvl w:val="2"/>
        <w:numId w:val="23"/>
      </w:numPr>
      <w:tabs>
        <w:tab w:val="left" w:pos="567"/>
      </w:tabs>
      <w:spacing w:after="60" w:line="240" w:lineRule="atLeast"/>
    </w:pPr>
    <w:rPr>
      <w:rFonts w:ascii="Arial" w:hAnsi="Arial" w:cs="Arial"/>
      <w:sz w:val="20"/>
      <w:lang w:eastAsia="en-AU" w:bidi="ar-SA"/>
    </w:rPr>
  </w:style>
  <w:style w:type="paragraph" w:customStyle="1" w:styleId="TableIndentHanging3">
    <w:name w:val="Table: Indent: Hanging 3"/>
    <w:basedOn w:val="Normal"/>
    <w:uiPriority w:val="99"/>
    <w:semiHidden/>
    <w:rsid w:val="0040592A"/>
    <w:pPr>
      <w:numPr>
        <w:ilvl w:val="3"/>
        <w:numId w:val="23"/>
      </w:numPr>
      <w:tabs>
        <w:tab w:val="left" w:pos="850"/>
      </w:tabs>
      <w:spacing w:after="60" w:line="240" w:lineRule="atLeast"/>
    </w:pPr>
    <w:rPr>
      <w:rFonts w:ascii="Arial" w:hAnsi="Arial" w:cs="Arial"/>
      <w:sz w:val="20"/>
      <w:lang w:eastAsia="en-AU" w:bidi="ar-SA"/>
    </w:rPr>
  </w:style>
  <w:style w:type="paragraph" w:customStyle="1" w:styleId="TableIndentHanging4">
    <w:name w:val="Table: Indent: Hanging 4"/>
    <w:basedOn w:val="Normal"/>
    <w:uiPriority w:val="99"/>
    <w:semiHidden/>
    <w:rsid w:val="0040592A"/>
    <w:pPr>
      <w:numPr>
        <w:ilvl w:val="4"/>
        <w:numId w:val="23"/>
      </w:numPr>
      <w:tabs>
        <w:tab w:val="left" w:pos="1134"/>
      </w:tabs>
      <w:spacing w:after="60" w:line="240" w:lineRule="atLeast"/>
    </w:pPr>
    <w:rPr>
      <w:rFonts w:ascii="Arial" w:hAnsi="Arial" w:cs="Arial"/>
      <w:sz w:val="20"/>
      <w:lang w:eastAsia="en-AU" w:bidi="ar-SA"/>
    </w:rPr>
  </w:style>
  <w:style w:type="paragraph" w:customStyle="1" w:styleId="TableIndentHanging5">
    <w:name w:val="Table: Indent: Hanging 5"/>
    <w:basedOn w:val="Normal"/>
    <w:uiPriority w:val="99"/>
    <w:semiHidden/>
    <w:rsid w:val="0040592A"/>
    <w:pPr>
      <w:numPr>
        <w:ilvl w:val="5"/>
        <w:numId w:val="23"/>
      </w:numPr>
      <w:tabs>
        <w:tab w:val="left" w:pos="1417"/>
      </w:tabs>
      <w:spacing w:after="60" w:line="240" w:lineRule="atLeast"/>
    </w:pPr>
    <w:rPr>
      <w:rFonts w:ascii="Arial" w:hAnsi="Arial" w:cs="Arial"/>
      <w:sz w:val="20"/>
      <w:lang w:eastAsia="en-AU" w:bidi="ar-SA"/>
    </w:rPr>
  </w:style>
  <w:style w:type="paragraph" w:customStyle="1" w:styleId="TableIndentHanging6">
    <w:name w:val="Table: Indent: Hanging 6"/>
    <w:basedOn w:val="Normal"/>
    <w:uiPriority w:val="99"/>
    <w:semiHidden/>
    <w:rsid w:val="0040592A"/>
    <w:pPr>
      <w:numPr>
        <w:ilvl w:val="6"/>
        <w:numId w:val="23"/>
      </w:numPr>
      <w:tabs>
        <w:tab w:val="left" w:pos="1701"/>
      </w:tabs>
      <w:spacing w:after="60" w:line="240" w:lineRule="atLeast"/>
    </w:pPr>
    <w:rPr>
      <w:rFonts w:ascii="Arial" w:hAnsi="Arial" w:cs="Arial"/>
      <w:sz w:val="20"/>
      <w:lang w:eastAsia="en-AU" w:bidi="ar-SA"/>
    </w:rPr>
  </w:style>
  <w:style w:type="paragraph" w:customStyle="1" w:styleId="TableIndentHanging7">
    <w:name w:val="Table: Indent: Hanging 7"/>
    <w:basedOn w:val="Normal"/>
    <w:uiPriority w:val="99"/>
    <w:semiHidden/>
    <w:rsid w:val="0040592A"/>
    <w:pPr>
      <w:numPr>
        <w:ilvl w:val="7"/>
        <w:numId w:val="23"/>
      </w:numPr>
      <w:tabs>
        <w:tab w:val="left" w:pos="1984"/>
      </w:tabs>
      <w:spacing w:after="60" w:line="240" w:lineRule="atLeast"/>
    </w:pPr>
    <w:rPr>
      <w:rFonts w:ascii="Arial" w:hAnsi="Arial" w:cs="Arial"/>
      <w:sz w:val="20"/>
      <w:lang w:eastAsia="en-AU" w:bidi="ar-SA"/>
    </w:rPr>
  </w:style>
  <w:style w:type="paragraph" w:customStyle="1" w:styleId="TableIndentHanging8">
    <w:name w:val="Table: Indent: Hanging 8"/>
    <w:basedOn w:val="Normal"/>
    <w:uiPriority w:val="99"/>
    <w:semiHidden/>
    <w:rsid w:val="0040592A"/>
    <w:pPr>
      <w:numPr>
        <w:ilvl w:val="8"/>
        <w:numId w:val="23"/>
      </w:numPr>
      <w:tabs>
        <w:tab w:val="left" w:pos="2268"/>
      </w:tabs>
      <w:spacing w:after="60" w:line="240" w:lineRule="atLeast"/>
    </w:pPr>
    <w:rPr>
      <w:rFonts w:ascii="Arial" w:hAnsi="Arial" w:cs="Arial"/>
      <w:sz w:val="20"/>
      <w:lang w:eastAsia="en-AU" w:bidi="ar-SA"/>
    </w:rPr>
  </w:style>
  <w:style w:type="character" w:customStyle="1" w:styleId="ClauseLevel4CharChar">
    <w:name w:val="Clause Level 4 Char Char"/>
    <w:link w:val="ClauseLevel4"/>
    <w:uiPriority w:val="99"/>
    <w:locked/>
    <w:rsid w:val="0040592A"/>
    <w:rPr>
      <w:rFonts w:ascii="Arial" w:hAnsi="Arial" w:cs="Arial"/>
      <w:sz w:val="22"/>
      <w:szCs w:val="22"/>
    </w:rPr>
  </w:style>
  <w:style w:type="paragraph" w:customStyle="1" w:styleId="MXAFooter">
    <w:name w:val="MXA Footer"/>
    <w:link w:val="MXAFooterChar"/>
    <w:qFormat/>
    <w:rsid w:val="0040592A"/>
    <w:pPr>
      <w:spacing w:after="160" w:line="259" w:lineRule="auto"/>
    </w:pPr>
    <w:rPr>
      <w:rFonts w:ascii="Cambria" w:hAnsi="Cambria"/>
      <w:color w:val="3293C8"/>
      <w:sz w:val="24"/>
      <w:szCs w:val="26"/>
      <w:lang w:val="en-GB" w:eastAsia="en-US"/>
    </w:rPr>
  </w:style>
  <w:style w:type="character" w:customStyle="1" w:styleId="MXAFooterChar">
    <w:name w:val="MXA Footer Char"/>
    <w:link w:val="MXAFooter"/>
    <w:rsid w:val="0040592A"/>
    <w:rPr>
      <w:rFonts w:ascii="Cambria" w:hAnsi="Cambria"/>
      <w:color w:val="3293C8"/>
      <w:sz w:val="24"/>
      <w:szCs w:val="26"/>
      <w:lang w:val="en-GB" w:eastAsia="en-US"/>
    </w:rPr>
  </w:style>
  <w:style w:type="paragraph" w:customStyle="1" w:styleId="MXAHeading3">
    <w:name w:val="MXA Heading 3"/>
    <w:basedOn w:val="Heading3"/>
    <w:link w:val="MXAHeading3Char"/>
    <w:qFormat/>
    <w:rsid w:val="0040592A"/>
    <w:pPr>
      <w:keepLines/>
      <w:spacing w:before="200" w:after="0" w:line="259" w:lineRule="auto"/>
    </w:pPr>
    <w:rPr>
      <w:rFonts w:ascii="Cambria" w:hAnsi="Cambria" w:cs="Times New Roman"/>
      <w:b w:val="0"/>
      <w:bCs w:val="0"/>
      <w:color w:val="4F81BD"/>
      <w:lang w:val="en-GB" w:eastAsia="en-US" w:bidi="ar-SA"/>
    </w:rPr>
  </w:style>
  <w:style w:type="character" w:customStyle="1" w:styleId="MXAHeading3Char">
    <w:name w:val="MXA Heading 3 Char"/>
    <w:link w:val="MXAHeading3"/>
    <w:rsid w:val="0040592A"/>
    <w:rPr>
      <w:rFonts w:ascii="Cambria" w:hAnsi="Cambria"/>
      <w:b/>
      <w:bCs/>
      <w:color w:val="4F81BD"/>
      <w:sz w:val="22"/>
      <w:szCs w:val="22"/>
      <w:lang w:val="en-GB" w:eastAsia="en-US"/>
    </w:rPr>
  </w:style>
  <w:style w:type="character" w:customStyle="1" w:styleId="ClauseLevel3Char1">
    <w:name w:val="Clause Level 3 Char1"/>
    <w:link w:val="ClauseLevel3"/>
    <w:uiPriority w:val="99"/>
    <w:locked/>
    <w:rsid w:val="001669E9"/>
    <w:rPr>
      <w:rFonts w:ascii="Arial" w:hAnsi="Arial" w:cs="Arial"/>
      <w:sz w:val="22"/>
      <w:szCs w:val="22"/>
    </w:rPr>
  </w:style>
  <w:style w:type="character" w:customStyle="1" w:styleId="CommentTextChar">
    <w:name w:val="Comment Text Char"/>
    <w:basedOn w:val="DefaultParagraphFont"/>
    <w:link w:val="CommentText"/>
    <w:semiHidden/>
    <w:rsid w:val="00BE4B50"/>
    <w:rPr>
      <w:rFonts w:cs="Angsana New"/>
      <w:lang w:eastAsia="zh-CN" w:bidi="th-TH"/>
    </w:rPr>
  </w:style>
  <w:style w:type="paragraph" w:customStyle="1" w:styleId="Level11">
    <w:name w:val="Level 1.1"/>
    <w:basedOn w:val="Normal"/>
    <w:next w:val="Normal"/>
    <w:link w:val="Level11Char"/>
    <w:autoRedefine/>
    <w:rsid w:val="00667DC0"/>
    <w:pPr>
      <w:widowControl w:val="0"/>
    </w:pPr>
    <w:rPr>
      <w:rFonts w:ascii="Arial" w:eastAsia="SimSun" w:hAnsi="Arial" w:cs="Arial"/>
      <w:sz w:val="20"/>
      <w:szCs w:val="20"/>
      <w:lang w:bidi="ar-SA"/>
    </w:rPr>
  </w:style>
  <w:style w:type="character" w:customStyle="1" w:styleId="Level11Char">
    <w:name w:val="Level 1.1 Char"/>
    <w:link w:val="Level11"/>
    <w:rsid w:val="00667DC0"/>
    <w:rPr>
      <w:rFonts w:ascii="Arial" w:eastAsia="SimSun" w:hAnsi="Arial" w:cs="Arial"/>
      <w:lang w:eastAsia="zh-CN"/>
    </w:rPr>
  </w:style>
  <w:style w:type="table" w:customStyle="1" w:styleId="TableGrid10">
    <w:name w:val="Table Grid1"/>
    <w:basedOn w:val="TableNormal"/>
    <w:next w:val="TableGrid"/>
    <w:uiPriority w:val="39"/>
    <w:rsid w:val="001313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219">
      <w:bodyDiv w:val="1"/>
      <w:marLeft w:val="0"/>
      <w:marRight w:val="0"/>
      <w:marTop w:val="0"/>
      <w:marBottom w:val="0"/>
      <w:divBdr>
        <w:top w:val="none" w:sz="0" w:space="0" w:color="auto"/>
        <w:left w:val="none" w:sz="0" w:space="0" w:color="auto"/>
        <w:bottom w:val="none" w:sz="0" w:space="0" w:color="auto"/>
        <w:right w:val="none" w:sz="0" w:space="0" w:color="auto"/>
      </w:divBdr>
    </w:div>
    <w:div w:id="135295277">
      <w:bodyDiv w:val="1"/>
      <w:marLeft w:val="0"/>
      <w:marRight w:val="0"/>
      <w:marTop w:val="0"/>
      <w:marBottom w:val="0"/>
      <w:divBdr>
        <w:top w:val="none" w:sz="0" w:space="0" w:color="auto"/>
        <w:left w:val="none" w:sz="0" w:space="0" w:color="auto"/>
        <w:bottom w:val="none" w:sz="0" w:space="0" w:color="auto"/>
        <w:right w:val="none" w:sz="0" w:space="0" w:color="auto"/>
      </w:divBdr>
    </w:div>
    <w:div w:id="302739922">
      <w:bodyDiv w:val="1"/>
      <w:marLeft w:val="0"/>
      <w:marRight w:val="0"/>
      <w:marTop w:val="0"/>
      <w:marBottom w:val="0"/>
      <w:divBdr>
        <w:top w:val="none" w:sz="0" w:space="0" w:color="auto"/>
        <w:left w:val="none" w:sz="0" w:space="0" w:color="auto"/>
        <w:bottom w:val="none" w:sz="0" w:space="0" w:color="auto"/>
        <w:right w:val="none" w:sz="0" w:space="0" w:color="auto"/>
      </w:divBdr>
    </w:div>
    <w:div w:id="718360819">
      <w:bodyDiv w:val="1"/>
      <w:marLeft w:val="0"/>
      <w:marRight w:val="0"/>
      <w:marTop w:val="0"/>
      <w:marBottom w:val="0"/>
      <w:divBdr>
        <w:top w:val="none" w:sz="0" w:space="0" w:color="auto"/>
        <w:left w:val="none" w:sz="0" w:space="0" w:color="auto"/>
        <w:bottom w:val="none" w:sz="0" w:space="0" w:color="auto"/>
        <w:right w:val="none" w:sz="0" w:space="0" w:color="auto"/>
      </w:divBdr>
    </w:div>
    <w:div w:id="814682626">
      <w:bodyDiv w:val="1"/>
      <w:marLeft w:val="0"/>
      <w:marRight w:val="0"/>
      <w:marTop w:val="0"/>
      <w:marBottom w:val="0"/>
      <w:divBdr>
        <w:top w:val="none" w:sz="0" w:space="0" w:color="auto"/>
        <w:left w:val="none" w:sz="0" w:space="0" w:color="auto"/>
        <w:bottom w:val="none" w:sz="0" w:space="0" w:color="auto"/>
        <w:right w:val="none" w:sz="0" w:space="0" w:color="auto"/>
      </w:divBdr>
    </w:div>
    <w:div w:id="987368912">
      <w:bodyDiv w:val="1"/>
      <w:marLeft w:val="0"/>
      <w:marRight w:val="0"/>
      <w:marTop w:val="0"/>
      <w:marBottom w:val="0"/>
      <w:divBdr>
        <w:top w:val="none" w:sz="0" w:space="0" w:color="auto"/>
        <w:left w:val="none" w:sz="0" w:space="0" w:color="auto"/>
        <w:bottom w:val="none" w:sz="0" w:space="0" w:color="auto"/>
        <w:right w:val="none" w:sz="0" w:space="0" w:color="auto"/>
      </w:divBdr>
    </w:div>
    <w:div w:id="1010327528">
      <w:bodyDiv w:val="1"/>
      <w:marLeft w:val="0"/>
      <w:marRight w:val="0"/>
      <w:marTop w:val="0"/>
      <w:marBottom w:val="0"/>
      <w:divBdr>
        <w:top w:val="none" w:sz="0" w:space="0" w:color="auto"/>
        <w:left w:val="none" w:sz="0" w:space="0" w:color="auto"/>
        <w:bottom w:val="none" w:sz="0" w:space="0" w:color="auto"/>
        <w:right w:val="none" w:sz="0" w:space="0" w:color="auto"/>
      </w:divBdr>
      <w:divsChild>
        <w:div w:id="846018669">
          <w:marLeft w:val="0"/>
          <w:marRight w:val="0"/>
          <w:marTop w:val="0"/>
          <w:marBottom w:val="0"/>
          <w:divBdr>
            <w:top w:val="none" w:sz="0" w:space="0" w:color="auto"/>
            <w:left w:val="none" w:sz="0" w:space="0" w:color="auto"/>
            <w:bottom w:val="none" w:sz="0" w:space="0" w:color="auto"/>
            <w:right w:val="none" w:sz="0" w:space="0" w:color="auto"/>
          </w:divBdr>
          <w:divsChild>
            <w:div w:id="1465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857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04">
          <w:marLeft w:val="0"/>
          <w:marRight w:val="0"/>
          <w:marTop w:val="0"/>
          <w:marBottom w:val="0"/>
          <w:divBdr>
            <w:top w:val="none" w:sz="0" w:space="0" w:color="auto"/>
            <w:left w:val="none" w:sz="0" w:space="0" w:color="auto"/>
            <w:bottom w:val="none" w:sz="0" w:space="0" w:color="auto"/>
            <w:right w:val="none" w:sz="0" w:space="0" w:color="auto"/>
          </w:divBdr>
          <w:divsChild>
            <w:div w:id="1456755547">
              <w:marLeft w:val="0"/>
              <w:marRight w:val="0"/>
              <w:marTop w:val="0"/>
              <w:marBottom w:val="0"/>
              <w:divBdr>
                <w:top w:val="none" w:sz="0" w:space="0" w:color="auto"/>
                <w:left w:val="none" w:sz="0" w:space="0" w:color="auto"/>
                <w:bottom w:val="none" w:sz="0" w:space="0" w:color="auto"/>
                <w:right w:val="none" w:sz="0" w:space="0" w:color="auto"/>
              </w:divBdr>
              <w:divsChild>
                <w:div w:id="151918295">
                  <w:marLeft w:val="0"/>
                  <w:marRight w:val="0"/>
                  <w:marTop w:val="0"/>
                  <w:marBottom w:val="0"/>
                  <w:divBdr>
                    <w:top w:val="none" w:sz="0" w:space="0" w:color="auto"/>
                    <w:left w:val="none" w:sz="0" w:space="0" w:color="auto"/>
                    <w:bottom w:val="none" w:sz="0" w:space="0" w:color="auto"/>
                    <w:right w:val="none" w:sz="0" w:space="0" w:color="auto"/>
                  </w:divBdr>
                  <w:divsChild>
                    <w:div w:id="1233809686">
                      <w:marLeft w:val="0"/>
                      <w:marRight w:val="0"/>
                      <w:marTop w:val="0"/>
                      <w:marBottom w:val="0"/>
                      <w:divBdr>
                        <w:top w:val="none" w:sz="0" w:space="0" w:color="auto"/>
                        <w:left w:val="none" w:sz="0" w:space="0" w:color="auto"/>
                        <w:bottom w:val="none" w:sz="0" w:space="0" w:color="auto"/>
                        <w:right w:val="none" w:sz="0" w:space="0" w:color="auto"/>
                      </w:divBdr>
                      <w:divsChild>
                        <w:div w:id="1497502123">
                          <w:marLeft w:val="0"/>
                          <w:marRight w:val="0"/>
                          <w:marTop w:val="0"/>
                          <w:marBottom w:val="0"/>
                          <w:divBdr>
                            <w:top w:val="none" w:sz="0" w:space="0" w:color="auto"/>
                            <w:left w:val="none" w:sz="0" w:space="0" w:color="auto"/>
                            <w:bottom w:val="none" w:sz="0" w:space="0" w:color="auto"/>
                            <w:right w:val="none" w:sz="0" w:space="0" w:color="auto"/>
                          </w:divBdr>
                          <w:divsChild>
                            <w:div w:id="19677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56987">
      <w:bodyDiv w:val="1"/>
      <w:marLeft w:val="0"/>
      <w:marRight w:val="0"/>
      <w:marTop w:val="0"/>
      <w:marBottom w:val="0"/>
      <w:divBdr>
        <w:top w:val="none" w:sz="0" w:space="0" w:color="auto"/>
        <w:left w:val="none" w:sz="0" w:space="0" w:color="auto"/>
        <w:bottom w:val="none" w:sz="0" w:space="0" w:color="auto"/>
        <w:right w:val="none" w:sz="0" w:space="0" w:color="auto"/>
      </w:divBdr>
      <w:divsChild>
        <w:div w:id="1170830773">
          <w:marLeft w:val="0"/>
          <w:marRight w:val="0"/>
          <w:marTop w:val="0"/>
          <w:marBottom w:val="0"/>
          <w:divBdr>
            <w:top w:val="none" w:sz="0" w:space="0" w:color="auto"/>
            <w:left w:val="none" w:sz="0" w:space="0" w:color="auto"/>
            <w:bottom w:val="none" w:sz="0" w:space="0" w:color="auto"/>
            <w:right w:val="none" w:sz="0" w:space="0" w:color="auto"/>
          </w:divBdr>
          <w:divsChild>
            <w:div w:id="274142096">
              <w:marLeft w:val="0"/>
              <w:marRight w:val="0"/>
              <w:marTop w:val="0"/>
              <w:marBottom w:val="0"/>
              <w:divBdr>
                <w:top w:val="none" w:sz="0" w:space="0" w:color="auto"/>
                <w:left w:val="none" w:sz="0" w:space="0" w:color="auto"/>
                <w:bottom w:val="none" w:sz="0" w:space="0" w:color="auto"/>
                <w:right w:val="none" w:sz="0" w:space="0" w:color="auto"/>
              </w:divBdr>
            </w:div>
            <w:div w:id="395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5728">
      <w:bodyDiv w:val="1"/>
      <w:marLeft w:val="0"/>
      <w:marRight w:val="0"/>
      <w:marTop w:val="0"/>
      <w:marBottom w:val="0"/>
      <w:divBdr>
        <w:top w:val="none" w:sz="0" w:space="0" w:color="auto"/>
        <w:left w:val="none" w:sz="0" w:space="0" w:color="auto"/>
        <w:bottom w:val="none" w:sz="0" w:space="0" w:color="auto"/>
        <w:right w:val="none" w:sz="0" w:space="0" w:color="auto"/>
      </w:divBdr>
      <w:divsChild>
        <w:div w:id="1055354309">
          <w:marLeft w:val="0"/>
          <w:marRight w:val="0"/>
          <w:marTop w:val="0"/>
          <w:marBottom w:val="0"/>
          <w:divBdr>
            <w:top w:val="none" w:sz="0" w:space="0" w:color="auto"/>
            <w:left w:val="none" w:sz="0" w:space="0" w:color="auto"/>
            <w:bottom w:val="none" w:sz="0" w:space="0" w:color="auto"/>
            <w:right w:val="none" w:sz="0" w:space="0" w:color="auto"/>
          </w:divBdr>
          <w:divsChild>
            <w:div w:id="2747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7878">
      <w:bodyDiv w:val="1"/>
      <w:marLeft w:val="0"/>
      <w:marRight w:val="0"/>
      <w:marTop w:val="0"/>
      <w:marBottom w:val="0"/>
      <w:divBdr>
        <w:top w:val="none" w:sz="0" w:space="0" w:color="auto"/>
        <w:left w:val="none" w:sz="0" w:space="0" w:color="auto"/>
        <w:bottom w:val="none" w:sz="0" w:space="0" w:color="auto"/>
        <w:right w:val="none" w:sz="0" w:space="0" w:color="auto"/>
      </w:divBdr>
    </w:div>
    <w:div w:id="1227107320">
      <w:bodyDiv w:val="1"/>
      <w:marLeft w:val="0"/>
      <w:marRight w:val="0"/>
      <w:marTop w:val="0"/>
      <w:marBottom w:val="0"/>
      <w:divBdr>
        <w:top w:val="none" w:sz="0" w:space="0" w:color="auto"/>
        <w:left w:val="none" w:sz="0" w:space="0" w:color="auto"/>
        <w:bottom w:val="none" w:sz="0" w:space="0" w:color="auto"/>
        <w:right w:val="none" w:sz="0" w:space="0" w:color="auto"/>
      </w:divBdr>
    </w:div>
    <w:div w:id="1333415984">
      <w:bodyDiv w:val="1"/>
      <w:marLeft w:val="0"/>
      <w:marRight w:val="0"/>
      <w:marTop w:val="0"/>
      <w:marBottom w:val="0"/>
      <w:divBdr>
        <w:top w:val="none" w:sz="0" w:space="0" w:color="auto"/>
        <w:left w:val="none" w:sz="0" w:space="0" w:color="auto"/>
        <w:bottom w:val="none" w:sz="0" w:space="0" w:color="auto"/>
        <w:right w:val="none" w:sz="0" w:space="0" w:color="auto"/>
      </w:divBdr>
    </w:div>
    <w:div w:id="1360743632">
      <w:bodyDiv w:val="1"/>
      <w:marLeft w:val="0"/>
      <w:marRight w:val="0"/>
      <w:marTop w:val="0"/>
      <w:marBottom w:val="0"/>
      <w:divBdr>
        <w:top w:val="none" w:sz="0" w:space="0" w:color="auto"/>
        <w:left w:val="none" w:sz="0" w:space="0" w:color="auto"/>
        <w:bottom w:val="none" w:sz="0" w:space="0" w:color="auto"/>
        <w:right w:val="none" w:sz="0" w:space="0" w:color="auto"/>
      </w:divBdr>
    </w:div>
    <w:div w:id="1391803732">
      <w:bodyDiv w:val="1"/>
      <w:marLeft w:val="0"/>
      <w:marRight w:val="0"/>
      <w:marTop w:val="0"/>
      <w:marBottom w:val="0"/>
      <w:divBdr>
        <w:top w:val="none" w:sz="0" w:space="0" w:color="auto"/>
        <w:left w:val="none" w:sz="0" w:space="0" w:color="auto"/>
        <w:bottom w:val="none" w:sz="0" w:space="0" w:color="auto"/>
        <w:right w:val="none" w:sz="0" w:space="0" w:color="auto"/>
      </w:divBdr>
    </w:div>
    <w:div w:id="1536699946">
      <w:bodyDiv w:val="1"/>
      <w:marLeft w:val="0"/>
      <w:marRight w:val="0"/>
      <w:marTop w:val="0"/>
      <w:marBottom w:val="0"/>
      <w:divBdr>
        <w:top w:val="none" w:sz="0" w:space="0" w:color="auto"/>
        <w:left w:val="none" w:sz="0" w:space="0" w:color="auto"/>
        <w:bottom w:val="none" w:sz="0" w:space="0" w:color="auto"/>
        <w:right w:val="none" w:sz="0" w:space="0" w:color="auto"/>
      </w:divBdr>
    </w:div>
    <w:div w:id="2002805427">
      <w:bodyDiv w:val="1"/>
      <w:marLeft w:val="0"/>
      <w:marRight w:val="0"/>
      <w:marTop w:val="0"/>
      <w:marBottom w:val="0"/>
      <w:divBdr>
        <w:top w:val="none" w:sz="0" w:space="0" w:color="auto"/>
        <w:left w:val="none" w:sz="0" w:space="0" w:color="auto"/>
        <w:bottom w:val="none" w:sz="0" w:space="0" w:color="auto"/>
        <w:right w:val="none" w:sz="0" w:space="0" w:color="auto"/>
      </w:divBdr>
    </w:div>
    <w:div w:id="2010911839">
      <w:bodyDiv w:val="1"/>
      <w:marLeft w:val="0"/>
      <w:marRight w:val="0"/>
      <w:marTop w:val="0"/>
      <w:marBottom w:val="0"/>
      <w:divBdr>
        <w:top w:val="none" w:sz="0" w:space="0" w:color="auto"/>
        <w:left w:val="none" w:sz="0" w:space="0" w:color="auto"/>
        <w:bottom w:val="none" w:sz="0" w:space="0" w:color="auto"/>
        <w:right w:val="none" w:sz="0" w:space="0" w:color="auto"/>
      </w:divBdr>
    </w:div>
    <w:div w:id="2066374435">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5616269">
      <w:bodyDiv w:val="1"/>
      <w:marLeft w:val="0"/>
      <w:marRight w:val="0"/>
      <w:marTop w:val="0"/>
      <w:marBottom w:val="0"/>
      <w:divBdr>
        <w:top w:val="none" w:sz="0" w:space="0" w:color="auto"/>
        <w:left w:val="none" w:sz="0" w:space="0" w:color="auto"/>
        <w:bottom w:val="none" w:sz="0" w:space="0" w:color="auto"/>
        <w:right w:val="none" w:sz="0" w:space="0" w:color="auto"/>
      </w:divBdr>
    </w:div>
    <w:div w:id="21244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nshoremrna@industry.gov.au" TargetMode="External"/><Relationship Id="rId18" Type="http://schemas.openxmlformats.org/officeDocument/2006/relationships/footer" Target="footer2.xml"/><Relationship Id="rId26" Type="http://schemas.openxmlformats.org/officeDocument/2006/relationships/hyperlink" Target="https://www1.defence.gov.au/security/clearances" TargetMode="External"/><Relationship Id="rId3" Type="http://schemas.openxmlformats.org/officeDocument/2006/relationships/customXml" Target="../customXml/item3.xml"/><Relationship Id="rId21" Type="http://schemas.openxmlformats.org/officeDocument/2006/relationships/hyperlink" Target="mailto:onshoremrna@industry.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onshoremrna@industry.gov.au"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ga.gov.au/how-therapeutic-goods-are-regulated-austral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onshoremrna@industry.gov.au"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onshoremrna@industry.gov.au" TargetMode="External"/><Relationship Id="rId23" Type="http://schemas.openxmlformats.org/officeDocument/2006/relationships/hyperlink" Target="mailto:onshoremrna@industry.gov.au"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nshoremrna@industry.gov.au" TargetMode="External"/><Relationship Id="rId22" Type="http://schemas.openxmlformats.org/officeDocument/2006/relationships/hyperlink" Target="mailto:onshoremrna@industry.gov.au" TargetMode="External"/><Relationship Id="rId27" Type="http://schemas.openxmlformats.org/officeDocument/2006/relationships/hyperlink" Target="https://www1.defence.gov.au/security/clearances"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03\template\BlankNew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5b86f501c5a0a09bdb1a63052079e01b">
  <xsd:schema xmlns:xsd="http://www.w3.org/2001/XMLSchema" xmlns:xs="http://www.w3.org/2001/XMLSchema" xmlns:p="http://schemas.microsoft.com/office/2006/metadata/properties" xmlns:ns1="http://schemas.microsoft.com/sharepoint/v3" xmlns:ns2="a36bd50b-1532-4c22-b385-5c082c960938" xmlns:ns3="9b077839-0f73-4e2c-bacc-6a0a351e548e" xmlns:ns4="http://schemas.microsoft.com/sharepoint/v4" targetNamespace="http://schemas.microsoft.com/office/2006/metadata/properties" ma:root="true" ma:fieldsID="fba9f2cd9139cf2b035d95fe07180b97" ns1:_="" ns2:_="" ns3:_="" ns4:_="">
    <xsd:import namespace="http://schemas.microsoft.com/sharepoint/v3"/>
    <xsd:import namespace="a36bd50b-1532-4c22-b385-5c082c960938"/>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Expression of Interest</TermName>
          <TermId xmlns="http://schemas.microsoft.com/office/infopath/2007/PartnerControls">723c9934-2c18-4e6a-9c0d-b9e787b89184</TermId>
        </TermInfo>
      </Terms>
    </pe2555c81638466f9eb614edb9ecde52>
    <TaxCatchAll xmlns="a36bd50b-1532-4c22-b385-5c082c960938">
      <Value>936</Value>
      <Value>3</Value>
      <Value>3319</Value>
      <Value>3129</Value>
    </TaxCatchAll>
    <g7bcb40ba23249a78edca7d43a67c1c9 xmlns="a36bd50b-1532-4c22-b385-5c082c960938">
      <Terms xmlns="http://schemas.microsoft.com/office/infopath/2007/PartnerControl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a36bd50b-1532-4c22-b385-5c082c960938">
      <Terms xmlns="http://schemas.microsoft.com/office/infopath/2007/PartnerControls">
        <TermInfo xmlns="http://schemas.microsoft.com/office/infopath/2007/PartnerControls">
          <TermName>vaccines</TermName>
          <TermId>57e8351a-262f-4ad4-b162-9ce8fb113f58</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2E1D-EC9C-4A87-86C1-FE44CFF0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57D0F-0200-4353-B14C-A06C41772C1E}">
  <ds:schemaRefs>
    <ds:schemaRef ds:uri="http://schemas.microsoft.com/sharepoint/v4"/>
    <ds:schemaRef ds:uri="http://purl.org/dc/dcmitype/"/>
    <ds:schemaRef ds:uri="http://schemas.microsoft.com/office/infopath/2007/PartnerControls"/>
    <ds:schemaRef ds:uri="http://purl.org/dc/elements/1.1/"/>
    <ds:schemaRef ds:uri="http://schemas.microsoft.com/office/2006/documentManagement/types"/>
    <ds:schemaRef ds:uri="9b077839-0f73-4e2c-bacc-6a0a351e548e"/>
    <ds:schemaRef ds:uri="http://schemas.openxmlformats.org/package/2006/metadata/core-properties"/>
    <ds:schemaRef ds:uri="a36bd50b-1532-4c22-b385-5c082c960938"/>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37A568-5066-4069-BEBC-85F0A98732DB}">
  <ds:schemaRefs>
    <ds:schemaRef ds:uri="http://schemas.microsoft.com/sharepoint/events"/>
  </ds:schemaRefs>
</ds:datastoreItem>
</file>

<file path=customXml/itemProps4.xml><?xml version="1.0" encoding="utf-8"?>
<ds:datastoreItem xmlns:ds="http://schemas.openxmlformats.org/officeDocument/2006/customXml" ds:itemID="{869DF8F5-A4D0-4D9C-8ED6-7568A2B4E13E}">
  <ds:schemaRefs>
    <ds:schemaRef ds:uri="http://schemas.microsoft.com/sharepoint/v3/contenttype/forms"/>
  </ds:schemaRefs>
</ds:datastoreItem>
</file>

<file path=customXml/itemProps5.xml><?xml version="1.0" encoding="utf-8"?>
<ds:datastoreItem xmlns:ds="http://schemas.openxmlformats.org/officeDocument/2006/customXml" ds:itemID="{E42C9979-D4CA-4FAE-879C-7E93BB5FA039}">
  <ds:schemaRefs>
    <ds:schemaRef ds:uri="http://schemas.microsoft.com/office/2006/metadata/longProperties"/>
  </ds:schemaRefs>
</ds:datastoreItem>
</file>

<file path=customXml/itemProps6.xml><?xml version="1.0" encoding="utf-8"?>
<ds:datastoreItem xmlns:ds="http://schemas.openxmlformats.org/officeDocument/2006/customXml" ds:itemID="{06E148A5-AEFE-4052-82EA-E2FA9BD6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BlankNewStyle</Template>
  <TotalTime>0</TotalTime>
  <Pages>36</Pages>
  <Words>10952</Words>
  <Characters>62431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EOI - SBS Implementation Partner</vt:lpstr>
    </vt:vector>
  </TitlesOfParts>
  <Company>Minter Ellison</Company>
  <LinksUpToDate>false</LinksUpToDate>
  <CharactersWithSpaces>73237</CharactersWithSpaces>
  <SharedDoc>false</SharedDoc>
  <HLinks>
    <vt:vector size="42" baseType="variant">
      <vt:variant>
        <vt:i4>3473505</vt:i4>
      </vt:variant>
      <vt:variant>
        <vt:i4>168</vt:i4>
      </vt:variant>
      <vt:variant>
        <vt:i4>0</vt:i4>
      </vt:variant>
      <vt:variant>
        <vt:i4>5</vt:i4>
      </vt:variant>
      <vt:variant>
        <vt:lpwstr>http://www.environment.gov.au/sustainability/government/ictplan/index.html</vt:lpwstr>
      </vt:variant>
      <vt:variant>
        <vt:lpwstr/>
      </vt:variant>
      <vt:variant>
        <vt:i4>6226010</vt:i4>
      </vt:variant>
      <vt:variant>
        <vt:i4>165</vt:i4>
      </vt:variant>
      <vt:variant>
        <vt:i4>0</vt:i4>
      </vt:variant>
      <vt:variant>
        <vt:i4>5</vt:i4>
      </vt:variant>
      <vt:variant>
        <vt:lpwstr>http://www.finance.gov.au/e-government/index.html</vt:lpwstr>
      </vt:variant>
      <vt:variant>
        <vt:lpwstr/>
      </vt:variant>
      <vt:variant>
        <vt:i4>327759</vt:i4>
      </vt:variant>
      <vt:variant>
        <vt:i4>162</vt:i4>
      </vt:variant>
      <vt:variant>
        <vt:i4>0</vt:i4>
      </vt:variant>
      <vt:variant>
        <vt:i4>5</vt:i4>
      </vt:variant>
      <vt:variant>
        <vt:lpwstr>http://www.finance.gov.au/procurement/index.html</vt:lpwstr>
      </vt:variant>
      <vt:variant>
        <vt:lpwstr/>
      </vt:variant>
      <vt:variant>
        <vt:i4>2162748</vt:i4>
      </vt:variant>
      <vt:variant>
        <vt:i4>114</vt:i4>
      </vt:variant>
      <vt:variant>
        <vt:i4>0</vt:i4>
      </vt:variant>
      <vt:variant>
        <vt:i4>5</vt:i4>
      </vt:variant>
      <vt:variant>
        <vt:lpwstr>https://www.tenders.gov.au/</vt:lpwstr>
      </vt:variant>
      <vt:variant>
        <vt:lpwstr/>
      </vt:variant>
      <vt:variant>
        <vt:i4>1900669</vt:i4>
      </vt:variant>
      <vt:variant>
        <vt:i4>99</vt:i4>
      </vt:variant>
      <vt:variant>
        <vt:i4>0</vt:i4>
      </vt:variant>
      <vt:variant>
        <vt:i4>5</vt:i4>
      </vt:variant>
      <vt:variant>
        <vt:lpwstr>mailto:tenders@finance.gov.au</vt:lpwstr>
      </vt:variant>
      <vt:variant>
        <vt:lpwstr/>
      </vt:variant>
      <vt:variant>
        <vt:i4>3014713</vt:i4>
      </vt:variant>
      <vt:variant>
        <vt:i4>96</vt:i4>
      </vt:variant>
      <vt:variant>
        <vt:i4>0</vt:i4>
      </vt:variant>
      <vt:variant>
        <vt:i4>5</vt:i4>
      </vt:variant>
      <vt:variant>
        <vt:lpwstr>http://www.tenders.gov.au/?event=public.termsOfUse</vt:lpwstr>
      </vt:variant>
      <vt:variant>
        <vt:lpwstr/>
      </vt:variant>
      <vt:variant>
        <vt:i4>8192098</vt:i4>
      </vt:variant>
      <vt:variant>
        <vt:i4>0</vt:i4>
      </vt:variant>
      <vt:variant>
        <vt:i4>0</vt:i4>
      </vt:variant>
      <vt:variant>
        <vt:i4>5</vt:i4>
      </vt:variant>
      <vt:variant>
        <vt:lpwstr>http://www.finance.gov.au/publications/selling-to-the-australian-government/index.html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 SBS Implementation Partner</dc:title>
  <dc:creator>GSchier</dc:creator>
  <dc:description>Request for Tender Template to be used when creating an RFT for procurement</dc:description>
  <cp:lastModifiedBy>Southall, Ben</cp:lastModifiedBy>
  <cp:revision>2</cp:revision>
  <cp:lastPrinted>2021-05-21T03:21:00Z</cp:lastPrinted>
  <dcterms:created xsi:type="dcterms:W3CDTF">2021-05-24T07:09:00Z</dcterms:created>
  <dcterms:modified xsi:type="dcterms:W3CDTF">2021-05-24T07:09:00Z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ME_73711969_1 (W2003)</vt:lpwstr>
  </property>
  <property fmtid="{D5CDD505-2E9C-101B-9397-08002B2CF9AE}" pid="3" name="FooterType">
    <vt:lpwstr>1</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
    <vt:lpwstr>Intranet Document</vt:lpwstr>
  </property>
  <property fmtid="{D5CDD505-2E9C-101B-9397-08002B2CF9AE}" pid="9" name="display_urn:schemas-microsoft-com:office:office#PublishingContact">
    <vt:lpwstr>Mann, Dearne</vt:lpwstr>
  </property>
  <property fmtid="{D5CDD505-2E9C-101B-9397-08002B2CF9AE}" pid="10" name="Document Category">
    <vt:lpwstr>Forms/Templates</vt:lpwstr>
  </property>
  <property fmtid="{D5CDD505-2E9C-101B-9397-08002B2CF9AE}" pid="11" name="File Number">
    <vt:lpwstr>d12/41798</vt:lpwstr>
  </property>
  <property fmtid="{D5CDD505-2E9C-101B-9397-08002B2CF9AE}" pid="12" name="PublishingContact">
    <vt:lpwstr>3311</vt:lpwstr>
  </property>
  <property fmtid="{D5CDD505-2E9C-101B-9397-08002B2CF9AE}" pid="13" name="display_urn:schemas-microsoft-com:office:office#CorePublishingDocumentContact">
    <vt:lpwstr>Kumar, Anjeeta</vt:lpwstr>
  </property>
  <property fmtid="{D5CDD505-2E9C-101B-9397-08002B2CF9AE}" pid="14" name="ContentTypeId">
    <vt:lpwstr>0x0101004099D2EAA034D54091CB7763D5694A4A</vt:lpwstr>
  </property>
  <property fmtid="{D5CDD505-2E9C-101B-9397-08002B2CF9AE}" pid="15" name="DocHub_Year">
    <vt:lpwstr>3129;#2021|712d5b50-1b62-44de-9d3e-74234783b265</vt:lpwstr>
  </property>
  <property fmtid="{D5CDD505-2E9C-101B-9397-08002B2CF9AE}" pid="16" name="DocHub_DocumentType">
    <vt:lpwstr>936;#Expression of Interest|723c9934-2c18-4e6a-9c0d-b9e787b89184</vt:lpwstr>
  </property>
  <property fmtid="{D5CDD505-2E9C-101B-9397-08002B2CF9AE}" pid="17" name="DocHub_SecurityClassification">
    <vt:lpwstr>3;#OFFICIAL|6106d03b-a1a0-4e30-9d91-d5e9fb4314f9</vt:lpwstr>
  </property>
  <property fmtid="{D5CDD505-2E9C-101B-9397-08002B2CF9AE}" pid="18" name="DocHub_Keywords">
    <vt:lpwstr>3319;#vaccines|57e8351a-262f-4ad4-b162-9ce8fb113f58</vt:lpwstr>
  </property>
  <property fmtid="{D5CDD505-2E9C-101B-9397-08002B2CF9AE}" pid="19" name="DocHub_DSOSection">
    <vt:lpwstr>20918;#Reform Implementation ＆ Program Improvement|6815e156-a90b-48b5-b2e3-9c25461cc1e7</vt:lpwstr>
  </property>
  <property fmtid="{D5CDD505-2E9C-101B-9397-08002B2CF9AE}" pid="20" name="DocHub_WorkActivity">
    <vt:lpwstr/>
  </property>
</Properties>
</file>