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59F" w:rsidRPr="00D40403" w:rsidRDefault="0001059F" w:rsidP="00D40403">
      <w:pPr>
        <w:pStyle w:val="Heading1"/>
        <w:numPr>
          <w:ilvl w:val="0"/>
          <w:numId w:val="0"/>
        </w:numPr>
        <w:ind w:left="737"/>
        <w:jc w:val="center"/>
        <w:rPr>
          <w:rFonts w:ascii="Times New Roman" w:hAnsi="Times New Roman"/>
          <w:b/>
        </w:rPr>
      </w:pPr>
      <w:bookmarkStart w:id="0" w:name="_GoBack"/>
      <w:bookmarkEnd w:id="0"/>
      <w:r w:rsidRPr="00D40403">
        <w:rPr>
          <w:rFonts w:ascii="Times New Roman" w:hAnsi="Times New Roman"/>
          <w:b/>
        </w:rPr>
        <w:t>STATEMENT OF REASONS</w:t>
      </w:r>
    </w:p>
    <w:p w:rsidR="0001059F" w:rsidRPr="00E860B5" w:rsidRDefault="0001059F" w:rsidP="00777A8A"/>
    <w:tbl>
      <w:tblPr>
        <w:tblStyle w:val="TableGrid"/>
        <w:tblW w:w="0" w:type="auto"/>
        <w:tblLook w:val="04A0" w:firstRow="1" w:lastRow="0" w:firstColumn="1" w:lastColumn="0" w:noHBand="0" w:noVBand="1"/>
        <w:tblCaption w:val="Decision statement"/>
        <w:tblDescription w:val="Table showing decision statement for the document."/>
      </w:tblPr>
      <w:tblGrid>
        <w:gridCol w:w="1838"/>
        <w:gridCol w:w="7178"/>
      </w:tblGrid>
      <w:tr w:rsidR="0001059F" w:rsidRPr="00E860B5" w:rsidTr="00D469C0">
        <w:trPr>
          <w:tblHeader/>
        </w:trPr>
        <w:tc>
          <w:tcPr>
            <w:tcW w:w="1838" w:type="dxa"/>
          </w:tcPr>
          <w:p w:rsidR="0001059F" w:rsidRPr="007F7BB6" w:rsidRDefault="0001059F">
            <w:pPr>
              <w:rPr>
                <w:rFonts w:ascii="Times New Roman" w:hAnsi="Times New Roman" w:cs="Times New Roman"/>
                <w:b/>
              </w:rPr>
            </w:pPr>
            <w:r w:rsidRPr="007F7BB6">
              <w:rPr>
                <w:rFonts w:ascii="Times New Roman" w:hAnsi="Times New Roman" w:cs="Times New Roman"/>
                <w:b/>
              </w:rPr>
              <w:t>Decision maker</w:t>
            </w:r>
          </w:p>
          <w:p w:rsidR="0001059F" w:rsidRPr="00E860B5" w:rsidRDefault="0001059F" w:rsidP="0001059F">
            <w:pPr>
              <w:rPr>
                <w:rFonts w:ascii="Times New Roman" w:hAnsi="Times New Roman" w:cs="Times New Roman"/>
                <w:b/>
              </w:rPr>
            </w:pPr>
          </w:p>
        </w:tc>
        <w:tc>
          <w:tcPr>
            <w:tcW w:w="7178" w:type="dxa"/>
          </w:tcPr>
          <w:p w:rsidR="0001059F" w:rsidRPr="00E860B5" w:rsidRDefault="009B2BBB" w:rsidP="0001059F">
            <w:pPr>
              <w:rPr>
                <w:rFonts w:ascii="Times New Roman" w:hAnsi="Times New Roman" w:cs="Times New Roman"/>
              </w:rPr>
            </w:pPr>
            <w:r>
              <w:rPr>
                <w:rFonts w:ascii="Times New Roman" w:hAnsi="Times New Roman" w:cs="Times New Roman"/>
              </w:rPr>
              <w:t xml:space="preserve">The Hon </w:t>
            </w:r>
            <w:r w:rsidR="0001059F" w:rsidRPr="00E860B5">
              <w:rPr>
                <w:rFonts w:ascii="Times New Roman" w:hAnsi="Times New Roman" w:cs="Times New Roman"/>
              </w:rPr>
              <w:t>Keith Pitt</w:t>
            </w:r>
            <w:r>
              <w:rPr>
                <w:rFonts w:ascii="Times New Roman" w:hAnsi="Times New Roman" w:cs="Times New Roman"/>
              </w:rPr>
              <w:t xml:space="preserve"> MP</w:t>
            </w:r>
          </w:p>
          <w:p w:rsidR="0001059F" w:rsidRPr="00E860B5" w:rsidRDefault="0001059F" w:rsidP="0001059F">
            <w:pPr>
              <w:rPr>
                <w:rFonts w:ascii="Times New Roman" w:hAnsi="Times New Roman" w:cs="Times New Roman"/>
              </w:rPr>
            </w:pPr>
            <w:r w:rsidRPr="00E860B5">
              <w:rPr>
                <w:rFonts w:ascii="Times New Roman" w:hAnsi="Times New Roman" w:cs="Times New Roman"/>
              </w:rPr>
              <w:t xml:space="preserve">Minister for Resources and </w:t>
            </w:r>
            <w:r w:rsidR="00082A32">
              <w:rPr>
                <w:rFonts w:ascii="Times New Roman" w:hAnsi="Times New Roman" w:cs="Times New Roman"/>
              </w:rPr>
              <w:t>Water</w:t>
            </w:r>
          </w:p>
          <w:p w:rsidR="0001059F" w:rsidRPr="00E860B5" w:rsidRDefault="0001059F" w:rsidP="0001059F">
            <w:pPr>
              <w:rPr>
                <w:rFonts w:ascii="Times New Roman" w:hAnsi="Times New Roman" w:cs="Times New Roman"/>
              </w:rPr>
            </w:pPr>
          </w:p>
        </w:tc>
      </w:tr>
      <w:tr w:rsidR="0001059F" w:rsidRPr="00E860B5" w:rsidTr="0001059F">
        <w:tc>
          <w:tcPr>
            <w:tcW w:w="1838" w:type="dxa"/>
          </w:tcPr>
          <w:p w:rsidR="0001059F" w:rsidRPr="007F7BB6" w:rsidRDefault="0001059F">
            <w:pPr>
              <w:rPr>
                <w:rFonts w:ascii="Times New Roman" w:hAnsi="Times New Roman" w:cs="Times New Roman"/>
                <w:b/>
              </w:rPr>
            </w:pPr>
            <w:r w:rsidRPr="007F7BB6">
              <w:rPr>
                <w:rFonts w:ascii="Times New Roman" w:hAnsi="Times New Roman" w:cs="Times New Roman"/>
                <w:b/>
              </w:rPr>
              <w:t>Decision</w:t>
            </w:r>
          </w:p>
          <w:p w:rsidR="0001059F" w:rsidRPr="00E860B5" w:rsidRDefault="0001059F">
            <w:pPr>
              <w:rPr>
                <w:rFonts w:ascii="Times New Roman" w:hAnsi="Times New Roman" w:cs="Times New Roman"/>
                <w:b/>
              </w:rPr>
            </w:pPr>
          </w:p>
        </w:tc>
        <w:tc>
          <w:tcPr>
            <w:tcW w:w="7178" w:type="dxa"/>
          </w:tcPr>
          <w:p w:rsidR="0001059F" w:rsidRPr="00E860B5" w:rsidRDefault="006008C7" w:rsidP="0001059F">
            <w:pPr>
              <w:rPr>
                <w:rFonts w:ascii="Times New Roman" w:hAnsi="Times New Roman" w:cs="Times New Roman"/>
              </w:rPr>
            </w:pPr>
            <w:r>
              <w:rPr>
                <w:rFonts w:ascii="Times New Roman" w:hAnsi="Times New Roman" w:cs="Times New Roman"/>
              </w:rPr>
              <w:t xml:space="preserve">To </w:t>
            </w:r>
            <w:bookmarkStart w:id="1" w:name="_Hlk87072469"/>
            <w:r>
              <w:rPr>
                <w:rFonts w:ascii="Times New Roman" w:hAnsi="Times New Roman" w:cs="Times New Roman"/>
              </w:rPr>
              <w:t xml:space="preserve">declare </w:t>
            </w:r>
            <w:r w:rsidR="0001059F" w:rsidRPr="00E860B5">
              <w:rPr>
                <w:rFonts w:ascii="Times New Roman" w:hAnsi="Times New Roman" w:cs="Times New Roman"/>
              </w:rPr>
              <w:t xml:space="preserve">that </w:t>
            </w:r>
            <w:r w:rsidR="00265139" w:rsidRPr="00E860B5">
              <w:rPr>
                <w:rFonts w:ascii="Times New Roman" w:hAnsi="Times New Roman" w:cs="Times New Roman"/>
              </w:rPr>
              <w:t xml:space="preserve">the </w:t>
            </w:r>
            <w:r>
              <w:rPr>
                <w:rFonts w:ascii="Times New Roman" w:hAnsi="Times New Roman" w:cs="Times New Roman"/>
              </w:rPr>
              <w:t>land</w:t>
            </w:r>
            <w:r w:rsidR="00265139" w:rsidRPr="00E860B5">
              <w:rPr>
                <w:rFonts w:ascii="Times New Roman" w:hAnsi="Times New Roman" w:cs="Times New Roman"/>
              </w:rPr>
              <w:t xml:space="preserve"> described in </w:t>
            </w:r>
            <w:r w:rsidR="00265139" w:rsidRPr="00F77B41">
              <w:rPr>
                <w:rFonts w:ascii="Times New Roman" w:hAnsi="Times New Roman" w:cs="Times New Roman"/>
                <w:u w:val="single"/>
              </w:rPr>
              <w:t>Attachment A</w:t>
            </w:r>
            <w:r w:rsidR="00265139" w:rsidRPr="00E860B5" w:rsidDel="006A2F4D">
              <w:rPr>
                <w:rFonts w:ascii="Times New Roman" w:hAnsi="Times New Roman" w:cs="Times New Roman"/>
              </w:rPr>
              <w:t xml:space="preserve"> </w:t>
            </w:r>
            <w:bookmarkEnd w:id="1"/>
            <w:r w:rsidR="00265139" w:rsidRPr="00E860B5">
              <w:rPr>
                <w:rFonts w:ascii="Times New Roman" w:hAnsi="Times New Roman" w:cs="Times New Roman"/>
              </w:rPr>
              <w:t xml:space="preserve">is selected </w:t>
            </w:r>
            <w:r w:rsidR="009539A1" w:rsidRPr="00E860B5">
              <w:rPr>
                <w:rFonts w:ascii="Times New Roman" w:hAnsi="Times New Roman" w:cs="Times New Roman"/>
              </w:rPr>
              <w:t xml:space="preserve">as the </w:t>
            </w:r>
            <w:r w:rsidR="00265139" w:rsidRPr="00E860B5">
              <w:rPr>
                <w:rFonts w:ascii="Times New Roman" w:hAnsi="Times New Roman" w:cs="Times New Roman"/>
              </w:rPr>
              <w:t>site for the National Radioactive Waste Management Facility.</w:t>
            </w:r>
          </w:p>
          <w:p w:rsidR="00265139" w:rsidRPr="00E860B5" w:rsidRDefault="00265139" w:rsidP="0001059F">
            <w:pPr>
              <w:rPr>
                <w:rFonts w:ascii="Times New Roman" w:hAnsi="Times New Roman" w:cs="Times New Roman"/>
              </w:rPr>
            </w:pPr>
          </w:p>
        </w:tc>
      </w:tr>
      <w:tr w:rsidR="0001059F" w:rsidRPr="00E860B5" w:rsidTr="0001059F">
        <w:tc>
          <w:tcPr>
            <w:tcW w:w="1838" w:type="dxa"/>
          </w:tcPr>
          <w:p w:rsidR="0001059F" w:rsidRPr="007F7BB6" w:rsidRDefault="0001059F">
            <w:pPr>
              <w:rPr>
                <w:rFonts w:ascii="Times New Roman" w:hAnsi="Times New Roman" w:cs="Times New Roman"/>
                <w:b/>
              </w:rPr>
            </w:pPr>
            <w:r w:rsidRPr="007F7BB6">
              <w:rPr>
                <w:rFonts w:ascii="Times New Roman" w:hAnsi="Times New Roman" w:cs="Times New Roman"/>
                <w:b/>
              </w:rPr>
              <w:t>Statutory power</w:t>
            </w:r>
          </w:p>
          <w:p w:rsidR="0001059F" w:rsidRPr="00E860B5" w:rsidRDefault="0001059F">
            <w:pPr>
              <w:rPr>
                <w:rFonts w:ascii="Times New Roman" w:hAnsi="Times New Roman" w:cs="Times New Roman"/>
                <w:b/>
              </w:rPr>
            </w:pPr>
          </w:p>
        </w:tc>
        <w:tc>
          <w:tcPr>
            <w:tcW w:w="7178" w:type="dxa"/>
          </w:tcPr>
          <w:p w:rsidR="0001059F" w:rsidRPr="007F7BB6" w:rsidRDefault="00265139" w:rsidP="0001059F">
            <w:pPr>
              <w:rPr>
                <w:rFonts w:ascii="Times New Roman" w:hAnsi="Times New Roman" w:cs="Times New Roman"/>
                <w:i/>
              </w:rPr>
            </w:pPr>
            <w:r w:rsidRPr="00E860B5">
              <w:rPr>
                <w:rFonts w:ascii="Times New Roman" w:hAnsi="Times New Roman" w:cs="Times New Roman"/>
              </w:rPr>
              <w:t>Section 1</w:t>
            </w:r>
            <w:r w:rsidR="009539A1" w:rsidRPr="00E860B5">
              <w:rPr>
                <w:rFonts w:ascii="Times New Roman" w:hAnsi="Times New Roman" w:cs="Times New Roman"/>
              </w:rPr>
              <w:t>4</w:t>
            </w:r>
            <w:r w:rsidRPr="00E860B5">
              <w:rPr>
                <w:rFonts w:ascii="Times New Roman" w:hAnsi="Times New Roman" w:cs="Times New Roman"/>
              </w:rPr>
              <w:t xml:space="preserve">(2) of the </w:t>
            </w:r>
            <w:r w:rsidRPr="007F7BB6">
              <w:rPr>
                <w:rFonts w:ascii="Times New Roman" w:hAnsi="Times New Roman" w:cs="Times New Roman"/>
                <w:i/>
              </w:rPr>
              <w:t xml:space="preserve">National Radioactive Waste Management Act </w:t>
            </w:r>
            <w:r w:rsidR="004029A0" w:rsidRPr="003878CC">
              <w:rPr>
                <w:rFonts w:ascii="Times New Roman" w:hAnsi="Times New Roman" w:cs="Times New Roman"/>
              </w:rPr>
              <w:t xml:space="preserve">2012 </w:t>
            </w:r>
            <w:r w:rsidRPr="003878CC">
              <w:rPr>
                <w:rFonts w:ascii="Times New Roman" w:hAnsi="Times New Roman" w:cs="Times New Roman"/>
              </w:rPr>
              <w:t>(</w:t>
            </w:r>
            <w:r w:rsidRPr="00E860B5">
              <w:rPr>
                <w:rFonts w:ascii="Times New Roman" w:hAnsi="Times New Roman" w:cs="Times New Roman"/>
              </w:rPr>
              <w:t>Cth)</w:t>
            </w:r>
            <w:r w:rsidRPr="007F7BB6">
              <w:rPr>
                <w:rFonts w:ascii="Times New Roman" w:hAnsi="Times New Roman" w:cs="Times New Roman"/>
                <w:i/>
              </w:rPr>
              <w:t xml:space="preserve"> </w:t>
            </w:r>
          </w:p>
        </w:tc>
      </w:tr>
      <w:tr w:rsidR="0001059F" w:rsidRPr="00E860B5" w:rsidTr="0001059F">
        <w:tc>
          <w:tcPr>
            <w:tcW w:w="1838" w:type="dxa"/>
          </w:tcPr>
          <w:p w:rsidR="0001059F" w:rsidRPr="007F7BB6" w:rsidRDefault="0001059F">
            <w:pPr>
              <w:rPr>
                <w:rFonts w:ascii="Times New Roman" w:hAnsi="Times New Roman" w:cs="Times New Roman"/>
                <w:b/>
              </w:rPr>
            </w:pPr>
            <w:r w:rsidRPr="007F7BB6">
              <w:rPr>
                <w:rFonts w:ascii="Times New Roman" w:hAnsi="Times New Roman" w:cs="Times New Roman"/>
                <w:b/>
              </w:rPr>
              <w:t>Date of decision</w:t>
            </w:r>
          </w:p>
          <w:p w:rsidR="0001059F" w:rsidRPr="00E860B5" w:rsidRDefault="0001059F">
            <w:pPr>
              <w:rPr>
                <w:rFonts w:ascii="Times New Roman" w:hAnsi="Times New Roman" w:cs="Times New Roman"/>
                <w:b/>
              </w:rPr>
            </w:pPr>
          </w:p>
        </w:tc>
        <w:tc>
          <w:tcPr>
            <w:tcW w:w="7178" w:type="dxa"/>
          </w:tcPr>
          <w:p w:rsidR="0001059F" w:rsidRPr="00E860B5" w:rsidRDefault="00122E81" w:rsidP="0001059F">
            <w:pPr>
              <w:rPr>
                <w:rFonts w:ascii="Times New Roman" w:hAnsi="Times New Roman" w:cs="Times New Roman"/>
              </w:rPr>
            </w:pPr>
            <w:r w:rsidRPr="00122E81">
              <w:rPr>
                <w:rFonts w:ascii="Times New Roman" w:hAnsi="Times New Roman" w:cs="Times New Roman"/>
              </w:rPr>
              <w:t>26</w:t>
            </w:r>
            <w:r w:rsidR="00265139" w:rsidRPr="00E860B5">
              <w:rPr>
                <w:rFonts w:ascii="Times New Roman" w:hAnsi="Times New Roman" w:cs="Times New Roman"/>
              </w:rPr>
              <w:t xml:space="preserve"> November 2021</w:t>
            </w:r>
          </w:p>
        </w:tc>
      </w:tr>
    </w:tbl>
    <w:p w:rsidR="007C24B8" w:rsidRDefault="007C24B8" w:rsidP="007C24B8">
      <w:pPr>
        <w:jc w:val="center"/>
        <w:rPr>
          <w:rFonts w:ascii="Times New Roman" w:hAnsi="Times New Roman" w:cs="Times New Roman"/>
          <w:b/>
          <w:sz w:val="24"/>
          <w:szCs w:val="24"/>
        </w:rPr>
      </w:pPr>
    </w:p>
    <w:p w:rsidR="00901E87" w:rsidRPr="009307E6" w:rsidRDefault="00901E87" w:rsidP="007C24B8">
      <w:pPr>
        <w:jc w:val="center"/>
        <w:rPr>
          <w:rStyle w:val="Heading2Char"/>
          <w:rFonts w:eastAsiaTheme="minorHAnsi"/>
        </w:rPr>
      </w:pPr>
      <w:r w:rsidRPr="007F7BB6">
        <w:rPr>
          <w:rFonts w:ascii="Times New Roman" w:hAnsi="Times New Roman" w:cs="Times New Roman"/>
          <w:b/>
          <w:sz w:val="24"/>
          <w:szCs w:val="24"/>
        </w:rPr>
        <w:t>A</w:t>
      </w:r>
      <w:r w:rsidRPr="00E47BF7">
        <w:rPr>
          <w:rFonts w:ascii="Times New Roman" w:hAnsi="Times New Roman" w:cs="Times New Roman"/>
          <w:b/>
          <w:sz w:val="24"/>
          <w:szCs w:val="24"/>
        </w:rPr>
        <w:tab/>
      </w:r>
      <w:r w:rsidRPr="009307E6">
        <w:rPr>
          <w:rStyle w:val="Heading2Char"/>
          <w:rFonts w:ascii="Times New Roman" w:eastAsiaTheme="minorHAnsi" w:hAnsi="Times New Roman"/>
          <w:b/>
        </w:rPr>
        <w:t>Background</w:t>
      </w:r>
    </w:p>
    <w:p w:rsidR="00901E87" w:rsidRPr="009307E6" w:rsidRDefault="00901E87" w:rsidP="00901E87">
      <w:pPr>
        <w:rPr>
          <w:rStyle w:val="Heading3Char"/>
          <w:rFonts w:ascii="Times New Roman" w:eastAsiaTheme="minorHAnsi" w:hAnsi="Times New Roman"/>
          <w:b/>
          <w:sz w:val="22"/>
          <w:szCs w:val="22"/>
        </w:rPr>
      </w:pPr>
      <w:r w:rsidRPr="00E860B5">
        <w:rPr>
          <w:rFonts w:ascii="Times New Roman" w:hAnsi="Times New Roman" w:cs="Times New Roman"/>
          <w:b/>
          <w:bCs/>
        </w:rPr>
        <w:t>(i)</w:t>
      </w:r>
      <w:r w:rsidRPr="00E860B5">
        <w:rPr>
          <w:rFonts w:ascii="Times New Roman" w:hAnsi="Times New Roman" w:cs="Times New Roman"/>
          <w:b/>
          <w:bCs/>
        </w:rPr>
        <w:tab/>
      </w:r>
      <w:r w:rsidRPr="009307E6">
        <w:rPr>
          <w:rStyle w:val="Heading3Char"/>
          <w:rFonts w:ascii="Times New Roman" w:eastAsiaTheme="minorHAnsi" w:hAnsi="Times New Roman"/>
          <w:b/>
          <w:sz w:val="22"/>
          <w:szCs w:val="22"/>
        </w:rPr>
        <w:t>This statement</w:t>
      </w:r>
    </w:p>
    <w:p w:rsidR="006014EF" w:rsidRDefault="006014EF" w:rsidP="006014EF">
      <w:pPr>
        <w:pStyle w:val="ListParagraph"/>
        <w:numPr>
          <w:ilvl w:val="0"/>
          <w:numId w:val="8"/>
        </w:numPr>
        <w:spacing w:after="120" w:line="240" w:lineRule="auto"/>
        <w:contextualSpacing w:val="0"/>
        <w:jc w:val="both"/>
        <w:rPr>
          <w:rFonts w:ascii="Times New Roman" w:hAnsi="Times New Roman" w:cs="Times New Roman"/>
        </w:rPr>
      </w:pPr>
      <w:r>
        <w:rPr>
          <w:rFonts w:ascii="Times New Roman" w:hAnsi="Times New Roman" w:cs="Times New Roman"/>
        </w:rPr>
        <w:t xml:space="preserve">This </w:t>
      </w:r>
      <w:r w:rsidRPr="006014EF">
        <w:rPr>
          <w:rFonts w:ascii="Times New Roman" w:hAnsi="Times New Roman" w:cs="Times New Roman"/>
        </w:rPr>
        <w:t xml:space="preserve">statement sets out the material findings of fact referring to the evidence and gives the reasons for my decision to declare pursuant to s 14(2) of the </w:t>
      </w:r>
      <w:r w:rsidRPr="006014EF">
        <w:rPr>
          <w:rFonts w:ascii="Times New Roman" w:hAnsi="Times New Roman" w:cs="Times New Roman"/>
          <w:i/>
        </w:rPr>
        <w:t>National Radioactive Waste Management Act 2012</w:t>
      </w:r>
      <w:r w:rsidRPr="006014EF">
        <w:rPr>
          <w:rFonts w:ascii="Times New Roman" w:hAnsi="Times New Roman" w:cs="Times New Roman"/>
        </w:rPr>
        <w:t xml:space="preserve"> (</w:t>
      </w:r>
      <w:r w:rsidRPr="006014EF">
        <w:rPr>
          <w:rFonts w:ascii="Times New Roman" w:hAnsi="Times New Roman" w:cs="Times New Roman"/>
          <w:b/>
        </w:rPr>
        <w:t>Act</w:t>
      </w:r>
      <w:r w:rsidRPr="006014EF">
        <w:rPr>
          <w:rFonts w:ascii="Times New Roman" w:hAnsi="Times New Roman" w:cs="Times New Roman"/>
        </w:rPr>
        <w:t>) that the land the subject of notices given in accordance with ss 18(1) and (2) of the Act, is selected as the site for the National Radioactive Waste Management Facility (</w:t>
      </w:r>
      <w:r w:rsidR="00BC77D7">
        <w:rPr>
          <w:rFonts w:ascii="Times New Roman" w:hAnsi="Times New Roman" w:cs="Times New Roman"/>
          <w:b/>
          <w:bCs/>
        </w:rPr>
        <w:t>facility</w:t>
      </w:r>
      <w:r w:rsidRPr="006014EF">
        <w:rPr>
          <w:rFonts w:ascii="Times New Roman" w:hAnsi="Times New Roman" w:cs="Times New Roman"/>
        </w:rPr>
        <w:t xml:space="preserve">).  The land </w:t>
      </w:r>
      <w:r w:rsidRPr="00831F38">
        <w:rPr>
          <w:rFonts w:ascii="Times New Roman" w:hAnsi="Times New Roman" w:cs="Times New Roman"/>
        </w:rPr>
        <w:t>consist</w:t>
      </w:r>
      <w:r w:rsidRPr="006014EF">
        <w:rPr>
          <w:rFonts w:ascii="Times New Roman" w:hAnsi="Times New Roman" w:cs="Times New Roman"/>
        </w:rPr>
        <w:t>s</w:t>
      </w:r>
      <w:r w:rsidR="000F5211">
        <w:rPr>
          <w:rFonts w:ascii="Times New Roman" w:hAnsi="Times New Roman" w:cs="Times New Roman"/>
        </w:rPr>
        <w:t xml:space="preserve"> </w:t>
      </w:r>
      <w:r w:rsidR="00E25EA2">
        <w:rPr>
          <w:rFonts w:ascii="Times New Roman" w:hAnsi="Times New Roman" w:cs="Times New Roman"/>
        </w:rPr>
        <w:t>of</w:t>
      </w:r>
      <w:r w:rsidR="000F5211">
        <w:rPr>
          <w:rFonts w:ascii="Times New Roman" w:hAnsi="Times New Roman" w:cs="Times New Roman"/>
        </w:rPr>
        <w:t xml:space="preserve"> the 210.3 hectare section</w:t>
      </w:r>
      <w:r w:rsidRPr="006014EF">
        <w:rPr>
          <w:rFonts w:ascii="Times New Roman" w:hAnsi="Times New Roman" w:cs="Times New Roman"/>
        </w:rPr>
        <w:t xml:space="preserve"> described in </w:t>
      </w:r>
      <w:r w:rsidRPr="006014EF">
        <w:rPr>
          <w:rFonts w:ascii="Times New Roman" w:hAnsi="Times New Roman" w:cs="Times New Roman"/>
          <w:u w:val="single"/>
        </w:rPr>
        <w:t>Attachment A</w:t>
      </w:r>
      <w:r w:rsidRPr="006014EF">
        <w:rPr>
          <w:rFonts w:ascii="Times New Roman" w:hAnsi="Times New Roman" w:cs="Times New Roman"/>
        </w:rPr>
        <w:t xml:space="preserve"> of the property known as </w:t>
      </w:r>
      <w:r w:rsidRPr="00122E81">
        <w:rPr>
          <w:rFonts w:ascii="Times New Roman" w:hAnsi="Times New Roman" w:cs="Times New Roman"/>
          <w:b/>
        </w:rPr>
        <w:t>Napandee</w:t>
      </w:r>
      <w:r w:rsidRPr="006014EF">
        <w:rPr>
          <w:rFonts w:ascii="Times New Roman" w:hAnsi="Times New Roman" w:cs="Times New Roman"/>
        </w:rPr>
        <w:t xml:space="preserve"> located approximately 25 kilometres west of Kimba on the Eyre Peninsula and approximately 10 kilometres north of the Eyre Highway</w:t>
      </w:r>
      <w:r>
        <w:rPr>
          <w:rStyle w:val="FootnoteReference"/>
          <w:rFonts w:ascii="Times New Roman" w:hAnsi="Times New Roman" w:cs="Times New Roman"/>
        </w:rPr>
        <w:footnoteReference w:id="2"/>
      </w:r>
      <w:r w:rsidRPr="006014EF">
        <w:rPr>
          <w:rFonts w:ascii="Times New Roman" w:hAnsi="Times New Roman" w:cs="Times New Roman"/>
        </w:rPr>
        <w:t xml:space="preserve"> (</w:t>
      </w:r>
      <w:r w:rsidRPr="006014EF">
        <w:rPr>
          <w:rFonts w:ascii="Times New Roman" w:hAnsi="Times New Roman" w:cs="Times New Roman"/>
          <w:b/>
        </w:rPr>
        <w:t>Napandee</w:t>
      </w:r>
      <w:r w:rsidRPr="006014EF">
        <w:rPr>
          <w:rFonts w:ascii="Times New Roman" w:hAnsi="Times New Roman" w:cs="Times New Roman"/>
        </w:rPr>
        <w:t xml:space="preserve"> </w:t>
      </w:r>
      <w:r w:rsidRPr="006014EF">
        <w:rPr>
          <w:rFonts w:ascii="Times New Roman" w:hAnsi="Times New Roman" w:cs="Times New Roman"/>
          <w:b/>
        </w:rPr>
        <w:t>Site</w:t>
      </w:r>
      <w:r w:rsidRPr="006014EF">
        <w:rPr>
          <w:rFonts w:ascii="Times New Roman" w:hAnsi="Times New Roman" w:cs="Times New Roman"/>
        </w:rPr>
        <w:t xml:space="preserve">). The land described in </w:t>
      </w:r>
      <w:r w:rsidRPr="006014EF">
        <w:rPr>
          <w:rFonts w:ascii="Times New Roman" w:hAnsi="Times New Roman" w:cs="Times New Roman"/>
          <w:u w:val="single"/>
        </w:rPr>
        <w:t>Attachment A</w:t>
      </w:r>
      <w:r w:rsidRPr="006014EF">
        <w:rPr>
          <w:rFonts w:ascii="Times New Roman" w:hAnsi="Times New Roman" w:cs="Times New Roman"/>
        </w:rPr>
        <w:t xml:space="preserve"> is part of the land at Napandee that has been nominated and approved </w:t>
      </w:r>
      <w:r w:rsidR="002B0E7A">
        <w:rPr>
          <w:rFonts w:ascii="Times New Roman" w:hAnsi="Times New Roman" w:cs="Times New Roman"/>
        </w:rPr>
        <w:t xml:space="preserve">for the purposes of the Act, </w:t>
      </w:r>
      <w:r w:rsidRPr="006014EF">
        <w:rPr>
          <w:rFonts w:ascii="Times New Roman" w:hAnsi="Times New Roman" w:cs="Times New Roman"/>
        </w:rPr>
        <w:t xml:space="preserve">as set out in section 1(2) of Schedule 1 to the </w:t>
      </w:r>
      <w:r w:rsidRPr="006014EF">
        <w:rPr>
          <w:rFonts w:ascii="Times New Roman" w:hAnsi="Times New Roman" w:cs="Times New Roman"/>
          <w:i/>
        </w:rPr>
        <w:t>National Radioactive Waste Management Amendment (Site Selection, Community Fund and Other Measures) Act 2021</w:t>
      </w:r>
      <w:r w:rsidRPr="006014EF">
        <w:rPr>
          <w:rFonts w:ascii="Times New Roman" w:hAnsi="Times New Roman" w:cs="Times New Roman"/>
        </w:rPr>
        <w:t xml:space="preserve"> (Cth) (</w:t>
      </w:r>
      <w:r w:rsidRPr="00F3196C">
        <w:rPr>
          <w:rFonts w:ascii="Times New Roman" w:hAnsi="Times New Roman" w:cs="Times New Roman"/>
          <w:b/>
        </w:rPr>
        <w:t>Amendment Act</w:t>
      </w:r>
      <w:r w:rsidRPr="006014EF">
        <w:rPr>
          <w:rFonts w:ascii="Times New Roman" w:hAnsi="Times New Roman" w:cs="Times New Roman"/>
        </w:rPr>
        <w:t>).</w:t>
      </w:r>
    </w:p>
    <w:p w:rsidR="00901E87" w:rsidRPr="00E860B5" w:rsidRDefault="00901E87" w:rsidP="00901E87">
      <w:pPr>
        <w:spacing w:after="120" w:line="240" w:lineRule="auto"/>
        <w:ind w:left="-84"/>
        <w:jc w:val="both"/>
        <w:rPr>
          <w:rFonts w:ascii="Times New Roman" w:hAnsi="Times New Roman" w:cs="Times New Roman"/>
          <w:b/>
          <w:bCs/>
        </w:rPr>
      </w:pPr>
      <w:r w:rsidRPr="00E860B5">
        <w:rPr>
          <w:rFonts w:ascii="Times New Roman" w:hAnsi="Times New Roman" w:cs="Times New Roman"/>
          <w:b/>
          <w:bCs/>
        </w:rPr>
        <w:t>(ii)</w:t>
      </w:r>
      <w:r w:rsidRPr="00E860B5">
        <w:rPr>
          <w:rFonts w:ascii="Times New Roman" w:hAnsi="Times New Roman" w:cs="Times New Roman"/>
          <w:b/>
          <w:bCs/>
        </w:rPr>
        <w:tab/>
      </w:r>
      <w:r w:rsidRPr="009307E6">
        <w:rPr>
          <w:rStyle w:val="Heading3Char"/>
          <w:rFonts w:ascii="Times New Roman" w:eastAsiaTheme="minorHAnsi" w:hAnsi="Times New Roman"/>
          <w:b/>
          <w:sz w:val="22"/>
          <w:szCs w:val="22"/>
        </w:rPr>
        <w:t>Process taken under the Act</w:t>
      </w:r>
      <w:r w:rsidR="00E7081D" w:rsidRPr="009307E6">
        <w:rPr>
          <w:rStyle w:val="Heading3Char"/>
          <w:rFonts w:ascii="Times New Roman" w:eastAsiaTheme="minorHAnsi" w:hAnsi="Times New Roman"/>
          <w:b/>
          <w:sz w:val="22"/>
          <w:szCs w:val="22"/>
        </w:rPr>
        <w:t xml:space="preserve"> and reports prepared</w:t>
      </w:r>
    </w:p>
    <w:p w:rsidR="00E7081D" w:rsidRDefault="00E7081D" w:rsidP="00E7081D">
      <w:pPr>
        <w:pStyle w:val="ListParagraph"/>
        <w:numPr>
          <w:ilvl w:val="0"/>
          <w:numId w:val="8"/>
        </w:numPr>
        <w:spacing w:after="120" w:line="240" w:lineRule="auto"/>
        <w:contextualSpacing w:val="0"/>
        <w:jc w:val="both"/>
        <w:rPr>
          <w:rFonts w:ascii="Times New Roman" w:hAnsi="Times New Roman" w:cs="Times New Roman"/>
        </w:rPr>
      </w:pPr>
      <w:r>
        <w:rPr>
          <w:rFonts w:ascii="Times New Roman" w:hAnsi="Times New Roman" w:cs="Times New Roman"/>
        </w:rPr>
        <w:t>From</w:t>
      </w:r>
      <w:r w:rsidRPr="00925C40">
        <w:rPr>
          <w:rFonts w:ascii="Times New Roman" w:hAnsi="Times New Roman" w:cs="Times New Roman"/>
        </w:rPr>
        <w:t xml:space="preserve"> March 2015, </w:t>
      </w:r>
      <w:r>
        <w:rPr>
          <w:rFonts w:ascii="Times New Roman" w:hAnsi="Times New Roman" w:cs="Times New Roman"/>
        </w:rPr>
        <w:t xml:space="preserve">nominations </w:t>
      </w:r>
      <w:r w:rsidR="00AD4229">
        <w:rPr>
          <w:rFonts w:ascii="Times New Roman" w:hAnsi="Times New Roman" w:cs="Times New Roman"/>
        </w:rPr>
        <w:t>of</w:t>
      </w:r>
      <w:r>
        <w:rPr>
          <w:rFonts w:ascii="Times New Roman" w:hAnsi="Times New Roman" w:cs="Times New Roman"/>
        </w:rPr>
        <w:t xml:space="preserve"> potential site</w:t>
      </w:r>
      <w:r w:rsidR="00AD4229">
        <w:rPr>
          <w:rFonts w:ascii="Times New Roman" w:hAnsi="Times New Roman" w:cs="Times New Roman"/>
        </w:rPr>
        <w:t xml:space="preserve">s for </w:t>
      </w:r>
      <w:r w:rsidR="00BC77D7">
        <w:rPr>
          <w:rFonts w:ascii="Times New Roman" w:hAnsi="Times New Roman" w:cs="Times New Roman"/>
        </w:rPr>
        <w:t>a facility</w:t>
      </w:r>
      <w:r>
        <w:rPr>
          <w:rFonts w:ascii="Times New Roman" w:hAnsi="Times New Roman" w:cs="Times New Roman"/>
        </w:rPr>
        <w:t xml:space="preserve"> were received in accordance with </w:t>
      </w:r>
      <w:r w:rsidR="00E25EA2">
        <w:rPr>
          <w:rFonts w:ascii="Times New Roman" w:hAnsi="Times New Roman" w:cs="Times New Roman"/>
        </w:rPr>
        <w:t xml:space="preserve">the </w:t>
      </w:r>
      <w:r>
        <w:rPr>
          <w:rFonts w:ascii="Times New Roman" w:hAnsi="Times New Roman" w:cs="Times New Roman"/>
        </w:rPr>
        <w:t xml:space="preserve">voluntary nomination </w:t>
      </w:r>
      <w:r w:rsidR="00F4216F">
        <w:rPr>
          <w:rFonts w:ascii="Times New Roman" w:hAnsi="Times New Roman" w:cs="Times New Roman"/>
        </w:rPr>
        <w:t xml:space="preserve">process </w:t>
      </w:r>
      <w:r>
        <w:rPr>
          <w:rFonts w:ascii="Times New Roman" w:hAnsi="Times New Roman" w:cs="Times New Roman"/>
        </w:rPr>
        <w:t xml:space="preserve">under the Act. A total of 30 </w:t>
      </w:r>
      <w:r w:rsidR="00AD4229">
        <w:rPr>
          <w:rFonts w:ascii="Times New Roman" w:hAnsi="Times New Roman" w:cs="Times New Roman"/>
        </w:rPr>
        <w:t>sites</w:t>
      </w:r>
      <w:r>
        <w:rPr>
          <w:rFonts w:ascii="Times New Roman" w:hAnsi="Times New Roman" w:cs="Times New Roman"/>
        </w:rPr>
        <w:t xml:space="preserve"> were nominated between 2015 and 2017.</w:t>
      </w:r>
    </w:p>
    <w:p w:rsidR="00E7081D" w:rsidRDefault="00E7081D" w:rsidP="00E7081D">
      <w:pPr>
        <w:pStyle w:val="ListParagraph"/>
        <w:numPr>
          <w:ilvl w:val="0"/>
          <w:numId w:val="8"/>
        </w:numPr>
        <w:spacing w:after="120" w:line="240" w:lineRule="auto"/>
        <w:contextualSpacing w:val="0"/>
        <w:jc w:val="both"/>
        <w:rPr>
          <w:rFonts w:ascii="Times New Roman" w:hAnsi="Times New Roman" w:cs="Times New Roman"/>
        </w:rPr>
      </w:pPr>
      <w:r w:rsidRPr="00874BE4">
        <w:rPr>
          <w:rFonts w:ascii="Times New Roman" w:hAnsi="Times New Roman" w:cs="Times New Roman"/>
        </w:rPr>
        <w:t>Of these sites, three progressed to a detailed assessment phase. The</w:t>
      </w:r>
      <w:r w:rsidR="00FA67FB">
        <w:rPr>
          <w:rFonts w:ascii="Times New Roman" w:hAnsi="Times New Roman" w:cs="Times New Roman"/>
        </w:rPr>
        <w:t>se</w:t>
      </w:r>
      <w:r w:rsidRPr="00874BE4">
        <w:rPr>
          <w:rFonts w:ascii="Times New Roman" w:hAnsi="Times New Roman" w:cs="Times New Roman"/>
        </w:rPr>
        <w:t xml:space="preserve"> sites were </w:t>
      </w:r>
      <w:r w:rsidR="00B326A8">
        <w:rPr>
          <w:rFonts w:ascii="Times New Roman" w:hAnsi="Times New Roman" w:cs="Times New Roman"/>
        </w:rPr>
        <w:t>the</w:t>
      </w:r>
      <w:r w:rsidR="000E29B9">
        <w:rPr>
          <w:rFonts w:ascii="Times New Roman" w:hAnsi="Times New Roman" w:cs="Times New Roman"/>
        </w:rPr>
        <w:t xml:space="preserve"> </w:t>
      </w:r>
      <w:r w:rsidRPr="00874BE4">
        <w:rPr>
          <w:rFonts w:ascii="Times New Roman" w:hAnsi="Times New Roman" w:cs="Times New Roman"/>
        </w:rPr>
        <w:t>Napandee</w:t>
      </w:r>
      <w:r w:rsidR="00B326A8">
        <w:rPr>
          <w:rFonts w:ascii="Times New Roman" w:hAnsi="Times New Roman" w:cs="Times New Roman"/>
        </w:rPr>
        <w:t xml:space="preserve"> Site and sites at</w:t>
      </w:r>
      <w:r w:rsidRPr="00874BE4">
        <w:rPr>
          <w:rFonts w:ascii="Times New Roman" w:hAnsi="Times New Roman" w:cs="Times New Roman"/>
        </w:rPr>
        <w:t xml:space="preserve"> Lyndhurst and Wallerberdina.</w:t>
      </w:r>
      <w:r w:rsidRPr="00874BE4">
        <w:rPr>
          <w:rStyle w:val="FootnoteReference"/>
          <w:rFonts w:ascii="Times New Roman" w:hAnsi="Times New Roman" w:cs="Times New Roman"/>
        </w:rPr>
        <w:footnoteReference w:id="3"/>
      </w:r>
    </w:p>
    <w:p w:rsidR="00E7081D" w:rsidRDefault="00E7081D" w:rsidP="00E7081D">
      <w:pPr>
        <w:pStyle w:val="ListParagraph"/>
        <w:numPr>
          <w:ilvl w:val="0"/>
          <w:numId w:val="8"/>
        </w:numPr>
        <w:spacing w:after="120" w:line="240" w:lineRule="auto"/>
        <w:jc w:val="both"/>
        <w:rPr>
          <w:rFonts w:ascii="Times New Roman" w:hAnsi="Times New Roman" w:cs="Times New Roman"/>
        </w:rPr>
      </w:pPr>
      <w:r w:rsidRPr="00925C40">
        <w:rPr>
          <w:rFonts w:ascii="Times New Roman" w:hAnsi="Times New Roman" w:cs="Times New Roman"/>
        </w:rPr>
        <w:t>Activities relating to the suitability of th</w:t>
      </w:r>
      <w:r w:rsidR="004C0BD9">
        <w:rPr>
          <w:rFonts w:ascii="Times New Roman" w:hAnsi="Times New Roman" w:cs="Times New Roman"/>
        </w:rPr>
        <w:t>ose</w:t>
      </w:r>
      <w:r w:rsidRPr="00925C40">
        <w:rPr>
          <w:rFonts w:ascii="Times New Roman" w:hAnsi="Times New Roman" w:cs="Times New Roman"/>
        </w:rPr>
        <w:t xml:space="preserve"> site</w:t>
      </w:r>
      <w:r w:rsidR="004C0BD9">
        <w:rPr>
          <w:rFonts w:ascii="Times New Roman" w:hAnsi="Times New Roman" w:cs="Times New Roman"/>
        </w:rPr>
        <w:t>s</w:t>
      </w:r>
      <w:r w:rsidRPr="00925C40">
        <w:rPr>
          <w:rFonts w:ascii="Times New Roman" w:hAnsi="Times New Roman" w:cs="Times New Roman"/>
        </w:rPr>
        <w:t xml:space="preserve"> were conducted and </w:t>
      </w:r>
      <w:r w:rsidR="000E29B9">
        <w:rPr>
          <w:rFonts w:ascii="Times New Roman" w:hAnsi="Times New Roman" w:cs="Times New Roman"/>
        </w:rPr>
        <w:t>resulted in</w:t>
      </w:r>
      <w:r w:rsidRPr="00925C40">
        <w:rPr>
          <w:rFonts w:ascii="Times New Roman" w:hAnsi="Times New Roman" w:cs="Times New Roman"/>
        </w:rPr>
        <w:t xml:space="preserve"> various findings.</w:t>
      </w:r>
      <w:r>
        <w:rPr>
          <w:rFonts w:ascii="Times New Roman" w:hAnsi="Times New Roman" w:cs="Times New Roman"/>
        </w:rPr>
        <w:t xml:space="preserve"> These activities included:</w:t>
      </w:r>
    </w:p>
    <w:p w:rsidR="009E0643" w:rsidRDefault="009E0643" w:rsidP="009E0643">
      <w:pPr>
        <w:pStyle w:val="ListParagraph"/>
        <w:spacing w:after="120" w:line="240" w:lineRule="auto"/>
        <w:ind w:left="276"/>
        <w:jc w:val="both"/>
        <w:rPr>
          <w:rFonts w:ascii="Times New Roman" w:hAnsi="Times New Roman" w:cs="Times New Roman"/>
        </w:rPr>
      </w:pPr>
    </w:p>
    <w:p w:rsidR="00E7081D" w:rsidRDefault="00264CEB" w:rsidP="00E7081D">
      <w:pPr>
        <w:pStyle w:val="ListParagraph"/>
        <w:numPr>
          <w:ilvl w:val="1"/>
          <w:numId w:val="8"/>
        </w:numPr>
        <w:spacing w:after="120" w:line="240" w:lineRule="auto"/>
        <w:contextualSpacing w:val="0"/>
        <w:jc w:val="both"/>
        <w:rPr>
          <w:rFonts w:ascii="Times New Roman" w:hAnsi="Times New Roman" w:cs="Times New Roman"/>
        </w:rPr>
      </w:pPr>
      <w:r w:rsidRPr="00874BE4">
        <w:rPr>
          <w:rFonts w:ascii="Times New Roman" w:hAnsi="Times New Roman" w:cs="Times New Roman"/>
        </w:rPr>
        <w:t>a range of technical site studies and assessments of the three sites</w:t>
      </w:r>
      <w:r>
        <w:rPr>
          <w:rFonts w:ascii="Times New Roman" w:hAnsi="Times New Roman" w:cs="Times New Roman"/>
        </w:rPr>
        <w:t xml:space="preserve"> undertaken by </w:t>
      </w:r>
      <w:r w:rsidRPr="00874BE4">
        <w:rPr>
          <w:rFonts w:ascii="Times New Roman" w:hAnsi="Times New Roman" w:cs="Times New Roman"/>
        </w:rPr>
        <w:t xml:space="preserve">the Department </w:t>
      </w:r>
      <w:r w:rsidR="002D62BD">
        <w:rPr>
          <w:rFonts w:ascii="Times New Roman" w:hAnsi="Times New Roman" w:cs="Times New Roman"/>
        </w:rPr>
        <w:t>of Industry, Science, Energy and Resources (</w:t>
      </w:r>
      <w:r w:rsidR="002D62BD" w:rsidRPr="002D62BD">
        <w:rPr>
          <w:rFonts w:ascii="Times New Roman" w:hAnsi="Times New Roman" w:cs="Times New Roman"/>
          <w:b/>
          <w:bCs/>
        </w:rPr>
        <w:t>Department</w:t>
      </w:r>
      <w:r w:rsidR="002D62BD">
        <w:rPr>
          <w:rFonts w:ascii="Times New Roman" w:hAnsi="Times New Roman" w:cs="Times New Roman"/>
        </w:rPr>
        <w:t xml:space="preserve">, previously the Department of Industry, Innovation and Science) </w:t>
      </w:r>
      <w:r w:rsidR="00E7081D">
        <w:rPr>
          <w:rFonts w:ascii="Times New Roman" w:hAnsi="Times New Roman" w:cs="Times New Roman"/>
        </w:rPr>
        <w:t>during</w:t>
      </w:r>
      <w:r w:rsidR="00E7081D" w:rsidRPr="00874BE4">
        <w:rPr>
          <w:rFonts w:ascii="Times New Roman" w:hAnsi="Times New Roman" w:cs="Times New Roman"/>
        </w:rPr>
        <w:t xml:space="preserve"> 2018 and 2019</w:t>
      </w:r>
      <w:r>
        <w:rPr>
          <w:rFonts w:ascii="Times New Roman" w:hAnsi="Times New Roman" w:cs="Times New Roman"/>
        </w:rPr>
        <w:t>.</w:t>
      </w:r>
      <w:r w:rsidR="00E7081D" w:rsidRPr="00874BE4">
        <w:rPr>
          <w:rFonts w:ascii="Times New Roman" w:hAnsi="Times New Roman" w:cs="Times New Roman"/>
        </w:rPr>
        <w:t xml:space="preserve"> The results of these assessments were peer reviewed by independent experts</w:t>
      </w:r>
      <w:r w:rsidR="00E7081D">
        <w:rPr>
          <w:rFonts w:ascii="Times New Roman" w:hAnsi="Times New Roman" w:cs="Times New Roman"/>
        </w:rPr>
        <w:t>;</w:t>
      </w:r>
      <w:r w:rsidR="00E7081D" w:rsidRPr="00874BE4">
        <w:rPr>
          <w:rFonts w:ascii="Times New Roman" w:hAnsi="Times New Roman" w:cs="Times New Roman"/>
        </w:rPr>
        <w:t xml:space="preserve"> </w:t>
      </w:r>
    </w:p>
    <w:p w:rsidR="00E7081D" w:rsidRDefault="00E7081D" w:rsidP="00E7081D">
      <w:pPr>
        <w:pStyle w:val="ListParagraph"/>
        <w:numPr>
          <w:ilvl w:val="1"/>
          <w:numId w:val="8"/>
        </w:numPr>
        <w:spacing w:after="120" w:line="240" w:lineRule="auto"/>
        <w:contextualSpacing w:val="0"/>
        <w:jc w:val="both"/>
        <w:rPr>
          <w:rFonts w:ascii="Times New Roman" w:hAnsi="Times New Roman" w:cs="Times New Roman"/>
        </w:rPr>
      </w:pPr>
      <w:r>
        <w:rPr>
          <w:rFonts w:ascii="Times New Roman" w:hAnsi="Times New Roman" w:cs="Times New Roman"/>
        </w:rPr>
        <w:lastRenderedPageBreak/>
        <w:t>c</w:t>
      </w:r>
      <w:r w:rsidRPr="00874BE4">
        <w:rPr>
          <w:rFonts w:ascii="Times New Roman" w:hAnsi="Times New Roman" w:cs="Times New Roman"/>
        </w:rPr>
        <w:t xml:space="preserve">onsultation through a number of means, including engagement with </w:t>
      </w:r>
      <w:r>
        <w:rPr>
          <w:rFonts w:ascii="Times New Roman" w:hAnsi="Times New Roman" w:cs="Times New Roman"/>
        </w:rPr>
        <w:t xml:space="preserve">individuals and </w:t>
      </w:r>
      <w:r w:rsidRPr="00874BE4">
        <w:rPr>
          <w:rFonts w:ascii="Times New Roman" w:hAnsi="Times New Roman" w:cs="Times New Roman"/>
        </w:rPr>
        <w:t xml:space="preserve">groups, </w:t>
      </w:r>
      <w:r>
        <w:rPr>
          <w:rFonts w:ascii="Times New Roman" w:hAnsi="Times New Roman" w:cs="Times New Roman"/>
        </w:rPr>
        <w:t xml:space="preserve">by </w:t>
      </w:r>
      <w:r w:rsidRPr="00874BE4">
        <w:rPr>
          <w:rFonts w:ascii="Times New Roman" w:hAnsi="Times New Roman" w:cs="Times New Roman"/>
        </w:rPr>
        <w:t>ballots and surveys, and submissions</w:t>
      </w:r>
      <w:r>
        <w:rPr>
          <w:rFonts w:ascii="Times New Roman" w:hAnsi="Times New Roman" w:cs="Times New Roman"/>
        </w:rPr>
        <w:t>; and</w:t>
      </w:r>
      <w:r w:rsidRPr="00874BE4">
        <w:rPr>
          <w:rFonts w:ascii="Times New Roman" w:hAnsi="Times New Roman" w:cs="Times New Roman"/>
        </w:rPr>
        <w:t xml:space="preserve">  </w:t>
      </w:r>
    </w:p>
    <w:p w:rsidR="00E7081D" w:rsidRDefault="00264CEB" w:rsidP="00DE1DFA">
      <w:pPr>
        <w:pStyle w:val="ListParagraph"/>
        <w:numPr>
          <w:ilvl w:val="1"/>
          <w:numId w:val="8"/>
        </w:numPr>
        <w:spacing w:after="120" w:line="240" w:lineRule="auto"/>
        <w:contextualSpacing w:val="0"/>
        <w:jc w:val="both"/>
        <w:rPr>
          <w:rFonts w:ascii="Times New Roman" w:hAnsi="Times New Roman" w:cs="Times New Roman"/>
        </w:rPr>
      </w:pPr>
      <w:r>
        <w:rPr>
          <w:rFonts w:ascii="Times New Roman" w:hAnsi="Times New Roman" w:cs="Times New Roman"/>
        </w:rPr>
        <w:t xml:space="preserve">compilation of </w:t>
      </w:r>
      <w:r w:rsidR="00E7081D" w:rsidRPr="00874BE4">
        <w:rPr>
          <w:rFonts w:ascii="Times New Roman" w:hAnsi="Times New Roman" w:cs="Times New Roman"/>
        </w:rPr>
        <w:t>the site assessment technical data and consultation data regarding the three sites</w:t>
      </w:r>
      <w:r w:rsidRPr="00264CEB">
        <w:rPr>
          <w:rFonts w:ascii="Times New Roman" w:hAnsi="Times New Roman" w:cs="Times New Roman"/>
        </w:rPr>
        <w:t xml:space="preserve"> </w:t>
      </w:r>
      <w:r>
        <w:rPr>
          <w:rFonts w:ascii="Times New Roman" w:hAnsi="Times New Roman" w:cs="Times New Roman"/>
        </w:rPr>
        <w:t>in</w:t>
      </w:r>
      <w:r w:rsidRPr="00874BE4">
        <w:rPr>
          <w:rFonts w:ascii="Times New Roman" w:hAnsi="Times New Roman" w:cs="Times New Roman"/>
        </w:rPr>
        <w:t xml:space="preserve"> 2019</w:t>
      </w:r>
      <w:r>
        <w:rPr>
          <w:rFonts w:ascii="Times New Roman" w:hAnsi="Times New Roman" w:cs="Times New Roman"/>
        </w:rPr>
        <w:t xml:space="preserve"> by</w:t>
      </w:r>
      <w:r w:rsidRPr="00874BE4">
        <w:rPr>
          <w:rFonts w:ascii="Times New Roman" w:hAnsi="Times New Roman" w:cs="Times New Roman"/>
        </w:rPr>
        <w:t xml:space="preserve"> the Department</w:t>
      </w:r>
      <w:r w:rsidR="00E7081D" w:rsidRPr="00874BE4">
        <w:rPr>
          <w:rFonts w:ascii="Times New Roman" w:hAnsi="Times New Roman" w:cs="Times New Roman"/>
        </w:rPr>
        <w:t>. This information was developed into the Site Assessment Report (</w:t>
      </w:r>
      <w:r w:rsidR="00E7081D" w:rsidRPr="00874BE4">
        <w:rPr>
          <w:rFonts w:ascii="Times New Roman" w:hAnsi="Times New Roman" w:cs="Times New Roman"/>
          <w:b/>
          <w:bCs/>
        </w:rPr>
        <w:t>SAR</w:t>
      </w:r>
      <w:r w:rsidR="00E7081D" w:rsidRPr="00874BE4">
        <w:rPr>
          <w:rFonts w:ascii="Times New Roman" w:hAnsi="Times New Roman" w:cs="Times New Roman"/>
        </w:rPr>
        <w:t>) and Community Sentiment Report (</w:t>
      </w:r>
      <w:r w:rsidR="00E7081D" w:rsidRPr="00874BE4">
        <w:rPr>
          <w:rFonts w:ascii="Times New Roman" w:hAnsi="Times New Roman" w:cs="Times New Roman"/>
          <w:b/>
          <w:bCs/>
        </w:rPr>
        <w:t>CSR</w:t>
      </w:r>
      <w:r w:rsidR="00E7081D" w:rsidRPr="00874BE4">
        <w:rPr>
          <w:rFonts w:ascii="Times New Roman" w:hAnsi="Times New Roman" w:cs="Times New Roman"/>
        </w:rPr>
        <w:t>), setting out the D</w:t>
      </w:r>
      <w:r w:rsidR="00E7081D" w:rsidRPr="00874BE4">
        <w:rPr>
          <w:rStyle w:val="st1"/>
          <w:rFonts w:ascii="Times New Roman" w:hAnsi="Times New Roman" w:cs="Times New Roman"/>
        </w:rPr>
        <w:t>epartment’s assessments of the suitability of each of the three nominated and approved sites, including a comparison of the sites where necessary or relevant. V</w:t>
      </w:r>
      <w:r w:rsidR="00E7081D" w:rsidRPr="00874BE4">
        <w:rPr>
          <w:rFonts w:ascii="Times New Roman" w:hAnsi="Times New Roman" w:cs="Times New Roman"/>
        </w:rPr>
        <w:t>ersions of these two assessments were published online in 2020.</w:t>
      </w:r>
      <w:r w:rsidR="0094378E">
        <w:rPr>
          <w:rStyle w:val="FootnoteReference"/>
          <w:rFonts w:ascii="Times New Roman" w:hAnsi="Times New Roman" w:cs="Times New Roman"/>
        </w:rPr>
        <w:footnoteReference w:id="4"/>
      </w:r>
    </w:p>
    <w:p w:rsidR="00874BE4" w:rsidRDefault="00901E87" w:rsidP="00874BE4">
      <w:pPr>
        <w:pStyle w:val="ListParagraph"/>
        <w:numPr>
          <w:ilvl w:val="0"/>
          <w:numId w:val="8"/>
        </w:numPr>
        <w:spacing w:after="120" w:line="240" w:lineRule="auto"/>
        <w:contextualSpacing w:val="0"/>
        <w:jc w:val="both"/>
        <w:rPr>
          <w:rFonts w:ascii="Times New Roman" w:hAnsi="Times New Roman" w:cs="Times New Roman"/>
        </w:rPr>
      </w:pPr>
      <w:r w:rsidRPr="00874BE4">
        <w:rPr>
          <w:rFonts w:ascii="Times New Roman" w:hAnsi="Times New Roman" w:cs="Times New Roman"/>
        </w:rPr>
        <w:t>On 30 June 2021</w:t>
      </w:r>
      <w:r w:rsidR="003E09CB">
        <w:rPr>
          <w:rFonts w:ascii="Times New Roman" w:hAnsi="Times New Roman" w:cs="Times New Roman"/>
        </w:rPr>
        <w:t>,</w:t>
      </w:r>
      <w:r w:rsidRPr="00874BE4">
        <w:rPr>
          <w:rFonts w:ascii="Times New Roman" w:hAnsi="Times New Roman" w:cs="Times New Roman"/>
        </w:rPr>
        <w:t xml:space="preserve"> the </w:t>
      </w:r>
      <w:r w:rsidRPr="003878CC">
        <w:rPr>
          <w:rFonts w:ascii="Times New Roman" w:hAnsi="Times New Roman" w:cs="Times New Roman"/>
        </w:rPr>
        <w:t xml:space="preserve">Amendment Act came into force. </w:t>
      </w:r>
      <w:r w:rsidRPr="001A1526">
        <w:rPr>
          <w:rFonts w:ascii="Times New Roman" w:hAnsi="Times New Roman" w:cs="Times New Roman"/>
        </w:rPr>
        <w:t xml:space="preserve">As well as amending the Act in certain respects, the Amendment Act provided that the land at each of </w:t>
      </w:r>
      <w:r w:rsidRPr="00874BE4">
        <w:rPr>
          <w:rFonts w:ascii="Times New Roman" w:hAnsi="Times New Roman" w:cs="Times New Roman"/>
        </w:rPr>
        <w:t xml:space="preserve">Napandee, Lyndhurst and Wallerberdina was taken to have been nominated under s 7 of the Act on the relevant date, by the relevant person or persons who held the fee simple or Crown lease in the land (as applicable), and </w:t>
      </w:r>
      <w:r w:rsidR="005622D5" w:rsidRPr="00874BE4">
        <w:rPr>
          <w:rFonts w:ascii="Times New Roman" w:hAnsi="Times New Roman" w:cs="Times New Roman"/>
        </w:rPr>
        <w:t xml:space="preserve">that the </w:t>
      </w:r>
      <w:r w:rsidR="00245D8B">
        <w:rPr>
          <w:rFonts w:ascii="Times New Roman" w:hAnsi="Times New Roman" w:cs="Times New Roman"/>
        </w:rPr>
        <w:t xml:space="preserve">land taken to be </w:t>
      </w:r>
      <w:r w:rsidR="00F84960">
        <w:rPr>
          <w:rFonts w:ascii="Times New Roman" w:hAnsi="Times New Roman" w:cs="Times New Roman"/>
        </w:rPr>
        <w:t>nominat</w:t>
      </w:r>
      <w:r w:rsidR="00245D8B">
        <w:rPr>
          <w:rFonts w:ascii="Times New Roman" w:hAnsi="Times New Roman" w:cs="Times New Roman"/>
        </w:rPr>
        <w:t xml:space="preserve">ed was </w:t>
      </w:r>
      <w:r w:rsidRPr="00874BE4">
        <w:rPr>
          <w:rFonts w:ascii="Times New Roman" w:hAnsi="Times New Roman" w:cs="Times New Roman"/>
        </w:rPr>
        <w:t>taken to have been approved by the Minister under s 9 of the Act.</w:t>
      </w:r>
    </w:p>
    <w:p w:rsidR="00874BE4" w:rsidRDefault="00901E87" w:rsidP="00874BE4">
      <w:pPr>
        <w:pStyle w:val="ListParagraph"/>
        <w:numPr>
          <w:ilvl w:val="0"/>
          <w:numId w:val="8"/>
        </w:numPr>
        <w:spacing w:after="120" w:line="240" w:lineRule="auto"/>
        <w:contextualSpacing w:val="0"/>
        <w:jc w:val="both"/>
        <w:rPr>
          <w:rFonts w:ascii="Times New Roman" w:hAnsi="Times New Roman" w:cs="Times New Roman"/>
        </w:rPr>
      </w:pPr>
      <w:r w:rsidRPr="00874BE4">
        <w:rPr>
          <w:rFonts w:ascii="Times New Roman" w:hAnsi="Times New Roman" w:cs="Times New Roman"/>
        </w:rPr>
        <w:t>In July 2021</w:t>
      </w:r>
      <w:r w:rsidR="003E09CB">
        <w:rPr>
          <w:rFonts w:ascii="Times New Roman" w:hAnsi="Times New Roman" w:cs="Times New Roman"/>
        </w:rPr>
        <w:t>,</w:t>
      </w:r>
      <w:r w:rsidRPr="00874BE4">
        <w:rPr>
          <w:rFonts w:ascii="Times New Roman" w:hAnsi="Times New Roman" w:cs="Times New Roman"/>
        </w:rPr>
        <w:t xml:space="preserve"> the Department </w:t>
      </w:r>
      <w:r w:rsidR="00156D0F">
        <w:rPr>
          <w:rFonts w:ascii="Times New Roman" w:hAnsi="Times New Roman" w:cs="Times New Roman"/>
        </w:rPr>
        <w:t xml:space="preserve">provided </w:t>
      </w:r>
      <w:r w:rsidR="00245D8B">
        <w:rPr>
          <w:rFonts w:ascii="Times New Roman" w:hAnsi="Times New Roman" w:cs="Times New Roman"/>
        </w:rPr>
        <w:t xml:space="preserve">to </w:t>
      </w:r>
      <w:r w:rsidR="00156D0F">
        <w:rPr>
          <w:rFonts w:ascii="Times New Roman" w:hAnsi="Times New Roman" w:cs="Times New Roman"/>
        </w:rPr>
        <w:t>me</w:t>
      </w:r>
      <w:r w:rsidRPr="00874BE4">
        <w:rPr>
          <w:rFonts w:ascii="Times New Roman" w:hAnsi="Times New Roman" w:cs="Times New Roman"/>
        </w:rPr>
        <w:t xml:space="preserve"> the Napandee Site Assessment Report (</w:t>
      </w:r>
      <w:r w:rsidRPr="00874BE4">
        <w:rPr>
          <w:rFonts w:ascii="Times New Roman" w:hAnsi="Times New Roman" w:cs="Times New Roman"/>
          <w:b/>
          <w:bCs/>
        </w:rPr>
        <w:t>NSAR</w:t>
      </w:r>
      <w:r w:rsidRPr="00874BE4">
        <w:rPr>
          <w:rFonts w:ascii="Times New Roman" w:hAnsi="Times New Roman" w:cs="Times New Roman"/>
        </w:rPr>
        <w:t xml:space="preserve">). </w:t>
      </w:r>
      <w:r w:rsidR="007C4467">
        <w:rPr>
          <w:rFonts w:ascii="Times New Roman" w:hAnsi="Times New Roman" w:cs="Times New Roman"/>
        </w:rPr>
        <w:t>The NSAR includes information from the CSR and SAR relevant to the Napandee Site</w:t>
      </w:r>
      <w:r w:rsidR="0045337B">
        <w:rPr>
          <w:rFonts w:ascii="Times New Roman" w:hAnsi="Times New Roman" w:cs="Times New Roman"/>
        </w:rPr>
        <w:t>,</w:t>
      </w:r>
      <w:r w:rsidR="00A348B9">
        <w:rPr>
          <w:rFonts w:ascii="Times New Roman" w:hAnsi="Times New Roman" w:cs="Times New Roman"/>
        </w:rPr>
        <w:t xml:space="preserve"> </w:t>
      </w:r>
      <w:r w:rsidR="007C4467">
        <w:rPr>
          <w:rFonts w:ascii="Times New Roman" w:hAnsi="Times New Roman" w:cs="Times New Roman"/>
        </w:rPr>
        <w:t xml:space="preserve">in addition to </w:t>
      </w:r>
      <w:r w:rsidR="00AA7C8F">
        <w:rPr>
          <w:rFonts w:ascii="Times New Roman" w:hAnsi="Times New Roman" w:cs="Times New Roman"/>
        </w:rPr>
        <w:t xml:space="preserve">relevant </w:t>
      </w:r>
      <w:r w:rsidR="007C4467">
        <w:rPr>
          <w:rFonts w:ascii="Times New Roman" w:hAnsi="Times New Roman" w:cs="Times New Roman"/>
        </w:rPr>
        <w:t>other</w:t>
      </w:r>
      <w:r w:rsidR="000E103F">
        <w:rPr>
          <w:rFonts w:ascii="Times New Roman" w:hAnsi="Times New Roman" w:cs="Times New Roman"/>
        </w:rPr>
        <w:t xml:space="preserve"> details</w:t>
      </w:r>
      <w:r w:rsidR="0045337B">
        <w:rPr>
          <w:rFonts w:ascii="Times New Roman" w:hAnsi="Times New Roman" w:cs="Times New Roman"/>
        </w:rPr>
        <w:t>.</w:t>
      </w:r>
      <w:r w:rsidR="00A348B9">
        <w:rPr>
          <w:rFonts w:ascii="Times New Roman" w:hAnsi="Times New Roman" w:cs="Times New Roman"/>
        </w:rPr>
        <w:t xml:space="preserve"> </w:t>
      </w:r>
    </w:p>
    <w:p w:rsidR="0065424D" w:rsidRDefault="00901E87" w:rsidP="00707FD0">
      <w:pPr>
        <w:pStyle w:val="ListParagraph"/>
        <w:numPr>
          <w:ilvl w:val="0"/>
          <w:numId w:val="8"/>
        </w:numPr>
        <w:spacing w:after="120" w:line="240" w:lineRule="auto"/>
        <w:contextualSpacing w:val="0"/>
        <w:jc w:val="both"/>
        <w:rPr>
          <w:rFonts w:ascii="Times New Roman" w:hAnsi="Times New Roman" w:cs="Times New Roman"/>
        </w:rPr>
      </w:pPr>
      <w:r w:rsidRPr="00874BE4">
        <w:rPr>
          <w:rFonts w:ascii="Times New Roman" w:hAnsi="Times New Roman" w:cs="Times New Roman"/>
        </w:rPr>
        <w:t xml:space="preserve">On </w:t>
      </w:r>
      <w:r w:rsidR="00707FD0" w:rsidRPr="00874BE4">
        <w:rPr>
          <w:rFonts w:ascii="Times New Roman" w:hAnsi="Times New Roman" w:cs="Times New Roman"/>
        </w:rPr>
        <w:t>1</w:t>
      </w:r>
      <w:r w:rsidR="00707FD0">
        <w:rPr>
          <w:rFonts w:ascii="Times New Roman" w:hAnsi="Times New Roman" w:cs="Times New Roman"/>
        </w:rPr>
        <w:t>1</w:t>
      </w:r>
      <w:r w:rsidR="00707FD0" w:rsidRPr="00874BE4">
        <w:rPr>
          <w:rFonts w:ascii="Times New Roman" w:hAnsi="Times New Roman" w:cs="Times New Roman"/>
        </w:rPr>
        <w:t xml:space="preserve"> </w:t>
      </w:r>
      <w:r w:rsidRPr="00874BE4">
        <w:rPr>
          <w:rFonts w:ascii="Times New Roman" w:hAnsi="Times New Roman" w:cs="Times New Roman"/>
        </w:rPr>
        <w:t>August 2021, I, as Minister, caused a notice in writing to be given under s 18(1)(a) of the Act to Mr Jeffrey Frank Baldock and Ms Jennifer Anne Baldock</w:t>
      </w:r>
      <w:r w:rsidR="00707FD0" w:rsidRPr="00707FD0">
        <w:t xml:space="preserve"> </w:t>
      </w:r>
      <w:r w:rsidR="00707FD0" w:rsidRPr="00707FD0">
        <w:rPr>
          <w:rFonts w:ascii="Times New Roman" w:hAnsi="Times New Roman" w:cs="Times New Roman"/>
        </w:rPr>
        <w:t>as trustee for the Tola Farm Trust (ABN 66 910 203 855)</w:t>
      </w:r>
      <w:r w:rsidR="008770F2">
        <w:rPr>
          <w:rFonts w:ascii="Times New Roman" w:hAnsi="Times New Roman" w:cs="Times New Roman"/>
        </w:rPr>
        <w:t>,</w:t>
      </w:r>
      <w:r w:rsidR="009D7F5F">
        <w:rPr>
          <w:rFonts w:ascii="Times New Roman" w:hAnsi="Times New Roman" w:cs="Times New Roman"/>
        </w:rPr>
        <w:t xml:space="preserve"> </w:t>
      </w:r>
      <w:r w:rsidRPr="00874BE4">
        <w:rPr>
          <w:rFonts w:ascii="Times New Roman" w:hAnsi="Times New Roman" w:cs="Times New Roman"/>
        </w:rPr>
        <w:t>being the nominator of the Napandee Site, that I proposed to make a declaration under s 14(2) of the Act that the Napandee Site is selected as the site for a facility under s 14(2).</w:t>
      </w:r>
      <w:r w:rsidRPr="00874BE4">
        <w:rPr>
          <w:rStyle w:val="FootnoteReference"/>
          <w:rFonts w:ascii="Times New Roman" w:hAnsi="Times New Roman" w:cs="Times New Roman"/>
        </w:rPr>
        <w:footnoteReference w:id="5"/>
      </w:r>
      <w:r w:rsidRPr="00874BE4">
        <w:rPr>
          <w:rFonts w:ascii="Times New Roman" w:hAnsi="Times New Roman" w:cs="Times New Roman"/>
        </w:rPr>
        <w:t xml:space="preserve"> The letter invited them to comment, as nominator of the Napandee Site, on the proposed declaration. On </w:t>
      </w:r>
      <w:r w:rsidR="00707FD0">
        <w:rPr>
          <w:rFonts w:ascii="Times New Roman" w:hAnsi="Times New Roman" w:cs="Times New Roman"/>
        </w:rPr>
        <w:t>12 August 2021</w:t>
      </w:r>
      <w:r w:rsidR="006E3DB5">
        <w:rPr>
          <w:rFonts w:ascii="Times New Roman" w:hAnsi="Times New Roman" w:cs="Times New Roman"/>
        </w:rPr>
        <w:t>,</w:t>
      </w:r>
      <w:r w:rsidR="00707FD0">
        <w:rPr>
          <w:rFonts w:ascii="Times New Roman" w:hAnsi="Times New Roman" w:cs="Times New Roman"/>
        </w:rPr>
        <w:t xml:space="preserve"> </w:t>
      </w:r>
      <w:r w:rsidRPr="00874BE4">
        <w:rPr>
          <w:rFonts w:ascii="Times New Roman" w:hAnsi="Times New Roman" w:cs="Times New Roman"/>
        </w:rPr>
        <w:t xml:space="preserve">I caused </w:t>
      </w:r>
      <w:r w:rsidR="00F52A35">
        <w:rPr>
          <w:rFonts w:ascii="Times New Roman" w:hAnsi="Times New Roman" w:cs="Times New Roman"/>
        </w:rPr>
        <w:t xml:space="preserve">a notice </w:t>
      </w:r>
      <w:r w:rsidRPr="00874BE4">
        <w:rPr>
          <w:rFonts w:ascii="Times New Roman" w:hAnsi="Times New Roman" w:cs="Times New Roman"/>
        </w:rPr>
        <w:t xml:space="preserve">to be published in the </w:t>
      </w:r>
      <w:r w:rsidR="006977AB">
        <w:rPr>
          <w:rFonts w:ascii="Times New Roman" w:hAnsi="Times New Roman" w:cs="Times New Roman"/>
        </w:rPr>
        <w:t>Commonwealth</w:t>
      </w:r>
      <w:r w:rsidR="006977AB" w:rsidRPr="00874BE4">
        <w:rPr>
          <w:rFonts w:ascii="Times New Roman" w:hAnsi="Times New Roman" w:cs="Times New Roman"/>
        </w:rPr>
        <w:t xml:space="preserve"> </w:t>
      </w:r>
      <w:r w:rsidRPr="00874BE4">
        <w:rPr>
          <w:rFonts w:ascii="Times New Roman" w:hAnsi="Times New Roman" w:cs="Times New Roman"/>
        </w:rPr>
        <w:t xml:space="preserve">Gazette and in relevant newspapers under s 18(1)(b) of the Act, stating that I proposed to make a declaration under s 14(2), that the Napandee Site is selected as the site </w:t>
      </w:r>
      <w:r w:rsidR="00BF4B9A" w:rsidRPr="00874BE4">
        <w:rPr>
          <w:rFonts w:ascii="Times New Roman" w:hAnsi="Times New Roman" w:cs="Times New Roman"/>
        </w:rPr>
        <w:t>for a</w:t>
      </w:r>
      <w:r w:rsidRPr="00874BE4">
        <w:rPr>
          <w:rFonts w:ascii="Times New Roman" w:hAnsi="Times New Roman" w:cs="Times New Roman"/>
        </w:rPr>
        <w:t xml:space="preserve"> facility under s 14(2).</w:t>
      </w:r>
      <w:r w:rsidRPr="00874BE4">
        <w:rPr>
          <w:rStyle w:val="FootnoteReference"/>
          <w:rFonts w:ascii="Times New Roman" w:hAnsi="Times New Roman" w:cs="Times New Roman"/>
        </w:rPr>
        <w:footnoteReference w:id="6"/>
      </w:r>
      <w:r w:rsidRPr="00874BE4">
        <w:rPr>
          <w:rFonts w:ascii="Times New Roman" w:hAnsi="Times New Roman" w:cs="Times New Roman"/>
        </w:rPr>
        <w:t xml:space="preserve"> This notice invited any person with a right or interest in the land to comment on the proposed declaration by a date being </w:t>
      </w:r>
      <w:r w:rsidR="00F52A35">
        <w:rPr>
          <w:rFonts w:ascii="Times New Roman" w:hAnsi="Times New Roman" w:cs="Times New Roman"/>
        </w:rPr>
        <w:t>at least</w:t>
      </w:r>
      <w:r w:rsidRPr="00874BE4">
        <w:rPr>
          <w:rFonts w:ascii="Times New Roman" w:hAnsi="Times New Roman" w:cs="Times New Roman"/>
        </w:rPr>
        <w:t xml:space="preserve"> 60 calendar days after publication of the notice</w:t>
      </w:r>
      <w:r w:rsidR="00F52A35">
        <w:rPr>
          <w:rFonts w:ascii="Times New Roman" w:hAnsi="Times New Roman" w:cs="Times New Roman"/>
        </w:rPr>
        <w:t>, being 22 October 2021</w:t>
      </w:r>
      <w:r w:rsidR="0065424D">
        <w:rPr>
          <w:rFonts w:ascii="Times New Roman" w:hAnsi="Times New Roman" w:cs="Times New Roman"/>
        </w:rPr>
        <w:t>.</w:t>
      </w:r>
    </w:p>
    <w:p w:rsidR="0065424D" w:rsidRPr="009307E6" w:rsidRDefault="0065424D" w:rsidP="0065424D">
      <w:pPr>
        <w:keepNext/>
        <w:keepLines/>
        <w:spacing w:before="120" w:after="120" w:line="240" w:lineRule="auto"/>
        <w:ind w:left="-84"/>
        <w:rPr>
          <w:rStyle w:val="Heading3Char"/>
          <w:rFonts w:ascii="Times New Roman" w:eastAsiaTheme="minorHAnsi" w:hAnsi="Times New Roman"/>
          <w:b/>
          <w:sz w:val="22"/>
          <w:szCs w:val="22"/>
        </w:rPr>
      </w:pPr>
      <w:r w:rsidRPr="007F7BB6">
        <w:rPr>
          <w:rFonts w:ascii="Times New Roman" w:hAnsi="Times New Roman" w:cs="Times New Roman"/>
          <w:b/>
        </w:rPr>
        <w:t>(iii)</w:t>
      </w:r>
      <w:r w:rsidRPr="0065424D">
        <w:rPr>
          <w:rFonts w:ascii="Times New Roman" w:hAnsi="Times New Roman" w:cs="Times New Roman"/>
          <w:b/>
        </w:rPr>
        <w:tab/>
      </w:r>
      <w:r w:rsidRPr="009307E6">
        <w:rPr>
          <w:rStyle w:val="Heading3Char"/>
          <w:rFonts w:ascii="Times New Roman" w:eastAsiaTheme="minorHAnsi" w:hAnsi="Times New Roman"/>
          <w:b/>
          <w:sz w:val="22"/>
          <w:szCs w:val="22"/>
        </w:rPr>
        <w:t>Statutory requirements in making declaration under s 14(2)</w:t>
      </w:r>
    </w:p>
    <w:p w:rsidR="0065424D" w:rsidRDefault="00901E87" w:rsidP="0065424D">
      <w:pPr>
        <w:pStyle w:val="ListParagraph"/>
        <w:numPr>
          <w:ilvl w:val="0"/>
          <w:numId w:val="8"/>
        </w:numPr>
        <w:spacing w:after="120" w:line="240" w:lineRule="auto"/>
        <w:contextualSpacing w:val="0"/>
        <w:jc w:val="both"/>
        <w:rPr>
          <w:rFonts w:ascii="Times New Roman" w:hAnsi="Times New Roman" w:cs="Times New Roman"/>
        </w:rPr>
      </w:pPr>
      <w:r w:rsidRPr="0065424D">
        <w:rPr>
          <w:rFonts w:ascii="Times New Roman" w:hAnsi="Times New Roman" w:cs="Times New Roman"/>
        </w:rPr>
        <w:t>Th</w:t>
      </w:r>
      <w:r w:rsidR="0059635D">
        <w:rPr>
          <w:rFonts w:ascii="Times New Roman" w:hAnsi="Times New Roman" w:cs="Times New Roman"/>
        </w:rPr>
        <w:t>is</w:t>
      </w:r>
      <w:r w:rsidRPr="0065424D">
        <w:rPr>
          <w:rFonts w:ascii="Times New Roman" w:hAnsi="Times New Roman" w:cs="Times New Roman"/>
        </w:rPr>
        <w:t xml:space="preserve"> decision is an exercise of power under s 14(2) of the Act</w:t>
      </w:r>
      <w:r w:rsidR="00F4216F">
        <w:rPr>
          <w:rFonts w:ascii="Times New Roman" w:hAnsi="Times New Roman" w:cs="Times New Roman"/>
        </w:rPr>
        <w:t>,</w:t>
      </w:r>
      <w:r w:rsidRPr="0065424D">
        <w:rPr>
          <w:rFonts w:ascii="Times New Roman" w:hAnsi="Times New Roman" w:cs="Times New Roman"/>
        </w:rPr>
        <w:t xml:space="preserve"> which provides as follows:</w:t>
      </w:r>
      <w:r w:rsidR="0065424D">
        <w:rPr>
          <w:rFonts w:ascii="Times New Roman" w:hAnsi="Times New Roman" w:cs="Times New Roman"/>
        </w:rPr>
        <w:t xml:space="preserve"> </w:t>
      </w:r>
    </w:p>
    <w:p w:rsidR="00901E87" w:rsidRPr="007F7BB6" w:rsidRDefault="00901E87" w:rsidP="00D91A0B">
      <w:pPr>
        <w:keepNext/>
        <w:keepLines/>
        <w:spacing w:after="120" w:line="240" w:lineRule="auto"/>
        <w:ind w:left="720"/>
        <w:jc w:val="both"/>
        <w:rPr>
          <w:rFonts w:ascii="Times New Roman" w:hAnsi="Times New Roman" w:cs="Times New Roman"/>
          <w:i/>
          <w:sz w:val="20"/>
          <w:szCs w:val="20"/>
        </w:rPr>
      </w:pPr>
      <w:r w:rsidRPr="00A62B01">
        <w:rPr>
          <w:rFonts w:ascii="Times New Roman" w:hAnsi="Times New Roman" w:cs="Times New Roman"/>
          <w:i/>
          <w:iCs/>
          <w:sz w:val="20"/>
          <w:szCs w:val="20"/>
        </w:rPr>
        <w:t>14(2) Subject to section 18, the Minister may, in his or her absolute discretion, declare in writing that the site approved by the Minister, or a specified part of the site, is selected as the site for a facility. The declaration may specify all or some of the rights or interests in the selected site.</w:t>
      </w:r>
    </w:p>
    <w:p w:rsidR="008360A6" w:rsidRPr="00F962D5" w:rsidRDefault="007E4B45" w:rsidP="008360A6">
      <w:pPr>
        <w:pStyle w:val="ListParagraph"/>
        <w:numPr>
          <w:ilvl w:val="0"/>
          <w:numId w:val="8"/>
        </w:numPr>
        <w:spacing w:after="120" w:line="240" w:lineRule="auto"/>
        <w:contextualSpacing w:val="0"/>
        <w:jc w:val="both"/>
        <w:rPr>
          <w:rFonts w:ascii="Times New Roman" w:hAnsi="Times New Roman" w:cs="Times New Roman"/>
        </w:rPr>
      </w:pPr>
      <w:r>
        <w:rPr>
          <w:rFonts w:ascii="Times New Roman" w:hAnsi="Times New Roman" w:cs="Times New Roman"/>
        </w:rPr>
        <w:t>Th</w:t>
      </w:r>
      <w:r w:rsidR="00901E87" w:rsidRPr="008360A6">
        <w:rPr>
          <w:rFonts w:ascii="Times New Roman" w:hAnsi="Times New Roman" w:cs="Times New Roman"/>
        </w:rPr>
        <w:t xml:space="preserve">e power in s 14(2) cannot be exercised unless </w:t>
      </w:r>
      <w:r w:rsidR="00DE2F8B">
        <w:rPr>
          <w:rFonts w:ascii="Times New Roman" w:hAnsi="Times New Roman" w:cs="Times New Roman"/>
        </w:rPr>
        <w:t xml:space="preserve">s </w:t>
      </w:r>
      <w:r w:rsidR="00901E87" w:rsidRPr="008360A6">
        <w:rPr>
          <w:rFonts w:ascii="Times New Roman" w:hAnsi="Times New Roman" w:cs="Times New Roman"/>
        </w:rPr>
        <w:t xml:space="preserve">14 applies, </w:t>
      </w:r>
      <w:r w:rsidR="008360A6" w:rsidRPr="008360A6">
        <w:rPr>
          <w:rFonts w:ascii="Times New Roman" w:hAnsi="Times New Roman" w:cs="Times New Roman"/>
        </w:rPr>
        <w:t xml:space="preserve">on the basis set out </w:t>
      </w:r>
      <w:r w:rsidR="00901E87" w:rsidRPr="008360A6">
        <w:rPr>
          <w:rFonts w:ascii="Times New Roman" w:hAnsi="Times New Roman" w:cs="Times New Roman"/>
        </w:rPr>
        <w:t xml:space="preserve">in s 14(1). I </w:t>
      </w:r>
      <w:r w:rsidR="0059635D">
        <w:rPr>
          <w:rFonts w:ascii="Times New Roman" w:hAnsi="Times New Roman" w:cs="Times New Roman"/>
        </w:rPr>
        <w:t>am satisfied</w:t>
      </w:r>
      <w:r w:rsidR="00901E87" w:rsidRPr="008360A6">
        <w:rPr>
          <w:rFonts w:ascii="Times New Roman" w:hAnsi="Times New Roman" w:cs="Times New Roman"/>
        </w:rPr>
        <w:t xml:space="preserve"> that the Napandee Site </w:t>
      </w:r>
      <w:r w:rsidR="00901E87" w:rsidRPr="00F962D5">
        <w:rPr>
          <w:rFonts w:ascii="Times New Roman" w:hAnsi="Times New Roman" w:cs="Times New Roman"/>
        </w:rPr>
        <w:t>met the requirement in s 14(1)(a)</w:t>
      </w:r>
      <w:r w:rsidR="00EF3AC1" w:rsidRPr="00F962D5">
        <w:rPr>
          <w:rFonts w:ascii="Times New Roman" w:hAnsi="Times New Roman" w:cs="Times New Roman"/>
        </w:rPr>
        <w:t xml:space="preserve"> </w:t>
      </w:r>
      <w:r w:rsidR="00002E1A">
        <w:rPr>
          <w:rFonts w:ascii="Times New Roman" w:hAnsi="Times New Roman" w:cs="Times New Roman"/>
        </w:rPr>
        <w:t xml:space="preserve">that the land has been nominated as a site for the purposes of </w:t>
      </w:r>
      <w:r w:rsidR="00A348D0">
        <w:rPr>
          <w:rFonts w:ascii="Times New Roman" w:hAnsi="Times New Roman" w:cs="Times New Roman"/>
        </w:rPr>
        <w:t>section</w:t>
      </w:r>
      <w:r w:rsidR="00002E1A">
        <w:rPr>
          <w:rFonts w:ascii="Times New Roman" w:hAnsi="Times New Roman" w:cs="Times New Roman"/>
        </w:rPr>
        <w:t xml:space="preserve"> 7</w:t>
      </w:r>
      <w:r w:rsidR="00002E1A" w:rsidRPr="00002E1A">
        <w:rPr>
          <w:rFonts w:ascii="Times New Roman" w:hAnsi="Times New Roman" w:cs="Times New Roman"/>
        </w:rPr>
        <w:t xml:space="preserve">. </w:t>
      </w:r>
      <w:r w:rsidR="00002E1A">
        <w:rPr>
          <w:rFonts w:ascii="Times New Roman" w:hAnsi="Times New Roman" w:cs="Times New Roman"/>
        </w:rPr>
        <w:t>I</w:t>
      </w:r>
      <w:r w:rsidR="00002E1A" w:rsidRPr="00BC77D7">
        <w:rPr>
          <w:rFonts w:ascii="Times New Roman" w:hAnsi="Times New Roman" w:cs="Times New Roman"/>
        </w:rPr>
        <w:t xml:space="preserve"> </w:t>
      </w:r>
      <w:r w:rsidR="00002E1A">
        <w:rPr>
          <w:rFonts w:ascii="Times New Roman" w:hAnsi="Times New Roman" w:cs="Times New Roman"/>
        </w:rPr>
        <w:t>a</w:t>
      </w:r>
      <w:r w:rsidR="00002E1A" w:rsidRPr="00BC77D7">
        <w:rPr>
          <w:rFonts w:ascii="Times New Roman" w:hAnsi="Times New Roman" w:cs="Times New Roman"/>
        </w:rPr>
        <w:t>m satisfied tha</w:t>
      </w:r>
      <w:r w:rsidR="00002E1A">
        <w:rPr>
          <w:rFonts w:ascii="Times New Roman" w:hAnsi="Times New Roman" w:cs="Times New Roman"/>
        </w:rPr>
        <w:t>t</w:t>
      </w:r>
      <w:r w:rsidR="00002E1A" w:rsidRPr="00BC77D7">
        <w:rPr>
          <w:rFonts w:ascii="Times New Roman" w:hAnsi="Times New Roman" w:cs="Times New Roman"/>
        </w:rPr>
        <w:t xml:space="preserve"> the nominated land </w:t>
      </w:r>
      <w:r w:rsidR="00002E1A" w:rsidRPr="00F962D5">
        <w:rPr>
          <w:rFonts w:ascii="Times New Roman" w:hAnsi="Times New Roman" w:cs="Times New Roman"/>
        </w:rPr>
        <w:t>meets the requirement in</w:t>
      </w:r>
      <w:r w:rsidR="00901E87" w:rsidRPr="00F962D5">
        <w:rPr>
          <w:rFonts w:ascii="Times New Roman" w:hAnsi="Times New Roman" w:cs="Times New Roman"/>
        </w:rPr>
        <w:t xml:space="preserve"> s 14(1)(b</w:t>
      </w:r>
      <w:r w:rsidR="00002E1A" w:rsidRPr="00F962D5">
        <w:rPr>
          <w:rFonts w:ascii="Times New Roman" w:hAnsi="Times New Roman" w:cs="Times New Roman"/>
        </w:rPr>
        <w:t>)</w:t>
      </w:r>
      <w:r w:rsidR="00002E1A">
        <w:rPr>
          <w:rFonts w:ascii="Times New Roman" w:hAnsi="Times New Roman" w:cs="Times New Roman"/>
        </w:rPr>
        <w:t xml:space="preserve"> that it </w:t>
      </w:r>
      <w:r w:rsidR="00002E1A" w:rsidRPr="00BC77D7">
        <w:rPr>
          <w:rFonts w:ascii="Times New Roman" w:hAnsi="Times New Roman" w:cs="Times New Roman"/>
        </w:rPr>
        <w:t>is approved as a site for the p</w:t>
      </w:r>
      <w:r w:rsidR="00002E1A">
        <w:rPr>
          <w:rFonts w:ascii="Times New Roman" w:hAnsi="Times New Roman" w:cs="Times New Roman"/>
        </w:rPr>
        <w:t>u</w:t>
      </w:r>
      <w:r w:rsidR="00002E1A" w:rsidRPr="00BC77D7">
        <w:rPr>
          <w:rFonts w:ascii="Times New Roman" w:hAnsi="Times New Roman" w:cs="Times New Roman"/>
        </w:rPr>
        <w:t>r</w:t>
      </w:r>
      <w:r w:rsidR="00002E1A">
        <w:rPr>
          <w:rFonts w:ascii="Times New Roman" w:hAnsi="Times New Roman" w:cs="Times New Roman"/>
        </w:rPr>
        <w:t>p</w:t>
      </w:r>
      <w:r w:rsidR="00002E1A" w:rsidRPr="00BC77D7">
        <w:rPr>
          <w:rFonts w:ascii="Times New Roman" w:hAnsi="Times New Roman" w:cs="Times New Roman"/>
        </w:rPr>
        <w:t>ose</w:t>
      </w:r>
      <w:r w:rsidR="00002E1A">
        <w:rPr>
          <w:rFonts w:ascii="Times New Roman" w:hAnsi="Times New Roman" w:cs="Times New Roman"/>
        </w:rPr>
        <w:t>s</w:t>
      </w:r>
      <w:r w:rsidR="00002E1A" w:rsidRPr="00BC77D7">
        <w:rPr>
          <w:rFonts w:ascii="Times New Roman" w:hAnsi="Times New Roman" w:cs="Times New Roman"/>
        </w:rPr>
        <w:t xml:space="preserve"> of </w:t>
      </w:r>
      <w:r w:rsidR="00002E1A">
        <w:rPr>
          <w:rFonts w:ascii="Times New Roman" w:hAnsi="Times New Roman" w:cs="Times New Roman"/>
        </w:rPr>
        <w:t>s 9</w:t>
      </w:r>
      <w:r w:rsidR="00A348D0">
        <w:rPr>
          <w:rFonts w:ascii="Times New Roman" w:hAnsi="Times New Roman" w:cs="Times New Roman"/>
        </w:rPr>
        <w:t xml:space="preserve"> of the Act</w:t>
      </w:r>
      <w:r w:rsidR="00901E87" w:rsidRPr="00F962D5">
        <w:rPr>
          <w:rFonts w:ascii="Times New Roman" w:hAnsi="Times New Roman" w:cs="Times New Roman"/>
        </w:rPr>
        <w:t>.</w:t>
      </w:r>
    </w:p>
    <w:p w:rsidR="008360A6" w:rsidRDefault="00901E87" w:rsidP="008360A6">
      <w:pPr>
        <w:pStyle w:val="ListParagraph"/>
        <w:numPr>
          <w:ilvl w:val="0"/>
          <w:numId w:val="8"/>
        </w:numPr>
        <w:spacing w:after="120" w:line="240" w:lineRule="auto"/>
        <w:contextualSpacing w:val="0"/>
        <w:jc w:val="both"/>
        <w:rPr>
          <w:rFonts w:ascii="Times New Roman" w:hAnsi="Times New Roman" w:cs="Times New Roman"/>
        </w:rPr>
      </w:pPr>
      <w:r w:rsidRPr="008360A6">
        <w:rPr>
          <w:rFonts w:ascii="Times New Roman" w:hAnsi="Times New Roman" w:cs="Times New Roman"/>
        </w:rPr>
        <w:t>Since s 14(2) is stated to be subject to s 18, I need</w:t>
      </w:r>
      <w:r w:rsidR="0070107D">
        <w:rPr>
          <w:rFonts w:ascii="Times New Roman" w:hAnsi="Times New Roman" w:cs="Times New Roman"/>
        </w:rPr>
        <w:t>ed</w:t>
      </w:r>
      <w:r w:rsidRPr="008360A6">
        <w:rPr>
          <w:rFonts w:ascii="Times New Roman" w:hAnsi="Times New Roman" w:cs="Times New Roman"/>
        </w:rPr>
        <w:t xml:space="preserve"> to be satisfied that the notice requirements in s</w:t>
      </w:r>
      <w:r w:rsidR="006669FA">
        <w:rPr>
          <w:rFonts w:ascii="Times New Roman" w:hAnsi="Times New Roman" w:cs="Times New Roman"/>
        </w:rPr>
        <w:t> </w:t>
      </w:r>
      <w:r w:rsidRPr="008360A6">
        <w:rPr>
          <w:rFonts w:ascii="Times New Roman" w:hAnsi="Times New Roman" w:cs="Times New Roman"/>
        </w:rPr>
        <w:t xml:space="preserve">18(1) and (2) have been complied with. I </w:t>
      </w:r>
      <w:r w:rsidR="00BC77D7">
        <w:rPr>
          <w:rFonts w:ascii="Times New Roman" w:hAnsi="Times New Roman" w:cs="Times New Roman"/>
        </w:rPr>
        <w:t>am</w:t>
      </w:r>
      <w:r w:rsidRPr="008360A6">
        <w:rPr>
          <w:rFonts w:ascii="Times New Roman" w:hAnsi="Times New Roman" w:cs="Times New Roman"/>
        </w:rPr>
        <w:t xml:space="preserve"> satisfied that the notice to the nominator of the Napandee Site, required by s 18(1)(a), has been given. I </w:t>
      </w:r>
      <w:r w:rsidR="00BC77D7">
        <w:rPr>
          <w:rFonts w:ascii="Times New Roman" w:hAnsi="Times New Roman" w:cs="Times New Roman"/>
        </w:rPr>
        <w:t xml:space="preserve">am </w:t>
      </w:r>
      <w:r w:rsidRPr="008360A6">
        <w:rPr>
          <w:rFonts w:ascii="Times New Roman" w:hAnsi="Times New Roman" w:cs="Times New Roman"/>
        </w:rPr>
        <w:t>also satisfied that the notice required by s 18(1)(b) of the Act ha</w:t>
      </w:r>
      <w:r w:rsidR="00BC77D7">
        <w:rPr>
          <w:rFonts w:ascii="Times New Roman" w:hAnsi="Times New Roman" w:cs="Times New Roman"/>
        </w:rPr>
        <w:t>s</w:t>
      </w:r>
      <w:r w:rsidRPr="008360A6">
        <w:rPr>
          <w:rFonts w:ascii="Times New Roman" w:hAnsi="Times New Roman" w:cs="Times New Roman"/>
        </w:rPr>
        <w:t xml:space="preserve"> been </w:t>
      </w:r>
      <w:r w:rsidR="007E4B45">
        <w:rPr>
          <w:rFonts w:ascii="Times New Roman" w:hAnsi="Times New Roman" w:cs="Times New Roman"/>
        </w:rPr>
        <w:t>published</w:t>
      </w:r>
      <w:r w:rsidRPr="008360A6">
        <w:rPr>
          <w:rFonts w:ascii="Times New Roman" w:hAnsi="Times New Roman" w:cs="Times New Roman"/>
        </w:rPr>
        <w:t>.</w:t>
      </w:r>
    </w:p>
    <w:p w:rsidR="008360A6" w:rsidRDefault="00901E87" w:rsidP="008360A6">
      <w:pPr>
        <w:pStyle w:val="ListParagraph"/>
        <w:numPr>
          <w:ilvl w:val="0"/>
          <w:numId w:val="8"/>
        </w:numPr>
        <w:spacing w:after="120" w:line="240" w:lineRule="auto"/>
        <w:contextualSpacing w:val="0"/>
        <w:jc w:val="both"/>
        <w:rPr>
          <w:rFonts w:ascii="Times New Roman" w:hAnsi="Times New Roman" w:cs="Times New Roman"/>
        </w:rPr>
      </w:pPr>
      <w:r w:rsidRPr="008360A6">
        <w:rPr>
          <w:rFonts w:ascii="Times New Roman" w:hAnsi="Times New Roman" w:cs="Times New Roman"/>
        </w:rPr>
        <w:t xml:space="preserve">I </w:t>
      </w:r>
      <w:r w:rsidR="008360A6" w:rsidRPr="008360A6">
        <w:rPr>
          <w:rFonts w:ascii="Times New Roman" w:hAnsi="Times New Roman" w:cs="Times New Roman"/>
        </w:rPr>
        <w:t xml:space="preserve">also </w:t>
      </w:r>
      <w:r w:rsidRPr="008360A6">
        <w:rPr>
          <w:rFonts w:ascii="Times New Roman" w:hAnsi="Times New Roman" w:cs="Times New Roman"/>
        </w:rPr>
        <w:t>ne</w:t>
      </w:r>
      <w:r w:rsidR="005D6809" w:rsidRPr="008360A6">
        <w:rPr>
          <w:rFonts w:ascii="Times New Roman" w:hAnsi="Times New Roman" w:cs="Times New Roman"/>
        </w:rPr>
        <w:t>e</w:t>
      </w:r>
      <w:r w:rsidRPr="008360A6">
        <w:rPr>
          <w:rFonts w:ascii="Times New Roman" w:hAnsi="Times New Roman" w:cs="Times New Roman"/>
        </w:rPr>
        <w:t xml:space="preserve">d to </w:t>
      </w:r>
      <w:r w:rsidR="008360A6" w:rsidRPr="008360A6">
        <w:rPr>
          <w:rFonts w:ascii="Times New Roman" w:hAnsi="Times New Roman" w:cs="Times New Roman"/>
        </w:rPr>
        <w:t xml:space="preserve">comply with the requirement in s 18(3) to </w:t>
      </w:r>
      <w:r w:rsidRPr="008360A6">
        <w:rPr>
          <w:rFonts w:ascii="Times New Roman" w:hAnsi="Times New Roman" w:cs="Times New Roman"/>
        </w:rPr>
        <w:t>take i</w:t>
      </w:r>
      <w:r w:rsidR="005D6809" w:rsidRPr="008360A6">
        <w:rPr>
          <w:rFonts w:ascii="Times New Roman" w:hAnsi="Times New Roman" w:cs="Times New Roman"/>
        </w:rPr>
        <w:t>n</w:t>
      </w:r>
      <w:r w:rsidRPr="008360A6">
        <w:rPr>
          <w:rFonts w:ascii="Times New Roman" w:hAnsi="Times New Roman" w:cs="Times New Roman"/>
        </w:rPr>
        <w:t>to account any rel</w:t>
      </w:r>
      <w:r w:rsidR="005D6809" w:rsidRPr="008360A6">
        <w:rPr>
          <w:rFonts w:ascii="Times New Roman" w:hAnsi="Times New Roman" w:cs="Times New Roman"/>
        </w:rPr>
        <w:t>e</w:t>
      </w:r>
      <w:r w:rsidRPr="008360A6">
        <w:rPr>
          <w:rFonts w:ascii="Times New Roman" w:hAnsi="Times New Roman" w:cs="Times New Roman"/>
        </w:rPr>
        <w:t>v</w:t>
      </w:r>
      <w:r w:rsidR="005D6809" w:rsidRPr="008360A6">
        <w:rPr>
          <w:rFonts w:ascii="Times New Roman" w:hAnsi="Times New Roman" w:cs="Times New Roman"/>
        </w:rPr>
        <w:t>a</w:t>
      </w:r>
      <w:r w:rsidRPr="008360A6">
        <w:rPr>
          <w:rFonts w:ascii="Times New Roman" w:hAnsi="Times New Roman" w:cs="Times New Roman"/>
        </w:rPr>
        <w:t>nt comments given to me, b</w:t>
      </w:r>
      <w:r w:rsidR="005D6809" w:rsidRPr="008360A6">
        <w:rPr>
          <w:rFonts w:ascii="Times New Roman" w:hAnsi="Times New Roman" w:cs="Times New Roman"/>
        </w:rPr>
        <w:t>y</w:t>
      </w:r>
      <w:r w:rsidRPr="008360A6">
        <w:rPr>
          <w:rFonts w:ascii="Times New Roman" w:hAnsi="Times New Roman" w:cs="Times New Roman"/>
        </w:rPr>
        <w:t xml:space="preserve"> a nomin</w:t>
      </w:r>
      <w:r w:rsidR="005D6809" w:rsidRPr="008360A6">
        <w:rPr>
          <w:rFonts w:ascii="Times New Roman" w:hAnsi="Times New Roman" w:cs="Times New Roman"/>
        </w:rPr>
        <w:t>a</w:t>
      </w:r>
      <w:r w:rsidRPr="008360A6">
        <w:rPr>
          <w:rFonts w:ascii="Times New Roman" w:hAnsi="Times New Roman" w:cs="Times New Roman"/>
        </w:rPr>
        <w:t>tor of</w:t>
      </w:r>
      <w:r w:rsidR="005D6809" w:rsidRPr="008360A6">
        <w:rPr>
          <w:rFonts w:ascii="Times New Roman" w:hAnsi="Times New Roman" w:cs="Times New Roman"/>
        </w:rPr>
        <w:t xml:space="preserve"> t</w:t>
      </w:r>
      <w:r w:rsidRPr="008360A6">
        <w:rPr>
          <w:rFonts w:ascii="Times New Roman" w:hAnsi="Times New Roman" w:cs="Times New Roman"/>
        </w:rPr>
        <w:t>he land, or a</w:t>
      </w:r>
      <w:r w:rsidR="005D6809" w:rsidRPr="008360A6">
        <w:rPr>
          <w:rFonts w:ascii="Times New Roman" w:hAnsi="Times New Roman" w:cs="Times New Roman"/>
        </w:rPr>
        <w:t xml:space="preserve"> </w:t>
      </w:r>
      <w:r w:rsidRPr="008360A6">
        <w:rPr>
          <w:rFonts w:ascii="Times New Roman" w:hAnsi="Times New Roman" w:cs="Times New Roman"/>
        </w:rPr>
        <w:t>pe</w:t>
      </w:r>
      <w:r w:rsidR="005D6809" w:rsidRPr="008360A6">
        <w:rPr>
          <w:rFonts w:ascii="Times New Roman" w:hAnsi="Times New Roman" w:cs="Times New Roman"/>
        </w:rPr>
        <w:t>rs</w:t>
      </w:r>
      <w:r w:rsidRPr="008360A6">
        <w:rPr>
          <w:rFonts w:ascii="Times New Roman" w:hAnsi="Times New Roman" w:cs="Times New Roman"/>
        </w:rPr>
        <w:t>on with a right or interest in the land, in</w:t>
      </w:r>
      <w:r w:rsidR="005D6809" w:rsidRPr="008360A6">
        <w:rPr>
          <w:rFonts w:ascii="Times New Roman" w:hAnsi="Times New Roman" w:cs="Times New Roman"/>
        </w:rPr>
        <w:t xml:space="preserve"> res</w:t>
      </w:r>
      <w:r w:rsidRPr="008360A6">
        <w:rPr>
          <w:rFonts w:ascii="Times New Roman" w:hAnsi="Times New Roman" w:cs="Times New Roman"/>
        </w:rPr>
        <w:t>po</w:t>
      </w:r>
      <w:r w:rsidR="005D6809" w:rsidRPr="008360A6">
        <w:rPr>
          <w:rFonts w:ascii="Times New Roman" w:hAnsi="Times New Roman" w:cs="Times New Roman"/>
        </w:rPr>
        <w:t>nse</w:t>
      </w:r>
      <w:r w:rsidRPr="008360A6">
        <w:rPr>
          <w:rFonts w:ascii="Times New Roman" w:hAnsi="Times New Roman" w:cs="Times New Roman"/>
        </w:rPr>
        <w:t xml:space="preserve"> to an invi</w:t>
      </w:r>
      <w:r w:rsidR="005D6809" w:rsidRPr="008360A6">
        <w:rPr>
          <w:rFonts w:ascii="Times New Roman" w:hAnsi="Times New Roman" w:cs="Times New Roman"/>
        </w:rPr>
        <w:t>t</w:t>
      </w:r>
      <w:r w:rsidRPr="008360A6">
        <w:rPr>
          <w:rFonts w:ascii="Times New Roman" w:hAnsi="Times New Roman" w:cs="Times New Roman"/>
        </w:rPr>
        <w:t>ati</w:t>
      </w:r>
      <w:r w:rsidR="005D6809" w:rsidRPr="008360A6">
        <w:rPr>
          <w:rFonts w:ascii="Times New Roman" w:hAnsi="Times New Roman" w:cs="Times New Roman"/>
        </w:rPr>
        <w:t>o</w:t>
      </w:r>
      <w:r w:rsidRPr="008360A6">
        <w:rPr>
          <w:rFonts w:ascii="Times New Roman" w:hAnsi="Times New Roman" w:cs="Times New Roman"/>
        </w:rPr>
        <w:t xml:space="preserve">n </w:t>
      </w:r>
      <w:r w:rsidR="005D6809" w:rsidRPr="008360A6">
        <w:rPr>
          <w:rFonts w:ascii="Times New Roman" w:hAnsi="Times New Roman" w:cs="Times New Roman"/>
        </w:rPr>
        <w:t>to c</w:t>
      </w:r>
      <w:r w:rsidRPr="008360A6">
        <w:rPr>
          <w:rFonts w:ascii="Times New Roman" w:hAnsi="Times New Roman" w:cs="Times New Roman"/>
        </w:rPr>
        <w:t>o</w:t>
      </w:r>
      <w:r w:rsidR="005D6809" w:rsidRPr="008360A6">
        <w:rPr>
          <w:rFonts w:ascii="Times New Roman" w:hAnsi="Times New Roman" w:cs="Times New Roman"/>
        </w:rPr>
        <w:t>m</w:t>
      </w:r>
      <w:r w:rsidRPr="008360A6">
        <w:rPr>
          <w:rFonts w:ascii="Times New Roman" w:hAnsi="Times New Roman" w:cs="Times New Roman"/>
        </w:rPr>
        <w:t>men</w:t>
      </w:r>
      <w:r w:rsidR="005D6809" w:rsidRPr="008360A6">
        <w:rPr>
          <w:rFonts w:ascii="Times New Roman" w:hAnsi="Times New Roman" w:cs="Times New Roman"/>
        </w:rPr>
        <w:t>t</w:t>
      </w:r>
      <w:r w:rsidRPr="008360A6">
        <w:rPr>
          <w:rFonts w:ascii="Times New Roman" w:hAnsi="Times New Roman" w:cs="Times New Roman"/>
        </w:rPr>
        <w:t xml:space="preserve"> gi</w:t>
      </w:r>
      <w:r w:rsidR="005D6809" w:rsidRPr="008360A6">
        <w:rPr>
          <w:rFonts w:ascii="Times New Roman" w:hAnsi="Times New Roman" w:cs="Times New Roman"/>
        </w:rPr>
        <w:t>ve</w:t>
      </w:r>
      <w:r w:rsidRPr="008360A6">
        <w:rPr>
          <w:rFonts w:ascii="Times New Roman" w:hAnsi="Times New Roman" w:cs="Times New Roman"/>
        </w:rPr>
        <w:t>n</w:t>
      </w:r>
      <w:r w:rsidR="005D6809" w:rsidRPr="008360A6">
        <w:rPr>
          <w:rFonts w:ascii="Times New Roman" w:hAnsi="Times New Roman" w:cs="Times New Roman"/>
        </w:rPr>
        <w:t xml:space="preserve"> in a notice</w:t>
      </w:r>
      <w:r w:rsidRPr="008360A6">
        <w:rPr>
          <w:rFonts w:ascii="Times New Roman" w:hAnsi="Times New Roman" w:cs="Times New Roman"/>
        </w:rPr>
        <w:t xml:space="preserve"> </w:t>
      </w:r>
      <w:r w:rsidR="005D6809" w:rsidRPr="008360A6">
        <w:rPr>
          <w:rFonts w:ascii="Times New Roman" w:hAnsi="Times New Roman" w:cs="Times New Roman"/>
        </w:rPr>
        <w:t>under s 18(1</w:t>
      </w:r>
      <w:r w:rsidR="008360A6" w:rsidRPr="008360A6">
        <w:rPr>
          <w:rFonts w:ascii="Times New Roman" w:hAnsi="Times New Roman" w:cs="Times New Roman"/>
        </w:rPr>
        <w:t xml:space="preserve">). </w:t>
      </w:r>
      <w:r w:rsidR="0095480B">
        <w:rPr>
          <w:rFonts w:ascii="Times New Roman" w:hAnsi="Times New Roman" w:cs="Times New Roman"/>
        </w:rPr>
        <w:t xml:space="preserve">For the purposes of s 18(3), </w:t>
      </w:r>
      <w:r w:rsidR="008360A6" w:rsidRPr="008360A6">
        <w:rPr>
          <w:rFonts w:ascii="Times New Roman" w:hAnsi="Times New Roman" w:cs="Times New Roman"/>
        </w:rPr>
        <w:t xml:space="preserve">I have taken </w:t>
      </w:r>
      <w:r w:rsidR="008360A6" w:rsidRPr="008360A6">
        <w:rPr>
          <w:rFonts w:ascii="Times New Roman" w:hAnsi="Times New Roman" w:cs="Times New Roman"/>
        </w:rPr>
        <w:lastRenderedPageBreak/>
        <w:t xml:space="preserve">into account all the </w:t>
      </w:r>
      <w:r w:rsidR="00EB57A0">
        <w:rPr>
          <w:rFonts w:ascii="Times New Roman" w:hAnsi="Times New Roman" w:cs="Times New Roman"/>
        </w:rPr>
        <w:t xml:space="preserve">relevant </w:t>
      </w:r>
      <w:r w:rsidR="008360A6" w:rsidRPr="008360A6">
        <w:rPr>
          <w:rFonts w:ascii="Times New Roman" w:hAnsi="Times New Roman" w:cs="Times New Roman"/>
        </w:rPr>
        <w:t xml:space="preserve">comments </w:t>
      </w:r>
      <w:r w:rsidR="00002E1A">
        <w:rPr>
          <w:rFonts w:ascii="Times New Roman" w:hAnsi="Times New Roman" w:cs="Times New Roman"/>
        </w:rPr>
        <w:t xml:space="preserve">in submissions </w:t>
      </w:r>
      <w:r w:rsidR="008360A6" w:rsidRPr="008360A6">
        <w:rPr>
          <w:rFonts w:ascii="Times New Roman" w:hAnsi="Times New Roman" w:cs="Times New Roman"/>
        </w:rPr>
        <w:t>I received that were made in response to the notices given under s 18(1)</w:t>
      </w:r>
      <w:r w:rsidR="00577C9F">
        <w:rPr>
          <w:rFonts w:ascii="Times New Roman" w:hAnsi="Times New Roman" w:cs="Times New Roman"/>
        </w:rPr>
        <w:t xml:space="preserve"> from </w:t>
      </w:r>
      <w:r w:rsidR="00AB3A4F">
        <w:rPr>
          <w:rFonts w:ascii="Times New Roman" w:hAnsi="Times New Roman" w:cs="Times New Roman"/>
        </w:rPr>
        <w:t xml:space="preserve">the nominator and from </w:t>
      </w:r>
      <w:r w:rsidR="00577C9F">
        <w:rPr>
          <w:rFonts w:ascii="Times New Roman" w:hAnsi="Times New Roman" w:cs="Times New Roman"/>
        </w:rPr>
        <w:t xml:space="preserve">persons </w:t>
      </w:r>
      <w:r w:rsidR="00DE5CB0">
        <w:rPr>
          <w:rFonts w:ascii="Times New Roman" w:hAnsi="Times New Roman" w:cs="Times New Roman"/>
        </w:rPr>
        <w:t>with</w:t>
      </w:r>
      <w:r w:rsidR="00577C9F">
        <w:rPr>
          <w:rFonts w:ascii="Times New Roman" w:hAnsi="Times New Roman" w:cs="Times New Roman"/>
        </w:rPr>
        <w:t xml:space="preserve"> a right or interest in the Napandee Site</w:t>
      </w:r>
      <w:r w:rsidR="008360A6" w:rsidRPr="008360A6">
        <w:rPr>
          <w:rFonts w:ascii="Times New Roman" w:hAnsi="Times New Roman" w:cs="Times New Roman"/>
        </w:rPr>
        <w:t>.</w:t>
      </w:r>
      <w:r w:rsidR="00D47BAA">
        <w:rPr>
          <w:rFonts w:ascii="Times New Roman" w:hAnsi="Times New Roman" w:cs="Times New Roman"/>
        </w:rPr>
        <w:t xml:space="preserve"> </w:t>
      </w:r>
      <w:r w:rsidR="0095480B">
        <w:rPr>
          <w:rFonts w:ascii="Times New Roman" w:hAnsi="Times New Roman" w:cs="Times New Roman"/>
        </w:rPr>
        <w:t xml:space="preserve">More generally, </w:t>
      </w:r>
      <w:r w:rsidR="00D47BAA">
        <w:rPr>
          <w:rFonts w:ascii="Times New Roman" w:hAnsi="Times New Roman" w:cs="Times New Roman"/>
        </w:rPr>
        <w:t xml:space="preserve">I have also taken into account </w:t>
      </w:r>
      <w:r w:rsidR="003524BB">
        <w:rPr>
          <w:rFonts w:ascii="Times New Roman" w:hAnsi="Times New Roman" w:cs="Times New Roman"/>
        </w:rPr>
        <w:t xml:space="preserve">relevant </w:t>
      </w:r>
      <w:r w:rsidR="0095480B">
        <w:rPr>
          <w:rFonts w:ascii="Times New Roman" w:hAnsi="Times New Roman" w:cs="Times New Roman"/>
        </w:rPr>
        <w:t xml:space="preserve">submissions and </w:t>
      </w:r>
      <w:r w:rsidR="00D47BAA">
        <w:rPr>
          <w:rFonts w:ascii="Times New Roman" w:hAnsi="Times New Roman" w:cs="Times New Roman"/>
        </w:rPr>
        <w:t>comments</w:t>
      </w:r>
      <w:r w:rsidR="0095480B" w:rsidRPr="0095480B">
        <w:rPr>
          <w:rFonts w:ascii="Times New Roman" w:hAnsi="Times New Roman" w:cs="Times New Roman"/>
        </w:rPr>
        <w:t xml:space="preserve"> </w:t>
      </w:r>
      <w:r w:rsidR="0095480B" w:rsidRPr="008360A6">
        <w:rPr>
          <w:rFonts w:ascii="Times New Roman" w:hAnsi="Times New Roman" w:cs="Times New Roman"/>
        </w:rPr>
        <w:t xml:space="preserve">I </w:t>
      </w:r>
      <w:r w:rsidR="003524BB">
        <w:rPr>
          <w:rFonts w:ascii="Times New Roman" w:hAnsi="Times New Roman" w:cs="Times New Roman"/>
        </w:rPr>
        <w:t xml:space="preserve">have </w:t>
      </w:r>
      <w:r w:rsidR="0095480B" w:rsidRPr="008360A6">
        <w:rPr>
          <w:rFonts w:ascii="Times New Roman" w:hAnsi="Times New Roman" w:cs="Times New Roman"/>
        </w:rPr>
        <w:t xml:space="preserve">received </w:t>
      </w:r>
      <w:r w:rsidR="0095480B">
        <w:rPr>
          <w:rFonts w:ascii="Times New Roman" w:hAnsi="Times New Roman" w:cs="Times New Roman"/>
        </w:rPr>
        <w:t xml:space="preserve">from </w:t>
      </w:r>
      <w:r w:rsidR="00DE5CB0">
        <w:rPr>
          <w:rFonts w:ascii="Times New Roman" w:hAnsi="Times New Roman" w:cs="Times New Roman"/>
        </w:rPr>
        <w:t xml:space="preserve">other </w:t>
      </w:r>
      <w:r w:rsidR="00D47BAA">
        <w:rPr>
          <w:rFonts w:ascii="Times New Roman" w:hAnsi="Times New Roman" w:cs="Times New Roman"/>
        </w:rPr>
        <w:t>persons</w:t>
      </w:r>
      <w:r w:rsidR="00DE5CB0">
        <w:rPr>
          <w:rFonts w:ascii="Times New Roman" w:hAnsi="Times New Roman" w:cs="Times New Roman"/>
        </w:rPr>
        <w:t xml:space="preserve"> who have an interest or concern in the matter</w:t>
      </w:r>
      <w:r w:rsidR="00E07798">
        <w:rPr>
          <w:rFonts w:ascii="Times New Roman" w:hAnsi="Times New Roman" w:cs="Times New Roman"/>
        </w:rPr>
        <w:t xml:space="preserve">, including </w:t>
      </w:r>
      <w:r w:rsidR="00AB3A4F">
        <w:rPr>
          <w:rFonts w:ascii="Times New Roman" w:hAnsi="Times New Roman" w:cs="Times New Roman"/>
        </w:rPr>
        <w:t xml:space="preserve">submissions that have been made to the Department </w:t>
      </w:r>
      <w:r w:rsidR="00AB3A4F" w:rsidRPr="00B82F10">
        <w:rPr>
          <w:rFonts w:ascii="Times New Roman" w:hAnsi="Times New Roman" w:cs="Times New Roman"/>
        </w:rPr>
        <w:t>and my predecessors</w:t>
      </w:r>
      <w:r w:rsidR="00AB3A4F">
        <w:rPr>
          <w:rFonts w:ascii="Times New Roman" w:hAnsi="Times New Roman" w:cs="Times New Roman"/>
        </w:rPr>
        <w:t xml:space="preserve"> </w:t>
      </w:r>
      <w:r w:rsidR="009F53FA">
        <w:rPr>
          <w:rFonts w:ascii="Times New Roman" w:hAnsi="Times New Roman" w:cs="Times New Roman"/>
        </w:rPr>
        <w:t>and</w:t>
      </w:r>
      <w:r w:rsidR="00AB3A4F">
        <w:rPr>
          <w:rFonts w:ascii="Times New Roman" w:hAnsi="Times New Roman" w:cs="Times New Roman"/>
        </w:rPr>
        <w:t xml:space="preserve"> that are </w:t>
      </w:r>
      <w:r w:rsidR="0059635D">
        <w:rPr>
          <w:rFonts w:ascii="Times New Roman" w:hAnsi="Times New Roman" w:cs="Times New Roman"/>
        </w:rPr>
        <w:t xml:space="preserve">considered </w:t>
      </w:r>
      <w:r w:rsidR="00AB3A4F">
        <w:rPr>
          <w:rFonts w:ascii="Times New Roman" w:hAnsi="Times New Roman" w:cs="Times New Roman"/>
        </w:rPr>
        <w:t xml:space="preserve">in the </w:t>
      </w:r>
      <w:r w:rsidR="003524BB">
        <w:rPr>
          <w:rFonts w:ascii="Times New Roman" w:hAnsi="Times New Roman" w:cs="Times New Roman"/>
        </w:rPr>
        <w:t xml:space="preserve">assessment reported in the </w:t>
      </w:r>
      <w:r w:rsidR="00AB3A4F">
        <w:rPr>
          <w:rFonts w:ascii="Times New Roman" w:hAnsi="Times New Roman" w:cs="Times New Roman"/>
        </w:rPr>
        <w:t>N</w:t>
      </w:r>
      <w:r w:rsidR="00927851">
        <w:rPr>
          <w:rFonts w:ascii="Times New Roman" w:hAnsi="Times New Roman" w:cs="Times New Roman"/>
        </w:rPr>
        <w:t>S</w:t>
      </w:r>
      <w:r w:rsidR="00AB3A4F">
        <w:rPr>
          <w:rFonts w:ascii="Times New Roman" w:hAnsi="Times New Roman" w:cs="Times New Roman"/>
        </w:rPr>
        <w:t>AR.</w:t>
      </w:r>
      <w:r w:rsidR="00DE5CB0" w:rsidRPr="00B82F10">
        <w:rPr>
          <w:rFonts w:ascii="Times New Roman" w:hAnsi="Times New Roman" w:cs="Times New Roman"/>
        </w:rPr>
        <w:t xml:space="preserve"> </w:t>
      </w:r>
    </w:p>
    <w:p w:rsidR="007C24B8" w:rsidRDefault="007C24B8" w:rsidP="007C24B8">
      <w:pPr>
        <w:pStyle w:val="ListParagraph"/>
        <w:spacing w:after="120" w:line="240" w:lineRule="auto"/>
        <w:ind w:left="276"/>
        <w:contextualSpacing w:val="0"/>
        <w:jc w:val="both"/>
        <w:rPr>
          <w:rFonts w:ascii="Times New Roman" w:hAnsi="Times New Roman" w:cs="Times New Roman"/>
        </w:rPr>
      </w:pPr>
    </w:p>
    <w:p w:rsidR="00901E87" w:rsidRPr="007F7BB6" w:rsidRDefault="00901E87" w:rsidP="007C24B8">
      <w:pPr>
        <w:jc w:val="center"/>
        <w:rPr>
          <w:rFonts w:ascii="Times New Roman" w:hAnsi="Times New Roman" w:cs="Times New Roman"/>
          <w:b/>
          <w:sz w:val="24"/>
          <w:szCs w:val="24"/>
        </w:rPr>
      </w:pPr>
      <w:r w:rsidRPr="007F7BB6">
        <w:rPr>
          <w:rFonts w:ascii="Times New Roman" w:hAnsi="Times New Roman" w:cs="Times New Roman"/>
          <w:b/>
          <w:sz w:val="24"/>
          <w:szCs w:val="24"/>
        </w:rPr>
        <w:t>B</w:t>
      </w:r>
      <w:r w:rsidRPr="00E47BF7">
        <w:rPr>
          <w:rFonts w:ascii="Times New Roman" w:hAnsi="Times New Roman" w:cs="Times New Roman"/>
          <w:b/>
          <w:sz w:val="24"/>
          <w:szCs w:val="24"/>
        </w:rPr>
        <w:tab/>
      </w:r>
      <w:r w:rsidRPr="00D40403">
        <w:rPr>
          <w:rStyle w:val="Heading2Char"/>
          <w:rFonts w:ascii="Times New Roman" w:eastAsiaTheme="minorHAnsi" w:hAnsi="Times New Roman"/>
          <w:b/>
        </w:rPr>
        <w:t>Legislation</w:t>
      </w:r>
      <w:r w:rsidR="00267B63" w:rsidRPr="00D40403">
        <w:rPr>
          <w:rStyle w:val="Heading2Char"/>
          <w:rFonts w:ascii="Times New Roman" w:eastAsiaTheme="minorHAnsi" w:hAnsi="Times New Roman"/>
          <w:b/>
        </w:rPr>
        <w:t>, instruments, policies</w:t>
      </w:r>
    </w:p>
    <w:p w:rsidR="00267B63" w:rsidRDefault="00267B63" w:rsidP="00267B63">
      <w:pPr>
        <w:pStyle w:val="ListParagraph"/>
        <w:numPr>
          <w:ilvl w:val="0"/>
          <w:numId w:val="8"/>
        </w:numPr>
        <w:spacing w:after="120" w:line="240" w:lineRule="auto"/>
        <w:contextualSpacing w:val="0"/>
        <w:jc w:val="both"/>
        <w:rPr>
          <w:rFonts w:ascii="Times New Roman" w:hAnsi="Times New Roman" w:cs="Times New Roman"/>
        </w:rPr>
      </w:pPr>
      <w:r w:rsidRPr="008360A6">
        <w:rPr>
          <w:rFonts w:ascii="Times New Roman" w:hAnsi="Times New Roman" w:cs="Times New Roman"/>
        </w:rPr>
        <w:t>In making my decision, I have taken into account the following</w:t>
      </w:r>
      <w:r w:rsidR="00A62B01">
        <w:rPr>
          <w:rFonts w:ascii="Times New Roman" w:hAnsi="Times New Roman" w:cs="Times New Roman"/>
        </w:rPr>
        <w:t xml:space="preserve"> legislation</w:t>
      </w:r>
      <w:r w:rsidR="00B12EE7">
        <w:rPr>
          <w:rFonts w:ascii="Times New Roman" w:hAnsi="Times New Roman" w:cs="Times New Roman"/>
        </w:rPr>
        <w:t>,</w:t>
      </w:r>
      <w:r w:rsidR="00A62B01">
        <w:rPr>
          <w:rFonts w:ascii="Times New Roman" w:hAnsi="Times New Roman" w:cs="Times New Roman"/>
        </w:rPr>
        <w:t xml:space="preserve"> policies</w:t>
      </w:r>
      <w:r w:rsidR="00B12EE7">
        <w:rPr>
          <w:rFonts w:ascii="Times New Roman" w:hAnsi="Times New Roman" w:cs="Times New Roman"/>
        </w:rPr>
        <w:t>,</w:t>
      </w:r>
      <w:r w:rsidR="00A62B01">
        <w:rPr>
          <w:rFonts w:ascii="Times New Roman" w:hAnsi="Times New Roman" w:cs="Times New Roman"/>
        </w:rPr>
        <w:t xml:space="preserve"> international instruments</w:t>
      </w:r>
      <w:r w:rsidR="00B12EE7">
        <w:rPr>
          <w:rFonts w:ascii="Times New Roman" w:hAnsi="Times New Roman" w:cs="Times New Roman"/>
        </w:rPr>
        <w:t>,</w:t>
      </w:r>
      <w:r w:rsidR="00A62B01">
        <w:rPr>
          <w:rFonts w:ascii="Times New Roman" w:hAnsi="Times New Roman" w:cs="Times New Roman"/>
        </w:rPr>
        <w:t xml:space="preserve"> notices and other instruments</w:t>
      </w:r>
      <w:r w:rsidRPr="008360A6">
        <w:rPr>
          <w:rFonts w:ascii="Times New Roman" w:hAnsi="Times New Roman" w:cs="Times New Roman"/>
        </w:rPr>
        <w:t>:</w:t>
      </w:r>
    </w:p>
    <w:p w:rsidR="00A62B01" w:rsidRPr="009307E6" w:rsidRDefault="00A62B01" w:rsidP="00A62B01">
      <w:pPr>
        <w:ind w:left="-84"/>
        <w:rPr>
          <w:rStyle w:val="Heading3Char"/>
          <w:rFonts w:ascii="Times New Roman" w:eastAsiaTheme="minorHAnsi" w:hAnsi="Times New Roman"/>
          <w:b/>
          <w:sz w:val="22"/>
          <w:szCs w:val="22"/>
        </w:rPr>
      </w:pPr>
      <w:r w:rsidRPr="007F7BB6">
        <w:rPr>
          <w:rFonts w:ascii="Times New Roman" w:hAnsi="Times New Roman" w:cs="Times New Roman"/>
          <w:b/>
        </w:rPr>
        <w:t>(i)</w:t>
      </w:r>
      <w:r w:rsidRPr="00A62B01">
        <w:rPr>
          <w:rFonts w:ascii="Times New Roman" w:hAnsi="Times New Roman" w:cs="Times New Roman"/>
          <w:b/>
        </w:rPr>
        <w:tab/>
      </w:r>
      <w:r w:rsidRPr="009307E6">
        <w:rPr>
          <w:rStyle w:val="Heading3Char"/>
          <w:rFonts w:ascii="Times New Roman" w:eastAsiaTheme="minorHAnsi" w:hAnsi="Times New Roman"/>
          <w:b/>
          <w:sz w:val="22"/>
          <w:szCs w:val="22"/>
        </w:rPr>
        <w:t>Legislation</w:t>
      </w:r>
      <w:r w:rsidR="00FD3F29" w:rsidRPr="009307E6">
        <w:rPr>
          <w:rStyle w:val="Heading3Char"/>
          <w:rFonts w:ascii="Times New Roman" w:eastAsiaTheme="minorHAnsi" w:hAnsi="Times New Roman"/>
          <w:b/>
          <w:sz w:val="22"/>
          <w:szCs w:val="22"/>
        </w:rPr>
        <w:t xml:space="preserve"> </w:t>
      </w:r>
    </w:p>
    <w:p w:rsidR="00901E87" w:rsidRPr="00E860B5" w:rsidRDefault="00901E87" w:rsidP="001C6E9B">
      <w:pPr>
        <w:pStyle w:val="ListParagraph"/>
        <w:numPr>
          <w:ilvl w:val="0"/>
          <w:numId w:val="24"/>
        </w:numPr>
        <w:jc w:val="both"/>
        <w:rPr>
          <w:rFonts w:ascii="Times New Roman" w:hAnsi="Times New Roman" w:cs="Times New Roman"/>
        </w:rPr>
      </w:pPr>
      <w:bookmarkStart w:id="2" w:name="_Hlk87072490"/>
      <w:r w:rsidRPr="00E860B5">
        <w:rPr>
          <w:rFonts w:ascii="Times New Roman" w:hAnsi="Times New Roman" w:cs="Times New Roman"/>
          <w:i/>
          <w:iCs/>
        </w:rPr>
        <w:t>National Radioactive Waste Management Act</w:t>
      </w:r>
      <w:r w:rsidRPr="00E860B5">
        <w:rPr>
          <w:rFonts w:ascii="Times New Roman" w:hAnsi="Times New Roman" w:cs="Times New Roman"/>
        </w:rPr>
        <w:t xml:space="preserve"> </w:t>
      </w:r>
      <w:r w:rsidRPr="007F797C">
        <w:rPr>
          <w:rFonts w:ascii="Times New Roman" w:hAnsi="Times New Roman" w:cs="Times New Roman"/>
          <w:i/>
        </w:rPr>
        <w:t>2012</w:t>
      </w:r>
      <w:r w:rsidRPr="00E860B5">
        <w:rPr>
          <w:rFonts w:ascii="Times New Roman" w:hAnsi="Times New Roman" w:cs="Times New Roman"/>
        </w:rPr>
        <w:t xml:space="preserve"> (Cth) (as in force</w:t>
      </w:r>
      <w:r w:rsidR="00B12EE7">
        <w:rPr>
          <w:rFonts w:ascii="Times New Roman" w:hAnsi="Times New Roman" w:cs="Times New Roman"/>
        </w:rPr>
        <w:t xml:space="preserve"> </w:t>
      </w:r>
      <w:r w:rsidR="00D633AB">
        <w:rPr>
          <w:rFonts w:ascii="Times New Roman" w:hAnsi="Times New Roman" w:cs="Times New Roman"/>
        </w:rPr>
        <w:t>8 November</w:t>
      </w:r>
      <w:r w:rsidR="00B12EE7">
        <w:rPr>
          <w:rFonts w:ascii="Times New Roman" w:hAnsi="Times New Roman" w:cs="Times New Roman"/>
        </w:rPr>
        <w:t xml:space="preserve"> 2021</w:t>
      </w:r>
      <w:r w:rsidR="00B12EE7" w:rsidRPr="00E860B5">
        <w:rPr>
          <w:rFonts w:ascii="Times New Roman" w:hAnsi="Times New Roman" w:cs="Times New Roman"/>
        </w:rPr>
        <w:t xml:space="preserve">) </w:t>
      </w:r>
      <w:r w:rsidRPr="00E860B5">
        <w:rPr>
          <w:rFonts w:ascii="Times New Roman" w:hAnsi="Times New Roman" w:cs="Times New Roman"/>
        </w:rPr>
        <w:t>(</w:t>
      </w:r>
      <w:r w:rsidRPr="00E860B5">
        <w:rPr>
          <w:rFonts w:ascii="Times New Roman" w:hAnsi="Times New Roman" w:cs="Times New Roman"/>
          <w:b/>
          <w:bCs/>
        </w:rPr>
        <w:t>Act</w:t>
      </w:r>
      <w:r w:rsidRPr="00E860B5">
        <w:rPr>
          <w:rFonts w:ascii="Times New Roman" w:hAnsi="Times New Roman" w:cs="Times New Roman"/>
        </w:rPr>
        <w:t xml:space="preserve">) </w:t>
      </w:r>
      <w:r w:rsidR="008C7FA1">
        <w:rPr>
          <w:rFonts w:ascii="Times New Roman" w:hAnsi="Times New Roman" w:cs="Times New Roman"/>
        </w:rPr>
        <w:t>(</w:t>
      </w:r>
      <w:r w:rsidR="00D72E54">
        <w:rPr>
          <w:rFonts w:ascii="Times New Roman" w:hAnsi="Times New Roman" w:cs="Times New Roman"/>
        </w:rPr>
        <w:t xml:space="preserve">extracts are contained at </w:t>
      </w:r>
      <w:r w:rsidR="008C7FA1" w:rsidRPr="00831EF3">
        <w:rPr>
          <w:rFonts w:ascii="Times New Roman" w:hAnsi="Times New Roman" w:cs="Times New Roman"/>
          <w:u w:val="single"/>
        </w:rPr>
        <w:t xml:space="preserve">Attachment </w:t>
      </w:r>
      <w:r w:rsidR="00D72E54">
        <w:rPr>
          <w:rFonts w:ascii="Times New Roman" w:hAnsi="Times New Roman" w:cs="Times New Roman"/>
          <w:u w:val="single"/>
        </w:rPr>
        <w:t>C</w:t>
      </w:r>
      <w:r w:rsidR="008C7FA1">
        <w:rPr>
          <w:rFonts w:ascii="Times New Roman" w:hAnsi="Times New Roman" w:cs="Times New Roman"/>
        </w:rPr>
        <w:t>)</w:t>
      </w:r>
    </w:p>
    <w:bookmarkEnd w:id="2"/>
    <w:p w:rsidR="00901E87" w:rsidRPr="00E860B5" w:rsidRDefault="00901E87" w:rsidP="001C6E9B">
      <w:pPr>
        <w:pStyle w:val="ListParagraph"/>
        <w:numPr>
          <w:ilvl w:val="0"/>
          <w:numId w:val="24"/>
        </w:numPr>
        <w:jc w:val="both"/>
        <w:rPr>
          <w:rFonts w:ascii="Times New Roman" w:hAnsi="Times New Roman" w:cs="Times New Roman"/>
        </w:rPr>
      </w:pPr>
      <w:r w:rsidRPr="00E860B5">
        <w:rPr>
          <w:rFonts w:ascii="Times New Roman" w:hAnsi="Times New Roman" w:cs="Times New Roman"/>
          <w:i/>
          <w:iCs/>
        </w:rPr>
        <w:t>National Radioactive Waste Management Amendment (Site Selection, Community Fund and Other Measures) Act</w:t>
      </w:r>
      <w:r w:rsidRPr="00E860B5">
        <w:rPr>
          <w:rFonts w:ascii="Times New Roman" w:hAnsi="Times New Roman" w:cs="Times New Roman"/>
        </w:rPr>
        <w:t xml:space="preserve"> </w:t>
      </w:r>
      <w:r w:rsidRPr="007F797C">
        <w:rPr>
          <w:rFonts w:ascii="Times New Roman" w:hAnsi="Times New Roman" w:cs="Times New Roman"/>
          <w:i/>
        </w:rPr>
        <w:t>2021</w:t>
      </w:r>
      <w:r w:rsidRPr="00E860B5">
        <w:rPr>
          <w:rFonts w:ascii="Times New Roman" w:hAnsi="Times New Roman" w:cs="Times New Roman"/>
        </w:rPr>
        <w:t xml:space="preserve"> (Cth) (</w:t>
      </w:r>
      <w:r w:rsidRPr="00E860B5">
        <w:rPr>
          <w:rFonts w:ascii="Times New Roman" w:hAnsi="Times New Roman" w:cs="Times New Roman"/>
          <w:b/>
          <w:bCs/>
        </w:rPr>
        <w:t>Amend</w:t>
      </w:r>
      <w:r w:rsidR="003E0E5B">
        <w:rPr>
          <w:rFonts w:ascii="Times New Roman" w:hAnsi="Times New Roman" w:cs="Times New Roman"/>
          <w:b/>
          <w:bCs/>
        </w:rPr>
        <w:t>ment</w:t>
      </w:r>
      <w:r w:rsidRPr="00E860B5">
        <w:rPr>
          <w:rFonts w:ascii="Times New Roman" w:hAnsi="Times New Roman" w:cs="Times New Roman"/>
          <w:b/>
          <w:bCs/>
        </w:rPr>
        <w:t xml:space="preserve"> Act</w:t>
      </w:r>
      <w:r w:rsidRPr="00E860B5">
        <w:rPr>
          <w:rFonts w:ascii="Times New Roman" w:hAnsi="Times New Roman" w:cs="Times New Roman"/>
        </w:rPr>
        <w:t>)</w:t>
      </w:r>
    </w:p>
    <w:p w:rsidR="00B866FE" w:rsidRDefault="00B866FE" w:rsidP="001C6E9B">
      <w:pPr>
        <w:pStyle w:val="ListParagraph"/>
        <w:numPr>
          <w:ilvl w:val="0"/>
          <w:numId w:val="24"/>
        </w:numPr>
        <w:rPr>
          <w:rFonts w:ascii="Times New Roman" w:hAnsi="Times New Roman" w:cs="Times New Roman"/>
        </w:rPr>
      </w:pPr>
      <w:r w:rsidRPr="00B866FE">
        <w:rPr>
          <w:rFonts w:ascii="Times New Roman" w:hAnsi="Times New Roman" w:cs="Times New Roman"/>
          <w:i/>
          <w:iCs/>
        </w:rPr>
        <w:t>Australian Radiation Protection and Nuclear Safety Act</w:t>
      </w:r>
      <w:r w:rsidRPr="00764097">
        <w:rPr>
          <w:rFonts w:ascii="Times New Roman" w:hAnsi="Times New Roman" w:cs="Times New Roman"/>
        </w:rPr>
        <w:t xml:space="preserve"> </w:t>
      </w:r>
      <w:r w:rsidRPr="007F797C">
        <w:rPr>
          <w:rFonts w:ascii="Times New Roman" w:hAnsi="Times New Roman" w:cs="Times New Roman"/>
          <w:i/>
        </w:rPr>
        <w:t>1998</w:t>
      </w:r>
      <w:r w:rsidRPr="00764097">
        <w:rPr>
          <w:rFonts w:ascii="Times New Roman" w:hAnsi="Times New Roman" w:cs="Times New Roman"/>
        </w:rPr>
        <w:t xml:space="preserve"> </w:t>
      </w:r>
      <w:r>
        <w:rPr>
          <w:rFonts w:ascii="Times New Roman" w:hAnsi="Times New Roman" w:cs="Times New Roman"/>
        </w:rPr>
        <w:t xml:space="preserve">(Cth) </w:t>
      </w:r>
      <w:r w:rsidR="009B327E">
        <w:rPr>
          <w:rFonts w:ascii="Times New Roman" w:hAnsi="Times New Roman" w:cs="Times New Roman"/>
        </w:rPr>
        <w:t>(</w:t>
      </w:r>
      <w:r w:rsidR="009B327E" w:rsidRPr="007F7BB6">
        <w:rPr>
          <w:rFonts w:ascii="Times New Roman" w:hAnsi="Times New Roman" w:cs="Times New Roman"/>
          <w:b/>
        </w:rPr>
        <w:t>ARPANS Act</w:t>
      </w:r>
      <w:r w:rsidR="009B327E">
        <w:rPr>
          <w:rFonts w:ascii="Times New Roman" w:hAnsi="Times New Roman" w:cs="Times New Roman"/>
        </w:rPr>
        <w:t>)</w:t>
      </w:r>
    </w:p>
    <w:p w:rsidR="00B866FE" w:rsidRPr="00E860B5" w:rsidRDefault="00B866FE" w:rsidP="001C6E9B">
      <w:pPr>
        <w:pStyle w:val="ListParagraph"/>
        <w:numPr>
          <w:ilvl w:val="0"/>
          <w:numId w:val="24"/>
        </w:numPr>
        <w:rPr>
          <w:rFonts w:ascii="Times New Roman" w:hAnsi="Times New Roman" w:cs="Times New Roman"/>
        </w:rPr>
      </w:pPr>
      <w:r w:rsidRPr="00E860B5">
        <w:rPr>
          <w:rFonts w:ascii="Times New Roman" w:hAnsi="Times New Roman" w:cs="Times New Roman"/>
          <w:i/>
          <w:iCs/>
        </w:rPr>
        <w:t xml:space="preserve">Nuclear Non-proliferation (Safeguards) Act </w:t>
      </w:r>
      <w:r w:rsidRPr="007F797C">
        <w:rPr>
          <w:rFonts w:ascii="Times New Roman" w:hAnsi="Times New Roman" w:cs="Times New Roman"/>
          <w:i/>
        </w:rPr>
        <w:t>1987</w:t>
      </w:r>
      <w:r w:rsidRPr="00E860B5">
        <w:rPr>
          <w:rFonts w:ascii="Times New Roman" w:hAnsi="Times New Roman" w:cs="Times New Roman"/>
        </w:rPr>
        <w:t xml:space="preserve"> (Cth)</w:t>
      </w:r>
    </w:p>
    <w:p w:rsidR="00901E87" w:rsidRPr="00E860B5" w:rsidRDefault="00901E87" w:rsidP="001C6E9B">
      <w:pPr>
        <w:pStyle w:val="ListParagraph"/>
        <w:numPr>
          <w:ilvl w:val="0"/>
          <w:numId w:val="24"/>
        </w:numPr>
        <w:rPr>
          <w:rFonts w:ascii="Times New Roman" w:hAnsi="Times New Roman" w:cs="Times New Roman"/>
        </w:rPr>
      </w:pPr>
      <w:r w:rsidRPr="00E860B5">
        <w:rPr>
          <w:rFonts w:ascii="Times New Roman" w:hAnsi="Times New Roman" w:cs="Times New Roman"/>
          <w:i/>
          <w:iCs/>
        </w:rPr>
        <w:t>Racial Discrimination Act</w:t>
      </w:r>
      <w:r w:rsidRPr="00E860B5">
        <w:rPr>
          <w:rFonts w:ascii="Times New Roman" w:hAnsi="Times New Roman" w:cs="Times New Roman"/>
        </w:rPr>
        <w:t xml:space="preserve"> </w:t>
      </w:r>
      <w:r w:rsidRPr="007F797C">
        <w:rPr>
          <w:rFonts w:ascii="Times New Roman" w:hAnsi="Times New Roman" w:cs="Times New Roman"/>
          <w:i/>
        </w:rPr>
        <w:t>1975</w:t>
      </w:r>
      <w:r w:rsidRPr="00E860B5">
        <w:rPr>
          <w:rFonts w:ascii="Times New Roman" w:hAnsi="Times New Roman" w:cs="Times New Roman"/>
        </w:rPr>
        <w:t xml:space="preserve"> (Cth) </w:t>
      </w:r>
    </w:p>
    <w:p w:rsidR="00901E87" w:rsidRDefault="00901E87" w:rsidP="001C6E9B">
      <w:pPr>
        <w:pStyle w:val="ListParagraph"/>
        <w:numPr>
          <w:ilvl w:val="0"/>
          <w:numId w:val="24"/>
        </w:numPr>
        <w:rPr>
          <w:rFonts w:ascii="Times New Roman" w:hAnsi="Times New Roman" w:cs="Times New Roman"/>
        </w:rPr>
      </w:pPr>
      <w:r w:rsidRPr="00E860B5">
        <w:rPr>
          <w:rFonts w:ascii="Times New Roman" w:hAnsi="Times New Roman" w:cs="Times New Roman"/>
          <w:i/>
          <w:iCs/>
        </w:rPr>
        <w:t>Environment Protection and Biodiversity Conservation Act</w:t>
      </w:r>
      <w:r w:rsidRPr="00E860B5">
        <w:rPr>
          <w:rFonts w:ascii="Times New Roman" w:hAnsi="Times New Roman" w:cs="Times New Roman"/>
        </w:rPr>
        <w:t xml:space="preserve"> </w:t>
      </w:r>
      <w:r w:rsidRPr="007F797C">
        <w:rPr>
          <w:rFonts w:ascii="Times New Roman" w:hAnsi="Times New Roman" w:cs="Times New Roman"/>
          <w:i/>
        </w:rPr>
        <w:t xml:space="preserve">1999 </w:t>
      </w:r>
      <w:r w:rsidRPr="00E860B5">
        <w:rPr>
          <w:rFonts w:ascii="Times New Roman" w:hAnsi="Times New Roman" w:cs="Times New Roman"/>
        </w:rPr>
        <w:t>(Cth)</w:t>
      </w:r>
      <w:r w:rsidR="009B327E">
        <w:rPr>
          <w:rFonts w:ascii="Times New Roman" w:hAnsi="Times New Roman" w:cs="Times New Roman"/>
        </w:rPr>
        <w:t xml:space="preserve"> (</w:t>
      </w:r>
      <w:r w:rsidR="009B327E" w:rsidRPr="007F7BB6">
        <w:rPr>
          <w:rFonts w:ascii="Times New Roman" w:hAnsi="Times New Roman" w:cs="Times New Roman"/>
          <w:b/>
        </w:rPr>
        <w:t>EPBC Act</w:t>
      </w:r>
      <w:r w:rsidR="009B327E">
        <w:rPr>
          <w:rFonts w:ascii="Times New Roman" w:hAnsi="Times New Roman" w:cs="Times New Roman"/>
        </w:rPr>
        <w:t>)</w:t>
      </w:r>
    </w:p>
    <w:p w:rsidR="00520738" w:rsidRDefault="00520738" w:rsidP="001C6E9B">
      <w:pPr>
        <w:pStyle w:val="ListParagraph"/>
        <w:numPr>
          <w:ilvl w:val="0"/>
          <w:numId w:val="24"/>
        </w:numPr>
        <w:rPr>
          <w:rFonts w:ascii="Times New Roman" w:hAnsi="Times New Roman" w:cs="Times New Roman"/>
        </w:rPr>
      </w:pPr>
      <w:r w:rsidRPr="00BC77D7">
        <w:rPr>
          <w:rFonts w:ascii="Times New Roman" w:hAnsi="Times New Roman" w:cs="Times New Roman"/>
          <w:i/>
          <w:iCs/>
        </w:rPr>
        <w:t>Public Governance, Performance and Accountability Act</w:t>
      </w:r>
      <w:r w:rsidRPr="00520738">
        <w:rPr>
          <w:rFonts w:ascii="Times New Roman" w:hAnsi="Times New Roman" w:cs="Times New Roman"/>
        </w:rPr>
        <w:t xml:space="preserve"> </w:t>
      </w:r>
      <w:r w:rsidRPr="00A50F3E">
        <w:rPr>
          <w:rFonts w:ascii="Times New Roman" w:hAnsi="Times New Roman" w:cs="Times New Roman"/>
          <w:i/>
        </w:rPr>
        <w:t>2013</w:t>
      </w:r>
      <w:r>
        <w:rPr>
          <w:rFonts w:ascii="Times New Roman" w:hAnsi="Times New Roman" w:cs="Times New Roman"/>
        </w:rPr>
        <w:t xml:space="preserve"> (Cth) (</w:t>
      </w:r>
      <w:r>
        <w:rPr>
          <w:rFonts w:ascii="Times New Roman" w:hAnsi="Times New Roman" w:cs="Times New Roman"/>
          <w:b/>
          <w:bCs/>
        </w:rPr>
        <w:t>PGPA Act</w:t>
      </w:r>
      <w:r>
        <w:rPr>
          <w:rFonts w:ascii="Times New Roman" w:hAnsi="Times New Roman" w:cs="Times New Roman"/>
        </w:rPr>
        <w:t>)</w:t>
      </w:r>
    </w:p>
    <w:p w:rsidR="002B40CF" w:rsidRDefault="002B40CF" w:rsidP="001C6E9B">
      <w:pPr>
        <w:pStyle w:val="ListParagraph"/>
        <w:numPr>
          <w:ilvl w:val="0"/>
          <w:numId w:val="24"/>
        </w:numPr>
        <w:rPr>
          <w:rFonts w:ascii="Times New Roman" w:hAnsi="Times New Roman" w:cs="Times New Roman"/>
        </w:rPr>
      </w:pPr>
      <w:r>
        <w:rPr>
          <w:rFonts w:ascii="Times New Roman" w:hAnsi="Times New Roman" w:cs="Times New Roman"/>
          <w:i/>
          <w:iCs/>
        </w:rPr>
        <w:t xml:space="preserve">Legal Services Directions </w:t>
      </w:r>
      <w:r w:rsidRPr="00A50F3E">
        <w:rPr>
          <w:rFonts w:ascii="Times New Roman" w:hAnsi="Times New Roman" w:cs="Times New Roman"/>
          <w:i/>
        </w:rPr>
        <w:t xml:space="preserve">2017 </w:t>
      </w:r>
    </w:p>
    <w:p w:rsidR="00E860B5" w:rsidRPr="00E860B5" w:rsidRDefault="00E860B5" w:rsidP="00E860B5">
      <w:pPr>
        <w:rPr>
          <w:rFonts w:ascii="Times New Roman" w:hAnsi="Times New Roman" w:cs="Times New Roman"/>
          <w:b/>
          <w:bCs/>
        </w:rPr>
      </w:pPr>
      <w:r w:rsidRPr="00E860B5">
        <w:rPr>
          <w:rFonts w:ascii="Times New Roman" w:hAnsi="Times New Roman" w:cs="Times New Roman"/>
          <w:b/>
          <w:bCs/>
        </w:rPr>
        <w:t>(ii)</w:t>
      </w:r>
      <w:r w:rsidRPr="00E860B5">
        <w:rPr>
          <w:rFonts w:ascii="Times New Roman" w:hAnsi="Times New Roman" w:cs="Times New Roman"/>
          <w:b/>
          <w:bCs/>
        </w:rPr>
        <w:tab/>
      </w:r>
      <w:r w:rsidRPr="009307E6">
        <w:rPr>
          <w:rStyle w:val="Heading3Char"/>
          <w:rFonts w:ascii="Times New Roman" w:eastAsiaTheme="minorHAnsi" w:hAnsi="Times New Roman"/>
          <w:b/>
          <w:sz w:val="22"/>
          <w:szCs w:val="22"/>
        </w:rPr>
        <w:t>Policies</w:t>
      </w:r>
    </w:p>
    <w:p w:rsidR="00E07798" w:rsidRDefault="00E07798" w:rsidP="003D0F9E">
      <w:pPr>
        <w:pStyle w:val="ListParagraph"/>
        <w:numPr>
          <w:ilvl w:val="0"/>
          <w:numId w:val="28"/>
        </w:numPr>
        <w:jc w:val="both"/>
        <w:rPr>
          <w:rFonts w:ascii="Times New Roman" w:hAnsi="Times New Roman" w:cs="Times New Roman"/>
        </w:rPr>
      </w:pPr>
      <w:r>
        <w:rPr>
          <w:rFonts w:ascii="Times New Roman" w:hAnsi="Times New Roman" w:cs="Times New Roman"/>
        </w:rPr>
        <w:t>Site S</w:t>
      </w:r>
      <w:r w:rsidR="00B326A8">
        <w:rPr>
          <w:rFonts w:ascii="Times New Roman" w:hAnsi="Times New Roman" w:cs="Times New Roman"/>
        </w:rPr>
        <w:t>uitability</w:t>
      </w:r>
      <w:r>
        <w:rPr>
          <w:rFonts w:ascii="Times New Roman" w:hAnsi="Times New Roman" w:cs="Times New Roman"/>
        </w:rPr>
        <w:t xml:space="preserve"> Criteria</w:t>
      </w:r>
      <w:r w:rsidR="00F14CE8" w:rsidRPr="004C6115">
        <w:rPr>
          <w:vertAlign w:val="superscript"/>
        </w:rPr>
        <w:footnoteReference w:id="7"/>
      </w:r>
    </w:p>
    <w:p w:rsidR="00AC2343" w:rsidRPr="00E860B5" w:rsidRDefault="00AC2343" w:rsidP="003D0F9E">
      <w:pPr>
        <w:pStyle w:val="ListParagraph"/>
        <w:numPr>
          <w:ilvl w:val="0"/>
          <w:numId w:val="28"/>
        </w:numPr>
        <w:jc w:val="both"/>
        <w:rPr>
          <w:rFonts w:ascii="Times New Roman" w:hAnsi="Times New Roman" w:cs="Times New Roman"/>
        </w:rPr>
      </w:pPr>
      <w:r w:rsidRPr="00A91599">
        <w:rPr>
          <w:rFonts w:ascii="Times New Roman" w:hAnsi="Times New Roman" w:cs="Times New Roman"/>
        </w:rPr>
        <w:t>Department</w:t>
      </w:r>
      <w:r w:rsidRPr="00AC2343">
        <w:rPr>
          <w:rFonts w:ascii="Times New Roman" w:hAnsi="Times New Roman" w:cs="Times New Roman"/>
        </w:rPr>
        <w:t xml:space="preserve"> of Agriculture, Water and the Environment, </w:t>
      </w:r>
      <w:r w:rsidRPr="0094503A">
        <w:rPr>
          <w:rFonts w:ascii="Times New Roman" w:hAnsi="Times New Roman" w:cs="Times New Roman"/>
          <w:i/>
          <w:iCs/>
        </w:rPr>
        <w:t xml:space="preserve">Engage Early – guidance for proponents on best practice </w:t>
      </w:r>
      <w:r w:rsidR="007F6F5F">
        <w:rPr>
          <w:rFonts w:ascii="Times New Roman" w:hAnsi="Times New Roman" w:cs="Times New Roman"/>
          <w:i/>
          <w:iCs/>
        </w:rPr>
        <w:t>Indigenous</w:t>
      </w:r>
      <w:r w:rsidRPr="0094503A">
        <w:rPr>
          <w:rFonts w:ascii="Times New Roman" w:hAnsi="Times New Roman" w:cs="Times New Roman"/>
          <w:i/>
          <w:iCs/>
        </w:rPr>
        <w:t xml:space="preserve"> engagement for environmental assessment under the Environment Protection and Biodiversity Conservation Act 1999</w:t>
      </w:r>
      <w:r w:rsidRPr="00AC2343">
        <w:rPr>
          <w:rFonts w:ascii="Times New Roman" w:hAnsi="Times New Roman" w:cs="Times New Roman"/>
        </w:rPr>
        <w:t>, 2016</w:t>
      </w:r>
      <w:r w:rsidR="00004840">
        <w:rPr>
          <w:rFonts w:ascii="Times New Roman" w:hAnsi="Times New Roman" w:cs="Times New Roman"/>
        </w:rPr>
        <w:t xml:space="preserve"> </w:t>
      </w:r>
    </w:p>
    <w:p w:rsidR="00E860B5" w:rsidRPr="00A34A55" w:rsidRDefault="00E07798" w:rsidP="0014193F">
      <w:pPr>
        <w:pStyle w:val="ListParagraph"/>
        <w:numPr>
          <w:ilvl w:val="0"/>
          <w:numId w:val="28"/>
        </w:numPr>
        <w:jc w:val="both"/>
        <w:rPr>
          <w:rFonts w:ascii="Times New Roman" w:hAnsi="Times New Roman" w:cs="Times New Roman"/>
          <w:b/>
          <w:bCs/>
        </w:rPr>
      </w:pPr>
      <w:r w:rsidRPr="0014193F">
        <w:rPr>
          <w:rFonts w:ascii="Times New Roman" w:hAnsi="Times New Roman" w:cs="Times New Roman"/>
        </w:rPr>
        <w:t xml:space="preserve">ARPANSA </w:t>
      </w:r>
      <w:r w:rsidRPr="0014193F">
        <w:rPr>
          <w:rFonts w:ascii="Times New Roman" w:hAnsi="Times New Roman" w:cs="Times New Roman"/>
          <w:i/>
        </w:rPr>
        <w:t>Code for Disposal Facilities for Solid Radioactive Waste</w:t>
      </w:r>
      <w:r w:rsidRPr="0014193F">
        <w:rPr>
          <w:rFonts w:ascii="Times New Roman" w:hAnsi="Times New Roman" w:cs="Times New Roman"/>
        </w:rPr>
        <w:t>, 2018</w:t>
      </w:r>
      <w:r w:rsidRPr="00E07798">
        <w:rPr>
          <w:rFonts w:ascii="Times New Roman" w:hAnsi="Times New Roman" w:cs="Times New Roman"/>
        </w:rPr>
        <w:t xml:space="preserve">  </w:t>
      </w:r>
    </w:p>
    <w:p w:rsidR="00F313A4" w:rsidRPr="00E860B5" w:rsidRDefault="00E860B5" w:rsidP="00901E87">
      <w:pPr>
        <w:jc w:val="both"/>
        <w:rPr>
          <w:rFonts w:ascii="Times New Roman" w:hAnsi="Times New Roman" w:cs="Times New Roman"/>
          <w:b/>
          <w:bCs/>
        </w:rPr>
      </w:pPr>
      <w:r w:rsidRPr="00E860B5">
        <w:rPr>
          <w:rFonts w:ascii="Times New Roman" w:hAnsi="Times New Roman" w:cs="Times New Roman"/>
          <w:b/>
          <w:bCs/>
        </w:rPr>
        <w:t>(iii)</w:t>
      </w:r>
      <w:r w:rsidRPr="00E860B5">
        <w:rPr>
          <w:rFonts w:ascii="Times New Roman" w:hAnsi="Times New Roman" w:cs="Times New Roman"/>
          <w:b/>
          <w:bCs/>
        </w:rPr>
        <w:tab/>
      </w:r>
      <w:r w:rsidRPr="009307E6">
        <w:rPr>
          <w:rStyle w:val="Heading3Char"/>
          <w:rFonts w:ascii="Times New Roman" w:eastAsiaTheme="minorHAnsi" w:hAnsi="Times New Roman"/>
          <w:b/>
          <w:sz w:val="22"/>
          <w:szCs w:val="22"/>
        </w:rPr>
        <w:t>International instruments</w:t>
      </w:r>
    </w:p>
    <w:p w:rsidR="00901E87" w:rsidRPr="00E860B5" w:rsidRDefault="00901E87" w:rsidP="001C6E9B">
      <w:pPr>
        <w:pStyle w:val="ListParagraph"/>
        <w:numPr>
          <w:ilvl w:val="0"/>
          <w:numId w:val="26"/>
        </w:numPr>
        <w:jc w:val="both"/>
        <w:rPr>
          <w:rFonts w:ascii="Times New Roman" w:hAnsi="Times New Roman" w:cs="Times New Roman"/>
        </w:rPr>
      </w:pPr>
      <w:r w:rsidRPr="00E860B5">
        <w:rPr>
          <w:rFonts w:ascii="Times New Roman" w:hAnsi="Times New Roman" w:cs="Times New Roman"/>
          <w:i/>
          <w:iCs/>
        </w:rPr>
        <w:t xml:space="preserve">Joint Convention on the Safety of Spent Fuel </w:t>
      </w:r>
      <w:r w:rsidR="00B326A8">
        <w:rPr>
          <w:rFonts w:ascii="Times New Roman" w:hAnsi="Times New Roman" w:cs="Times New Roman"/>
          <w:i/>
          <w:iCs/>
        </w:rPr>
        <w:t>M</w:t>
      </w:r>
      <w:r w:rsidRPr="00E860B5">
        <w:rPr>
          <w:rFonts w:ascii="Times New Roman" w:hAnsi="Times New Roman" w:cs="Times New Roman"/>
          <w:i/>
          <w:iCs/>
        </w:rPr>
        <w:t>anagement and on the Safety of Radioactive Waste Management</w:t>
      </w:r>
      <w:r w:rsidRPr="00E860B5">
        <w:rPr>
          <w:rFonts w:ascii="Times New Roman" w:hAnsi="Times New Roman" w:cs="Times New Roman"/>
        </w:rPr>
        <w:t>, done at Vienna on 5 September 1997, ratified by Australia in November 1998 and in force from November 2003 (</w:t>
      </w:r>
      <w:r w:rsidRPr="00E860B5">
        <w:rPr>
          <w:rFonts w:ascii="Times New Roman" w:hAnsi="Times New Roman" w:cs="Times New Roman"/>
          <w:b/>
          <w:bCs/>
        </w:rPr>
        <w:t>Joint Convention</w:t>
      </w:r>
      <w:r w:rsidRPr="00E860B5">
        <w:rPr>
          <w:rFonts w:ascii="Times New Roman" w:hAnsi="Times New Roman" w:cs="Times New Roman"/>
        </w:rPr>
        <w:t>)</w:t>
      </w:r>
    </w:p>
    <w:p w:rsidR="00F546EA" w:rsidRPr="00E860B5" w:rsidRDefault="00F546EA" w:rsidP="001C6E9B">
      <w:pPr>
        <w:pStyle w:val="ListParagraph"/>
        <w:numPr>
          <w:ilvl w:val="0"/>
          <w:numId w:val="26"/>
        </w:numPr>
        <w:rPr>
          <w:rFonts w:ascii="Times New Roman" w:hAnsi="Times New Roman" w:cs="Times New Roman"/>
        </w:rPr>
      </w:pPr>
      <w:r w:rsidRPr="00122E81">
        <w:rPr>
          <w:rFonts w:ascii="Times New Roman" w:hAnsi="Times New Roman" w:cs="Times New Roman"/>
          <w:i/>
        </w:rPr>
        <w:t xml:space="preserve">United Nations Declaration on the Rights of </w:t>
      </w:r>
      <w:r w:rsidR="007F6F5F" w:rsidRPr="00122E81">
        <w:rPr>
          <w:rFonts w:ascii="Times New Roman" w:hAnsi="Times New Roman" w:cs="Times New Roman"/>
          <w:i/>
        </w:rPr>
        <w:t>Indigenous</w:t>
      </w:r>
      <w:r w:rsidRPr="00122E81">
        <w:rPr>
          <w:rFonts w:ascii="Times New Roman" w:hAnsi="Times New Roman" w:cs="Times New Roman"/>
          <w:i/>
        </w:rPr>
        <w:t xml:space="preserve"> Peoples</w:t>
      </w:r>
      <w:r w:rsidR="00B326A8">
        <w:rPr>
          <w:rFonts w:ascii="Times New Roman" w:hAnsi="Times New Roman" w:cs="Times New Roman"/>
        </w:rPr>
        <w:t>,</w:t>
      </w:r>
      <w:r w:rsidRPr="00E860B5">
        <w:rPr>
          <w:rFonts w:ascii="Times New Roman" w:hAnsi="Times New Roman" w:cs="Times New Roman"/>
        </w:rPr>
        <w:t xml:space="preserve"> Arts 3, 11, 12</w:t>
      </w:r>
      <w:r w:rsidR="003E0E5B">
        <w:rPr>
          <w:rFonts w:ascii="Times New Roman" w:hAnsi="Times New Roman" w:cs="Times New Roman"/>
        </w:rPr>
        <w:t>,</w:t>
      </w:r>
      <w:r w:rsidR="00006391">
        <w:rPr>
          <w:rFonts w:ascii="Times New Roman" w:hAnsi="Times New Roman" w:cs="Times New Roman"/>
        </w:rPr>
        <w:t xml:space="preserve"> 29</w:t>
      </w:r>
    </w:p>
    <w:p w:rsidR="00F546EA" w:rsidRPr="00E860B5" w:rsidRDefault="00F546EA" w:rsidP="001C6E9B">
      <w:pPr>
        <w:pStyle w:val="ListParagraph"/>
        <w:numPr>
          <w:ilvl w:val="0"/>
          <w:numId w:val="26"/>
        </w:numPr>
        <w:rPr>
          <w:rFonts w:ascii="Times New Roman" w:hAnsi="Times New Roman" w:cs="Times New Roman"/>
        </w:rPr>
      </w:pPr>
      <w:r w:rsidRPr="00122E81">
        <w:rPr>
          <w:rFonts w:ascii="Times New Roman" w:hAnsi="Times New Roman" w:cs="Times New Roman"/>
          <w:i/>
        </w:rPr>
        <w:t>International Convention on the Elimination of All Forms of Racial Discrimination</w:t>
      </w:r>
      <w:r w:rsidR="00B326A8">
        <w:rPr>
          <w:rFonts w:ascii="Times New Roman" w:hAnsi="Times New Roman" w:cs="Times New Roman"/>
        </w:rPr>
        <w:t>,</w:t>
      </w:r>
      <w:r w:rsidRPr="00E860B5">
        <w:rPr>
          <w:rFonts w:ascii="Times New Roman" w:hAnsi="Times New Roman" w:cs="Times New Roman"/>
        </w:rPr>
        <w:t xml:space="preserve"> Art 1(4)</w:t>
      </w:r>
    </w:p>
    <w:p w:rsidR="00E860B5" w:rsidRPr="009307E6" w:rsidRDefault="00E860B5" w:rsidP="00E860B5">
      <w:pPr>
        <w:jc w:val="both"/>
        <w:rPr>
          <w:rStyle w:val="Heading3Char"/>
          <w:rFonts w:ascii="Times New Roman" w:eastAsiaTheme="minorHAnsi" w:hAnsi="Times New Roman"/>
          <w:b/>
          <w:sz w:val="22"/>
          <w:szCs w:val="22"/>
        </w:rPr>
      </w:pPr>
      <w:r w:rsidRPr="00E860B5">
        <w:rPr>
          <w:rFonts w:ascii="Times New Roman" w:hAnsi="Times New Roman" w:cs="Times New Roman"/>
          <w:b/>
          <w:bCs/>
        </w:rPr>
        <w:t>(iv)</w:t>
      </w:r>
      <w:r w:rsidRPr="00E860B5">
        <w:rPr>
          <w:rFonts w:ascii="Times New Roman" w:hAnsi="Times New Roman" w:cs="Times New Roman"/>
          <w:b/>
          <w:bCs/>
        </w:rPr>
        <w:tab/>
      </w:r>
      <w:r w:rsidR="00A62B01" w:rsidRPr="009307E6">
        <w:rPr>
          <w:rStyle w:val="Heading3Char"/>
          <w:rFonts w:ascii="Times New Roman" w:eastAsiaTheme="minorHAnsi" w:hAnsi="Times New Roman"/>
          <w:b/>
          <w:sz w:val="22"/>
          <w:szCs w:val="22"/>
        </w:rPr>
        <w:t>Notices and i</w:t>
      </w:r>
      <w:r w:rsidRPr="009307E6">
        <w:rPr>
          <w:rStyle w:val="Heading3Char"/>
          <w:rFonts w:ascii="Times New Roman" w:eastAsiaTheme="minorHAnsi" w:hAnsi="Times New Roman"/>
          <w:b/>
          <w:sz w:val="22"/>
          <w:szCs w:val="22"/>
        </w:rPr>
        <w:t>nstruments</w:t>
      </w:r>
    </w:p>
    <w:p w:rsidR="00901E87" w:rsidRPr="00E860B5" w:rsidRDefault="00F87461" w:rsidP="001C6E9B">
      <w:pPr>
        <w:pStyle w:val="ListParagraph"/>
        <w:numPr>
          <w:ilvl w:val="0"/>
          <w:numId w:val="27"/>
        </w:numPr>
        <w:jc w:val="both"/>
        <w:rPr>
          <w:rFonts w:ascii="Times New Roman" w:hAnsi="Times New Roman" w:cs="Times New Roman"/>
        </w:rPr>
      </w:pPr>
      <w:r w:rsidRPr="00E47BF7">
        <w:rPr>
          <w:rFonts w:ascii="Times New Roman" w:hAnsi="Times New Roman" w:cs="Times New Roman"/>
        </w:rPr>
        <w:t xml:space="preserve">Notice, </w:t>
      </w:r>
      <w:r w:rsidRPr="00E47BF7">
        <w:rPr>
          <w:rFonts w:ascii="Times New Roman" w:hAnsi="Times New Roman" w:cs="Times New Roman"/>
          <w:i/>
          <w:iCs/>
        </w:rPr>
        <w:t>Government Gazette</w:t>
      </w:r>
      <w:r w:rsidRPr="00E47BF7">
        <w:rPr>
          <w:rFonts w:ascii="Times New Roman" w:hAnsi="Times New Roman" w:cs="Times New Roman"/>
        </w:rPr>
        <w:t>, C2014GO15513, 8 September 2014</w:t>
      </w:r>
    </w:p>
    <w:p w:rsidR="00207721" w:rsidRDefault="00207721" w:rsidP="006B53E2">
      <w:pPr>
        <w:pStyle w:val="ListParagraph"/>
        <w:numPr>
          <w:ilvl w:val="0"/>
          <w:numId w:val="27"/>
        </w:numPr>
        <w:rPr>
          <w:rFonts w:ascii="Times New Roman" w:hAnsi="Times New Roman" w:cs="Times New Roman"/>
        </w:rPr>
      </w:pPr>
      <w:r>
        <w:rPr>
          <w:rFonts w:ascii="Times New Roman" w:hAnsi="Times New Roman" w:cs="Times New Roman"/>
        </w:rPr>
        <w:t xml:space="preserve">Notice of proposed declaration, </w:t>
      </w:r>
      <w:r w:rsidRPr="00207721">
        <w:rPr>
          <w:rFonts w:ascii="Times New Roman" w:hAnsi="Times New Roman" w:cs="Times New Roman"/>
          <w:i/>
          <w:iCs/>
        </w:rPr>
        <w:t>The Australian</w:t>
      </w:r>
      <w:r>
        <w:rPr>
          <w:rFonts w:ascii="Times New Roman" w:hAnsi="Times New Roman" w:cs="Times New Roman"/>
        </w:rPr>
        <w:t>, 8 September 2014</w:t>
      </w:r>
    </w:p>
    <w:p w:rsidR="00901E87" w:rsidRDefault="00F87461" w:rsidP="006B53E2">
      <w:pPr>
        <w:pStyle w:val="ListParagraph"/>
        <w:numPr>
          <w:ilvl w:val="0"/>
          <w:numId w:val="27"/>
        </w:numPr>
        <w:rPr>
          <w:rFonts w:ascii="Times New Roman" w:hAnsi="Times New Roman" w:cs="Times New Roman"/>
        </w:rPr>
      </w:pPr>
      <w:r w:rsidRPr="00E47BF7">
        <w:rPr>
          <w:rFonts w:ascii="Times New Roman" w:hAnsi="Times New Roman" w:cs="Times New Roman"/>
        </w:rPr>
        <w:t>Declaration</w:t>
      </w:r>
      <w:r w:rsidR="00207721">
        <w:rPr>
          <w:rFonts w:ascii="Times New Roman" w:hAnsi="Times New Roman" w:cs="Times New Roman"/>
        </w:rPr>
        <w:t xml:space="preserve"> under s 6(1) of Act</w:t>
      </w:r>
      <w:r w:rsidRPr="00E47BF7">
        <w:rPr>
          <w:rFonts w:ascii="Times New Roman" w:hAnsi="Times New Roman" w:cs="Times New Roman"/>
        </w:rPr>
        <w:t xml:space="preserve">, </w:t>
      </w:r>
      <w:r w:rsidRPr="00E47BF7">
        <w:rPr>
          <w:rFonts w:ascii="Times New Roman" w:hAnsi="Times New Roman" w:cs="Times New Roman"/>
          <w:i/>
          <w:iCs/>
        </w:rPr>
        <w:t>Government Gazette</w:t>
      </w:r>
      <w:r w:rsidRPr="00E47BF7">
        <w:rPr>
          <w:rFonts w:ascii="Times New Roman" w:hAnsi="Times New Roman" w:cs="Times New Roman"/>
        </w:rPr>
        <w:t xml:space="preserve"> C2014GO2054, 12 December 2014</w:t>
      </w:r>
    </w:p>
    <w:p w:rsidR="00F87461" w:rsidRDefault="008D240F" w:rsidP="006B53E2">
      <w:pPr>
        <w:pStyle w:val="ListParagraph"/>
        <w:numPr>
          <w:ilvl w:val="0"/>
          <w:numId w:val="27"/>
        </w:numPr>
        <w:rPr>
          <w:rFonts w:ascii="Times New Roman" w:hAnsi="Times New Roman" w:cs="Times New Roman"/>
        </w:rPr>
      </w:pPr>
      <w:r>
        <w:rPr>
          <w:rFonts w:ascii="Times New Roman" w:hAnsi="Times New Roman" w:cs="Times New Roman"/>
        </w:rPr>
        <w:t>Notice in writing</w:t>
      </w:r>
      <w:r w:rsidR="00F87461" w:rsidRPr="00E47BF7">
        <w:rPr>
          <w:rFonts w:ascii="Times New Roman" w:hAnsi="Times New Roman" w:cs="Times New Roman"/>
        </w:rPr>
        <w:t xml:space="preserve"> from the Hon Keith Pitt MP, Minister for Resources</w:t>
      </w:r>
      <w:r w:rsidR="0094004B">
        <w:rPr>
          <w:rFonts w:ascii="Times New Roman" w:hAnsi="Times New Roman" w:cs="Times New Roman"/>
        </w:rPr>
        <w:t xml:space="preserve"> and Water</w:t>
      </w:r>
      <w:r w:rsidR="00F87461" w:rsidRPr="00E47BF7">
        <w:rPr>
          <w:rFonts w:ascii="Times New Roman" w:hAnsi="Times New Roman" w:cs="Times New Roman"/>
        </w:rPr>
        <w:t>, to Mr Jeffrey Frank Baldock and Ms Jennifer Anne Baldock</w:t>
      </w:r>
      <w:r w:rsidR="000E16CB" w:rsidRPr="000E16CB">
        <w:t xml:space="preserve"> </w:t>
      </w:r>
      <w:r w:rsidR="000E16CB" w:rsidRPr="000E16CB">
        <w:rPr>
          <w:rFonts w:ascii="Times New Roman" w:hAnsi="Times New Roman" w:cs="Times New Roman"/>
        </w:rPr>
        <w:t>as trustee for the Tola Farm Trust (ABN 66 910 203 855),</w:t>
      </w:r>
      <w:r w:rsidR="00F87461" w:rsidRPr="00E47BF7">
        <w:rPr>
          <w:rFonts w:ascii="Times New Roman" w:hAnsi="Times New Roman" w:cs="Times New Roman"/>
        </w:rPr>
        <w:t xml:space="preserve"> 1</w:t>
      </w:r>
      <w:r w:rsidR="000E16CB">
        <w:rPr>
          <w:rFonts w:ascii="Times New Roman" w:hAnsi="Times New Roman" w:cs="Times New Roman"/>
        </w:rPr>
        <w:t>1</w:t>
      </w:r>
      <w:r w:rsidR="00F87461" w:rsidRPr="00E47BF7">
        <w:rPr>
          <w:rFonts w:ascii="Times New Roman" w:hAnsi="Times New Roman" w:cs="Times New Roman"/>
        </w:rPr>
        <w:t xml:space="preserve"> August 2021</w:t>
      </w:r>
    </w:p>
    <w:p w:rsidR="00207721" w:rsidRDefault="00207721" w:rsidP="006B53E2">
      <w:pPr>
        <w:pStyle w:val="ListParagraph"/>
        <w:numPr>
          <w:ilvl w:val="0"/>
          <w:numId w:val="27"/>
        </w:numPr>
        <w:rPr>
          <w:rFonts w:ascii="Times New Roman" w:hAnsi="Times New Roman" w:cs="Times New Roman"/>
        </w:rPr>
      </w:pPr>
      <w:r w:rsidRPr="006C0C3C">
        <w:rPr>
          <w:rFonts w:ascii="Times New Roman" w:hAnsi="Times New Roman" w:cs="Times New Roman"/>
        </w:rPr>
        <w:t>Notice under s 18(1)(b) of</w:t>
      </w:r>
      <w:r w:rsidR="00B326A8">
        <w:rPr>
          <w:rFonts w:ascii="Times New Roman" w:hAnsi="Times New Roman" w:cs="Times New Roman"/>
        </w:rPr>
        <w:t xml:space="preserve"> the</w:t>
      </w:r>
      <w:r w:rsidRPr="006C0C3C">
        <w:rPr>
          <w:rFonts w:ascii="Times New Roman" w:hAnsi="Times New Roman" w:cs="Times New Roman"/>
        </w:rPr>
        <w:t xml:space="preserve"> Act, </w:t>
      </w:r>
      <w:r w:rsidRPr="006C0C3C">
        <w:rPr>
          <w:rFonts w:ascii="Times New Roman" w:hAnsi="Times New Roman" w:cs="Times New Roman"/>
          <w:i/>
          <w:iCs/>
        </w:rPr>
        <w:t>Government Gazette</w:t>
      </w:r>
      <w:r w:rsidRPr="006C0C3C">
        <w:rPr>
          <w:rFonts w:ascii="Times New Roman" w:hAnsi="Times New Roman" w:cs="Times New Roman"/>
        </w:rPr>
        <w:t xml:space="preserve"> C20</w:t>
      </w:r>
      <w:r w:rsidR="006C0C3C">
        <w:rPr>
          <w:rFonts w:ascii="Times New Roman" w:hAnsi="Times New Roman" w:cs="Times New Roman"/>
        </w:rPr>
        <w:t>2</w:t>
      </w:r>
      <w:r w:rsidRPr="006C0C3C">
        <w:rPr>
          <w:rFonts w:ascii="Times New Roman" w:hAnsi="Times New Roman" w:cs="Times New Roman"/>
        </w:rPr>
        <w:t>1GO</w:t>
      </w:r>
      <w:r w:rsidR="006C0C3C">
        <w:rPr>
          <w:rFonts w:ascii="Times New Roman" w:hAnsi="Times New Roman" w:cs="Times New Roman"/>
        </w:rPr>
        <w:t>0649</w:t>
      </w:r>
      <w:r w:rsidRPr="006C0C3C">
        <w:rPr>
          <w:rFonts w:ascii="Times New Roman" w:hAnsi="Times New Roman" w:cs="Times New Roman"/>
        </w:rPr>
        <w:t>, 12 August 2021</w:t>
      </w:r>
    </w:p>
    <w:p w:rsidR="00207721" w:rsidRDefault="00207721" w:rsidP="006B53E2">
      <w:pPr>
        <w:pStyle w:val="ListParagraph"/>
        <w:numPr>
          <w:ilvl w:val="0"/>
          <w:numId w:val="27"/>
        </w:numPr>
        <w:rPr>
          <w:rFonts w:ascii="Times New Roman" w:hAnsi="Times New Roman" w:cs="Times New Roman"/>
        </w:rPr>
      </w:pPr>
      <w:r>
        <w:rPr>
          <w:rFonts w:ascii="Times New Roman" w:hAnsi="Times New Roman" w:cs="Times New Roman"/>
        </w:rPr>
        <w:t xml:space="preserve">Notice under s 18(1)(b) of </w:t>
      </w:r>
      <w:r w:rsidR="00E96F49">
        <w:rPr>
          <w:rFonts w:ascii="Times New Roman" w:hAnsi="Times New Roman" w:cs="Times New Roman"/>
        </w:rPr>
        <w:t>the</w:t>
      </w:r>
      <w:r w:rsidR="008875A7">
        <w:rPr>
          <w:rFonts w:ascii="Times New Roman" w:hAnsi="Times New Roman" w:cs="Times New Roman"/>
        </w:rPr>
        <w:t xml:space="preserve"> </w:t>
      </w:r>
      <w:r>
        <w:rPr>
          <w:rFonts w:ascii="Times New Roman" w:hAnsi="Times New Roman" w:cs="Times New Roman"/>
        </w:rPr>
        <w:t>Act,</w:t>
      </w:r>
      <w:r w:rsidR="002F4505">
        <w:rPr>
          <w:rFonts w:ascii="Times New Roman" w:hAnsi="Times New Roman" w:cs="Times New Roman"/>
        </w:rPr>
        <w:t xml:space="preserve"> published in the </w:t>
      </w:r>
      <w:r w:rsidR="002F4505" w:rsidRPr="00122E81">
        <w:rPr>
          <w:rFonts w:ascii="Times New Roman" w:hAnsi="Times New Roman" w:cs="Times New Roman"/>
          <w:i/>
        </w:rPr>
        <w:t>Port Lincoln Times, Adelaide Advertiser, NT News, Hobart Mercury, Age, Australian, Canberra Times, Courier Mail, Daily Telegraph, Herald Sun, Sydney Morning Herald, West Australian</w:t>
      </w:r>
      <w:r w:rsidR="00794042">
        <w:rPr>
          <w:rFonts w:ascii="Times New Roman" w:hAnsi="Times New Roman" w:cs="Times New Roman"/>
        </w:rPr>
        <w:t>,</w:t>
      </w:r>
      <w:r w:rsidR="002F4505" w:rsidRPr="0094503A">
        <w:rPr>
          <w:rFonts w:ascii="Times New Roman" w:hAnsi="Times New Roman" w:cs="Times New Roman"/>
        </w:rPr>
        <w:t xml:space="preserve"> 12 August</w:t>
      </w:r>
      <w:r w:rsidRPr="0094503A">
        <w:rPr>
          <w:rFonts w:ascii="Times New Roman" w:hAnsi="Times New Roman" w:cs="Times New Roman"/>
        </w:rPr>
        <w:t xml:space="preserve"> 202</w:t>
      </w:r>
      <w:r w:rsidR="002F4505" w:rsidRPr="0094503A">
        <w:rPr>
          <w:rFonts w:ascii="Times New Roman" w:hAnsi="Times New Roman" w:cs="Times New Roman"/>
        </w:rPr>
        <w:t>1</w:t>
      </w:r>
    </w:p>
    <w:p w:rsidR="007C24B8" w:rsidRDefault="007C24B8" w:rsidP="007C24B8">
      <w:pPr>
        <w:pStyle w:val="ListParagraph"/>
        <w:rPr>
          <w:rFonts w:ascii="Times New Roman" w:hAnsi="Times New Roman" w:cs="Times New Roman"/>
        </w:rPr>
      </w:pPr>
    </w:p>
    <w:p w:rsidR="00901E87" w:rsidRPr="00E47BF7" w:rsidRDefault="00901E87" w:rsidP="007C24B8">
      <w:pPr>
        <w:jc w:val="center"/>
        <w:rPr>
          <w:rFonts w:ascii="Times New Roman" w:hAnsi="Times New Roman" w:cs="Times New Roman"/>
          <w:b/>
          <w:sz w:val="24"/>
          <w:szCs w:val="24"/>
        </w:rPr>
      </w:pPr>
      <w:r w:rsidRPr="007F7BB6">
        <w:rPr>
          <w:rFonts w:ascii="Times New Roman" w:hAnsi="Times New Roman" w:cs="Times New Roman"/>
          <w:b/>
          <w:sz w:val="24"/>
          <w:szCs w:val="24"/>
        </w:rPr>
        <w:t>C</w:t>
      </w:r>
      <w:r w:rsidRPr="00E47BF7">
        <w:rPr>
          <w:rFonts w:ascii="Times New Roman" w:hAnsi="Times New Roman" w:cs="Times New Roman"/>
          <w:b/>
          <w:sz w:val="24"/>
          <w:szCs w:val="24"/>
        </w:rPr>
        <w:tab/>
      </w:r>
      <w:r w:rsidR="00267B63" w:rsidRPr="00D40403">
        <w:rPr>
          <w:rStyle w:val="Heading2Char"/>
          <w:rFonts w:ascii="Times New Roman" w:eastAsiaTheme="minorHAnsi" w:hAnsi="Times New Roman"/>
          <w:b/>
        </w:rPr>
        <w:t>S</w:t>
      </w:r>
      <w:r w:rsidRPr="00D40403">
        <w:rPr>
          <w:rStyle w:val="Heading2Char"/>
          <w:rFonts w:ascii="Times New Roman" w:eastAsiaTheme="minorHAnsi" w:hAnsi="Times New Roman"/>
          <w:b/>
        </w:rPr>
        <w:t>ubmissions</w:t>
      </w:r>
      <w:r w:rsidR="00A62B01" w:rsidRPr="00D40403">
        <w:rPr>
          <w:rStyle w:val="Heading2Char"/>
          <w:rFonts w:ascii="Times New Roman" w:eastAsiaTheme="minorHAnsi" w:hAnsi="Times New Roman"/>
          <w:b/>
        </w:rPr>
        <w:t xml:space="preserve"> and comments</w:t>
      </w:r>
      <w:r w:rsidR="00267B63" w:rsidRPr="00D40403">
        <w:rPr>
          <w:rStyle w:val="Heading2Char"/>
          <w:rFonts w:ascii="Times New Roman" w:eastAsiaTheme="minorHAnsi" w:hAnsi="Times New Roman"/>
          <w:b/>
        </w:rPr>
        <w:t>, evidence</w:t>
      </w:r>
      <w:r w:rsidRPr="00D40403">
        <w:rPr>
          <w:rStyle w:val="Heading2Char"/>
          <w:rFonts w:ascii="Times New Roman" w:eastAsiaTheme="minorHAnsi" w:hAnsi="Times New Roman"/>
          <w:b/>
        </w:rPr>
        <w:t xml:space="preserve"> and </w:t>
      </w:r>
      <w:r w:rsidR="00A62B01" w:rsidRPr="00D40403">
        <w:rPr>
          <w:rStyle w:val="Heading2Char"/>
          <w:rFonts w:ascii="Times New Roman" w:eastAsiaTheme="minorHAnsi" w:hAnsi="Times New Roman"/>
          <w:b/>
        </w:rPr>
        <w:t xml:space="preserve">other </w:t>
      </w:r>
      <w:r w:rsidRPr="00D40403">
        <w:rPr>
          <w:rStyle w:val="Heading2Char"/>
          <w:rFonts w:ascii="Times New Roman" w:eastAsiaTheme="minorHAnsi" w:hAnsi="Times New Roman"/>
          <w:b/>
        </w:rPr>
        <w:t>material</w:t>
      </w:r>
    </w:p>
    <w:p w:rsidR="00901E87" w:rsidRDefault="00901E87" w:rsidP="00267B63">
      <w:pPr>
        <w:pStyle w:val="ListParagraph"/>
        <w:numPr>
          <w:ilvl w:val="0"/>
          <w:numId w:val="8"/>
        </w:numPr>
        <w:spacing w:after="120" w:line="240" w:lineRule="auto"/>
        <w:contextualSpacing w:val="0"/>
        <w:jc w:val="both"/>
        <w:rPr>
          <w:rFonts w:ascii="Times New Roman" w:hAnsi="Times New Roman" w:cs="Times New Roman"/>
        </w:rPr>
      </w:pPr>
      <w:r w:rsidRPr="00C255DA">
        <w:rPr>
          <w:rFonts w:ascii="Times New Roman" w:hAnsi="Times New Roman" w:cs="Times New Roman"/>
        </w:rPr>
        <w:t>In making my decision, I have taken into account the following</w:t>
      </w:r>
      <w:r w:rsidR="00267B63" w:rsidRPr="00C255DA">
        <w:rPr>
          <w:rFonts w:ascii="Times New Roman" w:hAnsi="Times New Roman" w:cs="Times New Roman"/>
        </w:rPr>
        <w:t xml:space="preserve"> submissions</w:t>
      </w:r>
      <w:r w:rsidR="00A8699E" w:rsidRPr="00C255DA">
        <w:rPr>
          <w:rFonts w:ascii="Times New Roman" w:hAnsi="Times New Roman" w:cs="Times New Roman"/>
        </w:rPr>
        <w:t xml:space="preserve"> and comments</w:t>
      </w:r>
      <w:r w:rsidR="00267B63" w:rsidRPr="00C255DA">
        <w:rPr>
          <w:rFonts w:ascii="Times New Roman" w:hAnsi="Times New Roman" w:cs="Times New Roman"/>
        </w:rPr>
        <w:t>, evidence</w:t>
      </w:r>
      <w:r w:rsidR="00A8699E" w:rsidRPr="00C255DA">
        <w:rPr>
          <w:rFonts w:ascii="Times New Roman" w:hAnsi="Times New Roman" w:cs="Times New Roman"/>
        </w:rPr>
        <w:t xml:space="preserve"> </w:t>
      </w:r>
      <w:r w:rsidR="00A62B01">
        <w:rPr>
          <w:rFonts w:ascii="Times New Roman" w:hAnsi="Times New Roman" w:cs="Times New Roman"/>
        </w:rPr>
        <w:t xml:space="preserve">and other material, </w:t>
      </w:r>
      <w:r w:rsidR="00A8699E" w:rsidRPr="00C255DA">
        <w:rPr>
          <w:rFonts w:ascii="Times New Roman" w:hAnsi="Times New Roman" w:cs="Times New Roman"/>
        </w:rPr>
        <w:t>including reports:</w:t>
      </w:r>
      <w:r w:rsidR="00DB1D9A">
        <w:rPr>
          <w:rFonts w:ascii="Times New Roman" w:hAnsi="Times New Roman" w:cs="Times New Roman"/>
        </w:rPr>
        <w:t xml:space="preserve"> </w:t>
      </w:r>
    </w:p>
    <w:p w:rsidR="00F313A4" w:rsidRPr="009307E6" w:rsidRDefault="00E860B5" w:rsidP="00F313A4">
      <w:pPr>
        <w:jc w:val="both"/>
        <w:rPr>
          <w:rStyle w:val="Heading3Char"/>
          <w:rFonts w:ascii="Times New Roman" w:eastAsiaTheme="minorHAnsi" w:hAnsi="Times New Roman"/>
          <w:b/>
          <w:sz w:val="22"/>
          <w:szCs w:val="22"/>
        </w:rPr>
      </w:pPr>
      <w:r w:rsidRPr="00E860B5">
        <w:rPr>
          <w:rFonts w:ascii="Times New Roman" w:hAnsi="Times New Roman" w:cs="Times New Roman"/>
          <w:b/>
          <w:bCs/>
        </w:rPr>
        <w:t>(i)</w:t>
      </w:r>
      <w:r w:rsidRPr="00E860B5">
        <w:rPr>
          <w:rFonts w:ascii="Times New Roman" w:hAnsi="Times New Roman" w:cs="Times New Roman"/>
          <w:b/>
          <w:bCs/>
        </w:rPr>
        <w:tab/>
      </w:r>
      <w:r w:rsidR="00F313A4" w:rsidRPr="009307E6">
        <w:rPr>
          <w:rStyle w:val="Heading3Char"/>
          <w:rFonts w:ascii="Times New Roman" w:eastAsiaTheme="minorHAnsi" w:hAnsi="Times New Roman"/>
          <w:b/>
          <w:sz w:val="22"/>
          <w:szCs w:val="22"/>
        </w:rPr>
        <w:t xml:space="preserve">Submissions </w:t>
      </w:r>
      <w:r w:rsidR="008C7FA1" w:rsidRPr="009307E6">
        <w:rPr>
          <w:rStyle w:val="Heading3Char"/>
          <w:rFonts w:ascii="Times New Roman" w:eastAsiaTheme="minorHAnsi" w:hAnsi="Times New Roman"/>
          <w:b/>
          <w:sz w:val="22"/>
          <w:szCs w:val="22"/>
        </w:rPr>
        <w:t xml:space="preserve">and comments </w:t>
      </w:r>
      <w:r w:rsidR="00F313A4" w:rsidRPr="009307E6">
        <w:rPr>
          <w:rStyle w:val="Heading3Char"/>
          <w:rFonts w:ascii="Times New Roman" w:eastAsiaTheme="minorHAnsi" w:hAnsi="Times New Roman"/>
          <w:b/>
          <w:sz w:val="22"/>
          <w:szCs w:val="22"/>
        </w:rPr>
        <w:t>received in response to notices given under s 18(1) of the Act, including evidence contained in the submissions</w:t>
      </w:r>
    </w:p>
    <w:p w:rsidR="00F14CE8" w:rsidRDefault="00E47BF7" w:rsidP="00A8699E">
      <w:pPr>
        <w:pStyle w:val="ListParagraph"/>
        <w:numPr>
          <w:ilvl w:val="0"/>
          <w:numId w:val="8"/>
        </w:numPr>
        <w:spacing w:after="120" w:line="240" w:lineRule="auto"/>
        <w:contextualSpacing w:val="0"/>
        <w:jc w:val="both"/>
        <w:rPr>
          <w:rFonts w:ascii="Times New Roman" w:hAnsi="Times New Roman" w:cs="Times New Roman"/>
        </w:rPr>
      </w:pPr>
      <w:r w:rsidRPr="00C255DA">
        <w:rPr>
          <w:rFonts w:ascii="Times New Roman" w:hAnsi="Times New Roman" w:cs="Times New Roman"/>
        </w:rPr>
        <w:t>I</w:t>
      </w:r>
      <w:r w:rsidR="003C00AE">
        <w:rPr>
          <w:rFonts w:ascii="Times New Roman" w:hAnsi="Times New Roman" w:cs="Times New Roman"/>
        </w:rPr>
        <w:t xml:space="preserve">n response to the notices under s 18, </w:t>
      </w:r>
      <w:r w:rsidRPr="00C255DA">
        <w:rPr>
          <w:rFonts w:ascii="Times New Roman" w:hAnsi="Times New Roman" w:cs="Times New Roman"/>
        </w:rPr>
        <w:t xml:space="preserve">I received a submission from </w:t>
      </w:r>
      <w:r w:rsidR="003C00AE">
        <w:rPr>
          <w:rFonts w:ascii="Times New Roman" w:hAnsi="Times New Roman" w:cs="Times New Roman"/>
        </w:rPr>
        <w:t>the nominator of the land</w:t>
      </w:r>
      <w:r w:rsidRPr="00C255DA">
        <w:rPr>
          <w:rFonts w:ascii="Times New Roman" w:hAnsi="Times New Roman" w:cs="Times New Roman"/>
        </w:rPr>
        <w:t xml:space="preserve"> and </w:t>
      </w:r>
      <w:r w:rsidR="003C00AE">
        <w:rPr>
          <w:rFonts w:ascii="Times New Roman" w:hAnsi="Times New Roman" w:cs="Times New Roman"/>
        </w:rPr>
        <w:t>2</w:t>
      </w:r>
      <w:r w:rsidR="0026218D">
        <w:rPr>
          <w:rFonts w:ascii="Times New Roman" w:hAnsi="Times New Roman" w:cs="Times New Roman"/>
        </w:rPr>
        <w:t>8</w:t>
      </w:r>
      <w:r w:rsidRPr="00C255DA">
        <w:rPr>
          <w:rFonts w:ascii="Times New Roman" w:hAnsi="Times New Roman" w:cs="Times New Roman"/>
        </w:rPr>
        <w:t xml:space="preserve"> submissions from other persons, with no requests </w:t>
      </w:r>
      <w:r w:rsidR="00C255DA">
        <w:rPr>
          <w:rFonts w:ascii="Times New Roman" w:hAnsi="Times New Roman" w:cs="Times New Roman"/>
        </w:rPr>
        <w:t>f</w:t>
      </w:r>
      <w:r w:rsidR="00C255DA" w:rsidRPr="00C255DA">
        <w:rPr>
          <w:rFonts w:ascii="Times New Roman" w:hAnsi="Times New Roman" w:cs="Times New Roman"/>
        </w:rPr>
        <w:t>or an extension of time</w:t>
      </w:r>
      <w:r w:rsidR="00C255DA">
        <w:rPr>
          <w:rFonts w:ascii="Times New Roman" w:hAnsi="Times New Roman" w:cs="Times New Roman"/>
        </w:rPr>
        <w:t xml:space="preserve"> to make a l</w:t>
      </w:r>
      <w:r w:rsidRPr="00C255DA">
        <w:rPr>
          <w:rFonts w:ascii="Times New Roman" w:hAnsi="Times New Roman" w:cs="Times New Roman"/>
        </w:rPr>
        <w:t xml:space="preserve">ate submission. </w:t>
      </w:r>
      <w:r w:rsidR="00261087">
        <w:rPr>
          <w:rFonts w:ascii="Times New Roman" w:hAnsi="Times New Roman" w:cs="Times New Roman"/>
        </w:rPr>
        <w:t>The</w:t>
      </w:r>
      <w:r w:rsidR="00455241">
        <w:rPr>
          <w:rFonts w:ascii="Times New Roman" w:hAnsi="Times New Roman" w:cs="Times New Roman"/>
        </w:rPr>
        <w:t xml:space="preserve"> persons </w:t>
      </w:r>
      <w:r w:rsidR="00261087">
        <w:rPr>
          <w:rFonts w:ascii="Times New Roman" w:hAnsi="Times New Roman" w:cs="Times New Roman"/>
        </w:rPr>
        <w:t>who</w:t>
      </w:r>
      <w:r w:rsidRPr="00C255DA">
        <w:rPr>
          <w:rFonts w:ascii="Times New Roman" w:hAnsi="Times New Roman" w:cs="Times New Roman"/>
        </w:rPr>
        <w:t xml:space="preserve"> </w:t>
      </w:r>
      <w:r w:rsidR="009F53FA">
        <w:rPr>
          <w:rFonts w:ascii="Times New Roman" w:hAnsi="Times New Roman" w:cs="Times New Roman"/>
        </w:rPr>
        <w:t>made those</w:t>
      </w:r>
      <w:r w:rsidRPr="00C255DA">
        <w:rPr>
          <w:rFonts w:ascii="Times New Roman" w:hAnsi="Times New Roman" w:cs="Times New Roman"/>
        </w:rPr>
        <w:t xml:space="preserve"> submissions </w:t>
      </w:r>
      <w:r w:rsidR="00261087">
        <w:rPr>
          <w:rFonts w:ascii="Times New Roman" w:hAnsi="Times New Roman" w:cs="Times New Roman"/>
        </w:rPr>
        <w:t>are listed</w:t>
      </w:r>
      <w:r w:rsidRPr="00C255DA">
        <w:rPr>
          <w:rFonts w:ascii="Times New Roman" w:hAnsi="Times New Roman" w:cs="Times New Roman"/>
        </w:rPr>
        <w:t xml:space="preserve"> in </w:t>
      </w:r>
      <w:r w:rsidR="00954EE0" w:rsidRPr="001D01CD">
        <w:rPr>
          <w:rFonts w:ascii="Times New Roman" w:hAnsi="Times New Roman" w:cs="Times New Roman"/>
          <w:u w:val="single"/>
        </w:rPr>
        <w:t xml:space="preserve">Attachment </w:t>
      </w:r>
      <w:r w:rsidR="00D72E54">
        <w:rPr>
          <w:rFonts w:ascii="Times New Roman" w:hAnsi="Times New Roman" w:cs="Times New Roman"/>
        </w:rPr>
        <w:t>B</w:t>
      </w:r>
      <w:r w:rsidRPr="00C255DA">
        <w:rPr>
          <w:rFonts w:ascii="Times New Roman" w:hAnsi="Times New Roman" w:cs="Times New Roman"/>
        </w:rPr>
        <w:t xml:space="preserve">. I have </w:t>
      </w:r>
      <w:r w:rsidR="00BC77D7">
        <w:rPr>
          <w:rFonts w:ascii="Times New Roman" w:hAnsi="Times New Roman" w:cs="Times New Roman"/>
        </w:rPr>
        <w:t>taken into account</w:t>
      </w:r>
      <w:r w:rsidRPr="00C255DA">
        <w:rPr>
          <w:rFonts w:ascii="Times New Roman" w:hAnsi="Times New Roman" w:cs="Times New Roman"/>
        </w:rPr>
        <w:t xml:space="preserve"> all of the submissions, some of which are referred to in further detail in my r</w:t>
      </w:r>
      <w:r w:rsidR="001D019E" w:rsidRPr="00C255DA">
        <w:rPr>
          <w:rFonts w:ascii="Times New Roman" w:hAnsi="Times New Roman" w:cs="Times New Roman"/>
        </w:rPr>
        <w:t>eas</w:t>
      </w:r>
      <w:r w:rsidRPr="00C255DA">
        <w:rPr>
          <w:rFonts w:ascii="Times New Roman" w:hAnsi="Times New Roman" w:cs="Times New Roman"/>
        </w:rPr>
        <w:t xml:space="preserve">ons below. </w:t>
      </w:r>
    </w:p>
    <w:p w:rsidR="00267B63" w:rsidRPr="00E47BF7" w:rsidRDefault="00E860B5" w:rsidP="00267B63">
      <w:pPr>
        <w:jc w:val="both"/>
        <w:rPr>
          <w:rFonts w:ascii="Times New Roman" w:hAnsi="Times New Roman" w:cs="Times New Roman"/>
          <w:b/>
          <w:bCs/>
        </w:rPr>
      </w:pPr>
      <w:r w:rsidRPr="00E47BF7">
        <w:rPr>
          <w:rFonts w:ascii="Times New Roman" w:hAnsi="Times New Roman" w:cs="Times New Roman"/>
          <w:b/>
          <w:bCs/>
        </w:rPr>
        <w:t>(ii)</w:t>
      </w:r>
      <w:r w:rsidRPr="00E47BF7">
        <w:rPr>
          <w:rFonts w:ascii="Times New Roman" w:hAnsi="Times New Roman" w:cs="Times New Roman"/>
          <w:b/>
          <w:bCs/>
        </w:rPr>
        <w:tab/>
      </w:r>
      <w:r w:rsidR="00267B63" w:rsidRPr="009307E6">
        <w:rPr>
          <w:rStyle w:val="Heading3Char"/>
          <w:rFonts w:ascii="Times New Roman" w:eastAsiaTheme="minorHAnsi" w:hAnsi="Times New Roman"/>
          <w:b/>
          <w:sz w:val="22"/>
          <w:szCs w:val="22"/>
        </w:rPr>
        <w:t>Evidence, including expert reports</w:t>
      </w:r>
      <w:r w:rsidR="00E47BF7" w:rsidRPr="009307E6">
        <w:rPr>
          <w:rStyle w:val="Heading3Char"/>
          <w:rFonts w:ascii="Times New Roman" w:eastAsiaTheme="minorHAnsi" w:hAnsi="Times New Roman"/>
          <w:b/>
          <w:sz w:val="22"/>
          <w:szCs w:val="22"/>
        </w:rPr>
        <w:t>,</w:t>
      </w:r>
      <w:r w:rsidR="00267B63" w:rsidRPr="009307E6">
        <w:rPr>
          <w:rStyle w:val="Heading3Char"/>
          <w:rFonts w:ascii="Times New Roman" w:eastAsiaTheme="minorHAnsi" w:hAnsi="Times New Roman"/>
          <w:b/>
          <w:sz w:val="22"/>
          <w:szCs w:val="22"/>
        </w:rPr>
        <w:t xml:space="preserve"> departmental reports</w:t>
      </w:r>
      <w:r w:rsidR="00E47BF7" w:rsidRPr="009307E6">
        <w:rPr>
          <w:rStyle w:val="Heading3Char"/>
          <w:rFonts w:ascii="Times New Roman" w:eastAsiaTheme="minorHAnsi" w:hAnsi="Times New Roman"/>
          <w:b/>
          <w:sz w:val="22"/>
          <w:szCs w:val="22"/>
        </w:rPr>
        <w:t xml:space="preserve"> and parliamentary reports</w:t>
      </w:r>
    </w:p>
    <w:p w:rsidR="008E10C6" w:rsidRDefault="008E10C6" w:rsidP="00293964">
      <w:pPr>
        <w:pStyle w:val="ListParagraph"/>
        <w:numPr>
          <w:ilvl w:val="0"/>
          <w:numId w:val="28"/>
        </w:numPr>
        <w:jc w:val="both"/>
        <w:rPr>
          <w:rFonts w:ascii="Times New Roman" w:hAnsi="Times New Roman" w:cs="Times New Roman"/>
        </w:rPr>
      </w:pPr>
      <w:r w:rsidRPr="00122E81" w:rsidDel="003B2028">
        <w:rPr>
          <w:rFonts w:ascii="Times New Roman" w:hAnsi="Times New Roman" w:cs="Times New Roman"/>
          <w:i/>
        </w:rPr>
        <w:t>Napandee Site Assessment Report, July 2021</w:t>
      </w:r>
      <w:r w:rsidRPr="00A8699E" w:rsidDel="003B2028">
        <w:rPr>
          <w:rFonts w:ascii="Times New Roman" w:hAnsi="Times New Roman" w:cs="Times New Roman"/>
        </w:rPr>
        <w:t xml:space="preserve"> (</w:t>
      </w:r>
      <w:r w:rsidR="00E30E66" w:rsidRPr="00E30E66" w:rsidDel="003B2028">
        <w:rPr>
          <w:rFonts w:ascii="Times New Roman" w:hAnsi="Times New Roman" w:cs="Times New Roman"/>
          <w:b/>
          <w:bCs/>
        </w:rPr>
        <w:t>N</w:t>
      </w:r>
      <w:r w:rsidRPr="00E30E66" w:rsidDel="003B2028">
        <w:rPr>
          <w:rFonts w:ascii="Times New Roman" w:hAnsi="Times New Roman" w:cs="Times New Roman"/>
          <w:b/>
          <w:bCs/>
        </w:rPr>
        <w:t>SAR</w:t>
      </w:r>
      <w:r w:rsidRPr="00A8699E" w:rsidDel="003B2028">
        <w:rPr>
          <w:rFonts w:ascii="Times New Roman" w:hAnsi="Times New Roman" w:cs="Times New Roman"/>
        </w:rPr>
        <w:t>) prepared by the Australian Radioactive Waste Agency (</w:t>
      </w:r>
      <w:r w:rsidRPr="00A8699E" w:rsidDel="003B2028">
        <w:rPr>
          <w:rFonts w:ascii="Times New Roman" w:hAnsi="Times New Roman" w:cs="Times New Roman"/>
          <w:b/>
          <w:bCs/>
        </w:rPr>
        <w:t>ARWA</w:t>
      </w:r>
      <w:r w:rsidRPr="00A8699E" w:rsidDel="003B2028">
        <w:rPr>
          <w:rFonts w:ascii="Times New Roman" w:hAnsi="Times New Roman" w:cs="Times New Roman"/>
        </w:rPr>
        <w:t>)</w:t>
      </w:r>
      <w:r w:rsidR="00D633AB">
        <w:rPr>
          <w:rFonts w:ascii="Times New Roman" w:hAnsi="Times New Roman" w:cs="Times New Roman"/>
        </w:rPr>
        <w:t>,</w:t>
      </w:r>
      <w:r w:rsidRPr="00A8699E" w:rsidDel="003B2028">
        <w:rPr>
          <w:rFonts w:ascii="Times New Roman" w:hAnsi="Times New Roman" w:cs="Times New Roman"/>
        </w:rPr>
        <w:t xml:space="preserve"> a division within the Department </w:t>
      </w:r>
    </w:p>
    <w:p w:rsidR="0041712F" w:rsidDel="003B2028" w:rsidRDefault="007D09B9" w:rsidP="00293964">
      <w:pPr>
        <w:pStyle w:val="ListParagraph"/>
        <w:numPr>
          <w:ilvl w:val="0"/>
          <w:numId w:val="28"/>
        </w:numPr>
        <w:jc w:val="both"/>
        <w:rPr>
          <w:rFonts w:ascii="Times New Roman" w:hAnsi="Times New Roman" w:cs="Times New Roman"/>
        </w:rPr>
      </w:pPr>
      <w:r w:rsidRPr="00122E81">
        <w:rPr>
          <w:rFonts w:ascii="Times New Roman" w:hAnsi="Times New Roman" w:cs="Times New Roman"/>
          <w:i/>
        </w:rPr>
        <w:t>Addendum to the NSAR</w:t>
      </w:r>
      <w:r w:rsidR="00C907C2">
        <w:rPr>
          <w:rFonts w:ascii="Times New Roman" w:hAnsi="Times New Roman" w:cs="Times New Roman"/>
        </w:rPr>
        <w:t>, 8 November 2021</w:t>
      </w:r>
      <w:r>
        <w:rPr>
          <w:rFonts w:ascii="Times New Roman" w:hAnsi="Times New Roman" w:cs="Times New Roman"/>
        </w:rPr>
        <w:t>, prepared by ARWA</w:t>
      </w:r>
      <w:r w:rsidR="00C907C2">
        <w:rPr>
          <w:rFonts w:ascii="Times New Roman" w:hAnsi="Times New Roman" w:cs="Times New Roman"/>
        </w:rPr>
        <w:t xml:space="preserve"> </w:t>
      </w:r>
      <w:r w:rsidR="00770E0D">
        <w:rPr>
          <w:rFonts w:ascii="Times New Roman" w:hAnsi="Times New Roman" w:cs="Times New Roman"/>
        </w:rPr>
        <w:t>(</w:t>
      </w:r>
      <w:r w:rsidR="00BC77D7">
        <w:rPr>
          <w:rFonts w:ascii="Times New Roman" w:hAnsi="Times New Roman" w:cs="Times New Roman"/>
          <w:b/>
          <w:bCs/>
        </w:rPr>
        <w:t>Addendum</w:t>
      </w:r>
      <w:r w:rsidR="00770E0D">
        <w:rPr>
          <w:rFonts w:ascii="Times New Roman" w:hAnsi="Times New Roman" w:cs="Times New Roman"/>
        </w:rPr>
        <w:t>)</w:t>
      </w:r>
    </w:p>
    <w:p w:rsidR="008E10C6" w:rsidRPr="0094503A" w:rsidRDefault="008E10C6" w:rsidP="003B2028">
      <w:pPr>
        <w:pStyle w:val="ListParagraph"/>
        <w:numPr>
          <w:ilvl w:val="0"/>
          <w:numId w:val="28"/>
        </w:numPr>
        <w:jc w:val="both"/>
        <w:rPr>
          <w:rFonts w:ascii="Times New Roman" w:hAnsi="Times New Roman" w:cs="Times New Roman"/>
        </w:rPr>
      </w:pPr>
      <w:r>
        <w:rPr>
          <w:rFonts w:ascii="Times New Roman" w:hAnsi="Times New Roman" w:cs="Times New Roman"/>
        </w:rPr>
        <w:t xml:space="preserve">RPS </w:t>
      </w:r>
      <w:r w:rsidR="00937305" w:rsidRPr="008E10C6">
        <w:rPr>
          <w:rFonts w:ascii="Times New Roman" w:hAnsi="Times New Roman" w:cs="Times New Roman"/>
          <w:i/>
          <w:iCs/>
        </w:rPr>
        <w:t xml:space="preserve">Aboriginal </w:t>
      </w:r>
      <w:r w:rsidR="001C71A6" w:rsidRPr="008E10C6">
        <w:rPr>
          <w:rFonts w:ascii="Times New Roman" w:hAnsi="Times New Roman" w:cs="Times New Roman"/>
          <w:i/>
          <w:iCs/>
        </w:rPr>
        <w:t>H</w:t>
      </w:r>
      <w:r w:rsidR="00937305" w:rsidRPr="008E10C6">
        <w:rPr>
          <w:rFonts w:ascii="Times New Roman" w:hAnsi="Times New Roman" w:cs="Times New Roman"/>
          <w:i/>
          <w:iCs/>
        </w:rPr>
        <w:t>eritage Desktop Assessment Report: Kimba</w:t>
      </w:r>
      <w:r w:rsidR="00937305">
        <w:rPr>
          <w:rFonts w:ascii="Times New Roman" w:hAnsi="Times New Roman" w:cs="Times New Roman"/>
        </w:rPr>
        <w:t>, July 2018</w:t>
      </w:r>
      <w:r w:rsidR="004938B5">
        <w:rPr>
          <w:rFonts w:ascii="Times New Roman" w:hAnsi="Times New Roman" w:cs="Times New Roman"/>
        </w:rPr>
        <w:t xml:space="preserve"> (</w:t>
      </w:r>
      <w:r w:rsidR="004938B5" w:rsidRPr="00BC77D7">
        <w:rPr>
          <w:rFonts w:ascii="Times New Roman" w:hAnsi="Times New Roman" w:cs="Times New Roman"/>
          <w:b/>
          <w:bCs/>
        </w:rPr>
        <w:t>RPS Report</w:t>
      </w:r>
      <w:r w:rsidR="004938B5">
        <w:rPr>
          <w:rFonts w:ascii="Times New Roman" w:hAnsi="Times New Roman" w:cs="Times New Roman"/>
        </w:rPr>
        <w:t>)</w:t>
      </w:r>
    </w:p>
    <w:p w:rsidR="003B2028" w:rsidRDefault="003B2028" w:rsidP="00293964">
      <w:pPr>
        <w:pStyle w:val="ListParagraph"/>
        <w:numPr>
          <w:ilvl w:val="0"/>
          <w:numId w:val="28"/>
        </w:numPr>
        <w:jc w:val="both"/>
        <w:rPr>
          <w:rFonts w:ascii="Times New Roman" w:hAnsi="Times New Roman" w:cs="Times New Roman"/>
        </w:rPr>
      </w:pPr>
      <w:r>
        <w:rPr>
          <w:rFonts w:ascii="Times New Roman" w:hAnsi="Times New Roman" w:cs="Times New Roman"/>
        </w:rPr>
        <w:t xml:space="preserve">AECOM </w:t>
      </w:r>
      <w:r w:rsidR="004938B5">
        <w:rPr>
          <w:rFonts w:ascii="Times New Roman" w:hAnsi="Times New Roman" w:cs="Times New Roman"/>
        </w:rPr>
        <w:t>Draft</w:t>
      </w:r>
      <w:r>
        <w:rPr>
          <w:rFonts w:ascii="Times New Roman" w:hAnsi="Times New Roman" w:cs="Times New Roman"/>
        </w:rPr>
        <w:t xml:space="preserve"> </w:t>
      </w:r>
      <w:r>
        <w:rPr>
          <w:rFonts w:ascii="Times New Roman" w:hAnsi="Times New Roman" w:cs="Times New Roman"/>
          <w:i/>
          <w:iCs/>
        </w:rPr>
        <w:t>Cultural Heritage Desktop Assessment – Napandee</w:t>
      </w:r>
      <w:r>
        <w:rPr>
          <w:rFonts w:ascii="Times New Roman" w:hAnsi="Times New Roman" w:cs="Times New Roman"/>
        </w:rPr>
        <w:t>, 20 October 2021</w:t>
      </w:r>
      <w:r w:rsidR="004938B5">
        <w:rPr>
          <w:rFonts w:ascii="Times New Roman" w:hAnsi="Times New Roman" w:cs="Times New Roman"/>
        </w:rPr>
        <w:t xml:space="preserve"> (</w:t>
      </w:r>
      <w:r w:rsidR="004938B5" w:rsidRPr="00BC77D7">
        <w:rPr>
          <w:rFonts w:ascii="Times New Roman" w:hAnsi="Times New Roman" w:cs="Times New Roman"/>
          <w:b/>
          <w:bCs/>
        </w:rPr>
        <w:t>AECOM Draft Report</w:t>
      </w:r>
      <w:r w:rsidR="004938B5">
        <w:rPr>
          <w:rFonts w:ascii="Times New Roman" w:hAnsi="Times New Roman" w:cs="Times New Roman"/>
        </w:rPr>
        <w:t>)</w:t>
      </w:r>
    </w:p>
    <w:p w:rsidR="007C24B8" w:rsidRDefault="007C24B8" w:rsidP="007C24B8">
      <w:pPr>
        <w:pStyle w:val="ListParagraph"/>
        <w:jc w:val="both"/>
        <w:rPr>
          <w:rFonts w:ascii="Times New Roman" w:hAnsi="Times New Roman" w:cs="Times New Roman"/>
        </w:rPr>
      </w:pPr>
    </w:p>
    <w:p w:rsidR="00901E87" w:rsidRPr="00D40403" w:rsidRDefault="00901E87" w:rsidP="007C24B8">
      <w:pPr>
        <w:jc w:val="center"/>
        <w:rPr>
          <w:rStyle w:val="Heading2Char"/>
          <w:rFonts w:ascii="Times New Roman" w:eastAsiaTheme="minorHAnsi" w:hAnsi="Times New Roman"/>
          <w:b/>
        </w:rPr>
      </w:pPr>
      <w:r w:rsidRPr="007F7BB6">
        <w:rPr>
          <w:rFonts w:ascii="Times New Roman" w:hAnsi="Times New Roman" w:cs="Times New Roman"/>
          <w:b/>
          <w:sz w:val="24"/>
          <w:szCs w:val="24"/>
        </w:rPr>
        <w:t>D</w:t>
      </w:r>
      <w:r w:rsidRPr="00C255DA">
        <w:rPr>
          <w:rFonts w:ascii="Times New Roman" w:hAnsi="Times New Roman" w:cs="Times New Roman"/>
          <w:b/>
          <w:sz w:val="24"/>
          <w:szCs w:val="24"/>
        </w:rPr>
        <w:tab/>
      </w:r>
      <w:r w:rsidRPr="00D40403">
        <w:rPr>
          <w:rStyle w:val="Heading2Char"/>
          <w:rFonts w:ascii="Times New Roman" w:eastAsiaTheme="minorHAnsi" w:hAnsi="Times New Roman"/>
          <w:b/>
        </w:rPr>
        <w:t>Reasons for decision</w:t>
      </w:r>
    </w:p>
    <w:p w:rsidR="00901E87" w:rsidRPr="00777A8A" w:rsidRDefault="00114F66" w:rsidP="00777A8A">
      <w:pPr>
        <w:rPr>
          <w:rFonts w:ascii="Times New Roman" w:hAnsi="Times New Roman" w:cs="Times New Roman"/>
          <w:b/>
          <w:bCs/>
        </w:rPr>
      </w:pPr>
      <w:r w:rsidRPr="00114F66">
        <w:rPr>
          <w:rFonts w:ascii="Times New Roman" w:hAnsi="Times New Roman" w:cs="Times New Roman"/>
          <w:b/>
          <w:bCs/>
        </w:rPr>
        <w:t>(i)</w:t>
      </w:r>
      <w:r w:rsidRPr="00114F66">
        <w:rPr>
          <w:rFonts w:ascii="Times New Roman" w:hAnsi="Times New Roman" w:cs="Times New Roman"/>
          <w:b/>
          <w:bCs/>
        </w:rPr>
        <w:tab/>
      </w:r>
      <w:r w:rsidR="00901E87" w:rsidRPr="009307E6">
        <w:rPr>
          <w:rStyle w:val="Heading3Char"/>
          <w:rFonts w:ascii="Times New Roman" w:eastAsiaTheme="minorHAnsi" w:hAnsi="Times New Roman"/>
          <w:b/>
          <w:sz w:val="22"/>
          <w:szCs w:val="22"/>
        </w:rPr>
        <w:t>Broad considerations</w:t>
      </w:r>
    </w:p>
    <w:p w:rsidR="00777A8A" w:rsidRPr="00777A8A" w:rsidRDefault="00777A8A" w:rsidP="00777A8A">
      <w:pPr>
        <w:pStyle w:val="Heading4"/>
        <w:numPr>
          <w:ilvl w:val="0"/>
          <w:numId w:val="0"/>
        </w:numPr>
        <w:rPr>
          <w:rFonts w:ascii="Times New Roman" w:hAnsi="Times New Roman"/>
          <w:b/>
        </w:rPr>
      </w:pPr>
      <w:r>
        <w:rPr>
          <w:rFonts w:ascii="Times New Roman" w:hAnsi="Times New Roman"/>
          <w:b/>
        </w:rPr>
        <w:t>Act</w:t>
      </w:r>
    </w:p>
    <w:p w:rsidR="00A67656" w:rsidRPr="007D2A06" w:rsidRDefault="00A67656" w:rsidP="0019485A">
      <w:pPr>
        <w:pStyle w:val="ListParagraph"/>
        <w:numPr>
          <w:ilvl w:val="0"/>
          <w:numId w:val="8"/>
        </w:numPr>
        <w:spacing w:after="120" w:line="240" w:lineRule="auto"/>
        <w:contextualSpacing w:val="0"/>
        <w:jc w:val="both"/>
        <w:rPr>
          <w:rFonts w:ascii="Times New Roman" w:hAnsi="Times New Roman" w:cs="Times New Roman"/>
          <w:sz w:val="20"/>
          <w:szCs w:val="20"/>
        </w:rPr>
      </w:pPr>
      <w:r w:rsidRPr="0019485A">
        <w:rPr>
          <w:rFonts w:ascii="Times New Roman" w:hAnsi="Times New Roman" w:cs="Times New Roman"/>
        </w:rPr>
        <w:t xml:space="preserve">The key provisions of the Act relevant to making this decision are ss 3, 4A, 14 and 18, which are reproduced in full in </w:t>
      </w:r>
      <w:r w:rsidRPr="0018436C">
        <w:rPr>
          <w:rFonts w:ascii="Times New Roman" w:hAnsi="Times New Roman" w:cs="Times New Roman"/>
          <w:u w:val="single"/>
        </w:rPr>
        <w:t>Attachment C</w:t>
      </w:r>
      <w:r w:rsidRPr="0019485A">
        <w:rPr>
          <w:rFonts w:ascii="Times New Roman" w:hAnsi="Times New Roman" w:cs="Times New Roman"/>
        </w:rPr>
        <w:t>. The power to make the declaration is conferred by s 14(2)</w:t>
      </w:r>
      <w:r w:rsidR="00F1641A">
        <w:rPr>
          <w:rFonts w:ascii="Times New Roman" w:hAnsi="Times New Roman" w:cs="Times New Roman"/>
        </w:rPr>
        <w:t xml:space="preserve">, </w:t>
      </w:r>
      <w:r w:rsidRPr="0019485A">
        <w:rPr>
          <w:rFonts w:ascii="Times New Roman" w:hAnsi="Times New Roman" w:cs="Times New Roman"/>
        </w:rPr>
        <w:t>which provide</w:t>
      </w:r>
      <w:r w:rsidR="00F1641A">
        <w:rPr>
          <w:rFonts w:ascii="Times New Roman" w:hAnsi="Times New Roman" w:cs="Times New Roman"/>
        </w:rPr>
        <w:t>s</w:t>
      </w:r>
      <w:r w:rsidRPr="0019485A">
        <w:rPr>
          <w:rFonts w:ascii="Times New Roman" w:hAnsi="Times New Roman" w:cs="Times New Roman"/>
        </w:rPr>
        <w:t xml:space="preserve"> that, subject to s 18, the Minister may, in his or her absolute discretion, declare in writing that the site approved by the Minister, or a specified part of the site, is selected as the site for a facility. Section 14(2) is expressed to be subject to s 18. Section 18(1) and (2) provide for the giving of notices before deciding to make a declaration under s 14 in relation to land. Section 18(3) provides that in deciding whether to make a d</w:t>
      </w:r>
      <w:r w:rsidR="00D02E68">
        <w:rPr>
          <w:rFonts w:ascii="Times New Roman" w:hAnsi="Times New Roman" w:cs="Times New Roman"/>
        </w:rPr>
        <w:t>ec</w:t>
      </w:r>
      <w:r w:rsidRPr="0019485A">
        <w:rPr>
          <w:rFonts w:ascii="Times New Roman" w:hAnsi="Times New Roman" w:cs="Times New Roman"/>
        </w:rPr>
        <w:t>la</w:t>
      </w:r>
      <w:r w:rsidR="00D02E68">
        <w:rPr>
          <w:rFonts w:ascii="Times New Roman" w:hAnsi="Times New Roman" w:cs="Times New Roman"/>
        </w:rPr>
        <w:t>ra</w:t>
      </w:r>
      <w:r w:rsidRPr="0019485A">
        <w:rPr>
          <w:rFonts w:ascii="Times New Roman" w:hAnsi="Times New Roman" w:cs="Times New Roman"/>
        </w:rPr>
        <w:t>tion under s</w:t>
      </w:r>
      <w:r w:rsidR="00D633AB">
        <w:rPr>
          <w:rFonts w:ascii="Times New Roman" w:hAnsi="Times New Roman" w:cs="Times New Roman"/>
        </w:rPr>
        <w:t xml:space="preserve"> </w:t>
      </w:r>
      <w:r w:rsidRPr="0019485A">
        <w:rPr>
          <w:rFonts w:ascii="Times New Roman" w:hAnsi="Times New Roman" w:cs="Times New Roman"/>
        </w:rPr>
        <w:t>14 the Minister must take into account an</w:t>
      </w:r>
      <w:r w:rsidR="00F1641A">
        <w:rPr>
          <w:rFonts w:ascii="Times New Roman" w:hAnsi="Times New Roman" w:cs="Times New Roman"/>
        </w:rPr>
        <w:t>y</w:t>
      </w:r>
      <w:r w:rsidRPr="0019485A">
        <w:rPr>
          <w:rFonts w:ascii="Times New Roman" w:hAnsi="Times New Roman" w:cs="Times New Roman"/>
        </w:rPr>
        <w:t xml:space="preserve"> relevant comments given to him or her, by a nominator of the land, or a person with a right or interest in the land, in response to an invitation in a notice given under s 18. Section 14 also has effect subject to s 9 of the </w:t>
      </w:r>
      <w:r w:rsidRPr="0019485A">
        <w:rPr>
          <w:rFonts w:ascii="Times New Roman" w:hAnsi="Times New Roman" w:cs="Times New Roman"/>
          <w:i/>
          <w:iCs/>
        </w:rPr>
        <w:t>Racial Discrimination Act</w:t>
      </w:r>
      <w:r w:rsidRPr="0019485A">
        <w:rPr>
          <w:rFonts w:ascii="Times New Roman" w:hAnsi="Times New Roman" w:cs="Times New Roman"/>
        </w:rPr>
        <w:t xml:space="preserve"> </w:t>
      </w:r>
      <w:r w:rsidRPr="00A94148">
        <w:rPr>
          <w:rFonts w:ascii="Times New Roman" w:hAnsi="Times New Roman" w:cs="Times New Roman"/>
          <w:i/>
        </w:rPr>
        <w:t>1975</w:t>
      </w:r>
      <w:r w:rsidRPr="0019485A">
        <w:rPr>
          <w:rFonts w:ascii="Times New Roman" w:hAnsi="Times New Roman" w:cs="Times New Roman"/>
        </w:rPr>
        <w:t xml:space="preserve"> (Cth) (</w:t>
      </w:r>
      <w:r w:rsidRPr="0019485A">
        <w:rPr>
          <w:rFonts w:ascii="Times New Roman" w:hAnsi="Times New Roman" w:cs="Times New Roman"/>
          <w:b/>
          <w:bCs/>
        </w:rPr>
        <w:t>RD Act</w:t>
      </w:r>
      <w:r w:rsidR="00777A8A">
        <w:rPr>
          <w:rFonts w:ascii="Times New Roman" w:hAnsi="Times New Roman" w:cs="Times New Roman"/>
        </w:rPr>
        <w:t>).</w:t>
      </w:r>
    </w:p>
    <w:p w:rsidR="00A67656" w:rsidRDefault="00A67656" w:rsidP="0019485A">
      <w:pPr>
        <w:pStyle w:val="ListParagraph"/>
        <w:numPr>
          <w:ilvl w:val="0"/>
          <w:numId w:val="8"/>
        </w:numPr>
        <w:spacing w:after="120" w:line="240" w:lineRule="auto"/>
        <w:contextualSpacing w:val="0"/>
        <w:jc w:val="both"/>
        <w:rPr>
          <w:rFonts w:ascii="Times New Roman" w:hAnsi="Times New Roman" w:cs="Times New Roman"/>
          <w:sz w:val="20"/>
          <w:szCs w:val="20"/>
        </w:rPr>
      </w:pPr>
      <w:r w:rsidRPr="0019485A">
        <w:rPr>
          <w:rFonts w:ascii="Times New Roman" w:hAnsi="Times New Roman" w:cs="Times New Roman"/>
        </w:rPr>
        <w:t>The object of the Act, under s 3(1), is to ensure that “controlled material” is safely and securely managed by providing for the selection of a site for a radioactive waste management facility on land in Australia</w:t>
      </w:r>
      <w:r w:rsidR="00F1641A">
        <w:rPr>
          <w:rFonts w:ascii="Times New Roman" w:hAnsi="Times New Roman" w:cs="Times New Roman"/>
        </w:rPr>
        <w:t>,</w:t>
      </w:r>
      <w:r w:rsidRPr="0019485A">
        <w:rPr>
          <w:rFonts w:ascii="Times New Roman" w:hAnsi="Times New Roman" w:cs="Times New Roman"/>
        </w:rPr>
        <w:t xml:space="preserve"> and </w:t>
      </w:r>
      <w:r w:rsidR="00F1641A">
        <w:rPr>
          <w:rFonts w:ascii="Times New Roman" w:hAnsi="Times New Roman" w:cs="Times New Roman"/>
        </w:rPr>
        <w:t xml:space="preserve">by </w:t>
      </w:r>
      <w:r w:rsidRPr="0019485A">
        <w:rPr>
          <w:rFonts w:ascii="Times New Roman" w:hAnsi="Times New Roman" w:cs="Times New Roman"/>
        </w:rPr>
        <w:t>the establishment and operation of such a facility on the selected site. “</w:t>
      </w:r>
      <w:r>
        <w:rPr>
          <w:rFonts w:ascii="Times New Roman" w:hAnsi="Times New Roman" w:cs="Times New Roman"/>
        </w:rPr>
        <w:t>C</w:t>
      </w:r>
      <w:r w:rsidRPr="0019485A">
        <w:rPr>
          <w:rFonts w:ascii="Times New Roman" w:hAnsi="Times New Roman" w:cs="Times New Roman"/>
        </w:rPr>
        <w:t>ontrolled material” is defined in s 4A</w:t>
      </w:r>
      <w:r>
        <w:rPr>
          <w:rFonts w:ascii="Times New Roman" w:hAnsi="Times New Roman" w:cs="Times New Roman"/>
        </w:rPr>
        <w:t>(1) by reference to the definition of “controlled material” in th</w:t>
      </w:r>
      <w:r w:rsidR="00D02E68">
        <w:rPr>
          <w:rFonts w:ascii="Times New Roman" w:hAnsi="Times New Roman" w:cs="Times New Roman"/>
        </w:rPr>
        <w:t>e</w:t>
      </w:r>
      <w:r>
        <w:rPr>
          <w:rFonts w:ascii="Times New Roman" w:hAnsi="Times New Roman" w:cs="Times New Roman"/>
        </w:rPr>
        <w:t xml:space="preserve"> </w:t>
      </w:r>
      <w:r w:rsidR="00E96F49">
        <w:rPr>
          <w:rFonts w:ascii="Times New Roman" w:hAnsi="Times New Roman" w:cs="Times New Roman"/>
        </w:rPr>
        <w:t>ARPANS Act</w:t>
      </w:r>
      <w:r>
        <w:rPr>
          <w:rFonts w:ascii="Times New Roman" w:hAnsi="Times New Roman" w:cs="Times New Roman"/>
        </w:rPr>
        <w:t>, which i</w:t>
      </w:r>
      <w:r w:rsidR="00D02E68">
        <w:rPr>
          <w:rFonts w:ascii="Times New Roman" w:hAnsi="Times New Roman" w:cs="Times New Roman"/>
        </w:rPr>
        <w:t xml:space="preserve">s directed to identifying radioactive material. For the purposes of the Act, s 4A(2)(b) excludes high level radioactive material or spent nuclear fuel. </w:t>
      </w:r>
      <w:r>
        <w:rPr>
          <w:rFonts w:ascii="Times New Roman" w:hAnsi="Times New Roman" w:cs="Times New Roman"/>
        </w:rPr>
        <w:t xml:space="preserve"> </w:t>
      </w:r>
      <w:r w:rsidRPr="0019485A">
        <w:rPr>
          <w:rFonts w:ascii="Times New Roman" w:hAnsi="Times New Roman" w:cs="Times New Roman"/>
        </w:rPr>
        <w:t xml:space="preserve">Under s 3(2), by ensuring that controlled material is safely and securely managed, the Act gives effect to certain obligations Australia has as a party to the </w:t>
      </w:r>
      <w:r w:rsidRPr="00122E81">
        <w:rPr>
          <w:rFonts w:ascii="Times New Roman" w:hAnsi="Times New Roman" w:cs="Times New Roman"/>
          <w:iCs/>
        </w:rPr>
        <w:t>Joint</w:t>
      </w:r>
      <w:r w:rsidRPr="00E96F49">
        <w:rPr>
          <w:rFonts w:ascii="Times New Roman" w:hAnsi="Times New Roman" w:cs="Times New Roman"/>
        </w:rPr>
        <w:t xml:space="preserve"> </w:t>
      </w:r>
      <w:r w:rsidRPr="00122E81">
        <w:rPr>
          <w:rFonts w:ascii="Times New Roman" w:hAnsi="Times New Roman" w:cs="Times New Roman"/>
          <w:iCs/>
        </w:rPr>
        <w:t>Convention</w:t>
      </w:r>
      <w:r w:rsidR="00CE45E8">
        <w:rPr>
          <w:rFonts w:ascii="Times New Roman" w:hAnsi="Times New Roman" w:cs="Times New Roman"/>
        </w:rPr>
        <w:t>.</w:t>
      </w:r>
    </w:p>
    <w:p w:rsidR="00777A8A" w:rsidRDefault="00777A8A" w:rsidP="00D40403">
      <w:pPr>
        <w:pStyle w:val="Heading4"/>
        <w:numPr>
          <w:ilvl w:val="0"/>
          <w:numId w:val="0"/>
        </w:numPr>
        <w:rPr>
          <w:rFonts w:ascii="Times New Roman" w:hAnsi="Times New Roman"/>
          <w:b/>
        </w:rPr>
      </w:pPr>
    </w:p>
    <w:p w:rsidR="00777A8A" w:rsidRDefault="00777A8A" w:rsidP="00D40403">
      <w:pPr>
        <w:pStyle w:val="Heading4"/>
        <w:numPr>
          <w:ilvl w:val="0"/>
          <w:numId w:val="0"/>
        </w:numPr>
        <w:rPr>
          <w:rFonts w:ascii="Times New Roman" w:hAnsi="Times New Roman"/>
          <w:b/>
        </w:rPr>
      </w:pPr>
    </w:p>
    <w:p w:rsidR="008E4AAE" w:rsidRPr="00D40403" w:rsidRDefault="00EC7F24" w:rsidP="00D40403">
      <w:pPr>
        <w:pStyle w:val="Heading4"/>
        <w:numPr>
          <w:ilvl w:val="0"/>
          <w:numId w:val="0"/>
        </w:numPr>
        <w:rPr>
          <w:rFonts w:ascii="Times New Roman" w:hAnsi="Times New Roman"/>
          <w:b/>
        </w:rPr>
      </w:pPr>
      <w:r w:rsidRPr="00D40403">
        <w:rPr>
          <w:rFonts w:ascii="Times New Roman" w:hAnsi="Times New Roman"/>
          <w:b/>
        </w:rPr>
        <w:t>Polic</w:t>
      </w:r>
      <w:r w:rsidR="009B653A" w:rsidRPr="00D40403">
        <w:rPr>
          <w:rFonts w:ascii="Times New Roman" w:hAnsi="Times New Roman"/>
          <w:b/>
        </w:rPr>
        <w:t>ies</w:t>
      </w:r>
    </w:p>
    <w:p w:rsidR="00D24C7C" w:rsidRDefault="00D8279F" w:rsidP="007C24B8">
      <w:pPr>
        <w:pStyle w:val="ListParagraph"/>
        <w:keepNext/>
        <w:keepLines/>
        <w:numPr>
          <w:ilvl w:val="0"/>
          <w:numId w:val="8"/>
        </w:numPr>
        <w:spacing w:after="120" w:line="240" w:lineRule="auto"/>
        <w:contextualSpacing w:val="0"/>
        <w:jc w:val="both"/>
        <w:rPr>
          <w:rFonts w:ascii="Times New Roman" w:hAnsi="Times New Roman" w:cs="Times New Roman"/>
        </w:rPr>
      </w:pPr>
      <w:r>
        <w:rPr>
          <w:rFonts w:ascii="Times New Roman" w:hAnsi="Times New Roman" w:cs="Times New Roman"/>
        </w:rPr>
        <w:t xml:space="preserve">The broad </w:t>
      </w:r>
      <w:r w:rsidR="003073C9">
        <w:rPr>
          <w:rFonts w:ascii="Times New Roman" w:hAnsi="Times New Roman" w:cs="Times New Roman"/>
        </w:rPr>
        <w:t>Commonwealth policy</w:t>
      </w:r>
      <w:r w:rsidR="00A11F5A">
        <w:rPr>
          <w:rStyle w:val="FootnoteReference"/>
          <w:rFonts w:ascii="Times New Roman" w:hAnsi="Times New Roman" w:cs="Times New Roman"/>
        </w:rPr>
        <w:footnoteReference w:id="8"/>
      </w:r>
      <w:r>
        <w:rPr>
          <w:rFonts w:ascii="Times New Roman" w:hAnsi="Times New Roman" w:cs="Times New Roman"/>
        </w:rPr>
        <w:t xml:space="preserve"> is to establish </w:t>
      </w:r>
      <w:r w:rsidR="00D24C7C" w:rsidRPr="009B653A">
        <w:rPr>
          <w:rFonts w:ascii="Times New Roman" w:hAnsi="Times New Roman" w:cs="Times New Roman"/>
        </w:rPr>
        <w:t>a facility for the disposal of low level waste (</w:t>
      </w:r>
      <w:r w:rsidR="00D24C7C" w:rsidRPr="009B653A">
        <w:rPr>
          <w:rFonts w:ascii="Times New Roman" w:hAnsi="Times New Roman" w:cs="Times New Roman"/>
          <w:b/>
          <w:bCs/>
        </w:rPr>
        <w:t>LLW</w:t>
      </w:r>
      <w:r w:rsidR="00D24C7C" w:rsidRPr="009B653A">
        <w:rPr>
          <w:rFonts w:ascii="Times New Roman" w:hAnsi="Times New Roman" w:cs="Times New Roman"/>
        </w:rPr>
        <w:t xml:space="preserve">) and temporary storage of </w:t>
      </w:r>
      <w:r w:rsidR="000C6EF8">
        <w:rPr>
          <w:rFonts w:ascii="Times New Roman" w:hAnsi="Times New Roman" w:cs="Times New Roman"/>
        </w:rPr>
        <w:t>intermediate level waste</w:t>
      </w:r>
      <w:r w:rsidR="00D24C7C" w:rsidRPr="009B653A">
        <w:rPr>
          <w:rFonts w:ascii="Times New Roman" w:hAnsi="Times New Roman" w:cs="Times New Roman"/>
        </w:rPr>
        <w:t xml:space="preserve"> (</w:t>
      </w:r>
      <w:r w:rsidR="00D24C7C" w:rsidRPr="009B653A">
        <w:rPr>
          <w:rFonts w:ascii="Times New Roman" w:hAnsi="Times New Roman" w:cs="Times New Roman"/>
          <w:b/>
          <w:bCs/>
        </w:rPr>
        <w:t>ILW</w:t>
      </w:r>
      <w:r w:rsidR="00D24C7C" w:rsidRPr="009B653A">
        <w:rPr>
          <w:rFonts w:ascii="Times New Roman" w:hAnsi="Times New Roman" w:cs="Times New Roman"/>
        </w:rPr>
        <w:t>).</w:t>
      </w:r>
      <w:r w:rsidR="00D24C7C">
        <w:rPr>
          <w:rStyle w:val="FootnoteReference"/>
          <w:rFonts w:ascii="Times New Roman" w:hAnsi="Times New Roman" w:cs="Times New Roman"/>
        </w:rPr>
        <w:footnoteReference w:id="9"/>
      </w:r>
      <w:r w:rsidR="00D24C7C" w:rsidRPr="009B653A">
        <w:rPr>
          <w:rFonts w:ascii="Times New Roman" w:hAnsi="Times New Roman" w:cs="Times New Roman"/>
        </w:rPr>
        <w:t xml:space="preserve">  </w:t>
      </w:r>
      <w:r w:rsidR="00830246">
        <w:rPr>
          <w:rFonts w:ascii="Times New Roman" w:hAnsi="Times New Roman" w:cs="Times New Roman"/>
        </w:rPr>
        <w:t>This excludes High Level Waste and spent nuclear fuel.</w:t>
      </w:r>
    </w:p>
    <w:p w:rsidR="00B81182" w:rsidRPr="00CA1447" w:rsidRDefault="00B01135" w:rsidP="00F46D87">
      <w:pPr>
        <w:pStyle w:val="ListParagraph"/>
        <w:numPr>
          <w:ilvl w:val="0"/>
          <w:numId w:val="8"/>
        </w:numPr>
        <w:spacing w:after="120" w:line="240" w:lineRule="auto"/>
        <w:contextualSpacing w:val="0"/>
        <w:jc w:val="both"/>
        <w:rPr>
          <w:rStyle w:val="st1"/>
          <w:rFonts w:ascii="Times New Roman" w:hAnsi="Times New Roman" w:cs="Times New Roman"/>
        </w:rPr>
      </w:pPr>
      <w:r w:rsidRPr="00CA1447">
        <w:rPr>
          <w:rFonts w:ascii="Times New Roman" w:hAnsi="Times New Roman" w:cs="Times New Roman"/>
        </w:rPr>
        <w:t xml:space="preserve">The </w:t>
      </w:r>
      <w:r w:rsidR="00E30E66" w:rsidRPr="00BF6123">
        <w:rPr>
          <w:rFonts w:ascii="Times New Roman" w:hAnsi="Times New Roman" w:cs="Times New Roman"/>
        </w:rPr>
        <w:t>NSAR</w:t>
      </w:r>
      <w:r w:rsidR="00E30E66" w:rsidRPr="00CA1447">
        <w:rPr>
          <w:rFonts w:ascii="Times New Roman" w:hAnsi="Times New Roman" w:cs="Times New Roman"/>
        </w:rPr>
        <w:t xml:space="preserve"> </w:t>
      </w:r>
      <w:r w:rsidR="00C32183">
        <w:rPr>
          <w:rFonts w:ascii="Times New Roman" w:hAnsi="Times New Roman" w:cs="Times New Roman"/>
        </w:rPr>
        <w:t xml:space="preserve">contains information about the proposed site at Napandee, demonstrating through an evidence-based approach the suitability of the site </w:t>
      </w:r>
      <w:r w:rsidR="003D0F9E">
        <w:rPr>
          <w:rFonts w:ascii="Times New Roman" w:hAnsi="Times New Roman" w:cs="Times New Roman"/>
        </w:rPr>
        <w:t>for managing controlled material</w:t>
      </w:r>
      <w:r w:rsidR="0062463B">
        <w:rPr>
          <w:rFonts w:ascii="Times New Roman" w:hAnsi="Times New Roman" w:cs="Times New Roman"/>
        </w:rPr>
        <w:t xml:space="preserve"> </w:t>
      </w:r>
      <w:r w:rsidR="00B5086A">
        <w:rPr>
          <w:rFonts w:ascii="Times New Roman" w:hAnsi="Times New Roman" w:cs="Times New Roman"/>
        </w:rPr>
        <w:t>in accordance with criteria that</w:t>
      </w:r>
      <w:r w:rsidR="00E30E66" w:rsidRPr="00CA1447">
        <w:rPr>
          <w:rFonts w:ascii="Times New Roman" w:hAnsi="Times New Roman" w:cs="Times New Roman"/>
        </w:rPr>
        <w:t xml:space="preserve"> </w:t>
      </w:r>
      <w:r w:rsidR="00B5086A">
        <w:rPr>
          <w:rFonts w:ascii="Times New Roman" w:hAnsi="Times New Roman" w:cs="Times New Roman"/>
        </w:rPr>
        <w:t>align to the objects of the</w:t>
      </w:r>
      <w:r w:rsidR="00E30E66" w:rsidRPr="00CA1447">
        <w:rPr>
          <w:rFonts w:ascii="Times New Roman" w:hAnsi="Times New Roman" w:cs="Times New Roman"/>
        </w:rPr>
        <w:t xml:space="preserve"> Act</w:t>
      </w:r>
      <w:r w:rsidR="00D64D37">
        <w:rPr>
          <w:rFonts w:ascii="Times New Roman" w:hAnsi="Times New Roman" w:cs="Times New Roman"/>
        </w:rPr>
        <w:t xml:space="preserve">, </w:t>
      </w:r>
      <w:r w:rsidR="003D0F9E">
        <w:rPr>
          <w:rFonts w:ascii="Times New Roman" w:hAnsi="Times New Roman" w:cs="Times New Roman"/>
        </w:rPr>
        <w:t>and the Commonwealth’s policy</w:t>
      </w:r>
      <w:r w:rsidR="00E30E66" w:rsidRPr="00CA1447">
        <w:rPr>
          <w:rFonts w:ascii="Times New Roman" w:hAnsi="Times New Roman" w:cs="Times New Roman"/>
        </w:rPr>
        <w:t xml:space="preserve"> </w:t>
      </w:r>
      <w:r w:rsidR="00B5086A">
        <w:rPr>
          <w:rFonts w:ascii="Times New Roman" w:hAnsi="Times New Roman" w:cs="Times New Roman"/>
        </w:rPr>
        <w:t xml:space="preserve">in determining its suitability </w:t>
      </w:r>
      <w:r w:rsidR="007F7BB6">
        <w:rPr>
          <w:rFonts w:ascii="Times New Roman" w:hAnsi="Times New Roman" w:cs="Times New Roman"/>
        </w:rPr>
        <w:t>for</w:t>
      </w:r>
      <w:r w:rsidR="00B5086A">
        <w:rPr>
          <w:rFonts w:ascii="Times New Roman" w:hAnsi="Times New Roman" w:cs="Times New Roman"/>
        </w:rPr>
        <w:t xml:space="preserve"> safely and securely </w:t>
      </w:r>
      <w:r w:rsidR="00854B17">
        <w:rPr>
          <w:rFonts w:ascii="Times New Roman" w:hAnsi="Times New Roman" w:cs="Times New Roman"/>
        </w:rPr>
        <w:t>manag</w:t>
      </w:r>
      <w:r w:rsidR="00333A1A">
        <w:rPr>
          <w:rFonts w:ascii="Times New Roman" w:hAnsi="Times New Roman" w:cs="Times New Roman"/>
        </w:rPr>
        <w:t>ing</w:t>
      </w:r>
      <w:r w:rsidR="00B5086A">
        <w:rPr>
          <w:rFonts w:ascii="Times New Roman" w:hAnsi="Times New Roman" w:cs="Times New Roman"/>
        </w:rPr>
        <w:t xml:space="preserve"> controlled material</w:t>
      </w:r>
      <w:r w:rsidR="00E30E66" w:rsidRPr="00CA1447">
        <w:rPr>
          <w:rFonts w:ascii="Times New Roman" w:hAnsi="Times New Roman" w:cs="Times New Roman"/>
        </w:rPr>
        <w:t xml:space="preserve"> (</w:t>
      </w:r>
      <w:r w:rsidRPr="00CA1447">
        <w:rPr>
          <w:rFonts w:ascii="Times New Roman" w:hAnsi="Times New Roman" w:cs="Times New Roman"/>
          <w:b/>
          <w:bCs/>
        </w:rPr>
        <w:t>Site Suitability Criteria</w:t>
      </w:r>
      <w:r w:rsidR="00E30E66" w:rsidRPr="00CA1447">
        <w:rPr>
          <w:rFonts w:ascii="Times New Roman" w:hAnsi="Times New Roman" w:cs="Times New Roman"/>
        </w:rPr>
        <w:t>)</w:t>
      </w:r>
      <w:r w:rsidR="00D64D37">
        <w:rPr>
          <w:rFonts w:ascii="Times New Roman" w:hAnsi="Times New Roman" w:cs="Times New Roman"/>
        </w:rPr>
        <w:t>, including with regard to the type of controlled material to be stored at the facility</w:t>
      </w:r>
      <w:r w:rsidRPr="00CA1447">
        <w:rPr>
          <w:rStyle w:val="st1"/>
          <w:rFonts w:ascii="Times New Roman" w:hAnsi="Times New Roman"/>
        </w:rPr>
        <w:t>.</w:t>
      </w:r>
      <w:r w:rsidRPr="00CA1447">
        <w:rPr>
          <w:rFonts w:ascii="Times New Roman" w:hAnsi="Times New Roman" w:cs="Times New Roman"/>
        </w:rPr>
        <w:t xml:space="preserve"> </w:t>
      </w:r>
      <w:r w:rsidR="00B81182" w:rsidRPr="00CA1447">
        <w:rPr>
          <w:rStyle w:val="st1"/>
          <w:rFonts w:ascii="Times New Roman" w:hAnsi="Times New Roman"/>
        </w:rPr>
        <w:t>These criteria were determined through extensive review of siting guidance published by the International Atomic Energy Agency</w:t>
      </w:r>
      <w:r w:rsidR="002B7601" w:rsidRPr="00CA1447">
        <w:rPr>
          <w:rStyle w:val="st1"/>
          <w:rFonts w:ascii="Times New Roman" w:hAnsi="Times New Roman"/>
        </w:rPr>
        <w:t xml:space="preserve"> (</w:t>
      </w:r>
      <w:r w:rsidR="002B7601" w:rsidRPr="00CA1447">
        <w:rPr>
          <w:rStyle w:val="st1"/>
          <w:rFonts w:ascii="Times New Roman" w:hAnsi="Times New Roman"/>
          <w:b/>
          <w:bCs/>
        </w:rPr>
        <w:t>IAEA</w:t>
      </w:r>
      <w:r w:rsidR="002B7601" w:rsidRPr="00CA1447">
        <w:rPr>
          <w:rStyle w:val="st1"/>
          <w:rFonts w:ascii="Times New Roman" w:hAnsi="Times New Roman"/>
        </w:rPr>
        <w:t>)</w:t>
      </w:r>
      <w:r w:rsidR="00B81182" w:rsidRPr="00CA1447">
        <w:rPr>
          <w:rStyle w:val="st1"/>
          <w:rFonts w:ascii="Times New Roman" w:hAnsi="Times New Roman"/>
        </w:rPr>
        <w:t xml:space="preserve">, the </w:t>
      </w:r>
      <w:r w:rsidR="000A3BC8">
        <w:rPr>
          <w:rStyle w:val="st1"/>
          <w:rFonts w:ascii="Times New Roman" w:hAnsi="Times New Roman"/>
        </w:rPr>
        <w:t>multilateral</w:t>
      </w:r>
      <w:r w:rsidR="00B81182" w:rsidRPr="00CA1447">
        <w:rPr>
          <w:rStyle w:val="st1"/>
          <w:rFonts w:ascii="Times New Roman" w:hAnsi="Times New Roman"/>
        </w:rPr>
        <w:t xml:space="preserve"> agency responsible for international scientific and technical co-operation in the peaceful use of nuclear technology and nuclear power</w:t>
      </w:r>
      <w:r w:rsidR="00CA1447">
        <w:rPr>
          <w:rStyle w:val="st1"/>
          <w:rFonts w:ascii="Times New Roman" w:hAnsi="Times New Roman"/>
        </w:rPr>
        <w:t>,</w:t>
      </w:r>
      <w:r w:rsidR="00B81182" w:rsidRPr="00CA1447">
        <w:rPr>
          <w:rStyle w:val="st1"/>
          <w:rFonts w:ascii="Times New Roman" w:hAnsi="Times New Roman"/>
        </w:rPr>
        <w:t xml:space="preserve"> and regulatory guidance from </w:t>
      </w:r>
      <w:r w:rsidR="00CA1447">
        <w:rPr>
          <w:rStyle w:val="st1"/>
          <w:rFonts w:ascii="Times New Roman" w:hAnsi="Times New Roman"/>
        </w:rPr>
        <w:t>the Australian Radiation Protection and Nuclear Safety Agency (</w:t>
      </w:r>
      <w:r w:rsidR="00B81182" w:rsidRPr="00CA1447">
        <w:rPr>
          <w:rStyle w:val="st1"/>
          <w:rFonts w:ascii="Times New Roman" w:hAnsi="Times New Roman"/>
          <w:b/>
          <w:bCs/>
        </w:rPr>
        <w:t>ARPANSA</w:t>
      </w:r>
      <w:r w:rsidR="00CA1447">
        <w:rPr>
          <w:rStyle w:val="st1"/>
          <w:rFonts w:ascii="Times New Roman" w:hAnsi="Times New Roman"/>
        </w:rPr>
        <w:t>)</w:t>
      </w:r>
      <w:r w:rsidR="002B7601" w:rsidRPr="00CA1447">
        <w:rPr>
          <w:rStyle w:val="st1"/>
          <w:rFonts w:ascii="Times New Roman" w:hAnsi="Times New Roman"/>
        </w:rPr>
        <w:t>,</w:t>
      </w:r>
      <w:r w:rsidR="00B81182" w:rsidRPr="00CA1447">
        <w:rPr>
          <w:rStyle w:val="st1"/>
          <w:rFonts w:ascii="Times New Roman" w:hAnsi="Times New Roman"/>
        </w:rPr>
        <w:t xml:space="preserve"> the Commonwealth nuclear regulator. </w:t>
      </w:r>
      <w:r w:rsidR="00CA1447">
        <w:rPr>
          <w:rStyle w:val="st1"/>
          <w:rFonts w:ascii="Times New Roman" w:hAnsi="Times New Roman"/>
        </w:rPr>
        <w:t>The criteria for</w:t>
      </w:r>
      <w:r w:rsidR="00B81182" w:rsidRPr="00CA1447">
        <w:rPr>
          <w:rStyle w:val="st1"/>
          <w:rFonts w:ascii="Times New Roman" w:hAnsi="Times New Roman"/>
        </w:rPr>
        <w:t xml:space="preserve"> determining t</w:t>
      </w:r>
      <w:r w:rsidR="00CA1447">
        <w:rPr>
          <w:rStyle w:val="st1"/>
          <w:rFonts w:ascii="Times New Roman" w:hAnsi="Times New Roman"/>
        </w:rPr>
        <w:t>h</w:t>
      </w:r>
      <w:r w:rsidR="00B81182" w:rsidRPr="00CA1447">
        <w:rPr>
          <w:rStyle w:val="st1"/>
          <w:rFonts w:ascii="Times New Roman" w:hAnsi="Times New Roman"/>
        </w:rPr>
        <w:t xml:space="preserve">e suitability of an Australian site </w:t>
      </w:r>
      <w:r w:rsidR="00CA1447">
        <w:rPr>
          <w:rStyle w:val="st1"/>
          <w:rFonts w:ascii="Times New Roman" w:hAnsi="Times New Roman"/>
        </w:rPr>
        <w:t>are designed to r</w:t>
      </w:r>
      <w:r w:rsidR="00B81182" w:rsidRPr="00CA1447">
        <w:rPr>
          <w:rStyle w:val="st1"/>
          <w:rFonts w:ascii="Times New Roman" w:hAnsi="Times New Roman"/>
        </w:rPr>
        <w:t>eflect</w:t>
      </w:r>
      <w:r w:rsidR="00CA1447">
        <w:rPr>
          <w:rStyle w:val="st1"/>
          <w:rFonts w:ascii="Times New Roman" w:hAnsi="Times New Roman"/>
        </w:rPr>
        <w:t xml:space="preserve"> </w:t>
      </w:r>
      <w:r w:rsidR="00B81182" w:rsidRPr="00CA1447">
        <w:rPr>
          <w:rStyle w:val="st1"/>
          <w:rFonts w:ascii="Times New Roman" w:hAnsi="Times New Roman"/>
        </w:rPr>
        <w:t>up-to-date internationa</w:t>
      </w:r>
      <w:r w:rsidR="00777A8A">
        <w:rPr>
          <w:rStyle w:val="st1"/>
          <w:rFonts w:ascii="Times New Roman" w:hAnsi="Times New Roman"/>
        </w:rPr>
        <w:t>l standards and best practice.</w:t>
      </w:r>
    </w:p>
    <w:p w:rsidR="00996B44" w:rsidRPr="00583A75" w:rsidRDefault="00996B44" w:rsidP="00583A75">
      <w:pPr>
        <w:pStyle w:val="ListParagraph"/>
        <w:numPr>
          <w:ilvl w:val="0"/>
          <w:numId w:val="8"/>
        </w:numPr>
        <w:spacing w:after="120" w:line="240" w:lineRule="auto"/>
        <w:contextualSpacing w:val="0"/>
        <w:jc w:val="both"/>
        <w:rPr>
          <w:rFonts w:ascii="Times New Roman" w:hAnsi="Times New Roman" w:cs="Times New Roman"/>
        </w:rPr>
      </w:pPr>
      <w:r w:rsidRPr="00583A75">
        <w:rPr>
          <w:rFonts w:ascii="Times New Roman" w:hAnsi="Times New Roman" w:cs="Times New Roman"/>
        </w:rPr>
        <w:t xml:space="preserve">I </w:t>
      </w:r>
      <w:r w:rsidR="00400AF8">
        <w:rPr>
          <w:rFonts w:ascii="Times New Roman" w:hAnsi="Times New Roman" w:cs="Times New Roman"/>
        </w:rPr>
        <w:t>have taken</w:t>
      </w:r>
      <w:r w:rsidRPr="00583A75">
        <w:rPr>
          <w:rFonts w:ascii="Times New Roman" w:hAnsi="Times New Roman" w:cs="Times New Roman"/>
        </w:rPr>
        <w:t xml:space="preserve"> i</w:t>
      </w:r>
      <w:r w:rsidR="00E719D8" w:rsidRPr="00583A75">
        <w:rPr>
          <w:rFonts w:ascii="Times New Roman" w:hAnsi="Times New Roman" w:cs="Times New Roman"/>
        </w:rPr>
        <w:t>nt</w:t>
      </w:r>
      <w:r w:rsidRPr="00583A75">
        <w:rPr>
          <w:rFonts w:ascii="Times New Roman" w:hAnsi="Times New Roman" w:cs="Times New Roman"/>
        </w:rPr>
        <w:t xml:space="preserve">o account the Site Suitability Criteria, which </w:t>
      </w:r>
      <w:r w:rsidR="00CA1447" w:rsidRPr="00583A75">
        <w:rPr>
          <w:rFonts w:ascii="Times New Roman" w:hAnsi="Times New Roman" w:cs="Times New Roman"/>
        </w:rPr>
        <w:t xml:space="preserve">are </w:t>
      </w:r>
      <w:r w:rsidRPr="00583A75">
        <w:rPr>
          <w:rFonts w:ascii="Times New Roman" w:hAnsi="Times New Roman" w:cs="Times New Roman"/>
        </w:rPr>
        <w:t>as follows:</w:t>
      </w:r>
    </w:p>
    <w:p w:rsidR="00996B44" w:rsidRPr="007F7BB6" w:rsidRDefault="00996B44" w:rsidP="007F7BB6">
      <w:pPr>
        <w:spacing w:after="120" w:line="240" w:lineRule="auto"/>
        <w:ind w:left="276"/>
        <w:jc w:val="both"/>
        <w:rPr>
          <w:rFonts w:ascii="Times New Roman" w:hAnsi="Times New Roman" w:cs="Times New Roman"/>
          <w:i/>
          <w:sz w:val="20"/>
          <w:szCs w:val="20"/>
        </w:rPr>
      </w:pPr>
      <w:r w:rsidRPr="00996B44">
        <w:rPr>
          <w:rFonts w:ascii="Times New Roman" w:hAnsi="Times New Roman" w:cs="Times New Roman"/>
          <w:i/>
          <w:iCs/>
          <w:sz w:val="20"/>
          <w:szCs w:val="20"/>
        </w:rPr>
        <w:t>The following site suitability criteria have been developed to enable a suitability assessment to support a decision about the site selection:</w:t>
      </w:r>
    </w:p>
    <w:p w:rsidR="00996B44" w:rsidRPr="007F7BB6" w:rsidRDefault="00996B44" w:rsidP="007F7BB6">
      <w:pPr>
        <w:pStyle w:val="ListParagraph"/>
        <w:numPr>
          <w:ilvl w:val="0"/>
          <w:numId w:val="23"/>
        </w:numPr>
        <w:spacing w:after="120" w:line="240" w:lineRule="auto"/>
        <w:jc w:val="both"/>
        <w:rPr>
          <w:rFonts w:ascii="Times New Roman" w:hAnsi="Times New Roman" w:cs="Times New Roman"/>
          <w:i/>
          <w:sz w:val="20"/>
          <w:szCs w:val="20"/>
        </w:rPr>
      </w:pPr>
      <w:r w:rsidRPr="00996B44">
        <w:rPr>
          <w:rFonts w:ascii="Times New Roman" w:hAnsi="Times New Roman" w:cs="Times New Roman"/>
          <w:i/>
          <w:iCs/>
          <w:sz w:val="20"/>
          <w:szCs w:val="20"/>
        </w:rPr>
        <w:t>The extent to which it is reasonably likely that, at the site radioactive waste can be safely and securely managed by the establishment and operation of the NRWM facility that meets the necessary regulatory or other approvals, licences and permits;</w:t>
      </w:r>
    </w:p>
    <w:p w:rsidR="00996B44" w:rsidRPr="007F7BB6" w:rsidRDefault="00996B44" w:rsidP="00295C47">
      <w:pPr>
        <w:pStyle w:val="ListParagraph"/>
        <w:numPr>
          <w:ilvl w:val="0"/>
          <w:numId w:val="23"/>
        </w:numPr>
        <w:spacing w:after="120" w:line="240" w:lineRule="auto"/>
        <w:jc w:val="both"/>
        <w:rPr>
          <w:rFonts w:ascii="Times New Roman" w:hAnsi="Times New Roman" w:cs="Times New Roman"/>
          <w:i/>
          <w:sz w:val="20"/>
          <w:szCs w:val="20"/>
        </w:rPr>
      </w:pPr>
      <w:r w:rsidRPr="00996B44">
        <w:rPr>
          <w:rFonts w:ascii="Times New Roman" w:hAnsi="Times New Roman" w:cs="Times New Roman"/>
          <w:i/>
          <w:iCs/>
          <w:sz w:val="20"/>
          <w:szCs w:val="20"/>
        </w:rPr>
        <w:t>The extent to which the site will be cost-effective to develop, due to minimal risk mitigations necessary at the site;</w:t>
      </w:r>
    </w:p>
    <w:p w:rsidR="00996B44" w:rsidRPr="007F7BB6" w:rsidRDefault="00996B44">
      <w:pPr>
        <w:pStyle w:val="ListParagraph"/>
        <w:numPr>
          <w:ilvl w:val="0"/>
          <w:numId w:val="23"/>
        </w:numPr>
        <w:spacing w:after="120" w:line="240" w:lineRule="auto"/>
        <w:jc w:val="both"/>
        <w:rPr>
          <w:rFonts w:ascii="Times New Roman" w:hAnsi="Times New Roman" w:cs="Times New Roman"/>
          <w:i/>
          <w:sz w:val="20"/>
          <w:szCs w:val="20"/>
        </w:rPr>
      </w:pPr>
      <w:r w:rsidRPr="00996B44">
        <w:rPr>
          <w:rFonts w:ascii="Times New Roman" w:hAnsi="Times New Roman" w:cs="Times New Roman"/>
          <w:i/>
          <w:iCs/>
          <w:sz w:val="20"/>
          <w:szCs w:val="20"/>
        </w:rPr>
        <w:t>Th</w:t>
      </w:r>
      <w:r w:rsidR="00EA0971">
        <w:rPr>
          <w:rFonts w:ascii="Times New Roman" w:hAnsi="Times New Roman" w:cs="Times New Roman"/>
          <w:i/>
          <w:iCs/>
          <w:sz w:val="20"/>
          <w:szCs w:val="20"/>
        </w:rPr>
        <w:t>e</w:t>
      </w:r>
      <w:r w:rsidRPr="00996B44">
        <w:rPr>
          <w:rFonts w:ascii="Times New Roman" w:hAnsi="Times New Roman" w:cs="Times New Roman"/>
          <w:i/>
          <w:iCs/>
          <w:sz w:val="20"/>
          <w:szCs w:val="20"/>
        </w:rPr>
        <w:t xml:space="preserve"> extent to which the site demonstrates favourable site characteristics to mitigate practical and stakeholder risks associated with the discrete tasks necessary to achieve the object of the Act; and </w:t>
      </w:r>
    </w:p>
    <w:p w:rsidR="00996B44" w:rsidRPr="007F7BB6" w:rsidRDefault="00996B44">
      <w:pPr>
        <w:pStyle w:val="ListParagraph"/>
        <w:numPr>
          <w:ilvl w:val="0"/>
          <w:numId w:val="23"/>
        </w:numPr>
        <w:spacing w:after="120" w:line="240" w:lineRule="auto"/>
        <w:jc w:val="both"/>
        <w:rPr>
          <w:rFonts w:ascii="Times New Roman" w:hAnsi="Times New Roman" w:cs="Times New Roman"/>
          <w:i/>
          <w:sz w:val="20"/>
          <w:szCs w:val="20"/>
        </w:rPr>
      </w:pPr>
      <w:r w:rsidRPr="00996B44">
        <w:rPr>
          <w:rFonts w:ascii="Times New Roman" w:hAnsi="Times New Roman" w:cs="Times New Roman"/>
          <w:i/>
          <w:iCs/>
          <w:sz w:val="20"/>
          <w:szCs w:val="20"/>
        </w:rPr>
        <w:t xml:space="preserve">The extent to which there </w:t>
      </w:r>
      <w:r>
        <w:rPr>
          <w:rFonts w:ascii="Times New Roman" w:hAnsi="Times New Roman" w:cs="Times New Roman"/>
          <w:i/>
          <w:iCs/>
          <w:sz w:val="20"/>
          <w:szCs w:val="20"/>
        </w:rPr>
        <w:t>i</w:t>
      </w:r>
      <w:r w:rsidRPr="00996B44">
        <w:rPr>
          <w:rFonts w:ascii="Times New Roman" w:hAnsi="Times New Roman" w:cs="Times New Roman"/>
          <w:i/>
          <w:iCs/>
          <w:sz w:val="20"/>
          <w:szCs w:val="20"/>
        </w:rPr>
        <w:t xml:space="preserve">s broad community support for </w:t>
      </w:r>
      <w:r w:rsidR="00E719D8">
        <w:rPr>
          <w:rFonts w:ascii="Times New Roman" w:hAnsi="Times New Roman" w:cs="Times New Roman"/>
          <w:i/>
          <w:iCs/>
          <w:sz w:val="20"/>
          <w:szCs w:val="20"/>
        </w:rPr>
        <w:t>t</w:t>
      </w:r>
      <w:r w:rsidRPr="00996B44">
        <w:rPr>
          <w:rFonts w:ascii="Times New Roman" w:hAnsi="Times New Roman" w:cs="Times New Roman"/>
          <w:i/>
          <w:iCs/>
          <w:sz w:val="20"/>
          <w:szCs w:val="20"/>
        </w:rPr>
        <w:t>h</w:t>
      </w:r>
      <w:r w:rsidR="00E719D8">
        <w:rPr>
          <w:rFonts w:ascii="Times New Roman" w:hAnsi="Times New Roman" w:cs="Times New Roman"/>
          <w:i/>
          <w:iCs/>
          <w:sz w:val="20"/>
          <w:szCs w:val="20"/>
        </w:rPr>
        <w:t>e</w:t>
      </w:r>
      <w:r w:rsidRPr="00996B44">
        <w:rPr>
          <w:rFonts w:ascii="Times New Roman" w:hAnsi="Times New Roman" w:cs="Times New Roman"/>
          <w:i/>
          <w:iCs/>
          <w:sz w:val="20"/>
          <w:szCs w:val="20"/>
        </w:rPr>
        <w:t xml:space="preserve"> NRWM facility to be hosted at the site, which will support the controlled material being safely and securely managed.</w:t>
      </w:r>
      <w:r w:rsidR="00E719D8" w:rsidRPr="00E719D8">
        <w:rPr>
          <w:rStyle w:val="FootnoteReference"/>
          <w:rFonts w:ascii="Times New Roman" w:hAnsi="Times New Roman" w:cs="Times New Roman"/>
          <w:sz w:val="20"/>
          <w:szCs w:val="20"/>
        </w:rPr>
        <w:footnoteReference w:id="10"/>
      </w:r>
    </w:p>
    <w:p w:rsidR="00996B44" w:rsidRPr="00777A8A" w:rsidRDefault="00996B44" w:rsidP="00E719D8">
      <w:pPr>
        <w:pStyle w:val="ListParagraph"/>
        <w:spacing w:after="120" w:line="240" w:lineRule="auto"/>
        <w:ind w:left="276"/>
        <w:contextualSpacing w:val="0"/>
        <w:jc w:val="both"/>
        <w:rPr>
          <w:rFonts w:ascii="Times New Roman" w:hAnsi="Times New Roman" w:cs="Times New Roman"/>
        </w:rPr>
      </w:pPr>
    </w:p>
    <w:p w:rsidR="00A11F5A" w:rsidRPr="00293A5E" w:rsidRDefault="00E719D8" w:rsidP="00293A5E">
      <w:pPr>
        <w:pStyle w:val="ListParagraph"/>
        <w:numPr>
          <w:ilvl w:val="0"/>
          <w:numId w:val="8"/>
        </w:numPr>
        <w:spacing w:after="120" w:line="240" w:lineRule="auto"/>
        <w:contextualSpacing w:val="0"/>
        <w:jc w:val="both"/>
        <w:rPr>
          <w:rStyle w:val="st1"/>
          <w:rFonts w:ascii="Times New Roman" w:hAnsi="Times New Roman" w:cs="Times New Roman"/>
        </w:rPr>
      </w:pPr>
      <w:r w:rsidRPr="00777A8A">
        <w:rPr>
          <w:rFonts w:ascii="Times New Roman" w:hAnsi="Times New Roman" w:cs="Times New Roman"/>
        </w:rPr>
        <w:t>I recognise</w:t>
      </w:r>
      <w:r w:rsidRPr="00777A8A">
        <w:rPr>
          <w:rStyle w:val="st1"/>
          <w:rFonts w:ascii="Times New Roman" w:hAnsi="Times New Roman" w:cs="Times New Roman"/>
        </w:rPr>
        <w:t xml:space="preserve"> that the</w:t>
      </w:r>
      <w:r w:rsidR="00CA1447" w:rsidRPr="00777A8A">
        <w:rPr>
          <w:rStyle w:val="st1"/>
          <w:rFonts w:ascii="Times New Roman" w:hAnsi="Times New Roman" w:cs="Times New Roman"/>
        </w:rPr>
        <w:t xml:space="preserve"> Site Suitability Criteria, </w:t>
      </w:r>
      <w:r w:rsidRPr="00777A8A">
        <w:rPr>
          <w:rStyle w:val="st1"/>
          <w:rFonts w:ascii="Times New Roman" w:hAnsi="Times New Roman" w:cs="Times New Roman"/>
        </w:rPr>
        <w:t>which I refer to as “Criteria 1, 2, 3 and 4”</w:t>
      </w:r>
      <w:r w:rsidR="00CA1447" w:rsidRPr="00777A8A">
        <w:rPr>
          <w:rStyle w:val="st1"/>
          <w:rFonts w:ascii="Times New Roman" w:hAnsi="Times New Roman" w:cs="Times New Roman"/>
        </w:rPr>
        <w:t>,</w:t>
      </w:r>
      <w:r w:rsidRPr="00777A8A">
        <w:rPr>
          <w:rStyle w:val="st1"/>
          <w:rFonts w:ascii="Times New Roman" w:hAnsi="Times New Roman" w:cs="Times New Roman"/>
        </w:rPr>
        <w:t xml:space="preserve"> are </w:t>
      </w:r>
      <w:r w:rsidR="00996B44" w:rsidRPr="00777A8A">
        <w:rPr>
          <w:rStyle w:val="st1"/>
          <w:rFonts w:ascii="Times New Roman" w:hAnsi="Times New Roman" w:cs="Times New Roman"/>
        </w:rPr>
        <w:t xml:space="preserve">not </w:t>
      </w:r>
      <w:r w:rsidRPr="00777A8A">
        <w:rPr>
          <w:rStyle w:val="st1"/>
          <w:rFonts w:ascii="Times New Roman" w:hAnsi="Times New Roman" w:cs="Times New Roman"/>
        </w:rPr>
        <w:t>statutory criteria and are not binding on me</w:t>
      </w:r>
      <w:r w:rsidR="00D11CBC" w:rsidRPr="00777A8A">
        <w:rPr>
          <w:rStyle w:val="st1"/>
          <w:rFonts w:ascii="Times New Roman" w:hAnsi="Times New Roman" w:cs="Times New Roman"/>
        </w:rPr>
        <w:t>,</w:t>
      </w:r>
      <w:r w:rsidRPr="00777A8A">
        <w:rPr>
          <w:rStyle w:val="st1"/>
          <w:rFonts w:ascii="Times New Roman" w:hAnsi="Times New Roman" w:cs="Times New Roman"/>
        </w:rPr>
        <w:t xml:space="preserve"> but </w:t>
      </w:r>
      <w:r w:rsidR="00996B44" w:rsidRPr="00777A8A">
        <w:rPr>
          <w:rStyle w:val="st1"/>
          <w:rFonts w:ascii="Times New Roman" w:hAnsi="Times New Roman" w:cs="Times New Roman"/>
        </w:rPr>
        <w:t>prov</w:t>
      </w:r>
      <w:r w:rsidRPr="00777A8A">
        <w:rPr>
          <w:rStyle w:val="st1"/>
          <w:rFonts w:ascii="Times New Roman" w:hAnsi="Times New Roman" w:cs="Times New Roman"/>
        </w:rPr>
        <w:t>i</w:t>
      </w:r>
      <w:r w:rsidR="00996B44" w:rsidRPr="00777A8A">
        <w:rPr>
          <w:rStyle w:val="st1"/>
          <w:rFonts w:ascii="Times New Roman" w:hAnsi="Times New Roman" w:cs="Times New Roman"/>
        </w:rPr>
        <w:t>de guidanc</w:t>
      </w:r>
      <w:r w:rsidR="00996B44" w:rsidRPr="00293A5E">
        <w:rPr>
          <w:rStyle w:val="st1"/>
          <w:rFonts w:ascii="Times New Roman" w:hAnsi="Times New Roman" w:cs="Times New Roman"/>
        </w:rPr>
        <w:t>e</w:t>
      </w:r>
      <w:r w:rsidRPr="00293A5E">
        <w:rPr>
          <w:rStyle w:val="st1"/>
          <w:rFonts w:ascii="Times New Roman" w:hAnsi="Times New Roman" w:cs="Times New Roman"/>
        </w:rPr>
        <w:t xml:space="preserve"> in selecting a site</w:t>
      </w:r>
      <w:r w:rsidR="00F051F7" w:rsidRPr="00293A5E">
        <w:rPr>
          <w:rStyle w:val="st1"/>
          <w:rFonts w:ascii="Times New Roman" w:hAnsi="Times New Roman" w:cs="Times New Roman"/>
        </w:rPr>
        <w:t xml:space="preserve"> in a way that</w:t>
      </w:r>
      <w:r w:rsidR="007F7BB6" w:rsidRPr="00293A5E">
        <w:rPr>
          <w:rStyle w:val="st1"/>
          <w:rFonts w:ascii="Times New Roman" w:hAnsi="Times New Roman" w:cs="Times New Roman"/>
        </w:rPr>
        <w:t xml:space="preserve"> is consistent</w:t>
      </w:r>
      <w:r w:rsidR="00F051F7" w:rsidRPr="00293A5E">
        <w:rPr>
          <w:rStyle w:val="st1"/>
          <w:rFonts w:ascii="Times New Roman" w:hAnsi="Times New Roman" w:cs="Times New Roman"/>
        </w:rPr>
        <w:t xml:space="preserve"> with the object of the Act</w:t>
      </w:r>
      <w:r w:rsidRPr="00293A5E">
        <w:rPr>
          <w:rStyle w:val="st1"/>
          <w:rFonts w:ascii="Times New Roman" w:hAnsi="Times New Roman" w:cs="Times New Roman"/>
        </w:rPr>
        <w:t>.</w:t>
      </w:r>
    </w:p>
    <w:p w:rsidR="000174E9" w:rsidRPr="000174E9" w:rsidRDefault="000174E9" w:rsidP="00293A5E">
      <w:pPr>
        <w:pStyle w:val="ListParagraph"/>
        <w:numPr>
          <w:ilvl w:val="0"/>
          <w:numId w:val="8"/>
        </w:numPr>
        <w:spacing w:after="120" w:line="240" w:lineRule="auto"/>
        <w:contextualSpacing w:val="0"/>
        <w:jc w:val="both"/>
        <w:rPr>
          <w:rFonts w:ascii="Times New Roman" w:hAnsi="Times New Roman" w:cs="Times New Roman"/>
        </w:rPr>
      </w:pPr>
      <w:r w:rsidRPr="00293A5E">
        <w:rPr>
          <w:rStyle w:val="st1"/>
          <w:rFonts w:ascii="Times New Roman" w:hAnsi="Times New Roman" w:cs="Times New Roman"/>
        </w:rPr>
        <w:t xml:space="preserve">They are not the only matters to be taken into account. Other matters are considered below. They include relevant comments made in submissions received in response to the notices under s 18(1) from </w:t>
      </w:r>
      <w:r w:rsidR="0032226B" w:rsidRPr="00293A5E">
        <w:rPr>
          <w:rStyle w:val="st1"/>
          <w:rFonts w:ascii="Times New Roman" w:hAnsi="Times New Roman" w:cs="Times New Roman"/>
        </w:rPr>
        <w:t xml:space="preserve">the nominator or from </w:t>
      </w:r>
      <w:r w:rsidRPr="00293A5E">
        <w:rPr>
          <w:rStyle w:val="st1"/>
          <w:rFonts w:ascii="Times New Roman" w:hAnsi="Times New Roman" w:cs="Times New Roman"/>
        </w:rPr>
        <w:t>person</w:t>
      </w:r>
      <w:r w:rsidR="00D633AB" w:rsidRPr="00293A5E">
        <w:rPr>
          <w:rStyle w:val="st1"/>
          <w:rFonts w:ascii="Times New Roman" w:hAnsi="Times New Roman" w:cs="Times New Roman"/>
        </w:rPr>
        <w:t>s</w:t>
      </w:r>
      <w:r w:rsidRPr="00293A5E">
        <w:rPr>
          <w:rStyle w:val="st1"/>
          <w:rFonts w:ascii="Times New Roman" w:hAnsi="Times New Roman" w:cs="Times New Roman"/>
        </w:rPr>
        <w:t xml:space="preserve"> with a right or</w:t>
      </w:r>
      <w:r w:rsidRPr="00DB48A3">
        <w:rPr>
          <w:rFonts w:ascii="Times New Roman" w:hAnsi="Times New Roman" w:cs="Times New Roman"/>
        </w:rPr>
        <w:t xml:space="preserve"> interest in the Napandee Site, which I am required to take into account under s 18(3) of the Act</w:t>
      </w:r>
      <w:r w:rsidRPr="00767E62" w:rsidDel="00767E62">
        <w:rPr>
          <w:rFonts w:ascii="Times New Roman" w:hAnsi="Times New Roman" w:cs="Times New Roman"/>
        </w:rPr>
        <w:t>.</w:t>
      </w:r>
    </w:p>
    <w:p w:rsidR="00EC7F24" w:rsidRPr="00767E62" w:rsidRDefault="00EC7F24" w:rsidP="00BD5645">
      <w:pPr>
        <w:pStyle w:val="ListParagraph"/>
        <w:numPr>
          <w:ilvl w:val="0"/>
          <w:numId w:val="8"/>
        </w:numPr>
        <w:spacing w:after="120" w:line="240" w:lineRule="auto"/>
        <w:contextualSpacing w:val="0"/>
        <w:jc w:val="both"/>
        <w:rPr>
          <w:rFonts w:ascii="Times New Roman" w:hAnsi="Times New Roman" w:cs="Times New Roman"/>
        </w:rPr>
      </w:pPr>
      <w:bookmarkStart w:id="3" w:name="_Ref87069318"/>
      <w:r w:rsidRPr="00767E62">
        <w:rPr>
          <w:rFonts w:ascii="Times New Roman" w:hAnsi="Times New Roman" w:cs="Times New Roman"/>
        </w:rPr>
        <w:t>A number of submissions</w:t>
      </w:r>
      <w:r w:rsidR="000C6EF8">
        <w:rPr>
          <w:rStyle w:val="FootnoteReference"/>
          <w:rFonts w:ascii="Times New Roman" w:hAnsi="Times New Roman" w:cs="Times New Roman"/>
        </w:rPr>
        <w:footnoteReference w:id="11"/>
      </w:r>
      <w:r w:rsidRPr="00767E62">
        <w:rPr>
          <w:rFonts w:ascii="Times New Roman" w:hAnsi="Times New Roman" w:cs="Times New Roman"/>
        </w:rPr>
        <w:t xml:space="preserve"> received in response to the s 18(1) notices</w:t>
      </w:r>
      <w:r w:rsidR="0058212B" w:rsidRPr="00767E62">
        <w:rPr>
          <w:rFonts w:ascii="Times New Roman" w:hAnsi="Times New Roman" w:cs="Times New Roman"/>
        </w:rPr>
        <w:t xml:space="preserve"> included comments on the</w:t>
      </w:r>
      <w:r w:rsidRPr="00767E62" w:rsidDel="0058212B">
        <w:rPr>
          <w:rFonts w:ascii="Times New Roman" w:hAnsi="Times New Roman" w:cs="Times New Roman"/>
        </w:rPr>
        <w:t xml:space="preserve"> </w:t>
      </w:r>
      <w:r w:rsidR="00767E62">
        <w:rPr>
          <w:rFonts w:ascii="Times New Roman" w:hAnsi="Times New Roman" w:cs="Times New Roman"/>
        </w:rPr>
        <w:t xml:space="preserve">broad </w:t>
      </w:r>
      <w:r w:rsidRPr="00767E62">
        <w:rPr>
          <w:rFonts w:ascii="Times New Roman" w:hAnsi="Times New Roman" w:cs="Times New Roman"/>
        </w:rPr>
        <w:t>Commonwealth policy</w:t>
      </w:r>
      <w:r w:rsidRPr="00767E62" w:rsidDel="00767E62">
        <w:rPr>
          <w:rFonts w:ascii="Times New Roman" w:hAnsi="Times New Roman" w:cs="Times New Roman"/>
        </w:rPr>
        <w:t xml:space="preserve"> </w:t>
      </w:r>
      <w:r w:rsidRPr="00767E62">
        <w:rPr>
          <w:rFonts w:ascii="Times New Roman" w:hAnsi="Times New Roman" w:cs="Times New Roman"/>
        </w:rPr>
        <w:t>with respect to the management of controlled material, the types of waste to be stored</w:t>
      </w:r>
      <w:r w:rsidR="00767E62">
        <w:rPr>
          <w:rFonts w:ascii="Times New Roman" w:hAnsi="Times New Roman" w:cs="Times New Roman"/>
        </w:rPr>
        <w:t>,</w:t>
      </w:r>
      <w:r w:rsidRPr="00767E62">
        <w:rPr>
          <w:rFonts w:ascii="Times New Roman" w:hAnsi="Times New Roman" w:cs="Times New Roman"/>
        </w:rPr>
        <w:t xml:space="preserve"> and </w:t>
      </w:r>
      <w:r w:rsidR="00767E62">
        <w:rPr>
          <w:rFonts w:ascii="Times New Roman" w:hAnsi="Times New Roman" w:cs="Times New Roman"/>
        </w:rPr>
        <w:t>type of facility required for this purpose</w:t>
      </w:r>
      <w:r w:rsidRPr="00767E62" w:rsidDel="00B15341">
        <w:rPr>
          <w:rFonts w:ascii="Times New Roman" w:hAnsi="Times New Roman" w:cs="Times New Roman"/>
        </w:rPr>
        <w:t>.</w:t>
      </w:r>
      <w:r w:rsidR="00E904AA">
        <w:rPr>
          <w:rFonts w:ascii="Times New Roman" w:hAnsi="Times New Roman" w:cs="Times New Roman"/>
        </w:rPr>
        <w:t xml:space="preserve"> </w:t>
      </w:r>
      <w:r w:rsidR="00B15341" w:rsidRPr="00767E62">
        <w:rPr>
          <w:rFonts w:ascii="Times New Roman" w:hAnsi="Times New Roman" w:cs="Times New Roman"/>
        </w:rPr>
        <w:t xml:space="preserve">These </w:t>
      </w:r>
      <w:r w:rsidR="00EF20B5" w:rsidRPr="00767E62">
        <w:rPr>
          <w:rFonts w:ascii="Times New Roman" w:hAnsi="Times New Roman" w:cs="Times New Roman"/>
        </w:rPr>
        <w:t xml:space="preserve">included submissions </w:t>
      </w:r>
      <w:r w:rsidR="00767E62">
        <w:rPr>
          <w:rFonts w:ascii="Times New Roman" w:hAnsi="Times New Roman" w:cs="Times New Roman"/>
        </w:rPr>
        <w:t>that</w:t>
      </w:r>
      <w:r w:rsidR="00774160" w:rsidRPr="00767E62">
        <w:rPr>
          <w:rFonts w:ascii="Times New Roman" w:hAnsi="Times New Roman" w:cs="Times New Roman"/>
        </w:rPr>
        <w:t>:</w:t>
      </w:r>
      <w:bookmarkEnd w:id="3"/>
    </w:p>
    <w:p w:rsidR="00774160" w:rsidRDefault="00EF20B5">
      <w:pPr>
        <w:pStyle w:val="ListParagraph"/>
        <w:numPr>
          <w:ilvl w:val="1"/>
          <w:numId w:val="8"/>
        </w:numPr>
        <w:jc w:val="both"/>
        <w:rPr>
          <w:rFonts w:ascii="Times New Roman" w:hAnsi="Times New Roman" w:cs="Times New Roman"/>
        </w:rPr>
      </w:pPr>
      <w:r>
        <w:rPr>
          <w:rFonts w:ascii="Times New Roman" w:hAnsi="Times New Roman" w:cs="Times New Roman"/>
        </w:rPr>
        <w:t>question</w:t>
      </w:r>
      <w:r w:rsidR="00767E62">
        <w:rPr>
          <w:rFonts w:ascii="Times New Roman" w:hAnsi="Times New Roman" w:cs="Times New Roman"/>
        </w:rPr>
        <w:t>ed</w:t>
      </w:r>
      <w:r w:rsidR="00774160">
        <w:rPr>
          <w:rFonts w:ascii="Times New Roman" w:hAnsi="Times New Roman" w:cs="Times New Roman"/>
        </w:rPr>
        <w:t xml:space="preserve"> the need for a national facility and submitted that radioactive waste management should include the full range of future long-term management options</w:t>
      </w:r>
      <w:r w:rsidR="002D62BD">
        <w:rPr>
          <w:rFonts w:ascii="Times New Roman" w:hAnsi="Times New Roman" w:cs="Times New Roman"/>
        </w:rPr>
        <w:t xml:space="preserve"> and/or be reconsidered under current planning</w:t>
      </w:r>
      <w:r w:rsidR="00774160">
        <w:rPr>
          <w:rFonts w:ascii="Times New Roman" w:hAnsi="Times New Roman" w:cs="Times New Roman"/>
        </w:rPr>
        <w:t>;</w:t>
      </w:r>
      <w:r w:rsidR="00774160">
        <w:rPr>
          <w:rStyle w:val="FootnoteReference"/>
          <w:rFonts w:ascii="Times New Roman" w:hAnsi="Times New Roman" w:cs="Times New Roman"/>
        </w:rPr>
        <w:footnoteReference w:id="12"/>
      </w:r>
    </w:p>
    <w:p w:rsidR="00206D29" w:rsidRDefault="00767E62">
      <w:pPr>
        <w:pStyle w:val="ListParagraph"/>
        <w:numPr>
          <w:ilvl w:val="1"/>
          <w:numId w:val="8"/>
        </w:numPr>
        <w:jc w:val="both"/>
        <w:rPr>
          <w:rFonts w:ascii="Times New Roman" w:hAnsi="Times New Roman" w:cs="Times New Roman"/>
        </w:rPr>
      </w:pPr>
      <w:r>
        <w:rPr>
          <w:rFonts w:ascii="Times New Roman" w:hAnsi="Times New Roman" w:cs="Times New Roman"/>
        </w:rPr>
        <w:t xml:space="preserve">claimed that </w:t>
      </w:r>
      <w:r w:rsidR="00AC6200">
        <w:rPr>
          <w:rFonts w:ascii="Times New Roman" w:hAnsi="Times New Roman" w:cs="Times New Roman"/>
        </w:rPr>
        <w:t>b</w:t>
      </w:r>
      <w:r w:rsidR="009A557C">
        <w:rPr>
          <w:rFonts w:ascii="Times New Roman" w:hAnsi="Times New Roman" w:cs="Times New Roman"/>
        </w:rPr>
        <w:t>elow ground storage of ILW is required by IAEA standards, ARPANSA and international best practice</w:t>
      </w:r>
      <w:r w:rsidR="00EF20B5">
        <w:rPr>
          <w:rFonts w:ascii="Times New Roman" w:hAnsi="Times New Roman" w:cs="Times New Roman"/>
        </w:rPr>
        <w:t>;</w:t>
      </w:r>
      <w:r w:rsidR="009A557C">
        <w:rPr>
          <w:rStyle w:val="FootnoteReference"/>
          <w:rFonts w:ascii="Times New Roman" w:hAnsi="Times New Roman" w:cs="Times New Roman"/>
        </w:rPr>
        <w:footnoteReference w:id="13"/>
      </w:r>
      <w:r w:rsidR="009A557C">
        <w:rPr>
          <w:rFonts w:ascii="Times New Roman" w:hAnsi="Times New Roman" w:cs="Times New Roman"/>
        </w:rPr>
        <w:t xml:space="preserve"> </w:t>
      </w:r>
    </w:p>
    <w:p w:rsidR="00774160" w:rsidRPr="00BD5645" w:rsidRDefault="00767E62">
      <w:pPr>
        <w:pStyle w:val="ListParagraph"/>
        <w:numPr>
          <w:ilvl w:val="1"/>
          <w:numId w:val="8"/>
        </w:numPr>
        <w:jc w:val="both"/>
        <w:rPr>
          <w:rFonts w:ascii="Times New Roman" w:hAnsi="Times New Roman" w:cs="Times New Roman"/>
        </w:rPr>
      </w:pPr>
      <w:r>
        <w:rPr>
          <w:rFonts w:ascii="Times New Roman" w:hAnsi="Times New Roman" w:cs="Times New Roman"/>
        </w:rPr>
        <w:t xml:space="preserve">argued that </w:t>
      </w:r>
      <w:r w:rsidR="00A47792">
        <w:rPr>
          <w:rFonts w:ascii="Times New Roman" w:hAnsi="Times New Roman" w:cs="Times New Roman"/>
        </w:rPr>
        <w:t>d</w:t>
      </w:r>
      <w:r w:rsidR="00206D29">
        <w:rPr>
          <w:rFonts w:ascii="Times New Roman" w:hAnsi="Times New Roman" w:cs="Times New Roman"/>
        </w:rPr>
        <w:t xml:space="preserve">isposal of ILW </w:t>
      </w:r>
      <w:r w:rsidR="009A557C">
        <w:rPr>
          <w:rFonts w:ascii="Times New Roman" w:hAnsi="Times New Roman" w:cs="Times New Roman"/>
        </w:rPr>
        <w:t>would require a different site</w:t>
      </w:r>
      <w:r w:rsidR="00206D29">
        <w:rPr>
          <w:rFonts w:ascii="Times New Roman" w:hAnsi="Times New Roman" w:cs="Times New Roman"/>
        </w:rPr>
        <w:t xml:space="preserve">, and effort should be focussed on developing a suitable location for deep geological </w:t>
      </w:r>
      <w:r w:rsidR="00206D29" w:rsidRPr="00320FF2">
        <w:rPr>
          <w:rFonts w:ascii="Times New Roman" w:hAnsi="Times New Roman" w:cs="Times New Roman"/>
        </w:rPr>
        <w:t>disposal</w:t>
      </w:r>
      <w:r w:rsidR="00090701">
        <w:rPr>
          <w:rFonts w:ascii="Times New Roman" w:hAnsi="Times New Roman" w:cs="Times New Roman"/>
        </w:rPr>
        <w:t>,</w:t>
      </w:r>
      <w:r w:rsidR="00206D29" w:rsidRPr="00320FF2">
        <w:rPr>
          <w:rStyle w:val="FootnoteReference"/>
          <w:rFonts w:ascii="Times New Roman" w:hAnsi="Times New Roman" w:cs="Times New Roman"/>
        </w:rPr>
        <w:footnoteReference w:id="14"/>
      </w:r>
      <w:r w:rsidR="009A557C" w:rsidRPr="00320FF2">
        <w:rPr>
          <w:rFonts w:ascii="Times New Roman" w:hAnsi="Times New Roman" w:cs="Times New Roman"/>
        </w:rPr>
        <w:t xml:space="preserve"> </w:t>
      </w:r>
      <w:r w:rsidR="008718D1">
        <w:rPr>
          <w:rFonts w:ascii="Times New Roman" w:hAnsi="Times New Roman" w:cs="Times New Roman"/>
        </w:rPr>
        <w:t xml:space="preserve">including </w:t>
      </w:r>
      <w:r w:rsidR="009A557C" w:rsidRPr="00BD5645">
        <w:rPr>
          <w:rFonts w:ascii="Times New Roman" w:hAnsi="Times New Roman" w:cs="Times New Roman"/>
        </w:rPr>
        <w:t>one submi</w:t>
      </w:r>
      <w:r w:rsidR="00090701">
        <w:rPr>
          <w:rFonts w:ascii="Times New Roman" w:hAnsi="Times New Roman" w:cs="Times New Roman"/>
        </w:rPr>
        <w:t xml:space="preserve">ssion </w:t>
      </w:r>
      <w:r w:rsidR="008718D1">
        <w:rPr>
          <w:rFonts w:ascii="Times New Roman" w:hAnsi="Times New Roman" w:cs="Times New Roman"/>
        </w:rPr>
        <w:t xml:space="preserve">that </w:t>
      </w:r>
      <w:r w:rsidR="00090701">
        <w:rPr>
          <w:rFonts w:ascii="Times New Roman" w:hAnsi="Times New Roman" w:cs="Times New Roman"/>
        </w:rPr>
        <w:t>identifi</w:t>
      </w:r>
      <w:r w:rsidR="008718D1">
        <w:rPr>
          <w:rFonts w:ascii="Times New Roman" w:hAnsi="Times New Roman" w:cs="Times New Roman"/>
        </w:rPr>
        <w:t>ed</w:t>
      </w:r>
      <w:r w:rsidR="00090701">
        <w:rPr>
          <w:rFonts w:ascii="Times New Roman" w:hAnsi="Times New Roman" w:cs="Times New Roman"/>
        </w:rPr>
        <w:t xml:space="preserve"> </w:t>
      </w:r>
      <w:r w:rsidR="009A557C" w:rsidRPr="00BD5645">
        <w:rPr>
          <w:rFonts w:ascii="Times New Roman" w:hAnsi="Times New Roman" w:cs="Times New Roman"/>
        </w:rPr>
        <w:t xml:space="preserve"> Leonora</w:t>
      </w:r>
      <w:r w:rsidR="00320FF2" w:rsidRPr="00320FF2">
        <w:rPr>
          <w:rFonts w:ascii="Times New Roman" w:hAnsi="Times New Roman" w:cs="Times New Roman"/>
        </w:rPr>
        <w:t xml:space="preserve"> in Western Australia as </w:t>
      </w:r>
      <w:r w:rsidR="00320FF2" w:rsidRPr="002D62BD">
        <w:rPr>
          <w:rFonts w:ascii="Times New Roman" w:hAnsi="Times New Roman" w:cs="Times New Roman"/>
        </w:rPr>
        <w:t>a</w:t>
      </w:r>
      <w:r w:rsidR="002D62BD">
        <w:rPr>
          <w:rFonts w:ascii="Times New Roman" w:hAnsi="Times New Roman" w:cs="Times New Roman"/>
        </w:rPr>
        <w:t>n alternative</w:t>
      </w:r>
      <w:r w:rsidR="00320FF2" w:rsidRPr="00320FF2">
        <w:rPr>
          <w:rFonts w:ascii="Times New Roman" w:hAnsi="Times New Roman" w:cs="Times New Roman"/>
        </w:rPr>
        <w:t xml:space="preserve"> preferred site </w:t>
      </w:r>
      <w:r w:rsidR="00090701">
        <w:rPr>
          <w:rFonts w:ascii="Times New Roman" w:hAnsi="Times New Roman" w:cs="Times New Roman"/>
        </w:rPr>
        <w:t>where this could be achieved</w:t>
      </w:r>
      <w:r w:rsidR="002D62BD">
        <w:rPr>
          <w:rFonts w:ascii="Times New Roman" w:hAnsi="Times New Roman" w:cs="Times New Roman"/>
        </w:rPr>
        <w:t>;</w:t>
      </w:r>
      <w:r w:rsidR="00320FF2" w:rsidRPr="00BD5645">
        <w:rPr>
          <w:rStyle w:val="FootnoteReference"/>
          <w:rFonts w:ascii="Times New Roman" w:hAnsi="Times New Roman" w:cs="Times New Roman"/>
        </w:rPr>
        <w:footnoteReference w:id="15"/>
      </w:r>
      <w:r w:rsidR="00EF20B5">
        <w:rPr>
          <w:rFonts w:ascii="Times New Roman" w:hAnsi="Times New Roman" w:cs="Times New Roman"/>
        </w:rPr>
        <w:t xml:space="preserve"> </w:t>
      </w:r>
    </w:p>
    <w:p w:rsidR="00774160" w:rsidRPr="002D62BD" w:rsidRDefault="008875A7" w:rsidP="002D62BD">
      <w:pPr>
        <w:pStyle w:val="ListParagraph"/>
        <w:numPr>
          <w:ilvl w:val="1"/>
          <w:numId w:val="8"/>
        </w:numPr>
        <w:jc w:val="both"/>
        <w:rPr>
          <w:rFonts w:ascii="Times New Roman" w:hAnsi="Times New Roman" w:cs="Times New Roman"/>
        </w:rPr>
      </w:pPr>
      <w:r>
        <w:rPr>
          <w:rFonts w:ascii="Times New Roman" w:hAnsi="Times New Roman" w:cs="Times New Roman"/>
        </w:rPr>
        <w:t xml:space="preserve">asserted that </w:t>
      </w:r>
      <w:r w:rsidR="002D62BD">
        <w:rPr>
          <w:rFonts w:ascii="Times New Roman" w:hAnsi="Times New Roman" w:cs="Times New Roman"/>
        </w:rPr>
        <w:t>uranium mine voids</w:t>
      </w:r>
      <w:r w:rsidR="00EF20B5">
        <w:rPr>
          <w:rFonts w:ascii="Times New Roman" w:hAnsi="Times New Roman" w:cs="Times New Roman"/>
        </w:rPr>
        <w:t xml:space="preserve"> </w:t>
      </w:r>
      <w:r w:rsidR="0032226B">
        <w:rPr>
          <w:rFonts w:ascii="Times New Roman" w:hAnsi="Times New Roman" w:cs="Times New Roman"/>
        </w:rPr>
        <w:t xml:space="preserve">should be used </w:t>
      </w:r>
      <w:r w:rsidR="00914B37">
        <w:rPr>
          <w:rFonts w:ascii="Times New Roman" w:hAnsi="Times New Roman" w:cs="Times New Roman"/>
        </w:rPr>
        <w:t>for storage of ILW and  other radioactive waste;</w:t>
      </w:r>
      <w:r w:rsidR="00914B37">
        <w:rPr>
          <w:rStyle w:val="FootnoteReference"/>
          <w:rFonts w:ascii="Times New Roman" w:hAnsi="Times New Roman" w:cs="Times New Roman"/>
        </w:rPr>
        <w:footnoteReference w:id="16"/>
      </w:r>
    </w:p>
    <w:p w:rsidR="00206D29" w:rsidRDefault="008875A7">
      <w:pPr>
        <w:pStyle w:val="ListParagraph"/>
        <w:numPr>
          <w:ilvl w:val="1"/>
          <w:numId w:val="8"/>
        </w:numPr>
        <w:jc w:val="both"/>
        <w:rPr>
          <w:rFonts w:ascii="Times New Roman" w:hAnsi="Times New Roman" w:cs="Times New Roman"/>
        </w:rPr>
      </w:pPr>
      <w:r>
        <w:rPr>
          <w:rFonts w:ascii="Times New Roman" w:hAnsi="Times New Roman" w:cs="Times New Roman"/>
        </w:rPr>
        <w:t xml:space="preserve">claimed that </w:t>
      </w:r>
      <w:r w:rsidR="00206D29">
        <w:rPr>
          <w:rFonts w:ascii="Times New Roman" w:hAnsi="Times New Roman" w:cs="Times New Roman"/>
        </w:rPr>
        <w:t xml:space="preserve">any new uranium mine should </w:t>
      </w:r>
      <w:r w:rsidR="00090701">
        <w:rPr>
          <w:rFonts w:ascii="Times New Roman" w:hAnsi="Times New Roman" w:cs="Times New Roman"/>
        </w:rPr>
        <w:t xml:space="preserve">be required to </w:t>
      </w:r>
      <w:r w:rsidR="00206D29">
        <w:rPr>
          <w:rFonts w:ascii="Times New Roman" w:hAnsi="Times New Roman" w:cs="Times New Roman"/>
        </w:rPr>
        <w:t xml:space="preserve">include in its design the capacity to permanently store </w:t>
      </w:r>
      <w:r w:rsidR="00090701">
        <w:rPr>
          <w:rFonts w:ascii="Times New Roman" w:hAnsi="Times New Roman" w:cs="Times New Roman"/>
        </w:rPr>
        <w:t>and</w:t>
      </w:r>
      <w:r w:rsidR="00206D29">
        <w:rPr>
          <w:rFonts w:ascii="Times New Roman" w:hAnsi="Times New Roman" w:cs="Times New Roman"/>
        </w:rPr>
        <w:t xml:space="preserve"> dispos</w:t>
      </w:r>
      <w:r w:rsidR="00090701">
        <w:rPr>
          <w:rFonts w:ascii="Times New Roman" w:hAnsi="Times New Roman" w:cs="Times New Roman"/>
        </w:rPr>
        <w:t>e of</w:t>
      </w:r>
      <w:r w:rsidR="00206D29">
        <w:rPr>
          <w:rFonts w:ascii="Times New Roman" w:hAnsi="Times New Roman" w:cs="Times New Roman"/>
        </w:rPr>
        <w:t xml:space="preserve"> end of life legacy nuclear waste</w:t>
      </w:r>
      <w:r w:rsidR="00D87984">
        <w:rPr>
          <w:rFonts w:ascii="Times New Roman" w:hAnsi="Times New Roman" w:cs="Times New Roman"/>
        </w:rPr>
        <w:t>;</w:t>
      </w:r>
      <w:r w:rsidR="00206D29">
        <w:rPr>
          <w:rStyle w:val="FootnoteReference"/>
          <w:rFonts w:ascii="Times New Roman" w:hAnsi="Times New Roman" w:cs="Times New Roman"/>
        </w:rPr>
        <w:footnoteReference w:id="17"/>
      </w:r>
    </w:p>
    <w:p w:rsidR="00D87984" w:rsidRDefault="008875A7">
      <w:pPr>
        <w:pStyle w:val="ListParagraph"/>
        <w:numPr>
          <w:ilvl w:val="1"/>
          <w:numId w:val="8"/>
        </w:numPr>
        <w:jc w:val="both"/>
        <w:rPr>
          <w:rFonts w:ascii="Times New Roman" w:hAnsi="Times New Roman" w:cs="Times New Roman"/>
        </w:rPr>
      </w:pPr>
      <w:r>
        <w:rPr>
          <w:rFonts w:ascii="Times New Roman" w:hAnsi="Times New Roman" w:cs="Times New Roman"/>
        </w:rPr>
        <w:t xml:space="preserve">argued that </w:t>
      </w:r>
      <w:r w:rsidR="00E508D3">
        <w:rPr>
          <w:rFonts w:ascii="Times New Roman" w:hAnsi="Times New Roman" w:cs="Times New Roman"/>
        </w:rPr>
        <w:t xml:space="preserve">the Napandee Site should not be selected, or any other site, on the basis that ILW should remain stored at the </w:t>
      </w:r>
      <w:r w:rsidR="00036E18" w:rsidRPr="00036E18">
        <w:rPr>
          <w:rFonts w:ascii="Times New Roman" w:hAnsi="Times New Roman" w:cs="Times New Roman"/>
        </w:rPr>
        <w:t xml:space="preserve">Australian Nuclear Science and Technology Organisation </w:t>
      </w:r>
      <w:r w:rsidR="00036E18">
        <w:rPr>
          <w:rFonts w:ascii="Times New Roman" w:hAnsi="Times New Roman" w:cs="Times New Roman"/>
        </w:rPr>
        <w:t>(</w:t>
      </w:r>
      <w:r w:rsidR="00E508D3" w:rsidRPr="00122E81">
        <w:rPr>
          <w:rFonts w:ascii="Times New Roman" w:hAnsi="Times New Roman" w:cs="Times New Roman"/>
          <w:b/>
        </w:rPr>
        <w:t>ANSTO</w:t>
      </w:r>
      <w:r w:rsidR="00036E18">
        <w:rPr>
          <w:rFonts w:ascii="Times New Roman" w:hAnsi="Times New Roman" w:cs="Times New Roman"/>
        </w:rPr>
        <w:t>)</w:t>
      </w:r>
      <w:r w:rsidR="00E508D3">
        <w:rPr>
          <w:rFonts w:ascii="Times New Roman" w:hAnsi="Times New Roman" w:cs="Times New Roman"/>
        </w:rPr>
        <w:t xml:space="preserve"> </w:t>
      </w:r>
      <w:r w:rsidR="00570144">
        <w:rPr>
          <w:rFonts w:ascii="Times New Roman" w:hAnsi="Times New Roman" w:cs="Times New Roman"/>
        </w:rPr>
        <w:t>facility</w:t>
      </w:r>
      <w:r w:rsidR="00E508D3">
        <w:rPr>
          <w:rFonts w:ascii="Times New Roman" w:hAnsi="Times New Roman" w:cs="Times New Roman"/>
        </w:rPr>
        <w:t xml:space="preserve"> at Lucas Height</w:t>
      </w:r>
      <w:r w:rsidR="00570144">
        <w:rPr>
          <w:rFonts w:ascii="Times New Roman" w:hAnsi="Times New Roman" w:cs="Times New Roman"/>
        </w:rPr>
        <w:t xml:space="preserve">s while </w:t>
      </w:r>
      <w:r w:rsidR="00090701">
        <w:rPr>
          <w:rFonts w:ascii="Times New Roman" w:hAnsi="Times New Roman" w:cs="Times New Roman"/>
        </w:rPr>
        <w:t xml:space="preserve">a search </w:t>
      </w:r>
      <w:r w:rsidR="00D633AB">
        <w:rPr>
          <w:rFonts w:ascii="Times New Roman" w:hAnsi="Times New Roman" w:cs="Times New Roman"/>
        </w:rPr>
        <w:t>i</w:t>
      </w:r>
      <w:r w:rsidR="00090701">
        <w:rPr>
          <w:rFonts w:ascii="Times New Roman" w:hAnsi="Times New Roman" w:cs="Times New Roman"/>
        </w:rPr>
        <w:t xml:space="preserve">s conducted </w:t>
      </w:r>
      <w:r w:rsidR="00570144">
        <w:rPr>
          <w:rFonts w:ascii="Times New Roman" w:hAnsi="Times New Roman" w:cs="Times New Roman"/>
        </w:rPr>
        <w:t>for a permanent disposal site;</w:t>
      </w:r>
      <w:r w:rsidR="00570144">
        <w:rPr>
          <w:rStyle w:val="FootnoteReference"/>
          <w:rFonts w:ascii="Times New Roman" w:hAnsi="Times New Roman" w:cs="Times New Roman"/>
        </w:rPr>
        <w:footnoteReference w:id="18"/>
      </w:r>
    </w:p>
    <w:p w:rsidR="00570144" w:rsidRDefault="008875A7">
      <w:pPr>
        <w:pStyle w:val="ListParagraph"/>
        <w:numPr>
          <w:ilvl w:val="1"/>
          <w:numId w:val="8"/>
        </w:numPr>
        <w:jc w:val="both"/>
        <w:rPr>
          <w:rFonts w:ascii="Times New Roman" w:hAnsi="Times New Roman" w:cs="Times New Roman"/>
        </w:rPr>
      </w:pPr>
      <w:r>
        <w:rPr>
          <w:rFonts w:ascii="Times New Roman" w:hAnsi="Times New Roman" w:cs="Times New Roman"/>
        </w:rPr>
        <w:t xml:space="preserve">claimed that </w:t>
      </w:r>
      <w:r w:rsidR="00914B37">
        <w:rPr>
          <w:rFonts w:ascii="Times New Roman" w:hAnsi="Times New Roman" w:cs="Times New Roman"/>
        </w:rPr>
        <w:t>radioactive</w:t>
      </w:r>
      <w:r w:rsidR="00C1245C" w:rsidRPr="002D4DF7">
        <w:rPr>
          <w:rFonts w:ascii="Times New Roman" w:hAnsi="Times New Roman" w:cs="Times New Roman"/>
        </w:rPr>
        <w:t xml:space="preserve"> waste is already appropriately managed and can continue unchanged at Lucas Heights </w:t>
      </w:r>
      <w:r w:rsidR="00914B37">
        <w:rPr>
          <w:rFonts w:ascii="Times New Roman" w:hAnsi="Times New Roman" w:cs="Times New Roman"/>
        </w:rPr>
        <w:t xml:space="preserve">and </w:t>
      </w:r>
      <w:r w:rsidR="0032226B">
        <w:rPr>
          <w:rFonts w:ascii="Times New Roman" w:hAnsi="Times New Roman" w:cs="Times New Roman"/>
        </w:rPr>
        <w:t xml:space="preserve">that </w:t>
      </w:r>
      <w:r w:rsidR="00C1245C" w:rsidRPr="002D4DF7">
        <w:rPr>
          <w:rFonts w:ascii="Times New Roman" w:hAnsi="Times New Roman" w:cs="Times New Roman"/>
        </w:rPr>
        <w:t xml:space="preserve"> according to </w:t>
      </w:r>
      <w:r w:rsidR="00AA34AA">
        <w:rPr>
          <w:rFonts w:ascii="Times New Roman" w:hAnsi="Times New Roman" w:cs="Times New Roman"/>
        </w:rPr>
        <w:t xml:space="preserve">statements made by </w:t>
      </w:r>
      <w:r w:rsidR="00C1245C" w:rsidRPr="002D4DF7">
        <w:rPr>
          <w:rFonts w:ascii="Times New Roman" w:hAnsi="Times New Roman" w:cs="Times New Roman"/>
        </w:rPr>
        <w:t xml:space="preserve">ANSTO, the Australian Nuclear Association and ARPANSA, an extension of the </w:t>
      </w:r>
      <w:r w:rsidR="0032226B">
        <w:rPr>
          <w:rFonts w:ascii="Times New Roman" w:hAnsi="Times New Roman" w:cs="Times New Roman"/>
        </w:rPr>
        <w:t xml:space="preserve">Lucas </w:t>
      </w:r>
      <w:r w:rsidR="00284209">
        <w:rPr>
          <w:rFonts w:ascii="Times New Roman" w:hAnsi="Times New Roman" w:cs="Times New Roman"/>
        </w:rPr>
        <w:t>H</w:t>
      </w:r>
      <w:r w:rsidR="00D569D5">
        <w:rPr>
          <w:rFonts w:ascii="Times New Roman" w:hAnsi="Times New Roman" w:cs="Times New Roman"/>
        </w:rPr>
        <w:t>eights</w:t>
      </w:r>
      <w:r w:rsidR="00C1245C" w:rsidRPr="002D4DF7">
        <w:rPr>
          <w:rFonts w:ascii="Times New Roman" w:hAnsi="Times New Roman" w:cs="Times New Roman"/>
        </w:rPr>
        <w:t xml:space="preserve"> facility will enable storage of waste for decades</w:t>
      </w:r>
      <w:r w:rsidR="00C1245C">
        <w:rPr>
          <w:rFonts w:ascii="Times New Roman" w:hAnsi="Times New Roman" w:cs="Times New Roman"/>
        </w:rPr>
        <w:t>;</w:t>
      </w:r>
      <w:r w:rsidR="00C1245C">
        <w:rPr>
          <w:rStyle w:val="FootnoteReference"/>
          <w:rFonts w:ascii="Times New Roman" w:hAnsi="Times New Roman" w:cs="Times New Roman"/>
        </w:rPr>
        <w:footnoteReference w:id="19"/>
      </w:r>
    </w:p>
    <w:p w:rsidR="004441F6" w:rsidRDefault="008875A7">
      <w:pPr>
        <w:pStyle w:val="ListParagraph"/>
        <w:numPr>
          <w:ilvl w:val="1"/>
          <w:numId w:val="8"/>
        </w:numPr>
        <w:jc w:val="both"/>
        <w:rPr>
          <w:rFonts w:ascii="Times New Roman" w:hAnsi="Times New Roman" w:cs="Times New Roman"/>
        </w:rPr>
      </w:pPr>
      <w:r>
        <w:rPr>
          <w:rFonts w:ascii="Times New Roman" w:hAnsi="Times New Roman" w:cs="Times New Roman"/>
        </w:rPr>
        <w:t xml:space="preserve">asserted </w:t>
      </w:r>
      <w:r w:rsidR="001648D9">
        <w:rPr>
          <w:rFonts w:ascii="Times New Roman" w:hAnsi="Times New Roman" w:cs="Times New Roman"/>
        </w:rPr>
        <w:t>the</w:t>
      </w:r>
      <w:r w:rsidR="00090701">
        <w:rPr>
          <w:rFonts w:ascii="Times New Roman" w:hAnsi="Times New Roman" w:cs="Times New Roman"/>
        </w:rPr>
        <w:t xml:space="preserve">re is a </w:t>
      </w:r>
      <w:r w:rsidR="004441F6" w:rsidRPr="00C85DE0">
        <w:rPr>
          <w:rFonts w:ascii="Times New Roman" w:hAnsi="Times New Roman" w:cs="Times New Roman"/>
        </w:rPr>
        <w:t>need for an inventory of Australia’s radioactive waste stockpiles</w:t>
      </w:r>
      <w:r w:rsidR="004441F6">
        <w:rPr>
          <w:rFonts w:ascii="Times New Roman" w:hAnsi="Times New Roman" w:cs="Times New Roman"/>
        </w:rPr>
        <w:t xml:space="preserve">, </w:t>
      </w:r>
      <w:r w:rsidR="002B7C1E">
        <w:rPr>
          <w:rFonts w:ascii="Times New Roman" w:hAnsi="Times New Roman" w:cs="Times New Roman"/>
        </w:rPr>
        <w:t xml:space="preserve">and </w:t>
      </w:r>
      <w:r w:rsidR="004441F6">
        <w:rPr>
          <w:rFonts w:ascii="Times New Roman" w:hAnsi="Times New Roman" w:cs="Times New Roman"/>
        </w:rPr>
        <w:t xml:space="preserve"> </w:t>
      </w:r>
      <w:r w:rsidR="00090701">
        <w:rPr>
          <w:rFonts w:ascii="Times New Roman" w:hAnsi="Times New Roman" w:cs="Times New Roman"/>
        </w:rPr>
        <w:t xml:space="preserve">apparently </w:t>
      </w:r>
      <w:r w:rsidR="004441F6">
        <w:rPr>
          <w:rFonts w:ascii="Times New Roman" w:hAnsi="Times New Roman" w:cs="Times New Roman"/>
        </w:rPr>
        <w:t>question</w:t>
      </w:r>
      <w:r w:rsidR="00090701">
        <w:rPr>
          <w:rFonts w:ascii="Times New Roman" w:hAnsi="Times New Roman" w:cs="Times New Roman"/>
        </w:rPr>
        <w:t>ing</w:t>
      </w:r>
      <w:r w:rsidR="004441F6">
        <w:rPr>
          <w:rFonts w:ascii="Times New Roman" w:hAnsi="Times New Roman" w:cs="Times New Roman"/>
        </w:rPr>
        <w:t xml:space="preserve"> the </w:t>
      </w:r>
      <w:r w:rsidR="00090701">
        <w:rPr>
          <w:rFonts w:ascii="Times New Roman" w:hAnsi="Times New Roman" w:cs="Times New Roman"/>
        </w:rPr>
        <w:t xml:space="preserve">Department’s </w:t>
      </w:r>
      <w:r w:rsidR="004441F6">
        <w:rPr>
          <w:rFonts w:ascii="Times New Roman" w:hAnsi="Times New Roman" w:cs="Times New Roman"/>
        </w:rPr>
        <w:t xml:space="preserve">calculation </w:t>
      </w:r>
      <w:r w:rsidR="00914B37">
        <w:rPr>
          <w:rFonts w:ascii="Times New Roman" w:hAnsi="Times New Roman" w:cs="Times New Roman"/>
        </w:rPr>
        <w:t>of the</w:t>
      </w:r>
      <w:r w:rsidR="004441F6" w:rsidRPr="00C85DE0">
        <w:rPr>
          <w:rFonts w:ascii="Times New Roman" w:hAnsi="Times New Roman" w:cs="Times New Roman"/>
        </w:rPr>
        <w:t xml:space="preserve"> existing stores for radioactive waste</w:t>
      </w:r>
      <w:r w:rsidR="001648D9">
        <w:rPr>
          <w:rFonts w:ascii="Times New Roman" w:hAnsi="Times New Roman" w:cs="Times New Roman"/>
        </w:rPr>
        <w:t>;</w:t>
      </w:r>
      <w:r w:rsidR="004441F6">
        <w:rPr>
          <w:rStyle w:val="FootnoteReference"/>
          <w:rFonts w:ascii="Times New Roman" w:hAnsi="Times New Roman" w:cs="Times New Roman"/>
        </w:rPr>
        <w:footnoteReference w:id="20"/>
      </w:r>
      <w:r w:rsidR="002B7C1E">
        <w:rPr>
          <w:rFonts w:ascii="Times New Roman" w:hAnsi="Times New Roman" w:cs="Times New Roman"/>
        </w:rPr>
        <w:t xml:space="preserve"> </w:t>
      </w:r>
    </w:p>
    <w:p w:rsidR="004441F6" w:rsidRDefault="008875A7">
      <w:pPr>
        <w:pStyle w:val="ListParagraph"/>
        <w:numPr>
          <w:ilvl w:val="1"/>
          <w:numId w:val="8"/>
        </w:numPr>
        <w:jc w:val="both"/>
        <w:rPr>
          <w:rFonts w:ascii="Times New Roman" w:hAnsi="Times New Roman" w:cs="Times New Roman"/>
        </w:rPr>
      </w:pPr>
      <w:r>
        <w:rPr>
          <w:rFonts w:ascii="Times New Roman" w:hAnsi="Times New Roman" w:cs="Times New Roman"/>
        </w:rPr>
        <w:t xml:space="preserve">claimed that </w:t>
      </w:r>
      <w:r w:rsidR="004441F6" w:rsidRPr="002D4DF7">
        <w:rPr>
          <w:rFonts w:ascii="Times New Roman" w:hAnsi="Times New Roman" w:cs="Times New Roman"/>
        </w:rPr>
        <w:t>storage of ANSTO IL</w:t>
      </w:r>
      <w:r w:rsidR="004441F6">
        <w:rPr>
          <w:rFonts w:ascii="Times New Roman" w:hAnsi="Times New Roman" w:cs="Times New Roman"/>
        </w:rPr>
        <w:t>W</w:t>
      </w:r>
      <w:r w:rsidR="004441F6" w:rsidRPr="002D4DF7">
        <w:rPr>
          <w:rFonts w:ascii="Times New Roman" w:hAnsi="Times New Roman" w:cs="Times New Roman"/>
        </w:rPr>
        <w:t xml:space="preserve"> at </w:t>
      </w:r>
      <w:r w:rsidR="001648D9">
        <w:rPr>
          <w:rFonts w:ascii="Times New Roman" w:hAnsi="Times New Roman" w:cs="Times New Roman"/>
        </w:rPr>
        <w:t xml:space="preserve">the </w:t>
      </w:r>
      <w:r w:rsidR="004441F6" w:rsidRPr="002D4DF7">
        <w:rPr>
          <w:rFonts w:ascii="Times New Roman" w:hAnsi="Times New Roman" w:cs="Times New Roman"/>
        </w:rPr>
        <w:t>Napandee Site would be contrary to</w:t>
      </w:r>
      <w:r w:rsidR="004441F6">
        <w:rPr>
          <w:rFonts w:ascii="Times New Roman" w:hAnsi="Times New Roman" w:cs="Times New Roman"/>
        </w:rPr>
        <w:t xml:space="preserve"> ANSTO’s duty to store</w:t>
      </w:r>
      <w:r w:rsidR="004441F6" w:rsidRPr="002D4DF7">
        <w:rPr>
          <w:rFonts w:ascii="Times New Roman" w:hAnsi="Times New Roman" w:cs="Times New Roman"/>
        </w:rPr>
        <w:t xml:space="preserve"> ILW at Lucas Heights </w:t>
      </w:r>
      <w:r w:rsidR="004441F6">
        <w:rPr>
          <w:rFonts w:ascii="Times New Roman" w:hAnsi="Times New Roman" w:cs="Times New Roman"/>
        </w:rPr>
        <w:t>until</w:t>
      </w:r>
      <w:r w:rsidR="004441F6" w:rsidRPr="002D4DF7">
        <w:rPr>
          <w:rFonts w:ascii="Times New Roman" w:hAnsi="Times New Roman" w:cs="Times New Roman"/>
        </w:rPr>
        <w:t xml:space="preserve"> the availability of a final dispos</w:t>
      </w:r>
      <w:r w:rsidR="004441F6">
        <w:rPr>
          <w:rFonts w:ascii="Times New Roman" w:hAnsi="Times New Roman" w:cs="Times New Roman"/>
        </w:rPr>
        <w:t xml:space="preserve">al option, and </w:t>
      </w:r>
      <w:r w:rsidR="0032226B">
        <w:rPr>
          <w:rFonts w:ascii="Times New Roman" w:hAnsi="Times New Roman" w:cs="Times New Roman"/>
        </w:rPr>
        <w:t xml:space="preserve">ANSTO’s </w:t>
      </w:r>
      <w:r w:rsidR="004441F6">
        <w:rPr>
          <w:rFonts w:ascii="Times New Roman" w:hAnsi="Times New Roman" w:cs="Times New Roman"/>
        </w:rPr>
        <w:t xml:space="preserve"> 2015 licence to operate </w:t>
      </w:r>
      <w:r w:rsidR="00090701">
        <w:rPr>
          <w:rFonts w:ascii="Times New Roman" w:hAnsi="Times New Roman" w:cs="Times New Roman"/>
        </w:rPr>
        <w:t>its i</w:t>
      </w:r>
      <w:r w:rsidR="004441F6">
        <w:rPr>
          <w:rFonts w:ascii="Times New Roman" w:hAnsi="Times New Roman" w:cs="Times New Roman"/>
        </w:rPr>
        <w:t xml:space="preserve">nterim </w:t>
      </w:r>
      <w:r w:rsidR="00090701">
        <w:rPr>
          <w:rFonts w:ascii="Times New Roman" w:hAnsi="Times New Roman" w:cs="Times New Roman"/>
        </w:rPr>
        <w:t>w</w:t>
      </w:r>
      <w:r w:rsidR="004441F6">
        <w:rPr>
          <w:rFonts w:ascii="Times New Roman" w:hAnsi="Times New Roman" w:cs="Times New Roman"/>
        </w:rPr>
        <w:t xml:space="preserve">aste </w:t>
      </w:r>
      <w:r w:rsidR="00090701">
        <w:rPr>
          <w:rFonts w:ascii="Times New Roman" w:hAnsi="Times New Roman" w:cs="Times New Roman"/>
        </w:rPr>
        <w:t>s</w:t>
      </w:r>
      <w:r w:rsidR="004441F6">
        <w:rPr>
          <w:rFonts w:ascii="Times New Roman" w:hAnsi="Times New Roman" w:cs="Times New Roman"/>
        </w:rPr>
        <w:t>tore is not time limited</w:t>
      </w:r>
      <w:r w:rsidR="001648D9">
        <w:rPr>
          <w:rFonts w:ascii="Times New Roman" w:hAnsi="Times New Roman" w:cs="Times New Roman"/>
        </w:rPr>
        <w:t>;</w:t>
      </w:r>
      <w:r w:rsidR="004441F6">
        <w:rPr>
          <w:rStyle w:val="FootnoteReference"/>
          <w:rFonts w:ascii="Times New Roman" w:hAnsi="Times New Roman" w:cs="Times New Roman"/>
        </w:rPr>
        <w:footnoteReference w:id="21"/>
      </w:r>
    </w:p>
    <w:p w:rsidR="004441F6" w:rsidRDefault="008875A7">
      <w:pPr>
        <w:pStyle w:val="ListParagraph"/>
        <w:numPr>
          <w:ilvl w:val="1"/>
          <w:numId w:val="8"/>
        </w:numPr>
        <w:jc w:val="both"/>
        <w:rPr>
          <w:rFonts w:ascii="Times New Roman" w:hAnsi="Times New Roman" w:cs="Times New Roman"/>
        </w:rPr>
      </w:pPr>
      <w:r>
        <w:rPr>
          <w:rFonts w:ascii="Times New Roman" w:hAnsi="Times New Roman" w:cs="Times New Roman"/>
        </w:rPr>
        <w:t xml:space="preserve">asserted that </w:t>
      </w:r>
      <w:r w:rsidR="004441F6" w:rsidRPr="002D4DF7">
        <w:rPr>
          <w:rFonts w:ascii="Times New Roman" w:hAnsi="Times New Roman" w:cs="Times New Roman"/>
        </w:rPr>
        <w:t>it does not make sense to transport IL</w:t>
      </w:r>
      <w:r w:rsidR="004441F6">
        <w:rPr>
          <w:rFonts w:ascii="Times New Roman" w:hAnsi="Times New Roman" w:cs="Times New Roman"/>
        </w:rPr>
        <w:t>W</w:t>
      </w:r>
      <w:r w:rsidR="004441F6" w:rsidRPr="002D4DF7">
        <w:rPr>
          <w:rFonts w:ascii="Times New Roman" w:hAnsi="Times New Roman" w:cs="Times New Roman"/>
        </w:rPr>
        <w:t xml:space="preserve"> located at Lucas Heights to Napandee</w:t>
      </w:r>
      <w:r w:rsidR="004441F6">
        <w:rPr>
          <w:rFonts w:ascii="Times New Roman" w:hAnsi="Times New Roman" w:cs="Times New Roman"/>
        </w:rPr>
        <w:t xml:space="preserve"> </w:t>
      </w:r>
      <w:r w:rsidR="004441F6" w:rsidRPr="002D4DF7">
        <w:rPr>
          <w:rFonts w:ascii="Times New Roman" w:hAnsi="Times New Roman" w:cs="Times New Roman"/>
        </w:rPr>
        <w:t>for interim IL</w:t>
      </w:r>
      <w:r w:rsidR="004441F6">
        <w:rPr>
          <w:rFonts w:ascii="Times New Roman" w:hAnsi="Times New Roman" w:cs="Times New Roman"/>
        </w:rPr>
        <w:t>W</w:t>
      </w:r>
      <w:r w:rsidR="004441F6" w:rsidRPr="002D4DF7">
        <w:rPr>
          <w:rFonts w:ascii="Times New Roman" w:hAnsi="Times New Roman" w:cs="Times New Roman"/>
        </w:rPr>
        <w:t xml:space="preserve"> storage when it will later have to be transported </w:t>
      </w:r>
      <w:r w:rsidR="00581BB2">
        <w:rPr>
          <w:rFonts w:ascii="Times New Roman" w:hAnsi="Times New Roman" w:cs="Times New Roman"/>
        </w:rPr>
        <w:t>and relocated</w:t>
      </w:r>
      <w:r w:rsidR="004441F6" w:rsidRPr="002D4DF7">
        <w:rPr>
          <w:rFonts w:ascii="Times New Roman" w:hAnsi="Times New Roman" w:cs="Times New Roman"/>
        </w:rPr>
        <w:t xml:space="preserve"> to a permanent disposal site</w:t>
      </w:r>
      <w:r w:rsidR="00581BB2">
        <w:rPr>
          <w:rFonts w:ascii="Times New Roman" w:hAnsi="Times New Roman" w:cs="Times New Roman"/>
        </w:rPr>
        <w:t xml:space="preserve"> (</w:t>
      </w:r>
      <w:r w:rsidR="0032226B">
        <w:rPr>
          <w:rFonts w:ascii="Times New Roman" w:hAnsi="Times New Roman" w:cs="Times New Roman"/>
        </w:rPr>
        <w:t xml:space="preserve">including that </w:t>
      </w:r>
      <w:r w:rsidR="00581BB2">
        <w:rPr>
          <w:rFonts w:ascii="Times New Roman" w:hAnsi="Times New Roman" w:cs="Times New Roman"/>
        </w:rPr>
        <w:t xml:space="preserve"> double handling</w:t>
      </w:r>
      <w:r w:rsidR="0032226B">
        <w:rPr>
          <w:rFonts w:ascii="Times New Roman" w:hAnsi="Times New Roman" w:cs="Times New Roman"/>
        </w:rPr>
        <w:t xml:space="preserve"> should be avoided)</w:t>
      </w:r>
      <w:r w:rsidR="001648D9">
        <w:rPr>
          <w:rFonts w:ascii="Times New Roman" w:hAnsi="Times New Roman" w:cs="Times New Roman"/>
        </w:rPr>
        <w:t>;</w:t>
      </w:r>
      <w:r w:rsidR="004441F6">
        <w:rPr>
          <w:rStyle w:val="FootnoteReference"/>
          <w:rFonts w:ascii="Times New Roman" w:hAnsi="Times New Roman" w:cs="Times New Roman"/>
        </w:rPr>
        <w:footnoteReference w:id="22"/>
      </w:r>
    </w:p>
    <w:p w:rsidR="004441F6" w:rsidRDefault="008875A7">
      <w:pPr>
        <w:pStyle w:val="ListParagraph"/>
        <w:numPr>
          <w:ilvl w:val="1"/>
          <w:numId w:val="8"/>
        </w:numPr>
        <w:jc w:val="both"/>
        <w:rPr>
          <w:rFonts w:ascii="Times New Roman" w:hAnsi="Times New Roman" w:cs="Times New Roman"/>
        </w:rPr>
      </w:pPr>
      <w:r>
        <w:rPr>
          <w:rFonts w:ascii="Times New Roman" w:hAnsi="Times New Roman" w:cs="Times New Roman"/>
        </w:rPr>
        <w:t xml:space="preserve">claimed that </w:t>
      </w:r>
      <w:r w:rsidR="004441F6" w:rsidRPr="006D4852">
        <w:rPr>
          <w:rFonts w:ascii="Times New Roman" w:hAnsi="Times New Roman" w:cs="Times New Roman"/>
        </w:rPr>
        <w:t>siting of co-located interim above ground stores of ANSTO’s ILW is not in accordance with international best practic</w:t>
      </w:r>
      <w:r w:rsidR="001648D9">
        <w:rPr>
          <w:rFonts w:ascii="Times New Roman" w:hAnsi="Times New Roman" w:cs="Times New Roman"/>
        </w:rPr>
        <w:t>e;</w:t>
      </w:r>
      <w:r w:rsidR="004441F6">
        <w:rPr>
          <w:rStyle w:val="FootnoteReference"/>
          <w:rFonts w:ascii="Times New Roman" w:hAnsi="Times New Roman" w:cs="Times New Roman"/>
        </w:rPr>
        <w:footnoteReference w:id="23"/>
      </w:r>
      <w:r w:rsidR="001648D9">
        <w:rPr>
          <w:rFonts w:ascii="Times New Roman" w:hAnsi="Times New Roman" w:cs="Times New Roman"/>
        </w:rPr>
        <w:t xml:space="preserve"> and</w:t>
      </w:r>
    </w:p>
    <w:p w:rsidR="004441F6" w:rsidRPr="009A557C" w:rsidRDefault="008875A7">
      <w:pPr>
        <w:pStyle w:val="ListParagraph"/>
        <w:numPr>
          <w:ilvl w:val="1"/>
          <w:numId w:val="8"/>
        </w:numPr>
        <w:jc w:val="both"/>
        <w:rPr>
          <w:rFonts w:ascii="Times New Roman" w:hAnsi="Times New Roman" w:cs="Times New Roman"/>
        </w:rPr>
      </w:pPr>
      <w:bookmarkStart w:id="4" w:name="_Ref87069361"/>
      <w:r>
        <w:rPr>
          <w:rFonts w:ascii="Times New Roman" w:hAnsi="Times New Roman" w:cs="Times New Roman"/>
        </w:rPr>
        <w:t xml:space="preserve">argued that </w:t>
      </w:r>
      <w:r w:rsidR="004441F6" w:rsidRPr="00AC2343">
        <w:rPr>
          <w:rFonts w:ascii="Times New Roman" w:hAnsi="Times New Roman" w:cs="Times New Roman"/>
        </w:rPr>
        <w:t xml:space="preserve">continued use of </w:t>
      </w:r>
      <w:r w:rsidR="004441F6" w:rsidRPr="00006391">
        <w:rPr>
          <w:rFonts w:ascii="Times New Roman" w:hAnsi="Times New Roman" w:cs="Times New Roman"/>
        </w:rPr>
        <w:t xml:space="preserve">the </w:t>
      </w:r>
      <w:r w:rsidR="004441F6" w:rsidRPr="005A1B79">
        <w:rPr>
          <w:rFonts w:ascii="Times New Roman" w:hAnsi="Times New Roman" w:cs="Times New Roman"/>
        </w:rPr>
        <w:t>Lucas Heigh</w:t>
      </w:r>
      <w:r w:rsidR="004441F6" w:rsidRPr="00D4544E">
        <w:rPr>
          <w:rFonts w:ascii="Times New Roman" w:hAnsi="Times New Roman" w:cs="Times New Roman"/>
        </w:rPr>
        <w:t xml:space="preserve">ts facility is supported by </w:t>
      </w:r>
      <w:r w:rsidR="00090701">
        <w:rPr>
          <w:rFonts w:ascii="Times New Roman" w:hAnsi="Times New Roman" w:cs="Times New Roman"/>
        </w:rPr>
        <w:t>“</w:t>
      </w:r>
      <w:r w:rsidR="004441F6" w:rsidRPr="00D4544E">
        <w:rPr>
          <w:rFonts w:ascii="Times New Roman" w:hAnsi="Times New Roman" w:cs="Times New Roman"/>
        </w:rPr>
        <w:t>the Public Works Committee report</w:t>
      </w:r>
      <w:r w:rsidR="00090701">
        <w:rPr>
          <w:rFonts w:ascii="Times New Roman" w:hAnsi="Times New Roman" w:cs="Times New Roman"/>
        </w:rPr>
        <w:t>”</w:t>
      </w:r>
      <w:r w:rsidR="004441F6" w:rsidRPr="00D4544E">
        <w:rPr>
          <w:rFonts w:ascii="Times New Roman" w:hAnsi="Times New Roman" w:cs="Times New Roman"/>
        </w:rPr>
        <w:t>.</w:t>
      </w:r>
      <w:r w:rsidR="004441F6">
        <w:rPr>
          <w:rStyle w:val="FootnoteReference"/>
          <w:rFonts w:ascii="Times New Roman" w:hAnsi="Times New Roman" w:cs="Times New Roman"/>
        </w:rPr>
        <w:footnoteReference w:id="24"/>
      </w:r>
      <w:bookmarkEnd w:id="4"/>
    </w:p>
    <w:p w:rsidR="008718D1" w:rsidRPr="008718D1" w:rsidRDefault="008718D1" w:rsidP="008718D1">
      <w:pPr>
        <w:pStyle w:val="ListParagraph"/>
        <w:ind w:left="996"/>
        <w:jc w:val="both"/>
        <w:rPr>
          <w:rFonts w:ascii="Times New Roman" w:hAnsi="Times New Roman" w:cs="Times New Roman"/>
        </w:rPr>
      </w:pPr>
    </w:p>
    <w:p w:rsidR="00ED4F19" w:rsidRPr="00233B58" w:rsidRDefault="004221DC">
      <w:pPr>
        <w:pStyle w:val="ListParagraph"/>
        <w:numPr>
          <w:ilvl w:val="0"/>
          <w:numId w:val="8"/>
        </w:numPr>
        <w:ind w:left="278"/>
        <w:jc w:val="both"/>
        <w:rPr>
          <w:rFonts w:ascii="Times New Roman" w:hAnsi="Times New Roman" w:cs="Times New Roman"/>
        </w:rPr>
      </w:pPr>
      <w:r>
        <w:rPr>
          <w:rFonts w:ascii="Times New Roman" w:hAnsi="Times New Roman" w:cs="Times New Roman"/>
        </w:rPr>
        <w:t xml:space="preserve">In relation to paragraph </w:t>
      </w:r>
      <w:r w:rsidR="00ED4F19">
        <w:rPr>
          <w:rFonts w:ascii="Times New Roman" w:hAnsi="Times New Roman" w:cs="Times New Roman"/>
        </w:rPr>
        <w:t>[</w:t>
      </w:r>
      <w:r w:rsidR="00085879">
        <w:rPr>
          <w:rFonts w:ascii="Times New Roman" w:hAnsi="Times New Roman" w:cs="Times New Roman"/>
        </w:rPr>
        <w:t>22</w:t>
      </w:r>
      <w:r w:rsidR="00ED4F19">
        <w:rPr>
          <w:rFonts w:ascii="Times New Roman" w:hAnsi="Times New Roman" w:cs="Times New Roman"/>
        </w:rPr>
        <w:t>(</w:t>
      </w:r>
      <w:r w:rsidR="00355453">
        <w:rPr>
          <w:rFonts w:ascii="Times New Roman" w:hAnsi="Times New Roman" w:cs="Times New Roman"/>
        </w:rPr>
        <w:t>l</w:t>
      </w:r>
      <w:r w:rsidR="00ED4F19">
        <w:rPr>
          <w:rFonts w:ascii="Times New Roman" w:hAnsi="Times New Roman" w:cs="Times New Roman"/>
        </w:rPr>
        <w:t>)], the Parliamentary Standing Committee on Public Works (</w:t>
      </w:r>
      <w:r w:rsidR="00ED4F19" w:rsidRPr="00AC3A58">
        <w:rPr>
          <w:rFonts w:ascii="Times New Roman" w:hAnsi="Times New Roman" w:cs="Times New Roman"/>
          <w:b/>
          <w:bCs/>
        </w:rPr>
        <w:t>Public Works Committee</w:t>
      </w:r>
      <w:r w:rsidR="00ED4F19">
        <w:rPr>
          <w:rFonts w:ascii="Times New Roman" w:hAnsi="Times New Roman" w:cs="Times New Roman"/>
        </w:rPr>
        <w:t>) has recently approved expenditure for expansion of storage capacity at Lucas Heights to enable storage until 2030, referring in its report to ANSTO’s acknowledgement that there remains a need for a facility with future storage capacity which is separate from Lucas Heights and not operated by a producer of radioactive waste (as is the case with ANSTO).</w:t>
      </w:r>
      <w:r w:rsidR="004F14D1">
        <w:rPr>
          <w:rStyle w:val="FootnoteReference"/>
          <w:rFonts w:ascii="Times New Roman" w:hAnsi="Times New Roman" w:cs="Times New Roman"/>
        </w:rPr>
        <w:footnoteReference w:id="25"/>
      </w:r>
      <w:r w:rsidR="00ED4F19">
        <w:rPr>
          <w:rFonts w:ascii="Times New Roman" w:hAnsi="Times New Roman" w:cs="Times New Roman"/>
        </w:rPr>
        <w:t xml:space="preserve"> The</w:t>
      </w:r>
      <w:r w:rsidR="00ED4F19" w:rsidRPr="00ED4F19">
        <w:rPr>
          <w:rFonts w:ascii="Times New Roman" w:hAnsi="Times New Roman" w:cs="Times New Roman"/>
        </w:rPr>
        <w:t xml:space="preserve"> report of the Committee acknowledged that the</w:t>
      </w:r>
      <w:r w:rsidR="00ED4F19">
        <w:rPr>
          <w:rFonts w:ascii="Times New Roman" w:hAnsi="Times New Roman" w:cs="Times New Roman"/>
        </w:rPr>
        <w:t xml:space="preserve"> ANSTO</w:t>
      </w:r>
      <w:r w:rsidR="00ED4F19" w:rsidRPr="00ED4F19">
        <w:rPr>
          <w:rFonts w:ascii="Times New Roman" w:hAnsi="Times New Roman" w:cs="Times New Roman"/>
        </w:rPr>
        <w:t xml:space="preserve"> works would be an interim solution only, and stored waste would need to be moved to a longer term solution.</w:t>
      </w:r>
      <w:r w:rsidR="004F14D1">
        <w:rPr>
          <w:rStyle w:val="FootnoteReference"/>
          <w:rFonts w:ascii="Times New Roman" w:hAnsi="Times New Roman" w:cs="Times New Roman"/>
        </w:rPr>
        <w:footnoteReference w:id="26"/>
      </w:r>
      <w:r w:rsidR="00ED4F19" w:rsidRPr="00ED4F19">
        <w:rPr>
          <w:rFonts w:ascii="Times New Roman" w:hAnsi="Times New Roman" w:cs="Times New Roman"/>
        </w:rPr>
        <w:t xml:space="preserve"> The report further acknowledges that the proposal would extend the storage capacity at Lucas Heights for approximately 10 years, and additional storage solutions would need to be sought for the further period. </w:t>
      </w:r>
    </w:p>
    <w:p w:rsidR="00320FF2" w:rsidRDefault="00320FF2" w:rsidP="00320FF2">
      <w:pPr>
        <w:pStyle w:val="ListParagraph"/>
        <w:numPr>
          <w:ilvl w:val="0"/>
          <w:numId w:val="8"/>
        </w:numPr>
        <w:jc w:val="both"/>
        <w:rPr>
          <w:rFonts w:ascii="Times New Roman" w:hAnsi="Times New Roman" w:cs="Times New Roman"/>
        </w:rPr>
      </w:pPr>
      <w:r>
        <w:rPr>
          <w:rFonts w:ascii="Times New Roman" w:hAnsi="Times New Roman" w:cs="Times New Roman"/>
        </w:rPr>
        <w:t xml:space="preserve">While understanding </w:t>
      </w:r>
      <w:r w:rsidR="00007AC9">
        <w:rPr>
          <w:rFonts w:ascii="Times New Roman" w:hAnsi="Times New Roman" w:cs="Times New Roman"/>
        </w:rPr>
        <w:t xml:space="preserve">these submissions express </w:t>
      </w:r>
      <w:r>
        <w:rPr>
          <w:rFonts w:ascii="Times New Roman" w:hAnsi="Times New Roman" w:cs="Times New Roman"/>
        </w:rPr>
        <w:t xml:space="preserve">concerns about the </w:t>
      </w:r>
      <w:r w:rsidR="00090701">
        <w:rPr>
          <w:rFonts w:ascii="Times New Roman" w:hAnsi="Times New Roman" w:cs="Times New Roman"/>
        </w:rPr>
        <w:t xml:space="preserve">broad </w:t>
      </w:r>
      <w:r>
        <w:rPr>
          <w:rFonts w:ascii="Times New Roman" w:hAnsi="Times New Roman" w:cs="Times New Roman"/>
        </w:rPr>
        <w:t>Commonwealth policy on the management o</w:t>
      </w:r>
      <w:r w:rsidR="00D8279F">
        <w:rPr>
          <w:rFonts w:ascii="Times New Roman" w:hAnsi="Times New Roman" w:cs="Times New Roman"/>
        </w:rPr>
        <w:t>f</w:t>
      </w:r>
      <w:r>
        <w:rPr>
          <w:rFonts w:ascii="Times New Roman" w:hAnsi="Times New Roman" w:cs="Times New Roman"/>
        </w:rPr>
        <w:t xml:space="preserve"> controlled material and the availability of options and technical feasibility for permanent disposal of ILW, </w:t>
      </w:r>
      <w:r w:rsidRPr="00052DE9">
        <w:rPr>
          <w:rFonts w:ascii="Times New Roman" w:hAnsi="Times New Roman" w:cs="Times New Roman"/>
        </w:rPr>
        <w:t xml:space="preserve">I </w:t>
      </w:r>
      <w:r w:rsidR="00BC77D7">
        <w:rPr>
          <w:rFonts w:ascii="Times New Roman" w:hAnsi="Times New Roman" w:cs="Times New Roman"/>
        </w:rPr>
        <w:t>am</w:t>
      </w:r>
      <w:r w:rsidRPr="00052DE9">
        <w:rPr>
          <w:rFonts w:ascii="Times New Roman" w:hAnsi="Times New Roman" w:cs="Times New Roman"/>
        </w:rPr>
        <w:t xml:space="preserve"> satisfied that</w:t>
      </w:r>
      <w:r>
        <w:rPr>
          <w:rFonts w:ascii="Times New Roman" w:hAnsi="Times New Roman" w:cs="Times New Roman"/>
        </w:rPr>
        <w:t>:</w:t>
      </w:r>
      <w:r w:rsidRPr="00052DE9">
        <w:rPr>
          <w:rFonts w:ascii="Times New Roman" w:hAnsi="Times New Roman" w:cs="Times New Roman"/>
        </w:rPr>
        <w:t xml:space="preserve"> </w:t>
      </w:r>
    </w:p>
    <w:p w:rsidR="00AC6200" w:rsidRDefault="00320FF2" w:rsidP="00AC6200">
      <w:pPr>
        <w:pStyle w:val="ListParagraph"/>
        <w:numPr>
          <w:ilvl w:val="1"/>
          <w:numId w:val="8"/>
        </w:numPr>
        <w:jc w:val="both"/>
        <w:rPr>
          <w:rFonts w:ascii="Times New Roman" w:hAnsi="Times New Roman" w:cs="Times New Roman"/>
        </w:rPr>
      </w:pPr>
      <w:r w:rsidRPr="00052DE9">
        <w:rPr>
          <w:rFonts w:ascii="Times New Roman" w:hAnsi="Times New Roman" w:cs="Times New Roman"/>
        </w:rPr>
        <w:t>consistently with the object of the Act</w:t>
      </w:r>
      <w:r w:rsidR="00E508D3">
        <w:rPr>
          <w:rFonts w:ascii="Times New Roman" w:hAnsi="Times New Roman" w:cs="Times New Roman"/>
        </w:rPr>
        <w:t>, which include</w:t>
      </w:r>
      <w:r w:rsidR="00007AC9">
        <w:rPr>
          <w:rFonts w:ascii="Times New Roman" w:hAnsi="Times New Roman" w:cs="Times New Roman"/>
        </w:rPr>
        <w:t>s</w:t>
      </w:r>
      <w:r w:rsidR="00E508D3">
        <w:rPr>
          <w:rFonts w:ascii="Times New Roman" w:hAnsi="Times New Roman" w:cs="Times New Roman"/>
        </w:rPr>
        <w:t xml:space="preserve"> </w:t>
      </w:r>
      <w:r w:rsidR="00E508D3" w:rsidRPr="003D0F9E">
        <w:rPr>
          <w:rFonts w:ascii="Times New Roman" w:hAnsi="Times New Roman" w:cs="Times New Roman"/>
        </w:rPr>
        <w:t>ensuring the establishment of a facility for the safe and secure management of controlled material in Australia</w:t>
      </w:r>
      <w:r w:rsidRPr="00052DE9">
        <w:rPr>
          <w:rFonts w:ascii="Times New Roman" w:hAnsi="Times New Roman" w:cs="Times New Roman"/>
        </w:rPr>
        <w:t xml:space="preserve">, selection of a national facility for the </w:t>
      </w:r>
      <w:r>
        <w:rPr>
          <w:rFonts w:ascii="Times New Roman" w:hAnsi="Times New Roman" w:cs="Times New Roman"/>
        </w:rPr>
        <w:t xml:space="preserve">disposal of LLW and </w:t>
      </w:r>
      <w:r w:rsidRPr="00052DE9">
        <w:rPr>
          <w:rFonts w:ascii="Times New Roman" w:hAnsi="Times New Roman" w:cs="Times New Roman"/>
        </w:rPr>
        <w:t>temporary storage of IL</w:t>
      </w:r>
      <w:r>
        <w:rPr>
          <w:rFonts w:ascii="Times New Roman" w:hAnsi="Times New Roman" w:cs="Times New Roman"/>
        </w:rPr>
        <w:t>W</w:t>
      </w:r>
      <w:r w:rsidRPr="00052DE9">
        <w:rPr>
          <w:rFonts w:ascii="Times New Roman" w:hAnsi="Times New Roman" w:cs="Times New Roman"/>
        </w:rPr>
        <w:t xml:space="preserve"> should not be deferred or excluded on account of the desirability of finding solutions for permanent disposal of IL</w:t>
      </w:r>
      <w:r>
        <w:rPr>
          <w:rFonts w:ascii="Times New Roman" w:hAnsi="Times New Roman" w:cs="Times New Roman"/>
        </w:rPr>
        <w:t>W</w:t>
      </w:r>
      <w:r w:rsidR="00F61293">
        <w:rPr>
          <w:rFonts w:ascii="Times New Roman" w:hAnsi="Times New Roman" w:cs="Times New Roman"/>
        </w:rPr>
        <w:t xml:space="preserve"> (nor is there any obligation to do so under the Act)</w:t>
      </w:r>
      <w:r>
        <w:rPr>
          <w:rFonts w:ascii="Times New Roman" w:hAnsi="Times New Roman" w:cs="Times New Roman"/>
        </w:rPr>
        <w:t>;</w:t>
      </w:r>
      <w:r w:rsidR="00313BF4">
        <w:rPr>
          <w:rFonts w:ascii="Times New Roman" w:hAnsi="Times New Roman" w:cs="Times New Roman"/>
        </w:rPr>
        <w:t xml:space="preserve"> </w:t>
      </w:r>
    </w:p>
    <w:p w:rsidR="00F61293" w:rsidRDefault="0070704A" w:rsidP="00AC6200">
      <w:pPr>
        <w:pStyle w:val="ListParagraph"/>
        <w:numPr>
          <w:ilvl w:val="1"/>
          <w:numId w:val="8"/>
        </w:numPr>
        <w:jc w:val="both"/>
        <w:rPr>
          <w:rFonts w:ascii="Times New Roman" w:hAnsi="Times New Roman" w:cs="Times New Roman"/>
        </w:rPr>
      </w:pPr>
      <w:r>
        <w:rPr>
          <w:rFonts w:ascii="Times New Roman" w:hAnsi="Times New Roman" w:cs="Times New Roman"/>
        </w:rPr>
        <w:t xml:space="preserve">a </w:t>
      </w:r>
      <w:r w:rsidR="00F61293" w:rsidRPr="00AC6200">
        <w:rPr>
          <w:rFonts w:ascii="Times New Roman" w:hAnsi="Times New Roman" w:cs="Times New Roman"/>
        </w:rPr>
        <w:t xml:space="preserve">below ground facility is required for </w:t>
      </w:r>
      <w:r w:rsidR="00B63939" w:rsidRPr="0032226B">
        <w:rPr>
          <w:rFonts w:ascii="Times New Roman" w:hAnsi="Times New Roman" w:cs="Times New Roman"/>
        </w:rPr>
        <w:t xml:space="preserve">permanent </w:t>
      </w:r>
      <w:r w:rsidR="00F61293" w:rsidRPr="00AC6200">
        <w:rPr>
          <w:rFonts w:ascii="Times New Roman" w:hAnsi="Times New Roman" w:cs="Times New Roman"/>
        </w:rPr>
        <w:t>disposal of ILW</w:t>
      </w:r>
      <w:r w:rsidR="0032226B" w:rsidRPr="0032226B">
        <w:rPr>
          <w:rFonts w:ascii="Times New Roman" w:hAnsi="Times New Roman" w:cs="Times New Roman"/>
        </w:rPr>
        <w:t>,</w:t>
      </w:r>
      <w:r w:rsidR="00F61293" w:rsidRPr="00AC6200">
        <w:rPr>
          <w:rFonts w:ascii="Times New Roman" w:hAnsi="Times New Roman" w:cs="Times New Roman"/>
        </w:rPr>
        <w:t xml:space="preserve"> </w:t>
      </w:r>
      <w:r w:rsidR="00F61293">
        <w:rPr>
          <w:rFonts w:ascii="Times New Roman" w:hAnsi="Times New Roman" w:cs="Times New Roman"/>
        </w:rPr>
        <w:t xml:space="preserve">but is not required </w:t>
      </w:r>
      <w:r w:rsidR="00F61293" w:rsidRPr="00AC6200">
        <w:rPr>
          <w:rFonts w:ascii="Times New Roman" w:hAnsi="Times New Roman" w:cs="Times New Roman"/>
        </w:rPr>
        <w:t>for the temporary storage of ILW</w:t>
      </w:r>
      <w:r w:rsidR="00F61293">
        <w:rPr>
          <w:rFonts w:ascii="Times New Roman" w:hAnsi="Times New Roman" w:cs="Times New Roman"/>
        </w:rPr>
        <w:t>;</w:t>
      </w:r>
    </w:p>
    <w:p w:rsidR="00007AC9" w:rsidRPr="00007AC9" w:rsidRDefault="00313BF4" w:rsidP="007360B8">
      <w:pPr>
        <w:pStyle w:val="ListParagraph"/>
        <w:numPr>
          <w:ilvl w:val="1"/>
          <w:numId w:val="8"/>
        </w:numPr>
        <w:jc w:val="both"/>
        <w:rPr>
          <w:rFonts w:ascii="Times New Roman" w:hAnsi="Times New Roman" w:cs="Times New Roman"/>
        </w:rPr>
      </w:pPr>
      <w:r>
        <w:rPr>
          <w:rFonts w:ascii="Times New Roman" w:hAnsi="Times New Roman" w:cs="Times New Roman"/>
        </w:rPr>
        <w:t>t</w:t>
      </w:r>
      <w:r w:rsidRPr="003D0F9E">
        <w:rPr>
          <w:rFonts w:ascii="Times New Roman" w:hAnsi="Times New Roman" w:cs="Times New Roman"/>
        </w:rPr>
        <w:t xml:space="preserve">he </w:t>
      </w:r>
      <w:r w:rsidR="00007AC9">
        <w:rPr>
          <w:rFonts w:ascii="Times New Roman" w:hAnsi="Times New Roman" w:cs="Times New Roman"/>
        </w:rPr>
        <w:t xml:space="preserve">Napandee Site </w:t>
      </w:r>
      <w:r w:rsidRPr="003D0F9E">
        <w:rPr>
          <w:rFonts w:ascii="Times New Roman" w:hAnsi="Times New Roman" w:cs="Times New Roman"/>
        </w:rPr>
        <w:t>will provide for near surface disposal of LLW and above ground temporary storage of ILW in accordance with domestic and international standards for the disposal and storage of radioactive waste</w:t>
      </w:r>
      <w:r>
        <w:rPr>
          <w:rStyle w:val="FootnoteReference"/>
          <w:rFonts w:ascii="Times New Roman" w:hAnsi="Times New Roman" w:cs="Times New Roman"/>
        </w:rPr>
        <w:footnoteReference w:id="27"/>
      </w:r>
      <w:r w:rsidRPr="009B653A">
        <w:rPr>
          <w:rFonts w:ascii="Times New Roman" w:hAnsi="Times New Roman" w:cs="Times New Roman"/>
        </w:rPr>
        <w:t xml:space="preserve"> and the </w:t>
      </w:r>
      <w:r w:rsidR="00007AC9">
        <w:rPr>
          <w:rFonts w:ascii="Times New Roman" w:hAnsi="Times New Roman" w:cs="Times New Roman"/>
        </w:rPr>
        <w:t xml:space="preserve">broad Commonwealth </w:t>
      </w:r>
      <w:r w:rsidRPr="009B653A">
        <w:rPr>
          <w:rFonts w:ascii="Times New Roman" w:hAnsi="Times New Roman" w:cs="Times New Roman"/>
        </w:rPr>
        <w:t>policy</w:t>
      </w:r>
      <w:r w:rsidR="00F61293">
        <w:rPr>
          <w:rFonts w:ascii="Times New Roman" w:hAnsi="Times New Roman" w:cs="Times New Roman"/>
        </w:rPr>
        <w:t xml:space="preserve"> </w:t>
      </w:r>
      <w:r w:rsidR="00007AC9">
        <w:rPr>
          <w:rFonts w:ascii="Times New Roman" w:hAnsi="Times New Roman" w:cs="Times New Roman"/>
        </w:rPr>
        <w:t xml:space="preserve">as to the type of </w:t>
      </w:r>
      <w:r w:rsidRPr="009B653A">
        <w:rPr>
          <w:rFonts w:ascii="Times New Roman" w:hAnsi="Times New Roman" w:cs="Times New Roman"/>
        </w:rPr>
        <w:t>facility</w:t>
      </w:r>
      <w:r w:rsidR="00007AC9">
        <w:rPr>
          <w:rFonts w:ascii="Times New Roman" w:hAnsi="Times New Roman" w:cs="Times New Roman"/>
        </w:rPr>
        <w:t xml:space="preserve"> needed</w:t>
      </w:r>
      <w:r w:rsidR="007C3451">
        <w:rPr>
          <w:rFonts w:ascii="Times New Roman" w:hAnsi="Times New Roman" w:cs="Times New Roman"/>
        </w:rPr>
        <w:t>;</w:t>
      </w:r>
      <w:r w:rsidR="00A47792">
        <w:rPr>
          <w:rFonts w:ascii="Times New Roman" w:hAnsi="Times New Roman" w:cs="Times New Roman"/>
        </w:rPr>
        <w:t xml:space="preserve"> </w:t>
      </w:r>
    </w:p>
    <w:p w:rsidR="00DE4A13" w:rsidRDefault="007C3451" w:rsidP="007E5243">
      <w:pPr>
        <w:pStyle w:val="ListParagraph"/>
        <w:numPr>
          <w:ilvl w:val="1"/>
          <w:numId w:val="8"/>
        </w:numPr>
        <w:jc w:val="both"/>
        <w:rPr>
          <w:rFonts w:ascii="Times New Roman" w:hAnsi="Times New Roman" w:cs="Times New Roman"/>
        </w:rPr>
      </w:pPr>
      <w:r>
        <w:rPr>
          <w:rFonts w:ascii="Times New Roman" w:hAnsi="Times New Roman" w:cs="Times New Roman"/>
        </w:rPr>
        <w:t>i</w:t>
      </w:r>
      <w:r w:rsidR="00313BF4" w:rsidRPr="003D0F9E">
        <w:rPr>
          <w:rFonts w:ascii="Times New Roman" w:hAnsi="Times New Roman" w:cs="Times New Roman"/>
        </w:rPr>
        <w:t xml:space="preserve">n making this decision I </w:t>
      </w:r>
      <w:r w:rsidR="00770E0D">
        <w:rPr>
          <w:rFonts w:ascii="Times New Roman" w:hAnsi="Times New Roman" w:cs="Times New Roman"/>
        </w:rPr>
        <w:t xml:space="preserve">am to </w:t>
      </w:r>
      <w:r w:rsidR="00313BF4" w:rsidRPr="003D0F9E">
        <w:rPr>
          <w:rFonts w:ascii="Times New Roman" w:hAnsi="Times New Roman" w:cs="Times New Roman"/>
        </w:rPr>
        <w:t xml:space="preserve">proceed </w:t>
      </w:r>
      <w:r w:rsidR="00313BF4" w:rsidRPr="00856D16">
        <w:rPr>
          <w:rFonts w:ascii="Times New Roman" w:hAnsi="Times New Roman" w:cs="Times New Roman"/>
        </w:rPr>
        <w:t xml:space="preserve">on the basis that the purpose of the Act is to select a site that has been nominated and approved </w:t>
      </w:r>
      <w:r w:rsidR="00313BF4" w:rsidRPr="00E42490">
        <w:rPr>
          <w:rFonts w:ascii="Times New Roman" w:hAnsi="Times New Roman" w:cs="Times New Roman"/>
        </w:rPr>
        <w:t>and</w:t>
      </w:r>
      <w:r w:rsidR="00313BF4" w:rsidRPr="003D0F9E">
        <w:rPr>
          <w:rFonts w:ascii="Times New Roman" w:hAnsi="Times New Roman" w:cs="Times New Roman"/>
        </w:rPr>
        <w:t xml:space="preserve"> establish a national facility at that site</w:t>
      </w:r>
      <w:r w:rsidR="00233B58">
        <w:rPr>
          <w:rFonts w:ascii="Times New Roman" w:hAnsi="Times New Roman" w:cs="Times New Roman"/>
        </w:rPr>
        <w:t xml:space="preserve">; </w:t>
      </w:r>
      <w:r w:rsidR="00CB1D8D">
        <w:rPr>
          <w:rFonts w:ascii="Times New Roman" w:hAnsi="Times New Roman" w:cs="Times New Roman"/>
        </w:rPr>
        <w:t>and</w:t>
      </w:r>
    </w:p>
    <w:p w:rsidR="004441F6" w:rsidRPr="00233B58" w:rsidRDefault="00233B58">
      <w:pPr>
        <w:pStyle w:val="ListParagraph"/>
        <w:numPr>
          <w:ilvl w:val="1"/>
          <w:numId w:val="8"/>
        </w:numPr>
        <w:rPr>
          <w:rFonts w:ascii="Times New Roman" w:hAnsi="Times New Roman" w:cs="Times New Roman"/>
        </w:rPr>
      </w:pPr>
      <w:r w:rsidRPr="00233B58">
        <w:rPr>
          <w:rFonts w:ascii="Times New Roman" w:hAnsi="Times New Roman" w:cs="Times New Roman"/>
        </w:rPr>
        <w:t>regardless of the planned extension of capacity at Lucas Heights for a further period, it will not have adequate storage space over the long term</w:t>
      </w:r>
      <w:r>
        <w:rPr>
          <w:rFonts w:ascii="Times New Roman" w:hAnsi="Times New Roman" w:cs="Times New Roman"/>
        </w:rPr>
        <w:t xml:space="preserve">, noting that </w:t>
      </w:r>
      <w:r w:rsidR="004441F6" w:rsidRPr="00233B58">
        <w:rPr>
          <w:rFonts w:ascii="Times New Roman" w:hAnsi="Times New Roman" w:cs="Times New Roman"/>
        </w:rPr>
        <w:t xml:space="preserve">ANSTO </w:t>
      </w:r>
      <w:r w:rsidR="00007AC9">
        <w:rPr>
          <w:rFonts w:ascii="Times New Roman" w:hAnsi="Times New Roman" w:cs="Times New Roman"/>
        </w:rPr>
        <w:t xml:space="preserve">informed the </w:t>
      </w:r>
      <w:r w:rsidR="00770E0D">
        <w:rPr>
          <w:rFonts w:ascii="Times New Roman" w:hAnsi="Times New Roman" w:cs="Times New Roman"/>
        </w:rPr>
        <w:t xml:space="preserve">Public Works </w:t>
      </w:r>
      <w:r w:rsidR="00007AC9">
        <w:rPr>
          <w:rFonts w:ascii="Times New Roman" w:hAnsi="Times New Roman" w:cs="Times New Roman"/>
        </w:rPr>
        <w:t xml:space="preserve">Committee, and the Committee accepted, </w:t>
      </w:r>
      <w:r w:rsidR="004441F6" w:rsidRPr="00233B58">
        <w:rPr>
          <w:rFonts w:ascii="Times New Roman" w:hAnsi="Times New Roman" w:cs="Times New Roman"/>
        </w:rPr>
        <w:t>that there is a need for a facility with future storage capacity additional to the facilit</w:t>
      </w:r>
      <w:r w:rsidR="00007AC9">
        <w:rPr>
          <w:rFonts w:ascii="Times New Roman" w:hAnsi="Times New Roman" w:cs="Times New Roman"/>
        </w:rPr>
        <w:t>y</w:t>
      </w:r>
      <w:r w:rsidR="004441F6" w:rsidRPr="00233B58">
        <w:rPr>
          <w:rFonts w:ascii="Times New Roman" w:hAnsi="Times New Roman" w:cs="Times New Roman"/>
        </w:rPr>
        <w:t xml:space="preserve"> at Lucas Heights</w:t>
      </w:r>
      <w:r>
        <w:rPr>
          <w:rFonts w:ascii="Times New Roman" w:hAnsi="Times New Roman" w:cs="Times New Roman"/>
        </w:rPr>
        <w:t>.</w:t>
      </w:r>
      <w:r>
        <w:rPr>
          <w:rStyle w:val="FootnoteReference"/>
          <w:rFonts w:ascii="Times New Roman" w:hAnsi="Times New Roman" w:cs="Times New Roman"/>
        </w:rPr>
        <w:footnoteReference w:id="28"/>
      </w:r>
    </w:p>
    <w:p w:rsidR="00901E87" w:rsidRPr="009307E6" w:rsidRDefault="00901E87" w:rsidP="00901E87">
      <w:pPr>
        <w:rPr>
          <w:rStyle w:val="Heading3Char"/>
          <w:rFonts w:ascii="Times New Roman" w:eastAsiaTheme="minorHAnsi" w:hAnsi="Times New Roman"/>
          <w:b/>
          <w:sz w:val="22"/>
          <w:szCs w:val="22"/>
        </w:rPr>
      </w:pPr>
      <w:r w:rsidRPr="00E860B5">
        <w:rPr>
          <w:rFonts w:ascii="Times New Roman" w:hAnsi="Times New Roman" w:cs="Times New Roman"/>
          <w:b/>
          <w:bCs/>
        </w:rPr>
        <w:t>(ii)</w:t>
      </w:r>
      <w:r w:rsidRPr="00E860B5">
        <w:rPr>
          <w:rFonts w:ascii="Times New Roman" w:hAnsi="Times New Roman" w:cs="Times New Roman"/>
          <w:b/>
          <w:bCs/>
        </w:rPr>
        <w:tab/>
      </w:r>
      <w:r w:rsidRPr="009307E6">
        <w:rPr>
          <w:rStyle w:val="Heading3Char"/>
          <w:rFonts w:ascii="Times New Roman" w:eastAsiaTheme="minorHAnsi" w:hAnsi="Times New Roman"/>
          <w:b/>
          <w:sz w:val="22"/>
          <w:szCs w:val="22"/>
        </w:rPr>
        <w:t xml:space="preserve">Technical suitability </w:t>
      </w:r>
    </w:p>
    <w:p w:rsidR="008A52CF" w:rsidRDefault="008A52CF" w:rsidP="002B7601">
      <w:pPr>
        <w:pStyle w:val="ListParagraph"/>
        <w:numPr>
          <w:ilvl w:val="0"/>
          <w:numId w:val="8"/>
        </w:numPr>
        <w:spacing w:after="120" w:line="240" w:lineRule="auto"/>
        <w:contextualSpacing w:val="0"/>
        <w:jc w:val="both"/>
        <w:rPr>
          <w:rFonts w:ascii="Times New Roman" w:hAnsi="Times New Roman" w:cs="Times New Roman"/>
        </w:rPr>
      </w:pPr>
      <w:r w:rsidRPr="002B7601">
        <w:rPr>
          <w:rFonts w:ascii="Times New Roman" w:hAnsi="Times New Roman" w:cs="Times New Roman"/>
        </w:rPr>
        <w:t xml:space="preserve">Criterion 1 </w:t>
      </w:r>
      <w:r w:rsidR="002B7601" w:rsidRPr="002B7601">
        <w:rPr>
          <w:rFonts w:ascii="Times New Roman" w:hAnsi="Times New Roman" w:cs="Times New Roman"/>
        </w:rPr>
        <w:t>concerns the extent to which it is reasonably likely that</w:t>
      </w:r>
      <w:r w:rsidR="00AE49E6">
        <w:rPr>
          <w:rFonts w:ascii="Times New Roman" w:hAnsi="Times New Roman" w:cs="Times New Roman"/>
        </w:rPr>
        <w:t xml:space="preserve"> </w:t>
      </w:r>
      <w:r w:rsidR="002C5173">
        <w:rPr>
          <w:rFonts w:ascii="Times New Roman" w:hAnsi="Times New Roman" w:cs="Times New Roman"/>
        </w:rPr>
        <w:t>controlled material</w:t>
      </w:r>
      <w:r w:rsidR="002B7601" w:rsidRPr="002B7601">
        <w:rPr>
          <w:rFonts w:ascii="Times New Roman" w:hAnsi="Times New Roman" w:cs="Times New Roman"/>
        </w:rPr>
        <w:t xml:space="preserve"> can be safely and securely managed at the site by the establishment and operation of </w:t>
      </w:r>
      <w:r w:rsidR="00AC6125">
        <w:rPr>
          <w:rFonts w:ascii="Times New Roman" w:hAnsi="Times New Roman" w:cs="Times New Roman"/>
        </w:rPr>
        <w:t>a</w:t>
      </w:r>
      <w:r w:rsidR="002B7601" w:rsidRPr="002B7601" w:rsidDel="00007AC9">
        <w:rPr>
          <w:rFonts w:ascii="Times New Roman" w:hAnsi="Times New Roman" w:cs="Times New Roman"/>
        </w:rPr>
        <w:t xml:space="preserve"> </w:t>
      </w:r>
      <w:r w:rsidR="002B7601" w:rsidRPr="002B7601">
        <w:rPr>
          <w:rFonts w:ascii="Times New Roman" w:hAnsi="Times New Roman" w:cs="Times New Roman"/>
        </w:rPr>
        <w:t>facility that meets the necessary regulatory or other approvals, licences and permits. This involves</w:t>
      </w:r>
      <w:r w:rsidRPr="002B7601">
        <w:rPr>
          <w:rFonts w:ascii="Times New Roman" w:hAnsi="Times New Roman" w:cs="Times New Roman"/>
        </w:rPr>
        <w:t xml:space="preserve"> a technical risk assessment of the suitability of a site for safe and secure management of controlled material as required by the objects of the Act. Criterion 1 evaluates the site by reference to regulatory requirements and guidance </w:t>
      </w:r>
      <w:r w:rsidR="00D11CBC">
        <w:rPr>
          <w:rFonts w:ascii="Times New Roman" w:hAnsi="Times New Roman" w:cs="Times New Roman"/>
        </w:rPr>
        <w:t>of</w:t>
      </w:r>
      <w:r w:rsidRPr="002B7601">
        <w:rPr>
          <w:rFonts w:ascii="Times New Roman" w:hAnsi="Times New Roman" w:cs="Times New Roman"/>
        </w:rPr>
        <w:t xml:space="preserve"> </w:t>
      </w:r>
      <w:r w:rsidRPr="00F93C51">
        <w:rPr>
          <w:rFonts w:ascii="Times New Roman" w:hAnsi="Times New Roman" w:cs="Times New Roman"/>
        </w:rPr>
        <w:t>ARPANSA</w:t>
      </w:r>
      <w:r w:rsidRPr="002B7601">
        <w:rPr>
          <w:rFonts w:ascii="Times New Roman" w:hAnsi="Times New Roman" w:cs="Times New Roman"/>
        </w:rPr>
        <w:t>, the Australian Safeguards and Non-Proliferation Office (</w:t>
      </w:r>
      <w:r w:rsidRPr="00295C47">
        <w:rPr>
          <w:rFonts w:ascii="Times New Roman" w:hAnsi="Times New Roman" w:cs="Times New Roman"/>
          <w:b/>
        </w:rPr>
        <w:t>ASNO</w:t>
      </w:r>
      <w:r w:rsidRPr="002B7601">
        <w:rPr>
          <w:rFonts w:ascii="Times New Roman" w:hAnsi="Times New Roman" w:cs="Times New Roman"/>
        </w:rPr>
        <w:t xml:space="preserve">) and the </w:t>
      </w:r>
      <w:r w:rsidRPr="007F7BB6">
        <w:rPr>
          <w:rFonts w:ascii="Times New Roman" w:hAnsi="Times New Roman" w:cs="Times New Roman"/>
        </w:rPr>
        <w:t>IAEA.</w:t>
      </w:r>
      <w:r w:rsidR="00E719D8" w:rsidRPr="002B7601">
        <w:rPr>
          <w:rFonts w:ascii="Times New Roman" w:hAnsi="Times New Roman" w:cs="Times New Roman"/>
        </w:rPr>
        <w:t xml:space="preserve"> </w:t>
      </w:r>
      <w:r w:rsidRPr="002B7601">
        <w:rPr>
          <w:rFonts w:ascii="Times New Roman" w:hAnsi="Times New Roman" w:cs="Times New Roman"/>
        </w:rPr>
        <w:t>Tho</w:t>
      </w:r>
      <w:r w:rsidR="00017717" w:rsidRPr="002B7601">
        <w:rPr>
          <w:rFonts w:ascii="Times New Roman" w:hAnsi="Times New Roman" w:cs="Times New Roman"/>
        </w:rPr>
        <w:t>se</w:t>
      </w:r>
      <w:r w:rsidRPr="002B7601">
        <w:rPr>
          <w:rFonts w:ascii="Times New Roman" w:hAnsi="Times New Roman" w:cs="Times New Roman"/>
        </w:rPr>
        <w:t xml:space="preserve"> re</w:t>
      </w:r>
      <w:r w:rsidR="00017717" w:rsidRPr="002B7601">
        <w:rPr>
          <w:rFonts w:ascii="Times New Roman" w:hAnsi="Times New Roman" w:cs="Times New Roman"/>
        </w:rPr>
        <w:t>g</w:t>
      </w:r>
      <w:r w:rsidRPr="002B7601">
        <w:rPr>
          <w:rFonts w:ascii="Times New Roman" w:hAnsi="Times New Roman" w:cs="Times New Roman"/>
        </w:rPr>
        <w:t>ula</w:t>
      </w:r>
      <w:r w:rsidR="00017717" w:rsidRPr="002B7601">
        <w:rPr>
          <w:rFonts w:ascii="Times New Roman" w:hAnsi="Times New Roman" w:cs="Times New Roman"/>
        </w:rPr>
        <w:t>t</w:t>
      </w:r>
      <w:r w:rsidRPr="002B7601">
        <w:rPr>
          <w:rFonts w:ascii="Times New Roman" w:hAnsi="Times New Roman" w:cs="Times New Roman"/>
        </w:rPr>
        <w:t>o</w:t>
      </w:r>
      <w:r w:rsidR="00017717" w:rsidRPr="002B7601">
        <w:rPr>
          <w:rFonts w:ascii="Times New Roman" w:hAnsi="Times New Roman" w:cs="Times New Roman"/>
        </w:rPr>
        <w:t>r</w:t>
      </w:r>
      <w:r w:rsidRPr="002B7601">
        <w:rPr>
          <w:rFonts w:ascii="Times New Roman" w:hAnsi="Times New Roman" w:cs="Times New Roman"/>
        </w:rPr>
        <w:t>y requirements</w:t>
      </w:r>
      <w:r w:rsidR="004C487D" w:rsidRPr="002B7601">
        <w:rPr>
          <w:rFonts w:ascii="Times New Roman" w:hAnsi="Times New Roman" w:cs="Times New Roman"/>
        </w:rPr>
        <w:t xml:space="preserve"> </w:t>
      </w:r>
      <w:r w:rsidR="00F50B82" w:rsidRPr="002B7601">
        <w:rPr>
          <w:rFonts w:ascii="Times New Roman" w:hAnsi="Times New Roman" w:cs="Times New Roman"/>
        </w:rPr>
        <w:t xml:space="preserve">are in accordance with international best practice </w:t>
      </w:r>
      <w:r w:rsidR="00F50B82">
        <w:rPr>
          <w:rFonts w:ascii="Times New Roman" w:hAnsi="Times New Roman" w:cs="Times New Roman"/>
        </w:rPr>
        <w:t xml:space="preserve">and </w:t>
      </w:r>
      <w:r w:rsidR="004C487D" w:rsidRPr="002B7601">
        <w:rPr>
          <w:rFonts w:ascii="Times New Roman" w:hAnsi="Times New Roman" w:cs="Times New Roman"/>
        </w:rPr>
        <w:t xml:space="preserve">apply </w:t>
      </w:r>
      <w:r w:rsidR="00D11CBC">
        <w:rPr>
          <w:rFonts w:ascii="Times New Roman" w:hAnsi="Times New Roman" w:cs="Times New Roman"/>
        </w:rPr>
        <w:t>to</w:t>
      </w:r>
      <w:r w:rsidR="004C487D" w:rsidRPr="002B7601">
        <w:rPr>
          <w:rFonts w:ascii="Times New Roman" w:hAnsi="Times New Roman" w:cs="Times New Roman"/>
        </w:rPr>
        <w:t xml:space="preserve"> applications for ARPANSA licences, ASNO permits and approval</w:t>
      </w:r>
      <w:r w:rsidR="00D11CBC">
        <w:rPr>
          <w:rFonts w:ascii="Times New Roman" w:hAnsi="Times New Roman" w:cs="Times New Roman"/>
        </w:rPr>
        <w:t xml:space="preserve">s under the </w:t>
      </w:r>
      <w:r w:rsidR="00D11CBC" w:rsidRPr="00F051F7">
        <w:rPr>
          <w:rFonts w:ascii="Times New Roman" w:hAnsi="Times New Roman" w:cs="Times New Roman"/>
        </w:rPr>
        <w:t>EPBC Act</w:t>
      </w:r>
      <w:r w:rsidR="00D11CBC">
        <w:rPr>
          <w:rFonts w:ascii="Times New Roman" w:hAnsi="Times New Roman" w:cs="Times New Roman"/>
        </w:rPr>
        <w:t xml:space="preserve">. </w:t>
      </w:r>
    </w:p>
    <w:p w:rsidR="00420DCB" w:rsidRPr="008A52CF" w:rsidRDefault="008A52CF" w:rsidP="00420DCB">
      <w:pPr>
        <w:pStyle w:val="ListParagraph"/>
        <w:numPr>
          <w:ilvl w:val="0"/>
          <w:numId w:val="8"/>
        </w:numPr>
        <w:spacing w:after="120" w:line="240" w:lineRule="auto"/>
        <w:contextualSpacing w:val="0"/>
        <w:jc w:val="both"/>
        <w:rPr>
          <w:rStyle w:val="st1"/>
          <w:rFonts w:ascii="Times New Roman" w:hAnsi="Times New Roman" w:cs="Times New Roman"/>
        </w:rPr>
      </w:pPr>
      <w:r w:rsidRPr="008A52CF">
        <w:rPr>
          <w:rFonts w:ascii="Times New Roman" w:hAnsi="Times New Roman" w:cs="Times New Roman"/>
        </w:rPr>
        <w:t xml:space="preserve">I </w:t>
      </w:r>
      <w:r w:rsidR="00BC76E1">
        <w:rPr>
          <w:rFonts w:ascii="Times New Roman" w:hAnsi="Times New Roman" w:cs="Times New Roman"/>
        </w:rPr>
        <w:t>have taken into</w:t>
      </w:r>
      <w:r w:rsidRPr="008A52CF">
        <w:rPr>
          <w:rFonts w:ascii="Times New Roman" w:hAnsi="Times New Roman" w:cs="Times New Roman"/>
        </w:rPr>
        <w:t xml:space="preserve"> account that the </w:t>
      </w:r>
      <w:r w:rsidR="004A6D8A">
        <w:rPr>
          <w:rFonts w:ascii="Times New Roman" w:hAnsi="Times New Roman" w:cs="Times New Roman"/>
        </w:rPr>
        <w:t>NSAR</w:t>
      </w:r>
      <w:r w:rsidR="00B32556">
        <w:rPr>
          <w:rFonts w:ascii="Times New Roman" w:hAnsi="Times New Roman" w:cs="Times New Roman"/>
        </w:rPr>
        <w:t xml:space="preserve"> and updated information in the Addendum</w:t>
      </w:r>
      <w:r w:rsidRPr="008A52CF">
        <w:rPr>
          <w:rFonts w:ascii="Times New Roman" w:hAnsi="Times New Roman" w:cs="Times New Roman"/>
        </w:rPr>
        <w:t xml:space="preserve"> found that </w:t>
      </w:r>
      <w:r w:rsidR="004C487D">
        <w:rPr>
          <w:rFonts w:ascii="Times New Roman" w:hAnsi="Times New Roman" w:cs="Times New Roman"/>
        </w:rPr>
        <w:t xml:space="preserve">the Napandee Site meets </w:t>
      </w:r>
      <w:r w:rsidRPr="008A52CF">
        <w:rPr>
          <w:rFonts w:ascii="Times New Roman" w:hAnsi="Times New Roman" w:cs="Times New Roman"/>
        </w:rPr>
        <w:t xml:space="preserve">Criterion 1 of the Site Suitability Criteria </w:t>
      </w:r>
      <w:r w:rsidR="004C487D">
        <w:rPr>
          <w:rFonts w:ascii="Times New Roman" w:hAnsi="Times New Roman" w:cs="Times New Roman"/>
        </w:rPr>
        <w:t>with regard to characteristics such as climate, location and geology.</w:t>
      </w:r>
      <w:r w:rsidR="004F31F7">
        <w:rPr>
          <w:rStyle w:val="FootnoteReference"/>
          <w:rFonts w:ascii="Times New Roman" w:hAnsi="Times New Roman" w:cs="Times New Roman"/>
        </w:rPr>
        <w:footnoteReference w:id="29"/>
      </w:r>
      <w:r w:rsidR="004C487D">
        <w:rPr>
          <w:rFonts w:ascii="Times New Roman" w:hAnsi="Times New Roman" w:cs="Times New Roman"/>
        </w:rPr>
        <w:t xml:space="preserve"> </w:t>
      </w:r>
      <w:r w:rsidR="009017F0">
        <w:rPr>
          <w:rFonts w:ascii="Times New Roman" w:hAnsi="Times New Roman" w:cs="Times New Roman"/>
        </w:rPr>
        <w:t>I have</w:t>
      </w:r>
      <w:r w:rsidR="00BC76E1">
        <w:rPr>
          <w:rFonts w:ascii="Times New Roman" w:hAnsi="Times New Roman" w:cs="Times New Roman"/>
        </w:rPr>
        <w:t xml:space="preserve"> also</w:t>
      </w:r>
      <w:r w:rsidR="009017F0">
        <w:rPr>
          <w:rFonts w:ascii="Times New Roman" w:hAnsi="Times New Roman" w:cs="Times New Roman"/>
        </w:rPr>
        <w:t xml:space="preserve"> taken into account </w:t>
      </w:r>
      <w:r w:rsidR="00F50B82">
        <w:rPr>
          <w:rFonts w:ascii="Times New Roman" w:hAnsi="Times New Roman" w:cs="Times New Roman"/>
        </w:rPr>
        <w:t xml:space="preserve">that results of the </w:t>
      </w:r>
      <w:r w:rsidR="009017F0">
        <w:rPr>
          <w:rFonts w:ascii="Times New Roman" w:hAnsi="Times New Roman" w:cs="Times New Roman"/>
        </w:rPr>
        <w:t>investigation</w:t>
      </w:r>
      <w:r w:rsidR="008D6C09">
        <w:rPr>
          <w:rFonts w:ascii="Times New Roman" w:hAnsi="Times New Roman" w:cs="Times New Roman"/>
        </w:rPr>
        <w:t>s</w:t>
      </w:r>
      <w:r w:rsidR="00F50B82">
        <w:rPr>
          <w:rFonts w:ascii="Times New Roman" w:hAnsi="Times New Roman" w:cs="Times New Roman"/>
        </w:rPr>
        <w:t xml:space="preserve"> of the characteristics of the site,</w:t>
      </w:r>
      <w:r w:rsidR="00BC76E1">
        <w:rPr>
          <w:rFonts w:ascii="Times New Roman" w:hAnsi="Times New Roman" w:cs="Times New Roman"/>
        </w:rPr>
        <w:t xml:space="preserve"> set out in the NSAR</w:t>
      </w:r>
      <w:r w:rsidR="00F50B82">
        <w:rPr>
          <w:rFonts w:ascii="Times New Roman" w:hAnsi="Times New Roman" w:cs="Times New Roman"/>
        </w:rPr>
        <w:t>,</w:t>
      </w:r>
      <w:r w:rsidR="00BC76E1">
        <w:rPr>
          <w:rFonts w:ascii="Times New Roman" w:hAnsi="Times New Roman" w:cs="Times New Roman"/>
        </w:rPr>
        <w:t xml:space="preserve"> </w:t>
      </w:r>
      <w:r w:rsidR="004B61AB">
        <w:rPr>
          <w:rFonts w:ascii="Times New Roman" w:hAnsi="Times New Roman" w:cs="Times New Roman"/>
        </w:rPr>
        <w:t>a</w:t>
      </w:r>
      <w:r w:rsidR="00F50B82">
        <w:rPr>
          <w:rFonts w:ascii="Times New Roman" w:hAnsi="Times New Roman" w:cs="Times New Roman"/>
        </w:rPr>
        <w:t>re</w:t>
      </w:r>
      <w:r w:rsidR="004B61AB">
        <w:rPr>
          <w:rFonts w:ascii="Times New Roman" w:hAnsi="Times New Roman" w:cs="Times New Roman"/>
        </w:rPr>
        <w:t xml:space="preserve"> applicable to the</w:t>
      </w:r>
      <w:r w:rsidR="00BC76E1">
        <w:rPr>
          <w:rFonts w:ascii="Times New Roman" w:hAnsi="Times New Roman" w:cs="Times New Roman"/>
        </w:rPr>
        <w:t xml:space="preserve"> </w:t>
      </w:r>
      <w:r w:rsidR="00F50B82">
        <w:rPr>
          <w:rFonts w:ascii="Times New Roman" w:hAnsi="Times New Roman" w:cs="Times New Roman"/>
        </w:rPr>
        <w:t xml:space="preserve">whole of the </w:t>
      </w:r>
      <w:r w:rsidR="00BC76E1">
        <w:rPr>
          <w:rFonts w:ascii="Times New Roman" w:hAnsi="Times New Roman" w:cs="Times New Roman"/>
        </w:rPr>
        <w:t>Napandee Site.</w:t>
      </w:r>
      <w:r w:rsidR="00BC76E1">
        <w:rPr>
          <w:rStyle w:val="FootnoteReference"/>
          <w:rFonts w:ascii="Times New Roman" w:hAnsi="Times New Roman" w:cs="Times New Roman"/>
        </w:rPr>
        <w:footnoteReference w:id="30"/>
      </w:r>
      <w:r w:rsidR="009017F0">
        <w:rPr>
          <w:rFonts w:ascii="Times New Roman" w:hAnsi="Times New Roman" w:cs="Times New Roman"/>
        </w:rPr>
        <w:t xml:space="preserve"> </w:t>
      </w:r>
      <w:r w:rsidR="00D11CBC" w:rsidRPr="002703DA">
        <w:rPr>
          <w:rFonts w:ascii="Times New Roman" w:hAnsi="Times New Roman" w:cs="Times New Roman"/>
        </w:rPr>
        <w:t xml:space="preserve">The proposal is to acquire </w:t>
      </w:r>
      <w:r w:rsidR="007558DE">
        <w:rPr>
          <w:rFonts w:ascii="Times New Roman" w:hAnsi="Times New Roman" w:cs="Times New Roman"/>
        </w:rPr>
        <w:t xml:space="preserve">a </w:t>
      </w:r>
      <w:r w:rsidR="00A71C48" w:rsidRPr="002703DA">
        <w:rPr>
          <w:rFonts w:ascii="Times New Roman" w:hAnsi="Times New Roman" w:cs="Times New Roman"/>
        </w:rPr>
        <w:t xml:space="preserve">210.3 hectare part of the land </w:t>
      </w:r>
      <w:r w:rsidR="00D11CBC" w:rsidRPr="002703DA">
        <w:rPr>
          <w:rFonts w:ascii="Times New Roman" w:hAnsi="Times New Roman" w:cs="Times New Roman"/>
        </w:rPr>
        <w:t>nominated</w:t>
      </w:r>
      <w:r w:rsidR="0052224B" w:rsidRPr="002703DA">
        <w:rPr>
          <w:rFonts w:ascii="Times New Roman" w:hAnsi="Times New Roman" w:cs="Times New Roman"/>
        </w:rPr>
        <w:t>.</w:t>
      </w:r>
      <w:r w:rsidR="00AE49E6" w:rsidRPr="002703DA">
        <w:rPr>
          <w:rFonts w:ascii="Times New Roman" w:hAnsi="Times New Roman" w:cs="Times New Roman"/>
        </w:rPr>
        <w:t xml:space="preserve"> </w:t>
      </w:r>
      <w:r w:rsidR="00EE1AE1" w:rsidRPr="002703DA">
        <w:rPr>
          <w:rFonts w:ascii="Times New Roman" w:hAnsi="Times New Roman" w:cs="Times New Roman"/>
        </w:rPr>
        <w:t xml:space="preserve">The decision not to acquire the whole of the nominated land is to allow the nominators to retain access </w:t>
      </w:r>
      <w:r w:rsidR="20E4C3CF" w:rsidRPr="002703DA">
        <w:rPr>
          <w:rFonts w:ascii="Times New Roman" w:hAnsi="Times New Roman" w:cs="Times New Roman"/>
        </w:rPr>
        <w:t>along the eastern boundary</w:t>
      </w:r>
      <w:r w:rsidR="5558D448">
        <w:rPr>
          <w:rFonts w:ascii="Times New Roman" w:hAnsi="Times New Roman" w:cs="Times New Roman"/>
        </w:rPr>
        <w:t xml:space="preserve"> </w:t>
      </w:r>
      <w:r w:rsidR="00EE1AE1">
        <w:rPr>
          <w:rFonts w:ascii="Times New Roman" w:hAnsi="Times New Roman" w:cs="Times New Roman"/>
        </w:rPr>
        <w:t>to their remaining land</w:t>
      </w:r>
      <w:r w:rsidR="0052224B">
        <w:rPr>
          <w:rFonts w:ascii="Times New Roman" w:hAnsi="Times New Roman" w:cs="Times New Roman"/>
        </w:rPr>
        <w:t xml:space="preserve">, and to preserve trees along that strip of land. </w:t>
      </w:r>
      <w:r w:rsidR="003068AA">
        <w:rPr>
          <w:rFonts w:ascii="Times New Roman" w:hAnsi="Times New Roman" w:cs="Times New Roman"/>
        </w:rPr>
        <w:t>T</w:t>
      </w:r>
      <w:r w:rsidR="0052224B">
        <w:rPr>
          <w:rFonts w:ascii="Times New Roman" w:hAnsi="Times New Roman" w:cs="Times New Roman"/>
        </w:rPr>
        <w:t>he f</w:t>
      </w:r>
      <w:r w:rsidR="00D11CBC">
        <w:rPr>
          <w:rFonts w:ascii="Times New Roman" w:hAnsi="Times New Roman" w:cs="Times New Roman"/>
        </w:rPr>
        <w:t xml:space="preserve">acility </w:t>
      </w:r>
      <w:r w:rsidR="00F358E0">
        <w:rPr>
          <w:rFonts w:ascii="Times New Roman" w:hAnsi="Times New Roman" w:cs="Times New Roman"/>
        </w:rPr>
        <w:t>(including community uses</w:t>
      </w:r>
      <w:r w:rsidR="00312EB8">
        <w:rPr>
          <w:rFonts w:ascii="Times New Roman" w:hAnsi="Times New Roman" w:cs="Times New Roman"/>
        </w:rPr>
        <w:t>, buffer zone</w:t>
      </w:r>
      <w:r w:rsidR="00901F2C">
        <w:rPr>
          <w:rFonts w:ascii="Times New Roman" w:hAnsi="Times New Roman" w:cs="Times New Roman"/>
        </w:rPr>
        <w:t>, car park, utilities</w:t>
      </w:r>
      <w:r w:rsidR="00F358E0">
        <w:rPr>
          <w:rFonts w:ascii="Times New Roman" w:hAnsi="Times New Roman" w:cs="Times New Roman"/>
        </w:rPr>
        <w:t xml:space="preserve"> and supporting infrastructure) is currently estimated to</w:t>
      </w:r>
      <w:r w:rsidR="00D11CBC">
        <w:rPr>
          <w:rFonts w:ascii="Times New Roman" w:hAnsi="Times New Roman" w:cs="Times New Roman"/>
        </w:rPr>
        <w:t xml:space="preserve"> occupy </w:t>
      </w:r>
      <w:r w:rsidR="00F358E0">
        <w:rPr>
          <w:rFonts w:ascii="Times New Roman" w:hAnsi="Times New Roman" w:cs="Times New Roman"/>
        </w:rPr>
        <w:t>approximately</w:t>
      </w:r>
      <w:r w:rsidR="00082199">
        <w:rPr>
          <w:rFonts w:ascii="Times New Roman" w:hAnsi="Times New Roman" w:cs="Times New Roman"/>
        </w:rPr>
        <w:t xml:space="preserve"> </w:t>
      </w:r>
      <w:r w:rsidR="00D11CBC" w:rsidDel="00082199">
        <w:rPr>
          <w:rFonts w:ascii="Times New Roman" w:hAnsi="Times New Roman" w:cs="Times New Roman"/>
        </w:rPr>
        <w:t xml:space="preserve">160 </w:t>
      </w:r>
      <w:r w:rsidR="00D11CBC">
        <w:rPr>
          <w:rFonts w:ascii="Times New Roman" w:hAnsi="Times New Roman" w:cs="Times New Roman"/>
        </w:rPr>
        <w:t>hectares only</w:t>
      </w:r>
      <w:r w:rsidR="00BC77D7">
        <w:rPr>
          <w:rFonts w:ascii="Times New Roman" w:hAnsi="Times New Roman" w:cs="Times New Roman"/>
        </w:rPr>
        <w:t>,</w:t>
      </w:r>
      <w:r w:rsidR="00F358E0">
        <w:rPr>
          <w:rStyle w:val="FootnoteReference"/>
          <w:rFonts w:ascii="Times New Roman" w:hAnsi="Times New Roman" w:cs="Times New Roman"/>
        </w:rPr>
        <w:footnoteReference w:id="31"/>
      </w:r>
      <w:r w:rsidR="00F358E0">
        <w:rPr>
          <w:rFonts w:ascii="Times New Roman" w:hAnsi="Times New Roman" w:cs="Times New Roman"/>
        </w:rPr>
        <w:t xml:space="preserve"> however the exact size and location of the facility on the Napandee Site is subject to final </w:t>
      </w:r>
      <w:r w:rsidR="00BC77D7">
        <w:rPr>
          <w:rFonts w:ascii="Times New Roman" w:hAnsi="Times New Roman" w:cs="Times New Roman"/>
        </w:rPr>
        <w:t>facility design which could be influenced by a number of factors such as changes to the inventory, indigenous heritage factors and any issues arising from more detailed site characterisation surveys.</w:t>
      </w:r>
      <w:r w:rsidR="00BC77D7" w:rsidRPr="008A52CF">
        <w:rPr>
          <w:rStyle w:val="st1"/>
          <w:rFonts w:ascii="Times New Roman" w:hAnsi="Times New Roman" w:cs="Times New Roman"/>
        </w:rPr>
        <w:t xml:space="preserve"> </w:t>
      </w:r>
      <w:r w:rsidR="00EA4B7D" w:rsidRPr="00B1649C">
        <w:rPr>
          <w:rFonts w:ascii="Times New Roman" w:hAnsi="Times New Roman"/>
        </w:rPr>
        <w:t xml:space="preserve">Submission 14 claims that there is no attempt to utilise </w:t>
      </w:r>
      <w:r w:rsidR="00EA4B7D">
        <w:rPr>
          <w:rFonts w:ascii="Times New Roman" w:hAnsi="Times New Roman"/>
        </w:rPr>
        <w:t xml:space="preserve">or demonstrate </w:t>
      </w:r>
      <w:r w:rsidR="00EA4B7D" w:rsidRPr="00B1649C">
        <w:rPr>
          <w:rFonts w:ascii="Times New Roman" w:hAnsi="Times New Roman"/>
        </w:rPr>
        <w:t>a net benefit analysis</w:t>
      </w:r>
      <w:r w:rsidR="00EA4B7D">
        <w:rPr>
          <w:rFonts w:ascii="Times New Roman" w:hAnsi="Times New Roman"/>
        </w:rPr>
        <w:t xml:space="preserve"> required under the </w:t>
      </w:r>
      <w:r w:rsidR="00EA4B7D" w:rsidRPr="00C85DE0">
        <w:rPr>
          <w:rFonts w:ascii="Times New Roman" w:hAnsi="Times New Roman" w:cs="Times New Roman"/>
        </w:rPr>
        <w:t>N</w:t>
      </w:r>
      <w:r w:rsidR="00E96F49">
        <w:rPr>
          <w:rFonts w:ascii="Times New Roman" w:hAnsi="Times New Roman" w:cs="Times New Roman"/>
        </w:rPr>
        <w:t xml:space="preserve">ational </w:t>
      </w:r>
      <w:r w:rsidR="00EA4B7D" w:rsidRPr="00C85DE0">
        <w:rPr>
          <w:rFonts w:ascii="Times New Roman" w:hAnsi="Times New Roman" w:cs="Times New Roman"/>
        </w:rPr>
        <w:t>H</w:t>
      </w:r>
      <w:r w:rsidR="00E96F49">
        <w:rPr>
          <w:rFonts w:ascii="Times New Roman" w:hAnsi="Times New Roman" w:cs="Times New Roman"/>
        </w:rPr>
        <w:t xml:space="preserve">ealth and </w:t>
      </w:r>
      <w:r w:rsidR="00EA4B7D" w:rsidRPr="00C85DE0">
        <w:rPr>
          <w:rFonts w:ascii="Times New Roman" w:hAnsi="Times New Roman" w:cs="Times New Roman"/>
        </w:rPr>
        <w:t>M</w:t>
      </w:r>
      <w:r w:rsidR="00E96F49">
        <w:rPr>
          <w:rFonts w:ascii="Times New Roman" w:hAnsi="Times New Roman" w:cs="Times New Roman"/>
        </w:rPr>
        <w:t xml:space="preserve">edical </w:t>
      </w:r>
      <w:r w:rsidR="00EA4B7D" w:rsidRPr="00C85DE0">
        <w:rPr>
          <w:rFonts w:ascii="Times New Roman" w:hAnsi="Times New Roman" w:cs="Times New Roman"/>
        </w:rPr>
        <w:t>R</w:t>
      </w:r>
      <w:r w:rsidR="00E96F49">
        <w:rPr>
          <w:rFonts w:ascii="Times New Roman" w:hAnsi="Times New Roman" w:cs="Times New Roman"/>
        </w:rPr>
        <w:t xml:space="preserve">esearch </w:t>
      </w:r>
      <w:r w:rsidR="00EA4B7D" w:rsidRPr="00C85DE0">
        <w:rPr>
          <w:rFonts w:ascii="Times New Roman" w:hAnsi="Times New Roman" w:cs="Times New Roman"/>
        </w:rPr>
        <w:t>C</w:t>
      </w:r>
      <w:r w:rsidR="00E96F49">
        <w:rPr>
          <w:rFonts w:ascii="Times New Roman" w:hAnsi="Times New Roman" w:cs="Times New Roman"/>
        </w:rPr>
        <w:t>ouncil</w:t>
      </w:r>
      <w:r w:rsidR="00EA4B7D" w:rsidRPr="00C85DE0">
        <w:rPr>
          <w:rFonts w:ascii="Times New Roman" w:hAnsi="Times New Roman" w:cs="Times New Roman"/>
        </w:rPr>
        <w:t xml:space="preserve"> </w:t>
      </w:r>
      <w:r w:rsidR="00EA4B7D" w:rsidRPr="0094503A">
        <w:rPr>
          <w:rFonts w:ascii="Times New Roman" w:hAnsi="Times New Roman" w:cs="Times New Roman"/>
          <w:i/>
          <w:iCs/>
        </w:rPr>
        <w:t>Code of Practice for the near-surface disposal of radioactive waste in Australia</w:t>
      </w:r>
      <w:r w:rsidR="00EA4B7D" w:rsidRPr="00C85DE0">
        <w:rPr>
          <w:rFonts w:ascii="Times New Roman" w:hAnsi="Times New Roman" w:cs="Times New Roman"/>
        </w:rPr>
        <w:t>, 1992</w:t>
      </w:r>
      <w:r w:rsidR="00EA4B7D">
        <w:rPr>
          <w:rFonts w:ascii="Times New Roman" w:hAnsi="Times New Roman" w:cs="Times New Roman"/>
        </w:rPr>
        <w:t xml:space="preserve"> (</w:t>
      </w:r>
      <w:r w:rsidR="00EA4B7D">
        <w:rPr>
          <w:rFonts w:ascii="Times New Roman" w:hAnsi="Times New Roman" w:cs="Times New Roman"/>
          <w:b/>
          <w:bCs/>
        </w:rPr>
        <w:t xml:space="preserve">NHMRC </w:t>
      </w:r>
      <w:r w:rsidR="00EA4B7D" w:rsidRPr="009C57F7">
        <w:rPr>
          <w:rFonts w:ascii="Times New Roman" w:hAnsi="Times New Roman" w:cs="Times New Roman"/>
          <w:b/>
          <w:bCs/>
        </w:rPr>
        <w:t>Code</w:t>
      </w:r>
      <w:r w:rsidR="00EA4B7D">
        <w:rPr>
          <w:rFonts w:ascii="Times New Roman" w:hAnsi="Times New Roman" w:cs="Times New Roman"/>
          <w:b/>
          <w:bCs/>
        </w:rPr>
        <w:t>)</w:t>
      </w:r>
      <w:r w:rsidR="00EA4B7D" w:rsidRPr="004938B5">
        <w:rPr>
          <w:rFonts w:ascii="Times New Roman" w:hAnsi="Times New Roman"/>
        </w:rPr>
        <w:t xml:space="preserve"> </w:t>
      </w:r>
      <w:r w:rsidR="00EA4B7D">
        <w:rPr>
          <w:rFonts w:ascii="Times New Roman" w:hAnsi="Times New Roman"/>
        </w:rPr>
        <w:t>and the ARPANS Act</w:t>
      </w:r>
      <w:r w:rsidR="00EA4B7D">
        <w:rPr>
          <w:rFonts w:ascii="Times New Roman" w:hAnsi="Times New Roman" w:cs="Times New Roman"/>
        </w:rPr>
        <w:t>. The NHMRC Code is superseded (as</w:t>
      </w:r>
      <w:r w:rsidR="00BC77D7">
        <w:rPr>
          <w:rFonts w:ascii="Times New Roman" w:hAnsi="Times New Roman" w:cs="Times New Roman"/>
        </w:rPr>
        <w:t xml:space="preserve"> discussed paragraph </w:t>
      </w:r>
      <w:r w:rsidR="00310252">
        <w:rPr>
          <w:rFonts w:ascii="Times New Roman" w:hAnsi="Times New Roman" w:cs="Times New Roman"/>
        </w:rPr>
        <w:fldChar w:fldCharType="begin"/>
      </w:r>
      <w:r w:rsidR="00310252">
        <w:rPr>
          <w:rFonts w:ascii="Times New Roman" w:hAnsi="Times New Roman" w:cs="Times New Roman"/>
        </w:rPr>
        <w:instrText xml:space="preserve"> REF _Ref87198961 \r \h </w:instrText>
      </w:r>
      <w:r w:rsidR="00310252">
        <w:rPr>
          <w:rFonts w:ascii="Times New Roman" w:hAnsi="Times New Roman" w:cs="Times New Roman"/>
        </w:rPr>
      </w:r>
      <w:r w:rsidR="00310252">
        <w:rPr>
          <w:rFonts w:ascii="Times New Roman" w:hAnsi="Times New Roman" w:cs="Times New Roman"/>
        </w:rPr>
        <w:fldChar w:fldCharType="separate"/>
      </w:r>
      <w:r w:rsidR="00310252">
        <w:rPr>
          <w:rFonts w:ascii="Times New Roman" w:hAnsi="Times New Roman" w:cs="Times New Roman"/>
        </w:rPr>
        <w:t>36</w:t>
      </w:r>
      <w:r w:rsidR="00310252">
        <w:rPr>
          <w:rFonts w:ascii="Times New Roman" w:hAnsi="Times New Roman" w:cs="Times New Roman"/>
        </w:rPr>
        <w:fldChar w:fldCharType="end"/>
      </w:r>
      <w:r w:rsidR="00BC77D7">
        <w:rPr>
          <w:rFonts w:ascii="Times New Roman" w:hAnsi="Times New Roman" w:cs="Times New Roman"/>
        </w:rPr>
        <w:t xml:space="preserve"> below).</w:t>
      </w:r>
      <w:r w:rsidR="00EA4B7D">
        <w:rPr>
          <w:rFonts w:ascii="Times New Roman" w:hAnsi="Times New Roman" w:cs="Times New Roman"/>
        </w:rPr>
        <w:t xml:space="preserve"> I am satisfied the risk assessment approach in the NSAR is appropriate.</w:t>
      </w:r>
      <w:r w:rsidR="008E4AAE" w:rsidRPr="008A52CF">
        <w:rPr>
          <w:rStyle w:val="st1"/>
          <w:rFonts w:ascii="Times New Roman" w:hAnsi="Times New Roman" w:cs="Times New Roman"/>
        </w:rPr>
        <w:t xml:space="preserve"> </w:t>
      </w:r>
    </w:p>
    <w:p w:rsidR="00017717" w:rsidRDefault="00017717" w:rsidP="00420DCB">
      <w:pPr>
        <w:pStyle w:val="ListParagraph"/>
        <w:numPr>
          <w:ilvl w:val="0"/>
          <w:numId w:val="8"/>
        </w:numPr>
        <w:spacing w:after="120" w:line="240" w:lineRule="auto"/>
        <w:contextualSpacing w:val="0"/>
        <w:jc w:val="both"/>
        <w:rPr>
          <w:rFonts w:ascii="Times New Roman" w:hAnsi="Times New Roman" w:cs="Times New Roman"/>
        </w:rPr>
      </w:pPr>
      <w:r>
        <w:rPr>
          <w:rFonts w:ascii="Times New Roman" w:hAnsi="Times New Roman" w:cs="Times New Roman"/>
        </w:rPr>
        <w:t>Fo</w:t>
      </w:r>
      <w:r w:rsidR="004C487D">
        <w:rPr>
          <w:rFonts w:ascii="Times New Roman" w:hAnsi="Times New Roman" w:cs="Times New Roman"/>
        </w:rPr>
        <w:t>r</w:t>
      </w:r>
      <w:r>
        <w:rPr>
          <w:rFonts w:ascii="Times New Roman" w:hAnsi="Times New Roman" w:cs="Times New Roman"/>
        </w:rPr>
        <w:t xml:space="preserve"> </w:t>
      </w:r>
      <w:r w:rsidR="004C487D">
        <w:rPr>
          <w:rFonts w:ascii="Times New Roman" w:hAnsi="Times New Roman" w:cs="Times New Roman"/>
        </w:rPr>
        <w:t xml:space="preserve">the </w:t>
      </w:r>
      <w:r>
        <w:rPr>
          <w:rFonts w:ascii="Times New Roman" w:hAnsi="Times New Roman" w:cs="Times New Roman"/>
        </w:rPr>
        <w:t>p</w:t>
      </w:r>
      <w:r w:rsidR="004C487D">
        <w:rPr>
          <w:rFonts w:ascii="Times New Roman" w:hAnsi="Times New Roman" w:cs="Times New Roman"/>
        </w:rPr>
        <w:t xml:space="preserve">urposes </w:t>
      </w:r>
      <w:r>
        <w:rPr>
          <w:rFonts w:ascii="Times New Roman" w:hAnsi="Times New Roman" w:cs="Times New Roman"/>
        </w:rPr>
        <w:t>of Criteri</w:t>
      </w:r>
      <w:r w:rsidR="004C487D">
        <w:rPr>
          <w:rFonts w:ascii="Times New Roman" w:hAnsi="Times New Roman" w:cs="Times New Roman"/>
        </w:rPr>
        <w:t>o</w:t>
      </w:r>
      <w:r>
        <w:rPr>
          <w:rFonts w:ascii="Times New Roman" w:hAnsi="Times New Roman" w:cs="Times New Roman"/>
        </w:rPr>
        <w:t>n 1</w:t>
      </w:r>
      <w:r w:rsidR="004938B5" w:rsidRPr="00BC77D7">
        <w:rPr>
          <w:rFonts w:ascii="Times New Roman" w:hAnsi="Times New Roman" w:cs="Times New Roman"/>
        </w:rPr>
        <w:t>,</w:t>
      </w:r>
      <w:r>
        <w:rPr>
          <w:rFonts w:ascii="Times New Roman" w:hAnsi="Times New Roman" w:cs="Times New Roman"/>
        </w:rPr>
        <w:t xml:space="preserve"> the </w:t>
      </w:r>
      <w:r w:rsidR="004A6D8A">
        <w:rPr>
          <w:rFonts w:ascii="Times New Roman" w:hAnsi="Times New Roman" w:cs="Times New Roman"/>
        </w:rPr>
        <w:t>NSAR</w:t>
      </w:r>
      <w:r>
        <w:rPr>
          <w:rFonts w:ascii="Times New Roman" w:hAnsi="Times New Roman" w:cs="Times New Roman"/>
        </w:rPr>
        <w:t xml:space="preserve"> a</w:t>
      </w:r>
      <w:r w:rsidR="004C487D">
        <w:rPr>
          <w:rFonts w:ascii="Times New Roman" w:hAnsi="Times New Roman" w:cs="Times New Roman"/>
        </w:rPr>
        <w:t>l</w:t>
      </w:r>
      <w:r>
        <w:rPr>
          <w:rFonts w:ascii="Times New Roman" w:hAnsi="Times New Roman" w:cs="Times New Roman"/>
        </w:rPr>
        <w:t>so asses</w:t>
      </w:r>
      <w:r w:rsidR="004C487D">
        <w:rPr>
          <w:rFonts w:ascii="Times New Roman" w:hAnsi="Times New Roman" w:cs="Times New Roman"/>
        </w:rPr>
        <w:t>sed</w:t>
      </w:r>
      <w:r>
        <w:rPr>
          <w:rFonts w:ascii="Times New Roman" w:hAnsi="Times New Roman" w:cs="Times New Roman"/>
        </w:rPr>
        <w:t xml:space="preserve"> the lik</w:t>
      </w:r>
      <w:r w:rsidR="004C487D">
        <w:rPr>
          <w:rFonts w:ascii="Times New Roman" w:hAnsi="Times New Roman" w:cs="Times New Roman"/>
        </w:rPr>
        <w:t>e</w:t>
      </w:r>
      <w:r>
        <w:rPr>
          <w:rFonts w:ascii="Times New Roman" w:hAnsi="Times New Roman" w:cs="Times New Roman"/>
        </w:rPr>
        <w:t>lihoo</w:t>
      </w:r>
      <w:r w:rsidR="004C487D">
        <w:rPr>
          <w:rFonts w:ascii="Times New Roman" w:hAnsi="Times New Roman" w:cs="Times New Roman"/>
        </w:rPr>
        <w:t>d</w:t>
      </w:r>
      <w:r>
        <w:rPr>
          <w:rFonts w:ascii="Times New Roman" w:hAnsi="Times New Roman" w:cs="Times New Roman"/>
        </w:rPr>
        <w:t xml:space="preserve"> of mee</w:t>
      </w:r>
      <w:r w:rsidR="004C487D">
        <w:rPr>
          <w:rFonts w:ascii="Times New Roman" w:hAnsi="Times New Roman" w:cs="Times New Roman"/>
        </w:rPr>
        <w:t>t</w:t>
      </w:r>
      <w:r>
        <w:rPr>
          <w:rFonts w:ascii="Times New Roman" w:hAnsi="Times New Roman" w:cs="Times New Roman"/>
        </w:rPr>
        <w:t>in</w:t>
      </w:r>
      <w:r w:rsidR="004C487D">
        <w:rPr>
          <w:rFonts w:ascii="Times New Roman" w:hAnsi="Times New Roman" w:cs="Times New Roman"/>
        </w:rPr>
        <w:t>g</w:t>
      </w:r>
      <w:r>
        <w:rPr>
          <w:rFonts w:ascii="Times New Roman" w:hAnsi="Times New Roman" w:cs="Times New Roman"/>
        </w:rPr>
        <w:t xml:space="preserve"> </w:t>
      </w:r>
      <w:r w:rsidR="004C487D">
        <w:rPr>
          <w:rFonts w:ascii="Times New Roman" w:hAnsi="Times New Roman" w:cs="Times New Roman"/>
        </w:rPr>
        <w:t>t</w:t>
      </w:r>
      <w:r>
        <w:rPr>
          <w:rFonts w:ascii="Times New Roman" w:hAnsi="Times New Roman" w:cs="Times New Roman"/>
        </w:rPr>
        <w:t>h</w:t>
      </w:r>
      <w:r w:rsidR="004C487D">
        <w:rPr>
          <w:rFonts w:ascii="Times New Roman" w:hAnsi="Times New Roman" w:cs="Times New Roman"/>
        </w:rPr>
        <w:t xml:space="preserve">e requirements of the </w:t>
      </w:r>
      <w:r>
        <w:rPr>
          <w:rFonts w:ascii="Times New Roman" w:hAnsi="Times New Roman" w:cs="Times New Roman"/>
        </w:rPr>
        <w:t>EPBC Act and fou</w:t>
      </w:r>
      <w:r w:rsidR="004C487D">
        <w:rPr>
          <w:rFonts w:ascii="Times New Roman" w:hAnsi="Times New Roman" w:cs="Times New Roman"/>
        </w:rPr>
        <w:t>n</w:t>
      </w:r>
      <w:r>
        <w:rPr>
          <w:rFonts w:ascii="Times New Roman" w:hAnsi="Times New Roman" w:cs="Times New Roman"/>
        </w:rPr>
        <w:t>d th</w:t>
      </w:r>
      <w:r w:rsidR="004C487D">
        <w:rPr>
          <w:rFonts w:ascii="Times New Roman" w:hAnsi="Times New Roman" w:cs="Times New Roman"/>
        </w:rPr>
        <w:t>e</w:t>
      </w:r>
      <w:r>
        <w:rPr>
          <w:rFonts w:ascii="Times New Roman" w:hAnsi="Times New Roman" w:cs="Times New Roman"/>
        </w:rPr>
        <w:t>re w</w:t>
      </w:r>
      <w:r w:rsidR="004C487D">
        <w:rPr>
          <w:rFonts w:ascii="Times New Roman" w:hAnsi="Times New Roman" w:cs="Times New Roman"/>
        </w:rPr>
        <w:t>as</w:t>
      </w:r>
      <w:r>
        <w:rPr>
          <w:rFonts w:ascii="Times New Roman" w:hAnsi="Times New Roman" w:cs="Times New Roman"/>
        </w:rPr>
        <w:t xml:space="preserve"> a lo</w:t>
      </w:r>
      <w:r w:rsidR="004C487D">
        <w:rPr>
          <w:rFonts w:ascii="Times New Roman" w:hAnsi="Times New Roman" w:cs="Times New Roman"/>
        </w:rPr>
        <w:t>w</w:t>
      </w:r>
      <w:r>
        <w:rPr>
          <w:rFonts w:ascii="Times New Roman" w:hAnsi="Times New Roman" w:cs="Times New Roman"/>
        </w:rPr>
        <w:t xml:space="preserve"> </w:t>
      </w:r>
      <w:r w:rsidR="004C487D">
        <w:rPr>
          <w:rFonts w:ascii="Times New Roman" w:hAnsi="Times New Roman" w:cs="Times New Roman"/>
        </w:rPr>
        <w:t>o</w:t>
      </w:r>
      <w:r>
        <w:rPr>
          <w:rFonts w:ascii="Times New Roman" w:hAnsi="Times New Roman" w:cs="Times New Roman"/>
        </w:rPr>
        <w:t xml:space="preserve">r very low risk </w:t>
      </w:r>
      <w:r w:rsidR="004C487D">
        <w:rPr>
          <w:rFonts w:ascii="Times New Roman" w:hAnsi="Times New Roman" w:cs="Times New Roman"/>
        </w:rPr>
        <w:t>that there would be concerns about any particular site characteristic, technical factor or measurement</w:t>
      </w:r>
      <w:r w:rsidR="00B866FE">
        <w:rPr>
          <w:rFonts w:ascii="Times New Roman" w:hAnsi="Times New Roman" w:cs="Times New Roman"/>
        </w:rPr>
        <w:t>.</w:t>
      </w:r>
      <w:r w:rsidR="00630F97">
        <w:rPr>
          <w:rFonts w:ascii="Times New Roman" w:hAnsi="Times New Roman" w:cs="Times New Roman"/>
        </w:rPr>
        <w:t xml:space="preserve"> </w:t>
      </w:r>
      <w:r w:rsidR="00444A22">
        <w:rPr>
          <w:rFonts w:ascii="Times New Roman" w:hAnsi="Times New Roman" w:cs="Times New Roman"/>
        </w:rPr>
        <w:t xml:space="preserve">In this regard </w:t>
      </w:r>
      <w:r w:rsidR="00630F97" w:rsidRPr="00856D16">
        <w:rPr>
          <w:rFonts w:ascii="Times New Roman" w:hAnsi="Times New Roman" w:cs="Times New Roman"/>
        </w:rPr>
        <w:t xml:space="preserve">I also </w:t>
      </w:r>
      <w:r w:rsidR="00F93CA7" w:rsidRPr="00BC77D7">
        <w:rPr>
          <w:rFonts w:ascii="Times New Roman" w:hAnsi="Times New Roman"/>
        </w:rPr>
        <w:t>take</w:t>
      </w:r>
      <w:r w:rsidR="00580B27" w:rsidRPr="00E42490">
        <w:rPr>
          <w:rFonts w:ascii="Times New Roman" w:hAnsi="Times New Roman" w:cs="Times New Roman"/>
        </w:rPr>
        <w:t xml:space="preserve"> into account the conclusions </w:t>
      </w:r>
      <w:r w:rsidR="00444A22">
        <w:rPr>
          <w:rFonts w:ascii="Times New Roman" w:hAnsi="Times New Roman" w:cs="Times New Roman"/>
        </w:rPr>
        <w:t xml:space="preserve">relating to heritage values </w:t>
      </w:r>
      <w:r w:rsidR="00580B27" w:rsidRPr="00E42490">
        <w:rPr>
          <w:rFonts w:ascii="Times New Roman" w:hAnsi="Times New Roman" w:cs="Times New Roman"/>
        </w:rPr>
        <w:t xml:space="preserve">reached in </w:t>
      </w:r>
      <w:r w:rsidR="00630F97" w:rsidRPr="00D37653">
        <w:rPr>
          <w:rFonts w:ascii="Times New Roman" w:hAnsi="Times New Roman" w:cs="Times New Roman"/>
        </w:rPr>
        <w:t>the</w:t>
      </w:r>
      <w:r w:rsidR="004F14D1">
        <w:rPr>
          <w:rFonts w:ascii="Times New Roman" w:hAnsi="Times New Roman" w:cs="Times New Roman"/>
        </w:rPr>
        <w:t xml:space="preserve"> </w:t>
      </w:r>
      <w:r w:rsidR="004F14D1" w:rsidRPr="005C234B">
        <w:rPr>
          <w:rFonts w:ascii="Times New Roman" w:hAnsi="Times New Roman"/>
          <w:i/>
          <w:iCs/>
        </w:rPr>
        <w:t>Cultural Heritage Desktop Assessment – Napandee</w:t>
      </w:r>
      <w:r w:rsidR="004F14D1" w:rsidRPr="005C234B">
        <w:rPr>
          <w:rFonts w:ascii="Times New Roman" w:hAnsi="Times New Roman"/>
        </w:rPr>
        <w:t xml:space="preserve"> </w:t>
      </w:r>
      <w:r w:rsidR="004F14D1" w:rsidRPr="005C234B">
        <w:rPr>
          <w:rFonts w:ascii="Times New Roman" w:hAnsi="Times New Roman"/>
          <w:i/>
          <w:iCs/>
        </w:rPr>
        <w:t xml:space="preserve">National Radioactive Waste Management Facility Aboriginal Heritage, </w:t>
      </w:r>
      <w:r w:rsidR="004F14D1">
        <w:rPr>
          <w:rFonts w:ascii="Times New Roman" w:hAnsi="Times New Roman"/>
        </w:rPr>
        <w:t xml:space="preserve">20 October 2021 which has been </w:t>
      </w:r>
      <w:r w:rsidR="004F14D1" w:rsidRPr="005C234B">
        <w:rPr>
          <w:rFonts w:ascii="Times New Roman" w:hAnsi="Times New Roman"/>
        </w:rPr>
        <w:t>prepared</w:t>
      </w:r>
      <w:r w:rsidR="004F14D1">
        <w:rPr>
          <w:rFonts w:ascii="Times New Roman" w:hAnsi="Times New Roman"/>
        </w:rPr>
        <w:t xml:space="preserve"> in draft</w:t>
      </w:r>
      <w:r w:rsidR="004F14D1" w:rsidRPr="005C234B">
        <w:rPr>
          <w:rFonts w:ascii="Times New Roman" w:hAnsi="Times New Roman"/>
        </w:rPr>
        <w:t xml:space="preserve"> by AECOM (</w:t>
      </w:r>
      <w:r w:rsidR="004F14D1" w:rsidRPr="005C234B">
        <w:rPr>
          <w:rFonts w:ascii="Times New Roman" w:hAnsi="Times New Roman"/>
          <w:b/>
          <w:bCs/>
        </w:rPr>
        <w:t>AECOM Draft Report</w:t>
      </w:r>
      <w:r w:rsidR="004F14D1" w:rsidRPr="005C234B">
        <w:rPr>
          <w:rFonts w:ascii="Times New Roman" w:hAnsi="Times New Roman"/>
        </w:rPr>
        <w:t>)</w:t>
      </w:r>
      <w:r w:rsidR="004F14D1">
        <w:rPr>
          <w:rFonts w:ascii="Times New Roman" w:hAnsi="Times New Roman"/>
        </w:rPr>
        <w:t>. This is</w:t>
      </w:r>
      <w:r w:rsidR="004F14D1" w:rsidRPr="005C234B">
        <w:rPr>
          <w:rFonts w:ascii="Times New Roman" w:hAnsi="Times New Roman"/>
        </w:rPr>
        <w:t xml:space="preserve"> </w:t>
      </w:r>
      <w:r w:rsidR="00444A22">
        <w:rPr>
          <w:rFonts w:ascii="Times New Roman" w:hAnsi="Times New Roman" w:cs="Times New Roman"/>
        </w:rPr>
        <w:t>discussed further below.</w:t>
      </w:r>
    </w:p>
    <w:p w:rsidR="00017717" w:rsidRDefault="00B866FE" w:rsidP="00420DCB">
      <w:pPr>
        <w:pStyle w:val="ListParagraph"/>
        <w:numPr>
          <w:ilvl w:val="0"/>
          <w:numId w:val="8"/>
        </w:numPr>
        <w:spacing w:after="120" w:line="240" w:lineRule="auto"/>
        <w:contextualSpacing w:val="0"/>
        <w:jc w:val="both"/>
        <w:rPr>
          <w:rFonts w:ascii="Times New Roman" w:hAnsi="Times New Roman" w:cs="Times New Roman"/>
        </w:rPr>
      </w:pPr>
      <w:r>
        <w:rPr>
          <w:rFonts w:ascii="Times New Roman" w:hAnsi="Times New Roman"/>
        </w:rPr>
        <w:t xml:space="preserve">The </w:t>
      </w:r>
      <w:r w:rsidR="004A6D8A">
        <w:rPr>
          <w:rFonts w:ascii="Times New Roman" w:hAnsi="Times New Roman"/>
        </w:rPr>
        <w:t>NSAR</w:t>
      </w:r>
      <w:r>
        <w:rPr>
          <w:rFonts w:ascii="Times New Roman" w:hAnsi="Times New Roman"/>
        </w:rPr>
        <w:t xml:space="preserve"> concluded that </w:t>
      </w:r>
      <w:r w:rsidR="00987BE2">
        <w:rPr>
          <w:rFonts w:ascii="Times New Roman" w:hAnsi="Times New Roman"/>
        </w:rPr>
        <w:t>the Napandee Site is technically suitable as a site for a facility to</w:t>
      </w:r>
      <w:r w:rsidR="00987BE2" w:rsidRPr="00420DCB">
        <w:rPr>
          <w:rFonts w:ascii="Times New Roman" w:hAnsi="Times New Roman"/>
        </w:rPr>
        <w:t xml:space="preserve"> </w:t>
      </w:r>
      <w:r w:rsidRPr="00420DCB">
        <w:rPr>
          <w:rFonts w:ascii="Times New Roman" w:hAnsi="Times New Roman"/>
        </w:rPr>
        <w:t>safely and securely manage</w:t>
      </w:r>
      <w:r w:rsidR="00987BE2">
        <w:rPr>
          <w:rFonts w:ascii="Times New Roman" w:hAnsi="Times New Roman"/>
        </w:rPr>
        <w:t xml:space="preserve"> controlled material</w:t>
      </w:r>
      <w:r w:rsidRPr="00420DCB">
        <w:rPr>
          <w:rFonts w:ascii="Times New Roman" w:hAnsi="Times New Roman"/>
        </w:rPr>
        <w:t xml:space="preserve"> </w:t>
      </w:r>
      <w:r w:rsidR="00987BE2">
        <w:rPr>
          <w:rFonts w:ascii="Times New Roman" w:hAnsi="Times New Roman"/>
        </w:rPr>
        <w:t>in accordance with relevant</w:t>
      </w:r>
      <w:r w:rsidRPr="00420DCB">
        <w:rPr>
          <w:rFonts w:ascii="Times New Roman" w:hAnsi="Times New Roman"/>
        </w:rPr>
        <w:t xml:space="preserve"> </w:t>
      </w:r>
      <w:r w:rsidRPr="00420DCB" w:rsidDel="00987BE2">
        <w:rPr>
          <w:rFonts w:ascii="Times New Roman" w:hAnsi="Times New Roman"/>
        </w:rPr>
        <w:t xml:space="preserve">regulatory </w:t>
      </w:r>
      <w:r w:rsidR="00987BE2">
        <w:rPr>
          <w:rFonts w:ascii="Times New Roman" w:hAnsi="Times New Roman"/>
        </w:rPr>
        <w:t>requirements</w:t>
      </w:r>
      <w:r w:rsidRPr="00420DCB">
        <w:rPr>
          <w:rFonts w:ascii="Times New Roman" w:hAnsi="Times New Roman"/>
        </w:rPr>
        <w:t>.</w:t>
      </w:r>
      <w:r w:rsidR="00171351">
        <w:rPr>
          <w:rStyle w:val="FootnoteReference"/>
          <w:rFonts w:ascii="Times New Roman" w:hAnsi="Times New Roman"/>
        </w:rPr>
        <w:footnoteReference w:id="32"/>
      </w:r>
      <w:r w:rsidR="00CD6E6E">
        <w:rPr>
          <w:rFonts w:ascii="Times New Roman" w:hAnsi="Times New Roman"/>
        </w:rPr>
        <w:t xml:space="preserve"> </w:t>
      </w:r>
      <w:r w:rsidR="00987BE2">
        <w:rPr>
          <w:rFonts w:ascii="Times New Roman" w:hAnsi="Times New Roman"/>
        </w:rPr>
        <w:t xml:space="preserve">I </w:t>
      </w:r>
      <w:r w:rsidR="003333EB">
        <w:rPr>
          <w:rFonts w:ascii="Times New Roman" w:hAnsi="Times New Roman"/>
        </w:rPr>
        <w:t xml:space="preserve">have </w:t>
      </w:r>
      <w:r w:rsidR="00F50B82">
        <w:rPr>
          <w:rFonts w:ascii="Times New Roman" w:hAnsi="Times New Roman"/>
        </w:rPr>
        <w:t>accept</w:t>
      </w:r>
      <w:r w:rsidR="003333EB">
        <w:rPr>
          <w:rFonts w:ascii="Times New Roman" w:hAnsi="Times New Roman"/>
        </w:rPr>
        <w:t>ed</w:t>
      </w:r>
      <w:r w:rsidR="00F50B82">
        <w:rPr>
          <w:rFonts w:ascii="Times New Roman" w:hAnsi="Times New Roman"/>
        </w:rPr>
        <w:t xml:space="preserve"> </w:t>
      </w:r>
      <w:r w:rsidR="00171351">
        <w:rPr>
          <w:rFonts w:ascii="Times New Roman" w:hAnsi="Times New Roman"/>
        </w:rPr>
        <w:t>these findings.</w:t>
      </w:r>
    </w:p>
    <w:p w:rsidR="00017717" w:rsidRDefault="004C487D" w:rsidP="00420DCB">
      <w:pPr>
        <w:pStyle w:val="ListParagraph"/>
        <w:numPr>
          <w:ilvl w:val="0"/>
          <w:numId w:val="8"/>
        </w:numPr>
        <w:spacing w:after="120" w:line="240" w:lineRule="auto"/>
        <w:contextualSpacing w:val="0"/>
        <w:jc w:val="both"/>
        <w:rPr>
          <w:rFonts w:ascii="Times New Roman" w:hAnsi="Times New Roman" w:cs="Times New Roman"/>
        </w:rPr>
      </w:pPr>
      <w:r>
        <w:rPr>
          <w:rFonts w:ascii="Times New Roman" w:hAnsi="Times New Roman" w:cs="Times New Roman"/>
        </w:rPr>
        <w:t>I am satisfied t</w:t>
      </w:r>
      <w:r w:rsidR="00C85DE0">
        <w:rPr>
          <w:rFonts w:ascii="Times New Roman" w:hAnsi="Times New Roman" w:cs="Times New Roman"/>
        </w:rPr>
        <w:t>h</w:t>
      </w:r>
      <w:r>
        <w:rPr>
          <w:rFonts w:ascii="Times New Roman" w:hAnsi="Times New Roman" w:cs="Times New Roman"/>
        </w:rPr>
        <w:t>at a radiologic</w:t>
      </w:r>
      <w:r w:rsidR="00C85DE0">
        <w:rPr>
          <w:rFonts w:ascii="Times New Roman" w:hAnsi="Times New Roman" w:cs="Times New Roman"/>
        </w:rPr>
        <w:t>a</w:t>
      </w:r>
      <w:r>
        <w:rPr>
          <w:rFonts w:ascii="Times New Roman" w:hAnsi="Times New Roman" w:cs="Times New Roman"/>
        </w:rPr>
        <w:t>ll</w:t>
      </w:r>
      <w:r w:rsidR="00C85DE0">
        <w:rPr>
          <w:rFonts w:ascii="Times New Roman" w:hAnsi="Times New Roman" w:cs="Times New Roman"/>
        </w:rPr>
        <w:t>y</w:t>
      </w:r>
      <w:r>
        <w:rPr>
          <w:rFonts w:ascii="Times New Roman" w:hAnsi="Times New Roman" w:cs="Times New Roman"/>
        </w:rPr>
        <w:t xml:space="preserve"> a</w:t>
      </w:r>
      <w:r w:rsidR="00C85DE0">
        <w:rPr>
          <w:rFonts w:ascii="Times New Roman" w:hAnsi="Times New Roman" w:cs="Times New Roman"/>
        </w:rPr>
        <w:t>nd</w:t>
      </w:r>
      <w:r>
        <w:rPr>
          <w:rFonts w:ascii="Times New Roman" w:hAnsi="Times New Roman" w:cs="Times New Roman"/>
        </w:rPr>
        <w:t xml:space="preserve"> </w:t>
      </w:r>
      <w:r w:rsidR="00C85DE0">
        <w:rPr>
          <w:rFonts w:ascii="Times New Roman" w:hAnsi="Times New Roman" w:cs="Times New Roman"/>
        </w:rPr>
        <w:t>e</w:t>
      </w:r>
      <w:r>
        <w:rPr>
          <w:rFonts w:ascii="Times New Roman" w:hAnsi="Times New Roman" w:cs="Times New Roman"/>
        </w:rPr>
        <w:t>n</w:t>
      </w:r>
      <w:r w:rsidR="00C85DE0">
        <w:rPr>
          <w:rFonts w:ascii="Times New Roman" w:hAnsi="Times New Roman" w:cs="Times New Roman"/>
        </w:rPr>
        <w:t>v</w:t>
      </w:r>
      <w:r>
        <w:rPr>
          <w:rFonts w:ascii="Times New Roman" w:hAnsi="Times New Roman" w:cs="Times New Roman"/>
        </w:rPr>
        <w:t>i</w:t>
      </w:r>
      <w:r w:rsidR="00C85DE0">
        <w:rPr>
          <w:rFonts w:ascii="Times New Roman" w:hAnsi="Times New Roman" w:cs="Times New Roman"/>
        </w:rPr>
        <w:t>r</w:t>
      </w:r>
      <w:r>
        <w:rPr>
          <w:rFonts w:ascii="Times New Roman" w:hAnsi="Times New Roman" w:cs="Times New Roman"/>
        </w:rPr>
        <w:t>o</w:t>
      </w:r>
      <w:r w:rsidR="00C85DE0">
        <w:rPr>
          <w:rFonts w:ascii="Times New Roman" w:hAnsi="Times New Roman" w:cs="Times New Roman"/>
        </w:rPr>
        <w:t>n</w:t>
      </w:r>
      <w:r>
        <w:rPr>
          <w:rFonts w:ascii="Times New Roman" w:hAnsi="Times New Roman" w:cs="Times New Roman"/>
        </w:rPr>
        <w:t>m</w:t>
      </w:r>
      <w:r w:rsidR="00C85DE0">
        <w:rPr>
          <w:rFonts w:ascii="Times New Roman" w:hAnsi="Times New Roman" w:cs="Times New Roman"/>
        </w:rPr>
        <w:t>e</w:t>
      </w:r>
      <w:r>
        <w:rPr>
          <w:rFonts w:ascii="Times New Roman" w:hAnsi="Times New Roman" w:cs="Times New Roman"/>
        </w:rPr>
        <w:t>nta</w:t>
      </w:r>
      <w:r w:rsidR="00C85DE0">
        <w:rPr>
          <w:rFonts w:ascii="Times New Roman" w:hAnsi="Times New Roman" w:cs="Times New Roman"/>
        </w:rPr>
        <w:t>l</w:t>
      </w:r>
      <w:r>
        <w:rPr>
          <w:rFonts w:ascii="Times New Roman" w:hAnsi="Times New Roman" w:cs="Times New Roman"/>
        </w:rPr>
        <w:t>ly safe a</w:t>
      </w:r>
      <w:r w:rsidR="00C85DE0">
        <w:rPr>
          <w:rFonts w:ascii="Times New Roman" w:hAnsi="Times New Roman" w:cs="Times New Roman"/>
        </w:rPr>
        <w:t xml:space="preserve">nd </w:t>
      </w:r>
      <w:r>
        <w:rPr>
          <w:rFonts w:ascii="Times New Roman" w:hAnsi="Times New Roman" w:cs="Times New Roman"/>
        </w:rPr>
        <w:t>se</w:t>
      </w:r>
      <w:r w:rsidR="00C85DE0">
        <w:rPr>
          <w:rFonts w:ascii="Times New Roman" w:hAnsi="Times New Roman" w:cs="Times New Roman"/>
        </w:rPr>
        <w:t>c</w:t>
      </w:r>
      <w:r>
        <w:rPr>
          <w:rFonts w:ascii="Times New Roman" w:hAnsi="Times New Roman" w:cs="Times New Roman"/>
        </w:rPr>
        <w:t>ure f</w:t>
      </w:r>
      <w:r w:rsidR="00C85DE0">
        <w:rPr>
          <w:rFonts w:ascii="Times New Roman" w:hAnsi="Times New Roman" w:cs="Times New Roman"/>
        </w:rPr>
        <w:t>ac</w:t>
      </w:r>
      <w:r>
        <w:rPr>
          <w:rFonts w:ascii="Times New Roman" w:hAnsi="Times New Roman" w:cs="Times New Roman"/>
        </w:rPr>
        <w:t xml:space="preserve">ility </w:t>
      </w:r>
      <w:r w:rsidR="00854B17">
        <w:rPr>
          <w:rFonts w:ascii="Times New Roman" w:hAnsi="Times New Roman" w:cs="Times New Roman"/>
        </w:rPr>
        <w:t xml:space="preserve">for the storage and disposal of </w:t>
      </w:r>
      <w:r w:rsidR="00583A75">
        <w:rPr>
          <w:rFonts w:ascii="Times New Roman" w:hAnsi="Times New Roman" w:cs="Times New Roman"/>
        </w:rPr>
        <w:t>controlled material</w:t>
      </w:r>
      <w:r w:rsidR="00854B17">
        <w:rPr>
          <w:rFonts w:ascii="Times New Roman" w:hAnsi="Times New Roman" w:cs="Times New Roman"/>
        </w:rPr>
        <w:t xml:space="preserve"> </w:t>
      </w:r>
      <w:r>
        <w:rPr>
          <w:rFonts w:ascii="Times New Roman" w:hAnsi="Times New Roman" w:cs="Times New Roman"/>
        </w:rPr>
        <w:t>can be designed, constru</w:t>
      </w:r>
      <w:r w:rsidR="00C85DE0">
        <w:rPr>
          <w:rFonts w:ascii="Times New Roman" w:hAnsi="Times New Roman" w:cs="Times New Roman"/>
        </w:rPr>
        <w:t>c</w:t>
      </w:r>
      <w:r>
        <w:rPr>
          <w:rFonts w:ascii="Times New Roman" w:hAnsi="Times New Roman" w:cs="Times New Roman"/>
        </w:rPr>
        <w:t>ted and opera</w:t>
      </w:r>
      <w:r w:rsidR="00C85DE0">
        <w:rPr>
          <w:rFonts w:ascii="Times New Roman" w:hAnsi="Times New Roman" w:cs="Times New Roman"/>
        </w:rPr>
        <w:t>te</w:t>
      </w:r>
      <w:r>
        <w:rPr>
          <w:rFonts w:ascii="Times New Roman" w:hAnsi="Times New Roman" w:cs="Times New Roman"/>
        </w:rPr>
        <w:t xml:space="preserve">d at </w:t>
      </w:r>
      <w:r w:rsidR="00C85DE0">
        <w:rPr>
          <w:rFonts w:ascii="Times New Roman" w:hAnsi="Times New Roman" w:cs="Times New Roman"/>
        </w:rPr>
        <w:t>t</w:t>
      </w:r>
      <w:r>
        <w:rPr>
          <w:rFonts w:ascii="Times New Roman" w:hAnsi="Times New Roman" w:cs="Times New Roman"/>
        </w:rPr>
        <w:t>h</w:t>
      </w:r>
      <w:r w:rsidR="00C85DE0">
        <w:rPr>
          <w:rFonts w:ascii="Times New Roman" w:hAnsi="Times New Roman" w:cs="Times New Roman"/>
        </w:rPr>
        <w:t>e</w:t>
      </w:r>
      <w:r>
        <w:rPr>
          <w:rFonts w:ascii="Times New Roman" w:hAnsi="Times New Roman" w:cs="Times New Roman"/>
        </w:rPr>
        <w:t xml:space="preserve"> Napandee Site. I am also s</w:t>
      </w:r>
      <w:r w:rsidR="00C85DE0">
        <w:rPr>
          <w:rFonts w:ascii="Times New Roman" w:hAnsi="Times New Roman" w:cs="Times New Roman"/>
        </w:rPr>
        <w:t>a</w:t>
      </w:r>
      <w:r>
        <w:rPr>
          <w:rFonts w:ascii="Times New Roman" w:hAnsi="Times New Roman" w:cs="Times New Roman"/>
        </w:rPr>
        <w:t>ti</w:t>
      </w:r>
      <w:r w:rsidR="00C85DE0">
        <w:rPr>
          <w:rFonts w:ascii="Times New Roman" w:hAnsi="Times New Roman" w:cs="Times New Roman"/>
        </w:rPr>
        <w:t>s</w:t>
      </w:r>
      <w:r>
        <w:rPr>
          <w:rFonts w:ascii="Times New Roman" w:hAnsi="Times New Roman" w:cs="Times New Roman"/>
        </w:rPr>
        <w:t>f</w:t>
      </w:r>
      <w:r w:rsidR="00C85DE0">
        <w:rPr>
          <w:rFonts w:ascii="Times New Roman" w:hAnsi="Times New Roman" w:cs="Times New Roman"/>
        </w:rPr>
        <w:t>ied</w:t>
      </w:r>
      <w:r>
        <w:rPr>
          <w:rFonts w:ascii="Times New Roman" w:hAnsi="Times New Roman" w:cs="Times New Roman"/>
        </w:rPr>
        <w:t xml:space="preserve">, </w:t>
      </w:r>
      <w:r w:rsidR="00C85DE0">
        <w:rPr>
          <w:rFonts w:ascii="Times New Roman" w:hAnsi="Times New Roman" w:cs="Times New Roman"/>
        </w:rPr>
        <w:t>as t</w:t>
      </w:r>
      <w:r>
        <w:rPr>
          <w:rFonts w:ascii="Times New Roman" w:hAnsi="Times New Roman" w:cs="Times New Roman"/>
        </w:rPr>
        <w:t xml:space="preserve">o </w:t>
      </w:r>
      <w:r w:rsidR="00D11CBC">
        <w:rPr>
          <w:rFonts w:ascii="Times New Roman" w:hAnsi="Times New Roman" w:cs="Times New Roman"/>
        </w:rPr>
        <w:t>Criterion 1</w:t>
      </w:r>
      <w:r w:rsidR="00C85DE0">
        <w:rPr>
          <w:rFonts w:ascii="Times New Roman" w:hAnsi="Times New Roman" w:cs="Times New Roman"/>
        </w:rPr>
        <w:t>,</w:t>
      </w:r>
      <w:r>
        <w:rPr>
          <w:rFonts w:ascii="Times New Roman" w:hAnsi="Times New Roman" w:cs="Times New Roman"/>
        </w:rPr>
        <w:t xml:space="preserve"> that the ch</w:t>
      </w:r>
      <w:r w:rsidR="00C85DE0">
        <w:rPr>
          <w:rFonts w:ascii="Times New Roman" w:hAnsi="Times New Roman" w:cs="Times New Roman"/>
        </w:rPr>
        <w:t>a</w:t>
      </w:r>
      <w:r>
        <w:rPr>
          <w:rFonts w:ascii="Times New Roman" w:hAnsi="Times New Roman" w:cs="Times New Roman"/>
        </w:rPr>
        <w:t>ra</w:t>
      </w:r>
      <w:r w:rsidR="00C85DE0">
        <w:rPr>
          <w:rFonts w:ascii="Times New Roman" w:hAnsi="Times New Roman" w:cs="Times New Roman"/>
        </w:rPr>
        <w:t>c</w:t>
      </w:r>
      <w:r>
        <w:rPr>
          <w:rFonts w:ascii="Times New Roman" w:hAnsi="Times New Roman" w:cs="Times New Roman"/>
        </w:rPr>
        <w:t xml:space="preserve">teristics </w:t>
      </w:r>
      <w:r w:rsidR="00D11CBC">
        <w:rPr>
          <w:rFonts w:ascii="Times New Roman" w:hAnsi="Times New Roman" w:cs="Times New Roman"/>
        </w:rPr>
        <w:t xml:space="preserve">of the Napandee Site </w:t>
      </w:r>
      <w:r w:rsidR="00C85DE0">
        <w:rPr>
          <w:rFonts w:ascii="Times New Roman" w:hAnsi="Times New Roman" w:cs="Times New Roman"/>
        </w:rPr>
        <w:t xml:space="preserve">permit </w:t>
      </w:r>
      <w:r>
        <w:rPr>
          <w:rFonts w:ascii="Times New Roman" w:hAnsi="Times New Roman" w:cs="Times New Roman"/>
        </w:rPr>
        <w:t>the long-term saf</w:t>
      </w:r>
      <w:r w:rsidR="00C85DE0">
        <w:rPr>
          <w:rFonts w:ascii="Times New Roman" w:hAnsi="Times New Roman" w:cs="Times New Roman"/>
        </w:rPr>
        <w:t>et</w:t>
      </w:r>
      <w:r>
        <w:rPr>
          <w:rFonts w:ascii="Times New Roman" w:hAnsi="Times New Roman" w:cs="Times New Roman"/>
        </w:rPr>
        <w:t xml:space="preserve">y </w:t>
      </w:r>
      <w:r w:rsidR="006670B6">
        <w:rPr>
          <w:rFonts w:ascii="Times New Roman" w:hAnsi="Times New Roman" w:cs="Times New Roman"/>
        </w:rPr>
        <w:t xml:space="preserve">of the site, </w:t>
      </w:r>
      <w:r>
        <w:rPr>
          <w:rFonts w:ascii="Times New Roman" w:hAnsi="Times New Roman" w:cs="Times New Roman"/>
        </w:rPr>
        <w:t xml:space="preserve">with </w:t>
      </w:r>
      <w:r w:rsidR="006670B6">
        <w:rPr>
          <w:rFonts w:ascii="Times New Roman" w:hAnsi="Times New Roman" w:cs="Times New Roman"/>
        </w:rPr>
        <w:t xml:space="preserve">each characteristic involving either </w:t>
      </w:r>
      <w:r>
        <w:rPr>
          <w:rFonts w:ascii="Times New Roman" w:hAnsi="Times New Roman" w:cs="Times New Roman"/>
        </w:rPr>
        <w:t xml:space="preserve">a </w:t>
      </w:r>
      <w:r w:rsidR="00C85DE0">
        <w:rPr>
          <w:rFonts w:ascii="Times New Roman" w:hAnsi="Times New Roman" w:cs="Times New Roman"/>
        </w:rPr>
        <w:t>l</w:t>
      </w:r>
      <w:r>
        <w:rPr>
          <w:rFonts w:ascii="Times New Roman" w:hAnsi="Times New Roman" w:cs="Times New Roman"/>
        </w:rPr>
        <w:t>o</w:t>
      </w:r>
      <w:r w:rsidR="00C85DE0">
        <w:rPr>
          <w:rFonts w:ascii="Times New Roman" w:hAnsi="Times New Roman" w:cs="Times New Roman"/>
        </w:rPr>
        <w:t>w</w:t>
      </w:r>
      <w:r>
        <w:rPr>
          <w:rFonts w:ascii="Times New Roman" w:hAnsi="Times New Roman" w:cs="Times New Roman"/>
        </w:rPr>
        <w:t xml:space="preserve"> an</w:t>
      </w:r>
      <w:r w:rsidR="00C85DE0">
        <w:rPr>
          <w:rFonts w:ascii="Times New Roman" w:hAnsi="Times New Roman" w:cs="Times New Roman"/>
        </w:rPr>
        <w:t>d</w:t>
      </w:r>
      <w:r>
        <w:rPr>
          <w:rFonts w:ascii="Times New Roman" w:hAnsi="Times New Roman" w:cs="Times New Roman"/>
        </w:rPr>
        <w:t xml:space="preserve"> acceptable, or </w:t>
      </w:r>
      <w:r w:rsidR="006670B6">
        <w:rPr>
          <w:rFonts w:ascii="Times New Roman" w:hAnsi="Times New Roman" w:cs="Times New Roman"/>
        </w:rPr>
        <w:t xml:space="preserve">a </w:t>
      </w:r>
      <w:r>
        <w:rPr>
          <w:rFonts w:ascii="Times New Roman" w:hAnsi="Times New Roman" w:cs="Times New Roman"/>
        </w:rPr>
        <w:t>not sign</w:t>
      </w:r>
      <w:r w:rsidR="00C85DE0">
        <w:rPr>
          <w:rFonts w:ascii="Times New Roman" w:hAnsi="Times New Roman" w:cs="Times New Roman"/>
        </w:rPr>
        <w:t>i</w:t>
      </w:r>
      <w:r>
        <w:rPr>
          <w:rFonts w:ascii="Times New Roman" w:hAnsi="Times New Roman" w:cs="Times New Roman"/>
        </w:rPr>
        <w:t>fic</w:t>
      </w:r>
      <w:r w:rsidR="00C85DE0">
        <w:rPr>
          <w:rFonts w:ascii="Times New Roman" w:hAnsi="Times New Roman" w:cs="Times New Roman"/>
        </w:rPr>
        <w:t>a</w:t>
      </w:r>
      <w:r>
        <w:rPr>
          <w:rFonts w:ascii="Times New Roman" w:hAnsi="Times New Roman" w:cs="Times New Roman"/>
        </w:rPr>
        <w:t>nt long-term risk to peo</w:t>
      </w:r>
      <w:r w:rsidR="00C85DE0">
        <w:rPr>
          <w:rFonts w:ascii="Times New Roman" w:hAnsi="Times New Roman" w:cs="Times New Roman"/>
        </w:rPr>
        <w:t>pl</w:t>
      </w:r>
      <w:r>
        <w:rPr>
          <w:rFonts w:ascii="Times New Roman" w:hAnsi="Times New Roman" w:cs="Times New Roman"/>
        </w:rPr>
        <w:t>e an</w:t>
      </w:r>
      <w:r w:rsidR="00C85DE0">
        <w:rPr>
          <w:rFonts w:ascii="Times New Roman" w:hAnsi="Times New Roman" w:cs="Times New Roman"/>
        </w:rPr>
        <w:t>d</w:t>
      </w:r>
      <w:r>
        <w:rPr>
          <w:rFonts w:ascii="Times New Roman" w:hAnsi="Times New Roman" w:cs="Times New Roman"/>
        </w:rPr>
        <w:t xml:space="preserve"> t</w:t>
      </w:r>
      <w:r w:rsidR="00C85DE0">
        <w:rPr>
          <w:rFonts w:ascii="Times New Roman" w:hAnsi="Times New Roman" w:cs="Times New Roman"/>
        </w:rPr>
        <w:t>h</w:t>
      </w:r>
      <w:r>
        <w:rPr>
          <w:rFonts w:ascii="Times New Roman" w:hAnsi="Times New Roman" w:cs="Times New Roman"/>
        </w:rPr>
        <w:t xml:space="preserve">e </w:t>
      </w:r>
      <w:r w:rsidR="00C85DE0">
        <w:rPr>
          <w:rFonts w:ascii="Times New Roman" w:hAnsi="Times New Roman" w:cs="Times New Roman"/>
        </w:rPr>
        <w:t xml:space="preserve">environment </w:t>
      </w:r>
      <w:r>
        <w:rPr>
          <w:rFonts w:ascii="Times New Roman" w:hAnsi="Times New Roman" w:cs="Times New Roman"/>
        </w:rPr>
        <w:t>f</w:t>
      </w:r>
      <w:r w:rsidR="00C85DE0">
        <w:rPr>
          <w:rFonts w:ascii="Times New Roman" w:hAnsi="Times New Roman" w:cs="Times New Roman"/>
        </w:rPr>
        <w:t>r</w:t>
      </w:r>
      <w:r>
        <w:rPr>
          <w:rFonts w:ascii="Times New Roman" w:hAnsi="Times New Roman" w:cs="Times New Roman"/>
        </w:rPr>
        <w:t>om t</w:t>
      </w:r>
      <w:r w:rsidR="00C85DE0">
        <w:rPr>
          <w:rFonts w:ascii="Times New Roman" w:hAnsi="Times New Roman" w:cs="Times New Roman"/>
        </w:rPr>
        <w:t>h</w:t>
      </w:r>
      <w:r>
        <w:rPr>
          <w:rFonts w:ascii="Times New Roman" w:hAnsi="Times New Roman" w:cs="Times New Roman"/>
        </w:rPr>
        <w:t xml:space="preserve">e </w:t>
      </w:r>
      <w:r w:rsidR="0013160C">
        <w:rPr>
          <w:rFonts w:ascii="Times New Roman" w:hAnsi="Times New Roman" w:cs="Times New Roman"/>
        </w:rPr>
        <w:t xml:space="preserve">management </w:t>
      </w:r>
      <w:r w:rsidR="00C85DE0">
        <w:rPr>
          <w:rFonts w:ascii="Times New Roman" w:hAnsi="Times New Roman" w:cs="Times New Roman"/>
        </w:rPr>
        <w:t>o</w:t>
      </w:r>
      <w:r>
        <w:rPr>
          <w:rFonts w:ascii="Times New Roman" w:hAnsi="Times New Roman" w:cs="Times New Roman"/>
        </w:rPr>
        <w:t xml:space="preserve">f </w:t>
      </w:r>
      <w:r w:rsidR="0013160C">
        <w:rPr>
          <w:rFonts w:ascii="Times New Roman" w:hAnsi="Times New Roman" w:cs="Times New Roman"/>
        </w:rPr>
        <w:t xml:space="preserve">controlled material </w:t>
      </w:r>
      <w:r>
        <w:rPr>
          <w:rFonts w:ascii="Times New Roman" w:hAnsi="Times New Roman" w:cs="Times New Roman"/>
        </w:rPr>
        <w:t>at th</w:t>
      </w:r>
      <w:r w:rsidR="00C85DE0">
        <w:rPr>
          <w:rFonts w:ascii="Times New Roman" w:hAnsi="Times New Roman" w:cs="Times New Roman"/>
        </w:rPr>
        <w:t>e</w:t>
      </w:r>
      <w:r>
        <w:rPr>
          <w:rFonts w:ascii="Times New Roman" w:hAnsi="Times New Roman" w:cs="Times New Roman"/>
        </w:rPr>
        <w:t xml:space="preserve"> site.</w:t>
      </w:r>
      <w:r>
        <w:rPr>
          <w:rStyle w:val="FootnoteReference"/>
          <w:rFonts w:ascii="Times New Roman" w:hAnsi="Times New Roman" w:cs="Times New Roman"/>
        </w:rPr>
        <w:footnoteReference w:id="33"/>
      </w:r>
    </w:p>
    <w:p w:rsidR="009F6B33" w:rsidRPr="00764097" w:rsidRDefault="009F6B33" w:rsidP="009F6B33">
      <w:pPr>
        <w:pStyle w:val="ListParagraph"/>
        <w:numPr>
          <w:ilvl w:val="0"/>
          <w:numId w:val="8"/>
        </w:numPr>
        <w:jc w:val="both"/>
        <w:rPr>
          <w:rFonts w:ascii="Times New Roman" w:hAnsi="Times New Roman" w:cs="Times New Roman"/>
        </w:rPr>
      </w:pPr>
      <w:bookmarkStart w:id="5" w:name="_Hlk86786978"/>
      <w:r w:rsidRPr="00764097">
        <w:rPr>
          <w:rFonts w:ascii="Times New Roman" w:hAnsi="Times New Roman" w:cs="Times New Roman"/>
        </w:rPr>
        <w:t>I</w:t>
      </w:r>
      <w:r>
        <w:rPr>
          <w:rFonts w:ascii="Times New Roman" w:hAnsi="Times New Roman" w:cs="Times New Roman"/>
        </w:rPr>
        <w:t xml:space="preserve"> consider that the application of Criterion 1 t</w:t>
      </w:r>
      <w:r w:rsidRPr="00764097">
        <w:rPr>
          <w:rFonts w:ascii="Times New Roman" w:hAnsi="Times New Roman" w:cs="Times New Roman"/>
        </w:rPr>
        <w:t>ake</w:t>
      </w:r>
      <w:r>
        <w:rPr>
          <w:rFonts w:ascii="Times New Roman" w:hAnsi="Times New Roman" w:cs="Times New Roman"/>
        </w:rPr>
        <w:t>s</w:t>
      </w:r>
      <w:r w:rsidRPr="00764097">
        <w:rPr>
          <w:rFonts w:ascii="Times New Roman" w:hAnsi="Times New Roman" w:cs="Times New Roman"/>
        </w:rPr>
        <w:t xml:space="preserve"> into account Australia’s obligations under the Joint </w:t>
      </w:r>
      <w:r>
        <w:rPr>
          <w:rFonts w:ascii="Times New Roman" w:hAnsi="Times New Roman" w:cs="Times New Roman"/>
        </w:rPr>
        <w:t>C</w:t>
      </w:r>
      <w:r w:rsidRPr="00764097">
        <w:rPr>
          <w:rFonts w:ascii="Times New Roman" w:hAnsi="Times New Roman" w:cs="Times New Roman"/>
        </w:rPr>
        <w:t>onvention</w:t>
      </w:r>
      <w:r>
        <w:rPr>
          <w:rFonts w:ascii="Times New Roman" w:hAnsi="Times New Roman" w:cs="Times New Roman"/>
        </w:rPr>
        <w:t>, in particular Articles 11 and 13,</w:t>
      </w:r>
      <w:r w:rsidRPr="00764097">
        <w:rPr>
          <w:rFonts w:ascii="Times New Roman" w:hAnsi="Times New Roman" w:cs="Times New Roman"/>
        </w:rPr>
        <w:t xml:space="preserve"> including</w:t>
      </w:r>
      <w:r>
        <w:rPr>
          <w:rFonts w:ascii="Times New Roman" w:hAnsi="Times New Roman" w:cs="Times New Roman"/>
        </w:rPr>
        <w:t xml:space="preserve"> that the proposed facility</w:t>
      </w:r>
      <w:r w:rsidRPr="00764097">
        <w:rPr>
          <w:rFonts w:ascii="Times New Roman" w:hAnsi="Times New Roman" w:cs="Times New Roman"/>
        </w:rPr>
        <w:t xml:space="preserve">: </w:t>
      </w:r>
    </w:p>
    <w:p w:rsidR="00923965" w:rsidRPr="00764097" w:rsidRDefault="00923965" w:rsidP="00923965">
      <w:pPr>
        <w:pStyle w:val="ListParagraph"/>
        <w:ind w:left="276"/>
        <w:jc w:val="both"/>
        <w:rPr>
          <w:rFonts w:ascii="Times New Roman" w:hAnsi="Times New Roman" w:cs="Times New Roman"/>
        </w:rPr>
      </w:pPr>
    </w:p>
    <w:p w:rsidR="009F6B33" w:rsidRPr="00764097" w:rsidRDefault="009F6B33" w:rsidP="009F6B33">
      <w:pPr>
        <w:pStyle w:val="ListParagraph"/>
        <w:numPr>
          <w:ilvl w:val="1"/>
          <w:numId w:val="8"/>
        </w:numPr>
        <w:ind w:left="636"/>
        <w:jc w:val="both"/>
        <w:rPr>
          <w:rFonts w:ascii="Times New Roman" w:hAnsi="Times New Roman" w:cs="Times New Roman"/>
        </w:rPr>
      </w:pPr>
      <w:r w:rsidRPr="00764097">
        <w:rPr>
          <w:rFonts w:ascii="Times New Roman" w:hAnsi="Times New Roman" w:cs="Times New Roman"/>
        </w:rPr>
        <w:t>will provide effective protection of individuals, society and the environment by applying, at a Commonwealth level, suitable protective measures as approved by A</w:t>
      </w:r>
      <w:r>
        <w:rPr>
          <w:rFonts w:ascii="Times New Roman" w:hAnsi="Times New Roman" w:cs="Times New Roman"/>
        </w:rPr>
        <w:t xml:space="preserve">RPANSA in the </w:t>
      </w:r>
      <w:r w:rsidRPr="00764097">
        <w:rPr>
          <w:rFonts w:ascii="Times New Roman" w:hAnsi="Times New Roman" w:cs="Times New Roman"/>
        </w:rPr>
        <w:t xml:space="preserve">framework of the </w:t>
      </w:r>
      <w:r w:rsidRPr="00EA18AC">
        <w:rPr>
          <w:rFonts w:ascii="Times New Roman" w:hAnsi="Times New Roman" w:cs="Times New Roman"/>
        </w:rPr>
        <w:t>ARPANS Act</w:t>
      </w:r>
      <w:r w:rsidRPr="00764097">
        <w:rPr>
          <w:rFonts w:ascii="Times New Roman" w:hAnsi="Times New Roman" w:cs="Times New Roman"/>
        </w:rPr>
        <w:t xml:space="preserve"> which ha</w:t>
      </w:r>
      <w:r w:rsidR="007558DE">
        <w:rPr>
          <w:rFonts w:ascii="Times New Roman" w:hAnsi="Times New Roman" w:cs="Times New Roman"/>
        </w:rPr>
        <w:t>ve</w:t>
      </w:r>
      <w:r w:rsidRPr="00764097">
        <w:rPr>
          <w:rFonts w:ascii="Times New Roman" w:hAnsi="Times New Roman" w:cs="Times New Roman"/>
        </w:rPr>
        <w:t xml:space="preserve"> due regard to internationally endorsed criteria and standards</w:t>
      </w:r>
      <w:r>
        <w:rPr>
          <w:rFonts w:ascii="Times New Roman" w:hAnsi="Times New Roman" w:cs="Times New Roman"/>
        </w:rPr>
        <w:t xml:space="preserve"> as required by Article 11(iv</w:t>
      </w:r>
      <w:r w:rsidR="001E10CA">
        <w:rPr>
          <w:rFonts w:ascii="Times New Roman" w:hAnsi="Times New Roman" w:cs="Times New Roman"/>
        </w:rPr>
        <w:t>)</w:t>
      </w:r>
      <w:r w:rsidR="00044337">
        <w:rPr>
          <w:rFonts w:ascii="Times New Roman" w:hAnsi="Times New Roman" w:cs="Times New Roman"/>
        </w:rPr>
        <w:t>;</w:t>
      </w:r>
    </w:p>
    <w:p w:rsidR="009F6B33" w:rsidRPr="00764097" w:rsidRDefault="009F6B33" w:rsidP="009F6B33">
      <w:pPr>
        <w:pStyle w:val="ListParagraph"/>
        <w:numPr>
          <w:ilvl w:val="1"/>
          <w:numId w:val="8"/>
        </w:numPr>
        <w:ind w:left="636"/>
        <w:jc w:val="both"/>
        <w:rPr>
          <w:rFonts w:ascii="Times New Roman" w:hAnsi="Times New Roman" w:cs="Times New Roman"/>
        </w:rPr>
      </w:pPr>
      <w:r>
        <w:rPr>
          <w:rFonts w:ascii="Times New Roman" w:hAnsi="Times New Roman" w:cs="Times New Roman"/>
        </w:rPr>
        <w:t xml:space="preserve">is selected by a </w:t>
      </w:r>
      <w:r w:rsidRPr="00764097">
        <w:rPr>
          <w:rFonts w:ascii="Times New Roman" w:hAnsi="Times New Roman" w:cs="Times New Roman"/>
        </w:rPr>
        <w:t xml:space="preserve">process </w:t>
      </w:r>
      <w:r>
        <w:rPr>
          <w:rFonts w:ascii="Times New Roman" w:hAnsi="Times New Roman" w:cs="Times New Roman"/>
        </w:rPr>
        <w:t xml:space="preserve">that </w:t>
      </w:r>
      <w:r w:rsidRPr="00764097">
        <w:rPr>
          <w:rFonts w:ascii="Times New Roman" w:hAnsi="Times New Roman" w:cs="Times New Roman"/>
        </w:rPr>
        <w:t xml:space="preserve">has taken into account the biological, chemical and other hazards that may be associated with </w:t>
      </w:r>
      <w:r w:rsidR="004979E3">
        <w:rPr>
          <w:rFonts w:ascii="Times New Roman" w:hAnsi="Times New Roman" w:cs="Times New Roman"/>
        </w:rPr>
        <w:t>radioactive waste</w:t>
      </w:r>
      <w:r w:rsidRPr="00764097">
        <w:rPr>
          <w:rFonts w:ascii="Times New Roman" w:hAnsi="Times New Roman" w:cs="Times New Roman"/>
        </w:rPr>
        <w:t xml:space="preserve"> management at the </w:t>
      </w:r>
      <w:r>
        <w:rPr>
          <w:rFonts w:ascii="Times New Roman" w:hAnsi="Times New Roman" w:cs="Times New Roman"/>
        </w:rPr>
        <w:t>f</w:t>
      </w:r>
      <w:r w:rsidRPr="00764097">
        <w:rPr>
          <w:rFonts w:ascii="Times New Roman" w:hAnsi="Times New Roman" w:cs="Times New Roman"/>
        </w:rPr>
        <w:t>acility</w:t>
      </w:r>
      <w:r>
        <w:rPr>
          <w:rFonts w:ascii="Times New Roman" w:hAnsi="Times New Roman" w:cs="Times New Roman"/>
        </w:rPr>
        <w:t>,</w:t>
      </w:r>
      <w:r w:rsidR="00855183">
        <w:rPr>
          <w:rFonts w:ascii="Times New Roman" w:hAnsi="Times New Roman" w:cs="Times New Roman"/>
        </w:rPr>
        <w:t xml:space="preserve"> </w:t>
      </w:r>
      <w:r>
        <w:rPr>
          <w:rFonts w:ascii="Times New Roman" w:hAnsi="Times New Roman" w:cs="Times New Roman"/>
        </w:rPr>
        <w:t>as required by Article 11(v);</w:t>
      </w:r>
    </w:p>
    <w:p w:rsidR="009F6B33" w:rsidRPr="00764097" w:rsidRDefault="009F6B33" w:rsidP="009F6B33">
      <w:pPr>
        <w:pStyle w:val="ListParagraph"/>
        <w:numPr>
          <w:ilvl w:val="1"/>
          <w:numId w:val="8"/>
        </w:numPr>
        <w:ind w:left="636"/>
        <w:jc w:val="both"/>
        <w:rPr>
          <w:rFonts w:ascii="Times New Roman" w:hAnsi="Times New Roman" w:cs="Times New Roman"/>
        </w:rPr>
      </w:pPr>
      <w:r>
        <w:rPr>
          <w:rFonts w:ascii="Times New Roman" w:hAnsi="Times New Roman" w:cs="Times New Roman"/>
        </w:rPr>
        <w:t xml:space="preserve">has been evaluated by reference to </w:t>
      </w:r>
      <w:r w:rsidRPr="00764097">
        <w:rPr>
          <w:rFonts w:ascii="Times New Roman" w:hAnsi="Times New Roman" w:cs="Times New Roman"/>
        </w:rPr>
        <w:t>site-related factors that</w:t>
      </w:r>
      <w:r w:rsidR="005E35AA">
        <w:rPr>
          <w:rFonts w:ascii="Times New Roman" w:hAnsi="Times New Roman" w:cs="Times New Roman"/>
        </w:rPr>
        <w:t xml:space="preserve"> </w:t>
      </w:r>
      <w:r w:rsidR="006670B6">
        <w:rPr>
          <w:rFonts w:ascii="Times New Roman" w:hAnsi="Times New Roman" w:cs="Times New Roman"/>
        </w:rPr>
        <w:t>could</w:t>
      </w:r>
      <w:r w:rsidRPr="00764097" w:rsidDel="006670B6">
        <w:rPr>
          <w:rFonts w:ascii="Times New Roman" w:hAnsi="Times New Roman" w:cs="Times New Roman"/>
        </w:rPr>
        <w:t xml:space="preserve"> </w:t>
      </w:r>
      <w:r w:rsidRPr="00764097">
        <w:rPr>
          <w:rFonts w:ascii="Times New Roman" w:hAnsi="Times New Roman" w:cs="Times New Roman"/>
        </w:rPr>
        <w:t xml:space="preserve">affect </w:t>
      </w:r>
      <w:r>
        <w:rPr>
          <w:rFonts w:ascii="Times New Roman" w:hAnsi="Times New Roman" w:cs="Times New Roman"/>
        </w:rPr>
        <w:t>i</w:t>
      </w:r>
      <w:r w:rsidRPr="00764097">
        <w:rPr>
          <w:rFonts w:ascii="Times New Roman" w:hAnsi="Times New Roman" w:cs="Times New Roman"/>
        </w:rPr>
        <w:t>t</w:t>
      </w:r>
      <w:r>
        <w:rPr>
          <w:rFonts w:ascii="Times New Roman" w:hAnsi="Times New Roman" w:cs="Times New Roman"/>
        </w:rPr>
        <w:t>s</w:t>
      </w:r>
      <w:r w:rsidRPr="00764097">
        <w:rPr>
          <w:rFonts w:ascii="Times New Roman" w:hAnsi="Times New Roman" w:cs="Times New Roman"/>
        </w:rPr>
        <w:t xml:space="preserve"> safety during its operating lifetime </w:t>
      </w:r>
      <w:r>
        <w:rPr>
          <w:rFonts w:ascii="Times New Roman" w:hAnsi="Times New Roman" w:cs="Times New Roman"/>
        </w:rPr>
        <w:t xml:space="preserve">and </w:t>
      </w:r>
      <w:r w:rsidRPr="00764097">
        <w:rPr>
          <w:rFonts w:ascii="Times New Roman" w:hAnsi="Times New Roman" w:cs="Times New Roman"/>
        </w:rPr>
        <w:t>as a disposal facility after closure</w:t>
      </w:r>
      <w:r>
        <w:rPr>
          <w:rFonts w:ascii="Times New Roman" w:hAnsi="Times New Roman" w:cs="Times New Roman"/>
        </w:rPr>
        <w:t>, as required by Article 13(</w:t>
      </w:r>
      <w:r w:rsidR="004979E3">
        <w:rPr>
          <w:rFonts w:ascii="Times New Roman" w:hAnsi="Times New Roman" w:cs="Times New Roman"/>
        </w:rPr>
        <w:t>1)</w:t>
      </w:r>
      <w:r>
        <w:rPr>
          <w:rFonts w:ascii="Times New Roman" w:hAnsi="Times New Roman" w:cs="Times New Roman"/>
        </w:rPr>
        <w:t>(i);</w:t>
      </w:r>
      <w:r w:rsidRPr="00764097">
        <w:rPr>
          <w:rFonts w:ascii="Times New Roman" w:hAnsi="Times New Roman" w:cs="Times New Roman"/>
        </w:rPr>
        <w:t xml:space="preserve"> and</w:t>
      </w:r>
    </w:p>
    <w:p w:rsidR="009F6B33" w:rsidRDefault="009F6B33" w:rsidP="009F6B33">
      <w:pPr>
        <w:pStyle w:val="ListParagraph"/>
        <w:numPr>
          <w:ilvl w:val="1"/>
          <w:numId w:val="8"/>
        </w:numPr>
        <w:ind w:left="636"/>
        <w:jc w:val="both"/>
        <w:rPr>
          <w:rFonts w:ascii="Times New Roman" w:hAnsi="Times New Roman" w:cs="Times New Roman"/>
        </w:rPr>
      </w:pPr>
      <w:r>
        <w:rPr>
          <w:rFonts w:ascii="Times New Roman" w:hAnsi="Times New Roman" w:cs="Times New Roman"/>
        </w:rPr>
        <w:t xml:space="preserve">has been evaluated as to its </w:t>
      </w:r>
      <w:r w:rsidRPr="00764097">
        <w:rPr>
          <w:rFonts w:ascii="Times New Roman" w:hAnsi="Times New Roman" w:cs="Times New Roman"/>
        </w:rPr>
        <w:t>likely safety impact on individuals, society and the environment, taking into account the possible evolution of the site conditions of disposal facilities after closure</w:t>
      </w:r>
      <w:r>
        <w:rPr>
          <w:rFonts w:ascii="Times New Roman" w:hAnsi="Times New Roman" w:cs="Times New Roman"/>
        </w:rPr>
        <w:t>, as required by Article 13(</w:t>
      </w:r>
      <w:r w:rsidR="007558DE">
        <w:rPr>
          <w:rFonts w:ascii="Times New Roman" w:hAnsi="Times New Roman" w:cs="Times New Roman"/>
        </w:rPr>
        <w:t>1)</w:t>
      </w:r>
      <w:r>
        <w:rPr>
          <w:rFonts w:ascii="Times New Roman" w:hAnsi="Times New Roman" w:cs="Times New Roman"/>
        </w:rPr>
        <w:t>(ii);</w:t>
      </w:r>
      <w:r w:rsidR="00855183">
        <w:rPr>
          <w:rFonts w:ascii="Times New Roman" w:hAnsi="Times New Roman" w:cs="Times New Roman"/>
        </w:rPr>
        <w:t xml:space="preserve"> and</w:t>
      </w:r>
    </w:p>
    <w:p w:rsidR="009F6B33" w:rsidRPr="00764097" w:rsidRDefault="009F6B33" w:rsidP="009F6B33">
      <w:pPr>
        <w:pStyle w:val="ListParagraph"/>
        <w:numPr>
          <w:ilvl w:val="1"/>
          <w:numId w:val="8"/>
        </w:numPr>
        <w:ind w:left="636"/>
        <w:jc w:val="both"/>
        <w:rPr>
          <w:rFonts w:ascii="Times New Roman" w:hAnsi="Times New Roman" w:cs="Times New Roman"/>
        </w:rPr>
      </w:pPr>
      <w:r>
        <w:rPr>
          <w:rFonts w:ascii="Times New Roman" w:hAnsi="Times New Roman" w:cs="Times New Roman"/>
        </w:rPr>
        <w:t>aims to avoid imposing undue burdens on future generations, as required by Article 11(vii)</w:t>
      </w:r>
      <w:r w:rsidRPr="00764097">
        <w:rPr>
          <w:rFonts w:ascii="Times New Roman" w:hAnsi="Times New Roman" w:cs="Times New Roman"/>
        </w:rPr>
        <w:t>.</w:t>
      </w:r>
    </w:p>
    <w:bookmarkEnd w:id="5"/>
    <w:p w:rsidR="00C85DE0" w:rsidRPr="00995808" w:rsidRDefault="00C85DE0" w:rsidP="00995808">
      <w:pPr>
        <w:pStyle w:val="ListParagraph"/>
        <w:ind w:left="276"/>
        <w:jc w:val="both"/>
        <w:rPr>
          <w:rFonts w:ascii="Times New Roman" w:hAnsi="Times New Roman" w:cs="Times New Roman"/>
        </w:rPr>
      </w:pPr>
    </w:p>
    <w:p w:rsidR="00923965" w:rsidRDefault="00995808" w:rsidP="00293A5E">
      <w:pPr>
        <w:pStyle w:val="ListParagraph"/>
        <w:numPr>
          <w:ilvl w:val="0"/>
          <w:numId w:val="8"/>
        </w:numPr>
        <w:spacing w:after="120" w:line="240" w:lineRule="auto"/>
        <w:contextualSpacing w:val="0"/>
        <w:jc w:val="both"/>
        <w:rPr>
          <w:rFonts w:ascii="Times New Roman" w:hAnsi="Times New Roman" w:cs="Times New Roman"/>
        </w:rPr>
      </w:pPr>
      <w:r>
        <w:rPr>
          <w:rFonts w:ascii="Times New Roman" w:hAnsi="Times New Roman" w:cs="Times New Roman"/>
        </w:rPr>
        <w:t xml:space="preserve">A number of the submissions received in response to the s 18(1) notices </w:t>
      </w:r>
      <w:r w:rsidR="00791ABA">
        <w:rPr>
          <w:rFonts w:ascii="Times New Roman" w:hAnsi="Times New Roman" w:cs="Times New Roman"/>
        </w:rPr>
        <w:t>made assertions with respect</w:t>
      </w:r>
      <w:r>
        <w:rPr>
          <w:rFonts w:ascii="Times New Roman" w:hAnsi="Times New Roman" w:cs="Times New Roman"/>
        </w:rPr>
        <w:t xml:space="preserve"> to the technical suitability of the Napandee Site. </w:t>
      </w:r>
      <w:r w:rsidR="00CD3A9A">
        <w:rPr>
          <w:rFonts w:ascii="Times New Roman" w:hAnsi="Times New Roman" w:cs="Times New Roman"/>
        </w:rPr>
        <w:t>These are now considered.</w:t>
      </w:r>
      <w:r w:rsidR="00923965">
        <w:rPr>
          <w:rFonts w:ascii="Times New Roman" w:hAnsi="Times New Roman" w:cs="Times New Roman"/>
        </w:rPr>
        <w:t xml:space="preserve"> </w:t>
      </w:r>
    </w:p>
    <w:p w:rsidR="00990CCD" w:rsidRDefault="006149AD" w:rsidP="00293A5E">
      <w:pPr>
        <w:pStyle w:val="ListParagraph"/>
        <w:numPr>
          <w:ilvl w:val="0"/>
          <w:numId w:val="8"/>
        </w:numPr>
        <w:spacing w:after="120" w:line="240" w:lineRule="auto"/>
        <w:contextualSpacing w:val="0"/>
        <w:jc w:val="both"/>
        <w:rPr>
          <w:rFonts w:ascii="Times New Roman" w:hAnsi="Times New Roman" w:cs="Times New Roman"/>
        </w:rPr>
      </w:pPr>
      <w:r w:rsidRPr="00923965">
        <w:rPr>
          <w:rFonts w:ascii="Times New Roman" w:hAnsi="Times New Roman" w:cs="Times New Roman"/>
        </w:rPr>
        <w:t>Submissions 6, 8 and 15 submit that since the Napandee Site is proposed for temporary storage of ILW</w:t>
      </w:r>
      <w:r w:rsidR="006670B6">
        <w:rPr>
          <w:rFonts w:ascii="Times New Roman" w:hAnsi="Times New Roman" w:cs="Times New Roman"/>
        </w:rPr>
        <w:t>,</w:t>
      </w:r>
      <w:r w:rsidRPr="00923965">
        <w:rPr>
          <w:rFonts w:ascii="Times New Roman" w:hAnsi="Times New Roman" w:cs="Times New Roman"/>
        </w:rPr>
        <w:t xml:space="preserve"> the proposal contradicts the IAEA standard that the problem of dealing with radioactive waste should not be passed to future generations. However</w:t>
      </w:r>
      <w:r w:rsidR="00355453">
        <w:rPr>
          <w:rFonts w:ascii="Times New Roman" w:hAnsi="Times New Roman" w:cs="Times New Roman"/>
        </w:rPr>
        <w:t>,</w:t>
      </w:r>
      <w:r w:rsidRPr="00923965">
        <w:rPr>
          <w:rFonts w:ascii="Times New Roman" w:hAnsi="Times New Roman" w:cs="Times New Roman"/>
        </w:rPr>
        <w:t xml:space="preserve"> the selection of a site for a facility for temporary storage of ILW, which is for decades, embraces the obligation in Article 11(vii) of the Joint Convention of aiming to avoid imposing undue burdens on future generations. </w:t>
      </w:r>
    </w:p>
    <w:p w:rsidR="00050061" w:rsidRPr="007F7BB6" w:rsidRDefault="00050061" w:rsidP="00293A5E">
      <w:pPr>
        <w:pStyle w:val="ListParagraph"/>
        <w:numPr>
          <w:ilvl w:val="0"/>
          <w:numId w:val="8"/>
        </w:numPr>
        <w:spacing w:after="120" w:line="240" w:lineRule="auto"/>
        <w:contextualSpacing w:val="0"/>
        <w:jc w:val="both"/>
        <w:rPr>
          <w:rFonts w:ascii="Times New Roman" w:hAnsi="Times New Roman" w:cs="Times New Roman"/>
        </w:rPr>
      </w:pPr>
      <w:r w:rsidRPr="00C85DE0">
        <w:rPr>
          <w:rFonts w:ascii="Times New Roman" w:hAnsi="Times New Roman" w:cs="Times New Roman"/>
        </w:rPr>
        <w:t>Submission 6 submits that there is insufficient planning to enable selection of the Napandee Site and a failure to develop a safety case for it</w:t>
      </w:r>
      <w:r>
        <w:rPr>
          <w:rFonts w:ascii="Times New Roman" w:hAnsi="Times New Roman" w:cs="Times New Roman"/>
        </w:rPr>
        <w:t xml:space="preserve">. I am satisfied that the planning has been extensive, involving a statutory process and with close consultation with regulatory agencies and the commissioning of expert reports, including with regard to safety, which have been utilised in preparing the </w:t>
      </w:r>
      <w:r w:rsidR="004A6D8A">
        <w:rPr>
          <w:rFonts w:ascii="Times New Roman" w:hAnsi="Times New Roman" w:cs="Times New Roman"/>
        </w:rPr>
        <w:t>NSAR</w:t>
      </w:r>
      <w:r>
        <w:rPr>
          <w:rFonts w:ascii="Times New Roman" w:hAnsi="Times New Roman" w:cs="Times New Roman"/>
        </w:rPr>
        <w:t xml:space="preserve">.  </w:t>
      </w:r>
      <w:r w:rsidR="00A46B3A">
        <w:rPr>
          <w:rFonts w:ascii="Times New Roman" w:hAnsi="Times New Roman" w:cs="Times New Roman"/>
        </w:rPr>
        <w:t xml:space="preserve">The comment in Submission 6 that the Napandee Site is </w:t>
      </w:r>
      <w:r w:rsidR="00A46B3A" w:rsidRPr="00C85DE0">
        <w:rPr>
          <w:rFonts w:ascii="Times New Roman" w:hAnsi="Times New Roman" w:cs="Times New Roman"/>
        </w:rPr>
        <w:t>seismically active</w:t>
      </w:r>
      <w:r w:rsidR="00A46B3A">
        <w:rPr>
          <w:rFonts w:ascii="Times New Roman" w:hAnsi="Times New Roman" w:cs="Times New Roman"/>
        </w:rPr>
        <w:t xml:space="preserve"> is not consistent with the expert assessment of a low risk of earthquake and active faulting made in the </w:t>
      </w:r>
      <w:r w:rsidR="004A6D8A">
        <w:rPr>
          <w:rFonts w:ascii="Times New Roman" w:hAnsi="Times New Roman" w:cs="Times New Roman"/>
        </w:rPr>
        <w:t>NSAR</w:t>
      </w:r>
      <w:r w:rsidR="00A46B3A">
        <w:rPr>
          <w:rFonts w:ascii="Times New Roman" w:hAnsi="Times New Roman" w:cs="Times New Roman"/>
        </w:rPr>
        <w:t>,</w:t>
      </w:r>
      <w:r w:rsidR="00571856">
        <w:rPr>
          <w:rStyle w:val="FootnoteReference"/>
          <w:rFonts w:ascii="Times New Roman" w:hAnsi="Times New Roman" w:cs="Times New Roman"/>
        </w:rPr>
        <w:footnoteReference w:id="34"/>
      </w:r>
      <w:r w:rsidR="00A46B3A">
        <w:rPr>
          <w:rFonts w:ascii="Times New Roman" w:hAnsi="Times New Roman" w:cs="Times New Roman"/>
        </w:rPr>
        <w:t xml:space="preserve"> with specialist inputs from </w:t>
      </w:r>
      <w:r w:rsidR="006A70DE">
        <w:rPr>
          <w:rFonts w:ascii="Times New Roman" w:hAnsi="Times New Roman" w:cs="Times New Roman"/>
        </w:rPr>
        <w:t xml:space="preserve">Geoscience Australia, </w:t>
      </w:r>
      <w:r w:rsidR="00A46B3A">
        <w:rPr>
          <w:rFonts w:ascii="Times New Roman" w:hAnsi="Times New Roman" w:cs="Times New Roman"/>
        </w:rPr>
        <w:t>AECOM, ANSTO and Jacobs</w:t>
      </w:r>
      <w:r w:rsidR="00CD3A9A">
        <w:rPr>
          <w:rFonts w:ascii="Times New Roman" w:hAnsi="Times New Roman" w:cs="Times New Roman"/>
        </w:rPr>
        <w:t xml:space="preserve"> </w:t>
      </w:r>
      <w:r w:rsidR="004B50B3">
        <w:rPr>
          <w:rFonts w:ascii="Times New Roman" w:hAnsi="Times New Roman" w:cs="Times New Roman"/>
        </w:rPr>
        <w:t>Engineering Group</w:t>
      </w:r>
      <w:r w:rsidR="00A46B3A">
        <w:rPr>
          <w:rFonts w:ascii="Times New Roman" w:hAnsi="Times New Roman" w:cs="Times New Roman"/>
        </w:rPr>
        <w:t>, and review by AR</w:t>
      </w:r>
      <w:r w:rsidR="004B50B3">
        <w:rPr>
          <w:rFonts w:ascii="Times New Roman" w:hAnsi="Times New Roman" w:cs="Times New Roman"/>
        </w:rPr>
        <w:t>P</w:t>
      </w:r>
      <w:r w:rsidR="00A46B3A">
        <w:rPr>
          <w:rFonts w:ascii="Times New Roman" w:hAnsi="Times New Roman" w:cs="Times New Roman"/>
        </w:rPr>
        <w:t>ANSA, ANSTO</w:t>
      </w:r>
      <w:r w:rsidR="004B50B3">
        <w:rPr>
          <w:rFonts w:ascii="Times New Roman" w:hAnsi="Times New Roman" w:cs="Times New Roman"/>
        </w:rPr>
        <w:t>,</w:t>
      </w:r>
      <w:r w:rsidR="00A46B3A">
        <w:rPr>
          <w:rFonts w:ascii="Times New Roman" w:hAnsi="Times New Roman" w:cs="Times New Roman"/>
        </w:rPr>
        <w:t xml:space="preserve"> AECOM and CSIRO, which I accept to be correct. </w:t>
      </w:r>
      <w:r w:rsidR="00CD3A9A" w:rsidRPr="00C85DE0">
        <w:rPr>
          <w:rFonts w:ascii="Times New Roman" w:hAnsi="Times New Roman" w:cs="Times New Roman"/>
        </w:rPr>
        <w:t>Submission 6 submits that the Napandee Site cannot ensure that no damage or deterioration of any property in the Kimba region particularly by way of any spillage or escape of nuclear material will occur</w:t>
      </w:r>
      <w:r w:rsidR="00CD3A9A">
        <w:rPr>
          <w:rFonts w:ascii="Times New Roman" w:hAnsi="Times New Roman" w:cs="Times New Roman"/>
        </w:rPr>
        <w:t xml:space="preserve">. Safety concerns of this kind underpin the standards applied under Criterion 1. The submission does not lead me to doubt the risk assessment in the </w:t>
      </w:r>
      <w:r w:rsidR="004A6D8A">
        <w:rPr>
          <w:rFonts w:ascii="Times New Roman" w:hAnsi="Times New Roman" w:cs="Times New Roman"/>
        </w:rPr>
        <w:t>NSAR</w:t>
      </w:r>
      <w:r w:rsidR="00CD3A9A">
        <w:rPr>
          <w:rFonts w:ascii="Times New Roman" w:hAnsi="Times New Roman" w:cs="Times New Roman"/>
        </w:rPr>
        <w:t xml:space="preserve">, for </w:t>
      </w:r>
      <w:r w:rsidR="00640B67">
        <w:rPr>
          <w:rFonts w:ascii="Times New Roman" w:hAnsi="Times New Roman" w:cs="Times New Roman"/>
        </w:rPr>
        <w:t xml:space="preserve">a </w:t>
      </w:r>
      <w:r w:rsidR="00CD3A9A">
        <w:rPr>
          <w:rFonts w:ascii="Times New Roman" w:hAnsi="Times New Roman" w:cs="Times New Roman"/>
        </w:rPr>
        <w:t xml:space="preserve">range of safety factors, as being low or very low or not applicable.  </w:t>
      </w:r>
    </w:p>
    <w:p w:rsidR="00D964AF" w:rsidRPr="006219AA" w:rsidRDefault="00D964AF" w:rsidP="00293A5E">
      <w:pPr>
        <w:pStyle w:val="ListParagraph"/>
        <w:numPr>
          <w:ilvl w:val="0"/>
          <w:numId w:val="8"/>
        </w:numPr>
        <w:spacing w:after="120" w:line="240" w:lineRule="auto"/>
        <w:contextualSpacing w:val="0"/>
        <w:jc w:val="both"/>
        <w:rPr>
          <w:rFonts w:ascii="Times New Roman" w:hAnsi="Times New Roman" w:cs="Times New Roman"/>
        </w:rPr>
      </w:pPr>
      <w:r w:rsidRPr="00D964AF">
        <w:rPr>
          <w:rFonts w:ascii="Times New Roman" w:hAnsi="Times New Roman" w:cs="Times New Roman"/>
        </w:rPr>
        <w:t>Three submissions express concern as to safety on the assumption that an above ground facility will pose a particular risk. Submission 19</w:t>
      </w:r>
      <w:r w:rsidR="009F1CAD">
        <w:rPr>
          <w:rFonts w:ascii="Times New Roman" w:hAnsi="Times New Roman" w:cs="Times New Roman"/>
        </w:rPr>
        <w:t xml:space="preserve"> </w:t>
      </w:r>
      <w:r w:rsidRPr="00D964AF">
        <w:rPr>
          <w:rFonts w:ascii="Times New Roman" w:hAnsi="Times New Roman" w:cs="Times New Roman"/>
        </w:rPr>
        <w:t xml:space="preserve">submits that an above ground facility presents a danger to the land and to future generations of South Australians. Submission 21 submits that the proposal for any </w:t>
      </w:r>
      <w:r w:rsidR="00BC77D7">
        <w:rPr>
          <w:rFonts w:ascii="Times New Roman" w:hAnsi="Times New Roman" w:cs="Times New Roman"/>
        </w:rPr>
        <w:t>facility</w:t>
      </w:r>
      <w:r w:rsidRPr="00D964AF">
        <w:rPr>
          <w:rFonts w:ascii="Times New Roman" w:hAnsi="Times New Roman" w:cs="Times New Roman"/>
        </w:rPr>
        <w:t xml:space="preserve"> should be abandoned as it presents a danger to South Australians. Submission 24 opposes the proposal because of the danger of accidents and emission of radioactive particles with effects on the environment</w:t>
      </w:r>
      <w:r w:rsidR="00044337">
        <w:rPr>
          <w:rFonts w:ascii="Times New Roman" w:hAnsi="Times New Roman" w:cs="Times New Roman"/>
        </w:rPr>
        <w:t>,</w:t>
      </w:r>
      <w:r w:rsidRPr="00D964AF">
        <w:rPr>
          <w:rFonts w:ascii="Times New Roman" w:hAnsi="Times New Roman" w:cs="Times New Roman"/>
        </w:rPr>
        <w:t xml:space="preserve"> human</w:t>
      </w:r>
      <w:r w:rsidR="00044337">
        <w:rPr>
          <w:rFonts w:ascii="Times New Roman" w:hAnsi="Times New Roman" w:cs="Times New Roman"/>
        </w:rPr>
        <w:t>s</w:t>
      </w:r>
      <w:r w:rsidRPr="00D964AF">
        <w:rPr>
          <w:rFonts w:ascii="Times New Roman" w:hAnsi="Times New Roman" w:cs="Times New Roman"/>
        </w:rPr>
        <w:t xml:space="preserve"> and animals</w:t>
      </w:r>
      <w:r>
        <w:rPr>
          <w:rFonts w:ascii="Times New Roman" w:hAnsi="Times New Roman" w:cs="Times New Roman"/>
        </w:rPr>
        <w:t xml:space="preserve">. I am satisfied that the relevant safety standards </w:t>
      </w:r>
      <w:r w:rsidR="00492DBB">
        <w:rPr>
          <w:rFonts w:ascii="Times New Roman" w:hAnsi="Times New Roman" w:cs="Times New Roman"/>
        </w:rPr>
        <w:t>are properly addressed in the proposal</w:t>
      </w:r>
      <w:r>
        <w:rPr>
          <w:rFonts w:ascii="Times New Roman" w:hAnsi="Times New Roman" w:cs="Times New Roman"/>
        </w:rPr>
        <w:t xml:space="preserve">, and </w:t>
      </w:r>
      <w:r w:rsidR="00127391">
        <w:rPr>
          <w:rFonts w:ascii="Times New Roman" w:hAnsi="Times New Roman" w:cs="Times New Roman"/>
        </w:rPr>
        <w:t xml:space="preserve">accept the risk assessment with regard to safety in the </w:t>
      </w:r>
      <w:r w:rsidR="004A6D8A">
        <w:rPr>
          <w:rFonts w:ascii="Times New Roman" w:hAnsi="Times New Roman" w:cs="Times New Roman"/>
        </w:rPr>
        <w:t>NSAR</w:t>
      </w:r>
      <w:r w:rsidR="00127391">
        <w:rPr>
          <w:rFonts w:ascii="Times New Roman" w:hAnsi="Times New Roman" w:cs="Times New Roman"/>
        </w:rPr>
        <w:t xml:space="preserve">. </w:t>
      </w:r>
      <w:r w:rsidR="000B2F72">
        <w:rPr>
          <w:rFonts w:ascii="Times New Roman" w:hAnsi="Times New Roman" w:cs="Times New Roman"/>
        </w:rPr>
        <w:t xml:space="preserve">Indeed the concept design </w:t>
      </w:r>
      <w:r w:rsidR="00B10444">
        <w:rPr>
          <w:rFonts w:ascii="Times New Roman" w:hAnsi="Times New Roman" w:cs="Times New Roman"/>
        </w:rPr>
        <w:t xml:space="preserve">that has been </w:t>
      </w:r>
      <w:r w:rsidR="000B2F72">
        <w:rPr>
          <w:rFonts w:ascii="Times New Roman" w:hAnsi="Times New Roman" w:cs="Times New Roman"/>
        </w:rPr>
        <w:t xml:space="preserve">chosen is consistent with international best practice for disposal of LLW and storage of ILW, with similar designs safely and successfully used in Spain, France, Belgium, the </w:t>
      </w:r>
      <w:r w:rsidR="00B10444">
        <w:rPr>
          <w:rFonts w:ascii="Times New Roman" w:hAnsi="Times New Roman" w:cs="Times New Roman"/>
        </w:rPr>
        <w:t xml:space="preserve">UK, </w:t>
      </w:r>
      <w:r w:rsidR="000B2F72">
        <w:rPr>
          <w:rFonts w:ascii="Times New Roman" w:hAnsi="Times New Roman" w:cs="Times New Roman"/>
        </w:rPr>
        <w:t xml:space="preserve">the USA and Canada (and </w:t>
      </w:r>
      <w:r w:rsidR="00B10444">
        <w:rPr>
          <w:rFonts w:ascii="Times New Roman" w:hAnsi="Times New Roman" w:cs="Times New Roman"/>
        </w:rPr>
        <w:t xml:space="preserve">various </w:t>
      </w:r>
      <w:r w:rsidR="000B2F72">
        <w:rPr>
          <w:rFonts w:ascii="Times New Roman" w:hAnsi="Times New Roman" w:cs="Times New Roman"/>
        </w:rPr>
        <w:t xml:space="preserve">other countries). </w:t>
      </w:r>
    </w:p>
    <w:p w:rsidR="00990CCD" w:rsidRDefault="00C85DE0" w:rsidP="00293A5E">
      <w:pPr>
        <w:pStyle w:val="ListParagraph"/>
        <w:numPr>
          <w:ilvl w:val="0"/>
          <w:numId w:val="8"/>
        </w:numPr>
        <w:spacing w:after="120" w:line="240" w:lineRule="auto"/>
        <w:contextualSpacing w:val="0"/>
        <w:jc w:val="both"/>
        <w:rPr>
          <w:rFonts w:ascii="Times New Roman" w:hAnsi="Times New Roman" w:cs="Times New Roman"/>
        </w:rPr>
      </w:pPr>
      <w:r w:rsidRPr="00990CCD">
        <w:rPr>
          <w:rFonts w:ascii="Times New Roman" w:hAnsi="Times New Roman" w:cs="Times New Roman"/>
        </w:rPr>
        <w:t>Submission</w:t>
      </w:r>
      <w:r w:rsidR="005A0C25">
        <w:rPr>
          <w:rFonts w:ascii="Times New Roman" w:hAnsi="Times New Roman" w:cs="Times New Roman"/>
        </w:rPr>
        <w:t>s</w:t>
      </w:r>
      <w:r w:rsidRPr="00990CCD">
        <w:rPr>
          <w:rFonts w:ascii="Times New Roman" w:hAnsi="Times New Roman" w:cs="Times New Roman"/>
        </w:rPr>
        <w:t xml:space="preserve"> 5</w:t>
      </w:r>
      <w:r w:rsidR="00FC59E1" w:rsidRPr="00990CCD">
        <w:rPr>
          <w:rFonts w:ascii="Times New Roman" w:hAnsi="Times New Roman" w:cs="Times New Roman"/>
        </w:rPr>
        <w:t>, 14</w:t>
      </w:r>
      <w:r w:rsidR="00F17266" w:rsidRPr="00990CCD">
        <w:rPr>
          <w:rFonts w:ascii="Times New Roman" w:hAnsi="Times New Roman" w:cs="Times New Roman"/>
        </w:rPr>
        <w:t xml:space="preserve"> </w:t>
      </w:r>
      <w:r w:rsidR="00FC59E1" w:rsidRPr="00990CCD">
        <w:rPr>
          <w:rFonts w:ascii="Times New Roman" w:hAnsi="Times New Roman" w:cs="Times New Roman"/>
        </w:rPr>
        <w:t xml:space="preserve">and 17 submit </w:t>
      </w:r>
      <w:r w:rsidRPr="00990CCD">
        <w:rPr>
          <w:rFonts w:ascii="Times New Roman" w:hAnsi="Times New Roman" w:cs="Times New Roman"/>
        </w:rPr>
        <w:t>that the Napandee Site is not proximate to the site of generation of most nuclear waste</w:t>
      </w:r>
      <w:r w:rsidR="00127391" w:rsidRPr="00990CCD">
        <w:rPr>
          <w:rFonts w:ascii="Times New Roman" w:hAnsi="Times New Roman" w:cs="Times New Roman"/>
        </w:rPr>
        <w:t xml:space="preserve">, and </w:t>
      </w:r>
      <w:r w:rsidR="00F039D9" w:rsidRPr="00990CCD">
        <w:rPr>
          <w:rFonts w:ascii="Times New Roman" w:hAnsi="Times New Roman" w:cs="Times New Roman"/>
        </w:rPr>
        <w:t xml:space="preserve">radioactive waste management should reduce unnecessary double handling of ILW. Submission 9 submits that there should be compliance with the </w:t>
      </w:r>
      <w:r w:rsidR="00F039D9" w:rsidRPr="00293A5E">
        <w:rPr>
          <w:rFonts w:ascii="Times New Roman" w:hAnsi="Times New Roman" w:cs="Times New Roman"/>
        </w:rPr>
        <w:t>Convention on the Control of Transboundary Movements of Hazardous Waste</w:t>
      </w:r>
      <w:r w:rsidR="007C1D8A" w:rsidRPr="00293A5E">
        <w:rPr>
          <w:rFonts w:ascii="Times New Roman" w:hAnsi="Times New Roman" w:cs="Times New Roman"/>
        </w:rPr>
        <w:t>s</w:t>
      </w:r>
      <w:r w:rsidR="00F039D9" w:rsidRPr="00293A5E">
        <w:rPr>
          <w:rFonts w:ascii="Times New Roman" w:hAnsi="Times New Roman" w:cs="Times New Roman"/>
        </w:rPr>
        <w:t xml:space="preserve"> and their Disposal</w:t>
      </w:r>
      <w:r w:rsidR="00F039D9" w:rsidRPr="00571446">
        <w:rPr>
          <w:rFonts w:ascii="Times New Roman" w:hAnsi="Times New Roman" w:cs="Times New Roman"/>
        </w:rPr>
        <w:t xml:space="preserve"> (</w:t>
      </w:r>
      <w:r w:rsidR="00543DAB" w:rsidRPr="00122E81">
        <w:rPr>
          <w:rFonts w:ascii="Times New Roman" w:hAnsi="Times New Roman" w:cs="Times New Roman"/>
          <w:b/>
        </w:rPr>
        <w:t xml:space="preserve">Basel </w:t>
      </w:r>
      <w:r w:rsidR="00F039D9" w:rsidRPr="00122E81">
        <w:rPr>
          <w:rFonts w:ascii="Times New Roman" w:hAnsi="Times New Roman" w:cs="Times New Roman"/>
          <w:b/>
        </w:rPr>
        <w:t>Convention</w:t>
      </w:r>
      <w:r w:rsidR="00F039D9" w:rsidRPr="00E34922">
        <w:rPr>
          <w:rFonts w:ascii="Times New Roman" w:hAnsi="Times New Roman" w:cs="Times New Roman"/>
        </w:rPr>
        <w:t>)</w:t>
      </w:r>
      <w:r w:rsidR="00F039D9" w:rsidRPr="00571446">
        <w:rPr>
          <w:rFonts w:ascii="Times New Roman" w:hAnsi="Times New Roman" w:cs="Times New Roman"/>
        </w:rPr>
        <w:t xml:space="preserve">. </w:t>
      </w:r>
      <w:r w:rsidR="00A739F0" w:rsidRPr="00400AF8">
        <w:rPr>
          <w:rFonts w:ascii="Times New Roman" w:hAnsi="Times New Roman" w:cs="Times New Roman"/>
        </w:rPr>
        <w:t xml:space="preserve">The Basel Convention </w:t>
      </w:r>
      <w:r w:rsidR="007C1D8A" w:rsidRPr="00D24C7C">
        <w:rPr>
          <w:rFonts w:ascii="Times New Roman" w:hAnsi="Times New Roman" w:cs="Times New Roman"/>
        </w:rPr>
        <w:t>is not applicable, since it excludes radioactive</w:t>
      </w:r>
      <w:r w:rsidR="007C1D8A">
        <w:rPr>
          <w:rFonts w:ascii="Times New Roman" w:hAnsi="Times New Roman" w:cs="Times New Roman"/>
        </w:rPr>
        <w:t xml:space="preserve"> waste from its coverage</w:t>
      </w:r>
      <w:r w:rsidR="00D5691B">
        <w:rPr>
          <w:rFonts w:ascii="Times New Roman" w:hAnsi="Times New Roman" w:cs="Times New Roman"/>
        </w:rPr>
        <w:t>.</w:t>
      </w:r>
      <w:r w:rsidR="00D84673">
        <w:rPr>
          <w:rStyle w:val="FootnoteReference"/>
          <w:rFonts w:ascii="Times New Roman" w:hAnsi="Times New Roman" w:cs="Times New Roman"/>
        </w:rPr>
        <w:footnoteReference w:id="35"/>
      </w:r>
      <w:r w:rsidR="00D5691B">
        <w:rPr>
          <w:rFonts w:ascii="Times New Roman" w:hAnsi="Times New Roman" w:cs="Times New Roman"/>
        </w:rPr>
        <w:t xml:space="preserve"> </w:t>
      </w:r>
      <w:r w:rsidR="00523A45" w:rsidRPr="00990CCD">
        <w:rPr>
          <w:rFonts w:ascii="Times New Roman" w:hAnsi="Times New Roman" w:cs="Times New Roman"/>
        </w:rPr>
        <w:t>Submission 10 submits that IL</w:t>
      </w:r>
      <w:r w:rsidR="00BC490C">
        <w:rPr>
          <w:rFonts w:ascii="Times New Roman" w:hAnsi="Times New Roman" w:cs="Times New Roman"/>
        </w:rPr>
        <w:t>W</w:t>
      </w:r>
      <w:r w:rsidR="00523A45" w:rsidRPr="00990CCD">
        <w:rPr>
          <w:rFonts w:ascii="Times New Roman" w:hAnsi="Times New Roman" w:cs="Times New Roman"/>
        </w:rPr>
        <w:t xml:space="preserve"> should not be double handled to be temporarily stored again when it can be securely and safely stored at Lucas Heights. </w:t>
      </w:r>
      <w:r w:rsidR="00127391" w:rsidRPr="00990CCD">
        <w:rPr>
          <w:rFonts w:ascii="Times New Roman" w:hAnsi="Times New Roman" w:cs="Times New Roman"/>
        </w:rPr>
        <w:t>Submission 12</w:t>
      </w:r>
      <w:r w:rsidR="00A739F0">
        <w:rPr>
          <w:rFonts w:ascii="Times New Roman" w:hAnsi="Times New Roman" w:cs="Times New Roman"/>
        </w:rPr>
        <w:t xml:space="preserve"> </w:t>
      </w:r>
      <w:r w:rsidR="00127391" w:rsidRPr="00990CCD">
        <w:rPr>
          <w:rFonts w:ascii="Times New Roman" w:hAnsi="Times New Roman" w:cs="Times New Roman"/>
        </w:rPr>
        <w:t>submits that transfer of IL</w:t>
      </w:r>
      <w:r w:rsidR="00BC490C">
        <w:rPr>
          <w:rFonts w:ascii="Times New Roman" w:hAnsi="Times New Roman" w:cs="Times New Roman"/>
        </w:rPr>
        <w:t>W</w:t>
      </w:r>
      <w:r w:rsidR="00127391" w:rsidRPr="00990CCD">
        <w:rPr>
          <w:rFonts w:ascii="Times New Roman" w:hAnsi="Times New Roman" w:cs="Times New Roman"/>
        </w:rPr>
        <w:t xml:space="preserve"> to the propose</w:t>
      </w:r>
      <w:r w:rsidR="00B45FF4">
        <w:rPr>
          <w:rFonts w:ascii="Times New Roman" w:hAnsi="Times New Roman" w:cs="Times New Roman"/>
        </w:rPr>
        <w:t>d</w:t>
      </w:r>
      <w:r w:rsidR="00127391" w:rsidRPr="00990CCD">
        <w:rPr>
          <w:rFonts w:ascii="Times New Roman" w:hAnsi="Times New Roman" w:cs="Times New Roman"/>
        </w:rPr>
        <w:t xml:space="preserve"> Napandee Site is contrary to international best practice, does not comply with ARPANSA Committee advice and compromises safety and security in South Australia. </w:t>
      </w:r>
      <w:r w:rsidR="00310BC8">
        <w:rPr>
          <w:rFonts w:ascii="Times New Roman" w:hAnsi="Times New Roman" w:cs="Times New Roman"/>
        </w:rPr>
        <w:t xml:space="preserve">I am satisfied that the selection of </w:t>
      </w:r>
      <w:r w:rsidR="00B45FF4">
        <w:rPr>
          <w:rFonts w:ascii="Times New Roman" w:hAnsi="Times New Roman" w:cs="Times New Roman"/>
        </w:rPr>
        <w:t>this site for the</w:t>
      </w:r>
      <w:r w:rsidR="00310BC8">
        <w:rPr>
          <w:rFonts w:ascii="Times New Roman" w:hAnsi="Times New Roman" w:cs="Times New Roman"/>
        </w:rPr>
        <w:t xml:space="preserve"> national facility will enable a transition from the current position of multiple storage units across Australia with ad hoc temporary solutions for managing </w:t>
      </w:r>
      <w:r w:rsidR="00F42D49">
        <w:rPr>
          <w:rFonts w:ascii="Times New Roman" w:hAnsi="Times New Roman" w:cs="Times New Roman"/>
        </w:rPr>
        <w:t>controlled material</w:t>
      </w:r>
      <w:r w:rsidR="00310BC8">
        <w:rPr>
          <w:rFonts w:ascii="Times New Roman" w:hAnsi="Times New Roman" w:cs="Times New Roman"/>
        </w:rPr>
        <w:t xml:space="preserve">. The Napandee Site offers a safe </w:t>
      </w:r>
      <w:r w:rsidR="00B10444">
        <w:rPr>
          <w:rFonts w:ascii="Times New Roman" w:hAnsi="Times New Roman" w:cs="Times New Roman"/>
        </w:rPr>
        <w:t xml:space="preserve">and </w:t>
      </w:r>
      <w:r w:rsidR="00310BC8">
        <w:rPr>
          <w:rFonts w:ascii="Times New Roman" w:hAnsi="Times New Roman" w:cs="Times New Roman"/>
        </w:rPr>
        <w:t>purpose-built facility</w:t>
      </w:r>
      <w:r w:rsidR="00D90917">
        <w:rPr>
          <w:rFonts w:ascii="Times New Roman" w:hAnsi="Times New Roman" w:cs="Times New Roman"/>
        </w:rPr>
        <w:t xml:space="preserve"> for consolidated waste management</w:t>
      </w:r>
      <w:r w:rsidR="00310BC8">
        <w:rPr>
          <w:rFonts w:ascii="Times New Roman" w:hAnsi="Times New Roman" w:cs="Times New Roman"/>
        </w:rPr>
        <w:t xml:space="preserve"> </w:t>
      </w:r>
      <w:r w:rsidR="00B10444">
        <w:rPr>
          <w:rFonts w:ascii="Times New Roman" w:hAnsi="Times New Roman" w:cs="Times New Roman"/>
        </w:rPr>
        <w:t xml:space="preserve">consistent </w:t>
      </w:r>
      <w:r w:rsidR="00310BC8">
        <w:rPr>
          <w:rFonts w:ascii="Times New Roman" w:hAnsi="Times New Roman" w:cs="Times New Roman"/>
        </w:rPr>
        <w:t>with international best practice.</w:t>
      </w:r>
      <w:r w:rsidR="00127391" w:rsidRPr="00990CCD">
        <w:rPr>
          <w:rFonts w:ascii="Times New Roman" w:hAnsi="Times New Roman" w:cs="Times New Roman"/>
        </w:rPr>
        <w:t xml:space="preserve"> </w:t>
      </w:r>
      <w:r w:rsidR="00F00586">
        <w:rPr>
          <w:rFonts w:ascii="Times New Roman" w:hAnsi="Times New Roman" w:cs="Times New Roman"/>
        </w:rPr>
        <w:t>Submission</w:t>
      </w:r>
      <w:r w:rsidR="006D0A6F">
        <w:rPr>
          <w:rFonts w:ascii="Times New Roman" w:hAnsi="Times New Roman" w:cs="Times New Roman"/>
        </w:rPr>
        <w:t>s</w:t>
      </w:r>
      <w:r w:rsidR="00F00586">
        <w:rPr>
          <w:rFonts w:ascii="Times New Roman" w:hAnsi="Times New Roman" w:cs="Times New Roman"/>
        </w:rPr>
        <w:t xml:space="preserve"> </w:t>
      </w:r>
      <w:r w:rsidR="008C1C13">
        <w:rPr>
          <w:rFonts w:ascii="Times New Roman" w:hAnsi="Times New Roman" w:cs="Times New Roman"/>
        </w:rPr>
        <w:t>5</w:t>
      </w:r>
      <w:r w:rsidR="006D0A6F">
        <w:rPr>
          <w:rFonts w:ascii="Times New Roman" w:hAnsi="Times New Roman" w:cs="Times New Roman"/>
        </w:rPr>
        <w:t>, 6, 11 and 12 submit</w:t>
      </w:r>
      <w:r w:rsidR="00F00586">
        <w:rPr>
          <w:rFonts w:ascii="Times New Roman" w:hAnsi="Times New Roman" w:cs="Times New Roman"/>
        </w:rPr>
        <w:t xml:space="preserve"> that there is </w:t>
      </w:r>
      <w:r w:rsidR="00310BC8">
        <w:rPr>
          <w:rFonts w:ascii="Times New Roman" w:hAnsi="Times New Roman" w:cs="Times New Roman"/>
        </w:rPr>
        <w:t xml:space="preserve">no </w:t>
      </w:r>
      <w:r w:rsidR="00F00586">
        <w:rPr>
          <w:rFonts w:ascii="Times New Roman" w:hAnsi="Times New Roman" w:cs="Times New Roman"/>
        </w:rPr>
        <w:t>information about proposed transport corridors for the controlled material</w:t>
      </w:r>
      <w:r w:rsidR="006D0A6F">
        <w:rPr>
          <w:rFonts w:ascii="Times New Roman" w:hAnsi="Times New Roman" w:cs="Times New Roman"/>
        </w:rPr>
        <w:t xml:space="preserve"> and their safety</w:t>
      </w:r>
      <w:r w:rsidR="00F00586">
        <w:rPr>
          <w:rFonts w:ascii="Times New Roman" w:hAnsi="Times New Roman" w:cs="Times New Roman"/>
        </w:rPr>
        <w:t>.</w:t>
      </w:r>
      <w:r w:rsidR="00310BC8">
        <w:rPr>
          <w:rFonts w:ascii="Times New Roman" w:hAnsi="Times New Roman" w:cs="Times New Roman"/>
        </w:rPr>
        <w:t xml:space="preserve"> </w:t>
      </w:r>
      <w:r w:rsidR="00990CCD" w:rsidRPr="00990CCD">
        <w:rPr>
          <w:rFonts w:ascii="Times New Roman" w:hAnsi="Times New Roman" w:cs="Times New Roman"/>
        </w:rPr>
        <w:t xml:space="preserve">I </w:t>
      </w:r>
      <w:r w:rsidR="00990CCD">
        <w:rPr>
          <w:rFonts w:ascii="Times New Roman" w:hAnsi="Times New Roman" w:cs="Times New Roman"/>
        </w:rPr>
        <w:t>r</w:t>
      </w:r>
      <w:r w:rsidR="00990CCD" w:rsidRPr="00990CCD">
        <w:rPr>
          <w:rFonts w:ascii="Times New Roman" w:hAnsi="Times New Roman" w:cs="Times New Roman"/>
        </w:rPr>
        <w:t>egard</w:t>
      </w:r>
      <w:r w:rsidR="00A739F0">
        <w:rPr>
          <w:rFonts w:ascii="Times New Roman" w:hAnsi="Times New Roman" w:cs="Times New Roman"/>
        </w:rPr>
        <w:t xml:space="preserve"> </w:t>
      </w:r>
      <w:r w:rsidR="00990CCD" w:rsidRPr="00990CCD">
        <w:rPr>
          <w:rFonts w:ascii="Times New Roman" w:hAnsi="Times New Roman" w:cs="Times New Roman"/>
        </w:rPr>
        <w:t>arr</w:t>
      </w:r>
      <w:r w:rsidR="00990CCD">
        <w:rPr>
          <w:rFonts w:ascii="Times New Roman" w:hAnsi="Times New Roman" w:cs="Times New Roman"/>
        </w:rPr>
        <w:t>a</w:t>
      </w:r>
      <w:r w:rsidR="00990CCD" w:rsidRPr="00990CCD">
        <w:rPr>
          <w:rFonts w:ascii="Times New Roman" w:hAnsi="Times New Roman" w:cs="Times New Roman"/>
        </w:rPr>
        <w:t>ng</w:t>
      </w:r>
      <w:r w:rsidR="00990CCD">
        <w:rPr>
          <w:rFonts w:ascii="Times New Roman" w:hAnsi="Times New Roman" w:cs="Times New Roman"/>
        </w:rPr>
        <w:t>e</w:t>
      </w:r>
      <w:r w:rsidR="00990CCD" w:rsidRPr="00990CCD">
        <w:rPr>
          <w:rFonts w:ascii="Times New Roman" w:hAnsi="Times New Roman" w:cs="Times New Roman"/>
        </w:rPr>
        <w:t>ments fo</w:t>
      </w:r>
      <w:r w:rsidR="00990CCD">
        <w:rPr>
          <w:rFonts w:ascii="Times New Roman" w:hAnsi="Times New Roman" w:cs="Times New Roman"/>
        </w:rPr>
        <w:t>r</w:t>
      </w:r>
      <w:r w:rsidR="00990CCD" w:rsidRPr="00990CCD">
        <w:rPr>
          <w:rFonts w:ascii="Times New Roman" w:hAnsi="Times New Roman" w:cs="Times New Roman"/>
        </w:rPr>
        <w:t xml:space="preserve"> </w:t>
      </w:r>
      <w:r w:rsidR="00B45FF4">
        <w:rPr>
          <w:rFonts w:ascii="Times New Roman" w:hAnsi="Times New Roman" w:cs="Times New Roman"/>
        </w:rPr>
        <w:t xml:space="preserve">the </w:t>
      </w:r>
      <w:r w:rsidR="00990CCD">
        <w:rPr>
          <w:rFonts w:ascii="Times New Roman" w:hAnsi="Times New Roman" w:cs="Times New Roman"/>
        </w:rPr>
        <w:t xml:space="preserve">safe and secure </w:t>
      </w:r>
      <w:r w:rsidR="00990CCD" w:rsidRPr="00990CCD">
        <w:rPr>
          <w:rFonts w:ascii="Times New Roman" w:hAnsi="Times New Roman" w:cs="Times New Roman"/>
        </w:rPr>
        <w:t>tr</w:t>
      </w:r>
      <w:r w:rsidR="00990CCD">
        <w:rPr>
          <w:rFonts w:ascii="Times New Roman" w:hAnsi="Times New Roman" w:cs="Times New Roman"/>
        </w:rPr>
        <w:t>a</w:t>
      </w:r>
      <w:r w:rsidR="00990CCD" w:rsidRPr="00990CCD">
        <w:rPr>
          <w:rFonts w:ascii="Times New Roman" w:hAnsi="Times New Roman" w:cs="Times New Roman"/>
        </w:rPr>
        <w:t xml:space="preserve">nsport of </w:t>
      </w:r>
      <w:r w:rsidR="00F42D49">
        <w:rPr>
          <w:rFonts w:ascii="Times New Roman" w:hAnsi="Times New Roman" w:cs="Times New Roman"/>
        </w:rPr>
        <w:t>controlled material</w:t>
      </w:r>
      <w:r w:rsidR="006A578E">
        <w:rPr>
          <w:rFonts w:ascii="Times New Roman" w:hAnsi="Times New Roman" w:cs="Times New Roman"/>
        </w:rPr>
        <w:t xml:space="preserve"> as a necessary part of planning</w:t>
      </w:r>
      <w:r w:rsidR="00492DBB">
        <w:rPr>
          <w:rFonts w:ascii="Times New Roman" w:hAnsi="Times New Roman" w:cs="Times New Roman"/>
        </w:rPr>
        <w:t>,</w:t>
      </w:r>
      <w:r w:rsidR="006A578E">
        <w:rPr>
          <w:rFonts w:ascii="Times New Roman" w:hAnsi="Times New Roman" w:cs="Times New Roman"/>
        </w:rPr>
        <w:t xml:space="preserve"> where the detail</w:t>
      </w:r>
      <w:r w:rsidR="00E10ED5">
        <w:rPr>
          <w:rFonts w:ascii="Times New Roman" w:hAnsi="Times New Roman" w:cs="Times New Roman"/>
        </w:rPr>
        <w:t>ed</w:t>
      </w:r>
      <w:r w:rsidR="006A578E">
        <w:rPr>
          <w:rFonts w:ascii="Times New Roman" w:hAnsi="Times New Roman" w:cs="Times New Roman"/>
        </w:rPr>
        <w:t xml:space="preserve"> requirements will be determined in accordance with regulatory requirements of ARPANSA</w:t>
      </w:r>
      <w:r w:rsidR="00B45FF4">
        <w:rPr>
          <w:rFonts w:ascii="Times New Roman" w:hAnsi="Times New Roman" w:cs="Times New Roman"/>
        </w:rPr>
        <w:t xml:space="preserve">, </w:t>
      </w:r>
      <w:r w:rsidR="00B45FF4" w:rsidRPr="00C739C3">
        <w:rPr>
          <w:rFonts w:ascii="Times New Roman" w:hAnsi="Times New Roman" w:cs="Times New Roman"/>
        </w:rPr>
        <w:t>ASNO</w:t>
      </w:r>
      <w:r w:rsidR="00B45FF4">
        <w:rPr>
          <w:rFonts w:ascii="Times New Roman" w:hAnsi="Times New Roman" w:cs="Times New Roman"/>
        </w:rPr>
        <w:t xml:space="preserve"> and </w:t>
      </w:r>
      <w:r w:rsidR="00AF6DD8">
        <w:rPr>
          <w:rFonts w:ascii="Times New Roman" w:hAnsi="Times New Roman" w:cs="Times New Roman"/>
        </w:rPr>
        <w:t xml:space="preserve">under the EPBC Act, as </w:t>
      </w:r>
      <w:r w:rsidR="00B45FF4">
        <w:rPr>
          <w:rFonts w:ascii="Times New Roman" w:hAnsi="Times New Roman" w:cs="Times New Roman"/>
        </w:rPr>
        <w:t>applicable</w:t>
      </w:r>
      <w:r w:rsidR="006A578E">
        <w:rPr>
          <w:rFonts w:ascii="Times New Roman" w:hAnsi="Times New Roman" w:cs="Times New Roman"/>
        </w:rPr>
        <w:t>. I am not satisfied that there is an impediment to meeting the requirements.</w:t>
      </w:r>
    </w:p>
    <w:p w:rsidR="00A25123" w:rsidRPr="00E63C78" w:rsidRDefault="007C1D8A" w:rsidP="00293A5E">
      <w:pPr>
        <w:pStyle w:val="ListParagraph"/>
        <w:numPr>
          <w:ilvl w:val="0"/>
          <w:numId w:val="8"/>
        </w:numPr>
        <w:spacing w:after="120" w:line="240" w:lineRule="auto"/>
        <w:contextualSpacing w:val="0"/>
        <w:jc w:val="both"/>
        <w:rPr>
          <w:rFonts w:ascii="Times New Roman" w:hAnsi="Times New Roman" w:cs="Times New Roman"/>
        </w:rPr>
      </w:pPr>
      <w:bookmarkStart w:id="6" w:name="_Ref87198961"/>
      <w:r w:rsidRPr="00C85DE0">
        <w:rPr>
          <w:rFonts w:ascii="Times New Roman" w:hAnsi="Times New Roman" w:cs="Times New Roman"/>
        </w:rPr>
        <w:t>Submission</w:t>
      </w:r>
      <w:r w:rsidR="006D0A6F">
        <w:rPr>
          <w:rFonts w:ascii="Times New Roman" w:hAnsi="Times New Roman" w:cs="Times New Roman"/>
        </w:rPr>
        <w:t>s</w:t>
      </w:r>
      <w:r w:rsidRPr="00C85DE0">
        <w:rPr>
          <w:rFonts w:ascii="Times New Roman" w:hAnsi="Times New Roman" w:cs="Times New Roman"/>
        </w:rPr>
        <w:t xml:space="preserve"> 10 </w:t>
      </w:r>
      <w:r w:rsidR="006D0A6F">
        <w:rPr>
          <w:rFonts w:ascii="Times New Roman" w:hAnsi="Times New Roman" w:cs="Times New Roman"/>
        </w:rPr>
        <w:t>and 25 oppose</w:t>
      </w:r>
      <w:r w:rsidRPr="00C85DE0">
        <w:rPr>
          <w:rFonts w:ascii="Times New Roman" w:hAnsi="Times New Roman" w:cs="Times New Roman"/>
        </w:rPr>
        <w:t xml:space="preserve"> use of agricultural land for a</w:t>
      </w:r>
      <w:r>
        <w:rPr>
          <w:rFonts w:ascii="Times New Roman" w:hAnsi="Times New Roman" w:cs="Times New Roman"/>
        </w:rPr>
        <w:t>n above ground</w:t>
      </w:r>
      <w:r w:rsidRPr="00C85DE0">
        <w:rPr>
          <w:rFonts w:ascii="Times New Roman" w:hAnsi="Times New Roman" w:cs="Times New Roman"/>
        </w:rPr>
        <w:t xml:space="preserve"> facility</w:t>
      </w:r>
      <w:r>
        <w:rPr>
          <w:rFonts w:ascii="Times New Roman" w:hAnsi="Times New Roman" w:cs="Times New Roman"/>
        </w:rPr>
        <w:t>.</w:t>
      </w:r>
      <w:r w:rsidRPr="00C85DE0">
        <w:rPr>
          <w:rFonts w:ascii="Times New Roman" w:hAnsi="Times New Roman" w:cs="Times New Roman"/>
        </w:rPr>
        <w:t xml:space="preserve"> Submission </w:t>
      </w:r>
      <w:r w:rsidR="00A77512">
        <w:rPr>
          <w:rFonts w:ascii="Times New Roman" w:hAnsi="Times New Roman" w:cs="Times New Roman"/>
        </w:rPr>
        <w:t>8</w:t>
      </w:r>
      <w:r w:rsidR="00927851">
        <w:rPr>
          <w:rFonts w:ascii="Times New Roman" w:hAnsi="Times New Roman" w:cs="Times New Roman"/>
        </w:rPr>
        <w:t xml:space="preserve"> </w:t>
      </w:r>
      <w:r>
        <w:rPr>
          <w:rFonts w:ascii="Times New Roman" w:hAnsi="Times New Roman" w:cs="Times New Roman"/>
        </w:rPr>
        <w:t xml:space="preserve">comments </w:t>
      </w:r>
      <w:r w:rsidRPr="00C85DE0">
        <w:rPr>
          <w:rFonts w:ascii="Times New Roman" w:hAnsi="Times New Roman" w:cs="Times New Roman"/>
        </w:rPr>
        <w:t xml:space="preserve">that the Napandee Site contravenes </w:t>
      </w:r>
      <w:r w:rsidR="00AF6DD8">
        <w:rPr>
          <w:rFonts w:ascii="Times New Roman" w:hAnsi="Times New Roman" w:cs="Times New Roman"/>
        </w:rPr>
        <w:t>“</w:t>
      </w:r>
      <w:r w:rsidRPr="00C85DE0">
        <w:rPr>
          <w:rFonts w:ascii="Times New Roman" w:hAnsi="Times New Roman" w:cs="Times New Roman"/>
        </w:rPr>
        <w:t xml:space="preserve">ARPANSA </w:t>
      </w:r>
      <w:r w:rsidR="00DF660D">
        <w:rPr>
          <w:rFonts w:ascii="Times New Roman" w:hAnsi="Times New Roman" w:cs="Times New Roman"/>
        </w:rPr>
        <w:t>g</w:t>
      </w:r>
      <w:r w:rsidRPr="00C85DE0">
        <w:rPr>
          <w:rFonts w:ascii="Times New Roman" w:hAnsi="Times New Roman" w:cs="Times New Roman"/>
        </w:rPr>
        <w:t>uidelines</w:t>
      </w:r>
      <w:r w:rsidR="00AF6DD8">
        <w:rPr>
          <w:rFonts w:ascii="Times New Roman" w:hAnsi="Times New Roman" w:cs="Times New Roman"/>
        </w:rPr>
        <w:t>”</w:t>
      </w:r>
      <w:r>
        <w:rPr>
          <w:rFonts w:ascii="Times New Roman" w:hAnsi="Times New Roman" w:cs="Times New Roman"/>
        </w:rPr>
        <w:t xml:space="preserve"> </w:t>
      </w:r>
      <w:r w:rsidRPr="00C85DE0">
        <w:rPr>
          <w:rFonts w:ascii="Times New Roman" w:hAnsi="Times New Roman" w:cs="Times New Roman"/>
        </w:rPr>
        <w:t xml:space="preserve">which state that nuclear waste should not be stored on agricultural land. Submission 14 submits that the Napandee Site does not meet the criterion in the NHMRC </w:t>
      </w:r>
      <w:r w:rsidRPr="0094503A">
        <w:rPr>
          <w:rFonts w:ascii="Times New Roman" w:hAnsi="Times New Roman" w:cs="Times New Roman"/>
          <w:i/>
          <w:iCs/>
        </w:rPr>
        <w:t>Code</w:t>
      </w:r>
      <w:r w:rsidR="00571446">
        <w:rPr>
          <w:rStyle w:val="FootnoteReference"/>
          <w:rFonts w:ascii="Times New Roman" w:hAnsi="Times New Roman" w:cs="Times New Roman"/>
        </w:rPr>
        <w:footnoteReference w:id="36"/>
      </w:r>
      <w:r w:rsidR="009C57F7">
        <w:rPr>
          <w:rFonts w:ascii="Times New Roman" w:hAnsi="Times New Roman" w:cs="Times New Roman"/>
        </w:rPr>
        <w:t xml:space="preserve"> </w:t>
      </w:r>
      <w:r w:rsidRPr="009C57F7">
        <w:rPr>
          <w:rFonts w:ascii="Times New Roman" w:hAnsi="Times New Roman" w:cs="Times New Roman"/>
        </w:rPr>
        <w:t>which</w:t>
      </w:r>
      <w:r w:rsidRPr="00C85DE0">
        <w:rPr>
          <w:rFonts w:ascii="Times New Roman" w:hAnsi="Times New Roman" w:cs="Times New Roman"/>
        </w:rPr>
        <w:t xml:space="preserve"> states that a site for this purpose should be located in a region which has little or no potential for agriculture. </w:t>
      </w:r>
      <w:r>
        <w:rPr>
          <w:rFonts w:ascii="Times New Roman" w:hAnsi="Times New Roman" w:cs="Times New Roman"/>
        </w:rPr>
        <w:t>I am satisfied that in the NSAR the characteristic of the Napandee Site as agricultural land has been considered, including in the risk assessment relating to obtaining approval under the EPBC Act.</w:t>
      </w:r>
      <w:r>
        <w:rPr>
          <w:rStyle w:val="FootnoteReference"/>
          <w:rFonts w:ascii="Times New Roman" w:hAnsi="Times New Roman" w:cs="Times New Roman"/>
        </w:rPr>
        <w:footnoteReference w:id="37"/>
      </w:r>
      <w:r w:rsidR="00927851">
        <w:rPr>
          <w:rFonts w:ascii="Times New Roman" w:hAnsi="Times New Roman" w:cs="Times New Roman"/>
        </w:rPr>
        <w:t xml:space="preserve"> </w:t>
      </w:r>
      <w:r w:rsidR="00A063B8">
        <w:rPr>
          <w:rFonts w:ascii="Times New Roman" w:hAnsi="Times New Roman" w:cs="Times New Roman"/>
        </w:rPr>
        <w:t xml:space="preserve">Further, </w:t>
      </w:r>
      <w:r w:rsidR="009C57F7">
        <w:rPr>
          <w:rFonts w:ascii="Times New Roman" w:hAnsi="Times New Roman" w:cs="Times New Roman"/>
        </w:rPr>
        <w:t>The</w:t>
      </w:r>
      <w:r>
        <w:rPr>
          <w:rFonts w:ascii="Times New Roman" w:hAnsi="Times New Roman" w:cs="Times New Roman"/>
        </w:rPr>
        <w:t xml:space="preserve"> </w:t>
      </w:r>
      <w:r w:rsidR="009C57F7">
        <w:rPr>
          <w:rFonts w:ascii="Times New Roman" w:hAnsi="Times New Roman" w:cs="Times New Roman"/>
        </w:rPr>
        <w:t xml:space="preserve">NHMRC Code has been superseded by the ARPANSA </w:t>
      </w:r>
      <w:r w:rsidR="009C57F7">
        <w:rPr>
          <w:rFonts w:ascii="Times New Roman" w:hAnsi="Times New Roman" w:cs="Times New Roman"/>
          <w:i/>
          <w:iCs/>
        </w:rPr>
        <w:t>Code for Disposal Facilities for Solid Radioactive Waste</w:t>
      </w:r>
      <w:r w:rsidR="009C57F7">
        <w:rPr>
          <w:rFonts w:ascii="Times New Roman" w:hAnsi="Times New Roman" w:cs="Times New Roman"/>
        </w:rPr>
        <w:t xml:space="preserve">, 2018 </w:t>
      </w:r>
      <w:r w:rsidR="00571446">
        <w:rPr>
          <w:rFonts w:ascii="Times New Roman" w:hAnsi="Times New Roman" w:cs="Times New Roman"/>
        </w:rPr>
        <w:t>(</w:t>
      </w:r>
      <w:r w:rsidR="00571446">
        <w:rPr>
          <w:rFonts w:ascii="Times New Roman" w:hAnsi="Times New Roman" w:cs="Times New Roman"/>
          <w:b/>
          <w:bCs/>
        </w:rPr>
        <w:t>ARPANSA Disposal Code</w:t>
      </w:r>
      <w:r w:rsidR="00571446">
        <w:rPr>
          <w:rFonts w:ascii="Times New Roman" w:hAnsi="Times New Roman" w:cs="Times New Roman"/>
        </w:rPr>
        <w:t xml:space="preserve">) </w:t>
      </w:r>
      <w:r w:rsidR="009C57F7" w:rsidRPr="00571446">
        <w:rPr>
          <w:rFonts w:ascii="Times New Roman" w:hAnsi="Times New Roman" w:cs="Times New Roman"/>
        </w:rPr>
        <w:t>and</w:t>
      </w:r>
      <w:r w:rsidR="009C57F7">
        <w:rPr>
          <w:rFonts w:ascii="Times New Roman" w:hAnsi="Times New Roman" w:cs="Times New Roman"/>
        </w:rPr>
        <w:t xml:space="preserve"> </w:t>
      </w:r>
      <w:r w:rsidR="009C57F7" w:rsidRPr="00F93C51">
        <w:rPr>
          <w:rFonts w:ascii="Times New Roman" w:hAnsi="Times New Roman" w:cs="Times New Roman"/>
          <w:i/>
        </w:rPr>
        <w:t>Code for Radiation Protection in Planned Exposure Situations,</w:t>
      </w:r>
      <w:r w:rsidR="009C57F7">
        <w:rPr>
          <w:rFonts w:ascii="Times New Roman" w:hAnsi="Times New Roman" w:cs="Times New Roman"/>
        </w:rPr>
        <w:t xml:space="preserve"> 2020. </w:t>
      </w:r>
      <w:r w:rsidR="00DF660D" w:rsidRPr="00E63C78">
        <w:rPr>
          <w:rFonts w:ascii="Times New Roman" w:hAnsi="Times New Roman" w:cs="Times New Roman"/>
        </w:rPr>
        <w:t>The</w:t>
      </w:r>
      <w:r>
        <w:rPr>
          <w:rFonts w:ascii="Times New Roman" w:hAnsi="Times New Roman" w:cs="Times New Roman"/>
        </w:rPr>
        <w:t xml:space="preserve"> ARPANSA </w:t>
      </w:r>
      <w:r w:rsidRPr="00E63C78" w:rsidDel="00571446">
        <w:rPr>
          <w:rFonts w:ascii="Times New Roman" w:hAnsi="Times New Roman" w:cs="Times New Roman"/>
        </w:rPr>
        <w:t xml:space="preserve">Disposal </w:t>
      </w:r>
      <w:r w:rsidR="00571446" w:rsidRPr="00E63C78">
        <w:rPr>
          <w:rFonts w:ascii="Times New Roman" w:hAnsi="Times New Roman" w:cs="Times New Roman"/>
        </w:rPr>
        <w:t>Code</w:t>
      </w:r>
      <w:r w:rsidRPr="00E63C78">
        <w:rPr>
          <w:rFonts w:ascii="Times New Roman" w:hAnsi="Times New Roman" w:cs="Times New Roman"/>
        </w:rPr>
        <w:t xml:space="preserve"> list</w:t>
      </w:r>
      <w:r w:rsidR="00DF660D" w:rsidRPr="00E63C78">
        <w:rPr>
          <w:rFonts w:ascii="Times New Roman" w:hAnsi="Times New Roman" w:cs="Times New Roman"/>
        </w:rPr>
        <w:t>s</w:t>
      </w:r>
      <w:r w:rsidRPr="00E63C78">
        <w:rPr>
          <w:rFonts w:ascii="Times New Roman" w:hAnsi="Times New Roman" w:cs="Times New Roman"/>
        </w:rPr>
        <w:t xml:space="preserve"> </w:t>
      </w:r>
      <w:r>
        <w:rPr>
          <w:rFonts w:ascii="Times New Roman" w:hAnsi="Times New Roman" w:cs="Times New Roman"/>
        </w:rPr>
        <w:t>re</w:t>
      </w:r>
      <w:r w:rsidR="0094503A">
        <w:rPr>
          <w:rFonts w:ascii="Times New Roman" w:hAnsi="Times New Roman" w:cs="Times New Roman"/>
        </w:rPr>
        <w:t>levant site selection criteria,</w:t>
      </w:r>
      <w:r w:rsidR="00DF660D">
        <w:rPr>
          <w:rFonts w:ascii="Times New Roman" w:hAnsi="Times New Roman" w:cs="Times New Roman"/>
        </w:rPr>
        <w:t xml:space="preserve"> and additional non-radiological site selection criteria. </w:t>
      </w:r>
      <w:r w:rsidR="00DF660D" w:rsidRPr="00E63C78">
        <w:rPr>
          <w:rFonts w:ascii="Times New Roman" w:hAnsi="Times New Roman" w:cs="Times New Roman"/>
        </w:rPr>
        <w:t>One</w:t>
      </w:r>
      <w:r w:rsidR="00DF660D">
        <w:rPr>
          <w:rFonts w:ascii="Times New Roman" w:hAnsi="Times New Roman" w:cs="Times New Roman"/>
        </w:rPr>
        <w:t xml:space="preserve"> of the additional criteria is that the</w:t>
      </w:r>
      <w:r>
        <w:rPr>
          <w:rFonts w:ascii="Times New Roman" w:hAnsi="Times New Roman" w:cs="Times New Roman"/>
        </w:rPr>
        <w:t xml:space="preserve"> immediate vicinity of the facility has little or no </w:t>
      </w:r>
      <w:r w:rsidR="0094503A">
        <w:rPr>
          <w:rFonts w:ascii="Times New Roman" w:hAnsi="Times New Roman" w:cs="Times New Roman"/>
        </w:rPr>
        <w:t xml:space="preserve">potential </w:t>
      </w:r>
      <w:r>
        <w:rPr>
          <w:rFonts w:ascii="Times New Roman" w:hAnsi="Times New Roman" w:cs="Times New Roman"/>
        </w:rPr>
        <w:t>for agriculture. However</w:t>
      </w:r>
      <w:r w:rsidR="00355453">
        <w:rPr>
          <w:rFonts w:ascii="Times New Roman" w:hAnsi="Times New Roman" w:cs="Times New Roman"/>
        </w:rPr>
        <w:t>,</w:t>
      </w:r>
      <w:r>
        <w:rPr>
          <w:rFonts w:ascii="Times New Roman" w:hAnsi="Times New Roman" w:cs="Times New Roman"/>
        </w:rPr>
        <w:t xml:space="preserve"> the </w:t>
      </w:r>
      <w:r w:rsidR="00DF660D">
        <w:rPr>
          <w:rFonts w:ascii="Times New Roman" w:hAnsi="Times New Roman" w:cs="Times New Roman"/>
        </w:rPr>
        <w:t>ARPAN</w:t>
      </w:r>
      <w:r w:rsidR="00270911">
        <w:rPr>
          <w:rFonts w:ascii="Times New Roman" w:hAnsi="Times New Roman" w:cs="Times New Roman"/>
        </w:rPr>
        <w:t>S</w:t>
      </w:r>
      <w:r w:rsidR="00DF660D">
        <w:rPr>
          <w:rFonts w:ascii="Times New Roman" w:hAnsi="Times New Roman" w:cs="Times New Roman"/>
        </w:rPr>
        <w:t>A Disposal Code also</w:t>
      </w:r>
      <w:r>
        <w:rPr>
          <w:rFonts w:ascii="Times New Roman" w:hAnsi="Times New Roman" w:cs="Times New Roman"/>
        </w:rPr>
        <w:t xml:space="preserve"> states that </w:t>
      </w:r>
      <w:r w:rsidR="003E4491">
        <w:rPr>
          <w:rFonts w:ascii="Times New Roman" w:hAnsi="Times New Roman" w:cs="Times New Roman"/>
        </w:rPr>
        <w:t xml:space="preserve">while </w:t>
      </w:r>
      <w:r>
        <w:rPr>
          <w:rFonts w:ascii="Times New Roman" w:hAnsi="Times New Roman" w:cs="Times New Roman"/>
        </w:rPr>
        <w:t xml:space="preserve">this criterion </w:t>
      </w:r>
      <w:r w:rsidR="003E4491">
        <w:rPr>
          <w:rFonts w:ascii="Times New Roman" w:hAnsi="Times New Roman" w:cs="Times New Roman"/>
        </w:rPr>
        <w:t xml:space="preserve">should </w:t>
      </w:r>
      <w:r w:rsidR="00DF660D">
        <w:rPr>
          <w:rFonts w:ascii="Times New Roman" w:hAnsi="Times New Roman" w:cs="Times New Roman"/>
        </w:rPr>
        <w:t xml:space="preserve">be considered, it </w:t>
      </w:r>
      <w:r>
        <w:rPr>
          <w:rFonts w:ascii="Times New Roman" w:hAnsi="Times New Roman" w:cs="Times New Roman"/>
        </w:rPr>
        <w:t>need not be complied with.</w:t>
      </w:r>
      <w:r>
        <w:rPr>
          <w:rStyle w:val="FootnoteReference"/>
          <w:rFonts w:ascii="Times New Roman" w:hAnsi="Times New Roman" w:cs="Times New Roman"/>
        </w:rPr>
        <w:footnoteReference w:id="38"/>
      </w:r>
      <w:r>
        <w:rPr>
          <w:rFonts w:ascii="Times New Roman" w:hAnsi="Times New Roman" w:cs="Times New Roman"/>
        </w:rPr>
        <w:t xml:space="preserve"> </w:t>
      </w:r>
      <w:r w:rsidR="00A063B8">
        <w:rPr>
          <w:rFonts w:ascii="Times New Roman" w:hAnsi="Times New Roman" w:cs="Times New Roman"/>
        </w:rPr>
        <w:t xml:space="preserve">I am satisfied that </w:t>
      </w:r>
      <w:r w:rsidR="006A70DE">
        <w:rPr>
          <w:rFonts w:ascii="Times New Roman" w:hAnsi="Times New Roman" w:cs="Times New Roman"/>
        </w:rPr>
        <w:t>t</w:t>
      </w:r>
      <w:r w:rsidR="009B7DAF">
        <w:rPr>
          <w:rFonts w:ascii="Times New Roman" w:hAnsi="Times New Roman" w:cs="Times New Roman"/>
        </w:rPr>
        <w:t>he NSAR gives adequate consideration to agriculture as a site characteristic.</w:t>
      </w:r>
      <w:r w:rsidR="009B7DAF">
        <w:rPr>
          <w:rStyle w:val="FootnoteReference"/>
          <w:rFonts w:ascii="Times New Roman" w:hAnsi="Times New Roman" w:cs="Times New Roman"/>
        </w:rPr>
        <w:footnoteReference w:id="39"/>
      </w:r>
      <w:r w:rsidR="009B7DAF">
        <w:rPr>
          <w:rFonts w:ascii="Times New Roman" w:hAnsi="Times New Roman" w:cs="Times New Roman"/>
        </w:rPr>
        <w:t xml:space="preserve"> </w:t>
      </w:r>
      <w:r>
        <w:rPr>
          <w:rFonts w:ascii="Times New Roman" w:hAnsi="Times New Roman" w:cs="Times New Roman"/>
        </w:rPr>
        <w:t>I consider the impact on local agriculture below, in relation to Criterion 2.</w:t>
      </w:r>
      <w:bookmarkEnd w:id="6"/>
    </w:p>
    <w:p w:rsidR="00A46B3A" w:rsidRDefault="009F06C3" w:rsidP="00293A5E">
      <w:pPr>
        <w:pStyle w:val="ListParagraph"/>
        <w:numPr>
          <w:ilvl w:val="0"/>
          <w:numId w:val="8"/>
        </w:numPr>
        <w:spacing w:after="120" w:line="240" w:lineRule="auto"/>
        <w:contextualSpacing w:val="0"/>
        <w:jc w:val="both"/>
        <w:rPr>
          <w:rFonts w:ascii="Times New Roman" w:hAnsi="Times New Roman" w:cs="Times New Roman"/>
        </w:rPr>
      </w:pPr>
      <w:bookmarkStart w:id="7" w:name="_Hlk86980562"/>
      <w:r w:rsidRPr="00C85DE0">
        <w:rPr>
          <w:rFonts w:ascii="Times New Roman" w:hAnsi="Times New Roman" w:cs="Times New Roman"/>
        </w:rPr>
        <w:t>Submission 6</w:t>
      </w:r>
      <w:r>
        <w:rPr>
          <w:rFonts w:ascii="Times New Roman" w:hAnsi="Times New Roman" w:cs="Times New Roman"/>
        </w:rPr>
        <w:t xml:space="preserve"> </w:t>
      </w:r>
      <w:r w:rsidR="00A77512">
        <w:rPr>
          <w:rFonts w:ascii="Times New Roman" w:hAnsi="Times New Roman" w:cs="Times New Roman"/>
        </w:rPr>
        <w:t>comments</w:t>
      </w:r>
      <w:r w:rsidR="00A46B3A">
        <w:rPr>
          <w:rFonts w:ascii="Times New Roman" w:hAnsi="Times New Roman" w:cs="Times New Roman"/>
        </w:rPr>
        <w:t xml:space="preserve"> </w:t>
      </w:r>
      <w:r w:rsidR="00C85DE0" w:rsidRPr="00C85DE0">
        <w:rPr>
          <w:rFonts w:ascii="Times New Roman" w:hAnsi="Times New Roman" w:cs="Times New Roman"/>
        </w:rPr>
        <w:t xml:space="preserve">that the </w:t>
      </w:r>
      <w:r w:rsidR="00A46B3A">
        <w:rPr>
          <w:rFonts w:ascii="Times New Roman" w:hAnsi="Times New Roman" w:cs="Times New Roman"/>
        </w:rPr>
        <w:t xml:space="preserve">Napandee Site </w:t>
      </w:r>
      <w:r w:rsidR="00C85DE0" w:rsidRPr="00C85DE0">
        <w:rPr>
          <w:rFonts w:ascii="Times New Roman" w:hAnsi="Times New Roman" w:cs="Times New Roman"/>
        </w:rPr>
        <w:t xml:space="preserve">will probably fail to get the necessary licences for </w:t>
      </w:r>
      <w:r w:rsidR="00A77512">
        <w:rPr>
          <w:rFonts w:ascii="Times New Roman" w:hAnsi="Times New Roman" w:cs="Times New Roman"/>
        </w:rPr>
        <w:t>selection</w:t>
      </w:r>
      <w:r w:rsidR="00C85DE0" w:rsidRPr="00C85DE0">
        <w:rPr>
          <w:rFonts w:ascii="Times New Roman" w:hAnsi="Times New Roman" w:cs="Times New Roman"/>
        </w:rPr>
        <w:t xml:space="preserve"> and construction</w:t>
      </w:r>
      <w:r w:rsidR="00A77512">
        <w:rPr>
          <w:rFonts w:ascii="Times New Roman" w:hAnsi="Times New Roman" w:cs="Times New Roman"/>
        </w:rPr>
        <w:t xml:space="preserve"> </w:t>
      </w:r>
      <w:r w:rsidR="00B02BE4">
        <w:rPr>
          <w:rFonts w:ascii="Times New Roman" w:hAnsi="Times New Roman" w:cs="Times New Roman"/>
        </w:rPr>
        <w:t xml:space="preserve">and </w:t>
      </w:r>
      <w:r w:rsidR="00A77512">
        <w:rPr>
          <w:rFonts w:ascii="Times New Roman" w:hAnsi="Times New Roman" w:cs="Times New Roman"/>
        </w:rPr>
        <w:t xml:space="preserve">submission </w:t>
      </w:r>
      <w:r w:rsidR="00B02BE4">
        <w:rPr>
          <w:rFonts w:ascii="Times New Roman" w:hAnsi="Times New Roman" w:cs="Times New Roman"/>
        </w:rPr>
        <w:t xml:space="preserve">15 </w:t>
      </w:r>
      <w:r w:rsidR="00A46B3A">
        <w:rPr>
          <w:rFonts w:ascii="Times New Roman" w:hAnsi="Times New Roman" w:cs="Times New Roman"/>
        </w:rPr>
        <w:t>comment</w:t>
      </w:r>
      <w:r w:rsidR="00A77512">
        <w:rPr>
          <w:rFonts w:ascii="Times New Roman" w:hAnsi="Times New Roman" w:cs="Times New Roman"/>
        </w:rPr>
        <w:t>s</w:t>
      </w:r>
      <w:r w:rsidR="00A46B3A">
        <w:rPr>
          <w:rFonts w:ascii="Times New Roman" w:hAnsi="Times New Roman" w:cs="Times New Roman"/>
        </w:rPr>
        <w:t xml:space="preserve"> </w:t>
      </w:r>
      <w:r w:rsidR="00BC77D7">
        <w:rPr>
          <w:rFonts w:ascii="Times New Roman" w:hAnsi="Times New Roman" w:cs="Times New Roman"/>
        </w:rPr>
        <w:t>that</w:t>
      </w:r>
      <w:r w:rsidR="001D45BF">
        <w:rPr>
          <w:rFonts w:ascii="Times New Roman" w:hAnsi="Times New Roman" w:cs="Times New Roman"/>
        </w:rPr>
        <w:t xml:space="preserve"> ARPANSA can</w:t>
      </w:r>
      <w:r w:rsidR="00492DBB">
        <w:rPr>
          <w:rFonts w:ascii="Times New Roman" w:hAnsi="Times New Roman" w:cs="Times New Roman"/>
        </w:rPr>
        <w:t>not</w:t>
      </w:r>
      <w:r w:rsidR="001D45BF">
        <w:rPr>
          <w:rFonts w:ascii="Times New Roman" w:hAnsi="Times New Roman" w:cs="Times New Roman"/>
        </w:rPr>
        <w:t xml:space="preserve"> license the site to store ILW</w:t>
      </w:r>
      <w:r w:rsidR="00C85DE0" w:rsidRPr="00C85DE0">
        <w:rPr>
          <w:rFonts w:ascii="Times New Roman" w:hAnsi="Times New Roman" w:cs="Times New Roman"/>
        </w:rPr>
        <w:t>.</w:t>
      </w:r>
      <w:bookmarkEnd w:id="7"/>
      <w:r w:rsidR="00C85DE0" w:rsidRPr="00C85DE0">
        <w:rPr>
          <w:rFonts w:ascii="Times New Roman" w:hAnsi="Times New Roman" w:cs="Times New Roman"/>
        </w:rPr>
        <w:t xml:space="preserve"> </w:t>
      </w:r>
      <w:r w:rsidR="00A46B3A">
        <w:rPr>
          <w:rFonts w:ascii="Times New Roman" w:hAnsi="Times New Roman" w:cs="Times New Roman"/>
        </w:rPr>
        <w:t xml:space="preserve">However </w:t>
      </w:r>
      <w:r w:rsidR="0084478A">
        <w:rPr>
          <w:rFonts w:ascii="Times New Roman" w:hAnsi="Times New Roman" w:cs="Times New Roman"/>
        </w:rPr>
        <w:t xml:space="preserve">Criterion 1 incorporates the standards that </w:t>
      </w:r>
      <w:r w:rsidR="000B439D">
        <w:rPr>
          <w:rFonts w:ascii="Times New Roman" w:hAnsi="Times New Roman" w:cs="Times New Roman"/>
        </w:rPr>
        <w:t xml:space="preserve">need to be met and undertakes a risk rating as to whether regulators will be concerned about particular characteristics of the Napandee Site. While there can be no guarantee in advance as to the decisions regulators will make, the risk assessment </w:t>
      </w:r>
      <w:r w:rsidR="001A05D6">
        <w:rPr>
          <w:rFonts w:ascii="Times New Roman" w:hAnsi="Times New Roman" w:cs="Times New Roman"/>
        </w:rPr>
        <w:t xml:space="preserve">provided to me in the NSAR </w:t>
      </w:r>
      <w:r w:rsidR="000B439D">
        <w:rPr>
          <w:rFonts w:ascii="Times New Roman" w:hAnsi="Times New Roman" w:cs="Times New Roman"/>
        </w:rPr>
        <w:t xml:space="preserve">indicates that regulatory approval is attainable. </w:t>
      </w:r>
    </w:p>
    <w:p w:rsidR="00B1649C" w:rsidRDefault="005B531C" w:rsidP="00293A5E">
      <w:pPr>
        <w:pStyle w:val="ListParagraph"/>
        <w:numPr>
          <w:ilvl w:val="0"/>
          <w:numId w:val="8"/>
        </w:numPr>
        <w:spacing w:after="120" w:line="240" w:lineRule="auto"/>
        <w:contextualSpacing w:val="0"/>
        <w:jc w:val="both"/>
        <w:rPr>
          <w:rFonts w:ascii="Times New Roman" w:hAnsi="Times New Roman" w:cs="Times New Roman"/>
        </w:rPr>
      </w:pPr>
      <w:r w:rsidRPr="00A25123">
        <w:rPr>
          <w:rFonts w:ascii="Times New Roman" w:hAnsi="Times New Roman" w:cs="Times New Roman"/>
        </w:rPr>
        <w:t>Submission 4 submits that an E</w:t>
      </w:r>
      <w:r w:rsidR="007E1D13">
        <w:rPr>
          <w:rFonts w:ascii="Times New Roman" w:hAnsi="Times New Roman" w:cs="Times New Roman"/>
        </w:rPr>
        <w:t xml:space="preserve">nvironmental </w:t>
      </w:r>
      <w:r w:rsidRPr="00A25123">
        <w:rPr>
          <w:rFonts w:ascii="Times New Roman" w:hAnsi="Times New Roman" w:cs="Times New Roman"/>
        </w:rPr>
        <w:t>I</w:t>
      </w:r>
      <w:r w:rsidR="007E1D13">
        <w:rPr>
          <w:rFonts w:ascii="Times New Roman" w:hAnsi="Times New Roman" w:cs="Times New Roman"/>
        </w:rPr>
        <w:t xml:space="preserve">mpact </w:t>
      </w:r>
      <w:r w:rsidRPr="00A25123">
        <w:rPr>
          <w:rFonts w:ascii="Times New Roman" w:hAnsi="Times New Roman" w:cs="Times New Roman"/>
        </w:rPr>
        <w:t>S</w:t>
      </w:r>
      <w:r w:rsidR="007E1D13">
        <w:rPr>
          <w:rFonts w:ascii="Times New Roman" w:hAnsi="Times New Roman" w:cs="Times New Roman"/>
        </w:rPr>
        <w:t>tatement (</w:t>
      </w:r>
      <w:r w:rsidR="007E1D13" w:rsidRPr="00107560">
        <w:rPr>
          <w:rFonts w:ascii="Times New Roman" w:hAnsi="Times New Roman" w:cs="Times New Roman"/>
          <w:b/>
        </w:rPr>
        <w:t>EIS</w:t>
      </w:r>
      <w:r w:rsidR="007E1D13">
        <w:rPr>
          <w:rFonts w:ascii="Times New Roman" w:hAnsi="Times New Roman" w:cs="Times New Roman"/>
        </w:rPr>
        <w:t>)</w:t>
      </w:r>
      <w:r w:rsidRPr="00A25123">
        <w:rPr>
          <w:rFonts w:ascii="Times New Roman" w:hAnsi="Times New Roman" w:cs="Times New Roman"/>
        </w:rPr>
        <w:t xml:space="preserve"> process should be undertaken under the EPBC Act</w:t>
      </w:r>
      <w:r>
        <w:rPr>
          <w:rFonts w:ascii="Times New Roman" w:hAnsi="Times New Roman" w:cs="Times New Roman"/>
        </w:rPr>
        <w:t>,</w:t>
      </w:r>
      <w:r w:rsidRPr="00A25123">
        <w:rPr>
          <w:rFonts w:ascii="Times New Roman" w:hAnsi="Times New Roman" w:cs="Times New Roman"/>
        </w:rPr>
        <w:t xml:space="preserve"> since the project is </w:t>
      </w:r>
      <w:r w:rsidR="00B45FF4">
        <w:rPr>
          <w:rFonts w:ascii="Times New Roman" w:hAnsi="Times New Roman" w:cs="Times New Roman"/>
        </w:rPr>
        <w:t>a</w:t>
      </w:r>
      <w:r w:rsidRPr="00A25123">
        <w:rPr>
          <w:rFonts w:ascii="Times New Roman" w:hAnsi="Times New Roman" w:cs="Times New Roman"/>
        </w:rPr>
        <w:t xml:space="preserve"> “nuclear action” and the NSAR does not meet the requirements of an EIS. </w:t>
      </w:r>
      <w:r w:rsidR="00FC7E62" w:rsidRPr="00A25123">
        <w:rPr>
          <w:rFonts w:ascii="Times New Roman" w:hAnsi="Times New Roman" w:cs="Times New Roman"/>
        </w:rPr>
        <w:t>The E</w:t>
      </w:r>
      <w:r w:rsidR="00F546EA" w:rsidRPr="00A25123">
        <w:rPr>
          <w:rFonts w:ascii="Times New Roman" w:hAnsi="Times New Roman" w:cs="Times New Roman"/>
        </w:rPr>
        <w:t xml:space="preserve">PBC </w:t>
      </w:r>
      <w:r w:rsidR="00FC7E62" w:rsidRPr="00A25123">
        <w:rPr>
          <w:rFonts w:ascii="Times New Roman" w:hAnsi="Times New Roman" w:cs="Times New Roman"/>
        </w:rPr>
        <w:t xml:space="preserve">Act </w:t>
      </w:r>
      <w:r w:rsidR="00D00E14">
        <w:rPr>
          <w:rFonts w:ascii="Times New Roman" w:hAnsi="Times New Roman" w:cs="Times New Roman"/>
        </w:rPr>
        <w:t xml:space="preserve">does not operate to </w:t>
      </w:r>
      <w:r w:rsidR="00FC7E62" w:rsidRPr="00A25123">
        <w:rPr>
          <w:rFonts w:ascii="Times New Roman" w:hAnsi="Times New Roman" w:cs="Times New Roman"/>
        </w:rPr>
        <w:t xml:space="preserve">regulate, hinder or prevent </w:t>
      </w:r>
      <w:r w:rsidR="00A25123">
        <w:rPr>
          <w:rFonts w:ascii="Times New Roman" w:hAnsi="Times New Roman" w:cs="Times New Roman"/>
        </w:rPr>
        <w:t>activities by the Commonwealth aut</w:t>
      </w:r>
      <w:r w:rsidR="00FC7E62" w:rsidRPr="00A25123">
        <w:rPr>
          <w:rFonts w:ascii="Times New Roman" w:hAnsi="Times New Roman" w:cs="Times New Roman"/>
        </w:rPr>
        <w:t xml:space="preserve">horised by s 11 </w:t>
      </w:r>
      <w:r w:rsidR="00A25123">
        <w:rPr>
          <w:rFonts w:ascii="Times New Roman" w:hAnsi="Times New Roman" w:cs="Times New Roman"/>
        </w:rPr>
        <w:t>of the Act for</w:t>
      </w:r>
      <w:r w:rsidR="00FC7E62" w:rsidRPr="00A25123">
        <w:rPr>
          <w:rFonts w:ascii="Times New Roman" w:hAnsi="Times New Roman" w:cs="Times New Roman"/>
        </w:rPr>
        <w:t xml:space="preserve"> the purpose of selecting a site on which to con</w:t>
      </w:r>
      <w:r w:rsidR="002D4DF7" w:rsidRPr="00A25123">
        <w:rPr>
          <w:rFonts w:ascii="Times New Roman" w:hAnsi="Times New Roman" w:cs="Times New Roman"/>
        </w:rPr>
        <w:t>d</w:t>
      </w:r>
      <w:r w:rsidR="00FC7E62" w:rsidRPr="00A25123">
        <w:rPr>
          <w:rFonts w:ascii="Times New Roman" w:hAnsi="Times New Roman" w:cs="Times New Roman"/>
        </w:rPr>
        <w:t>u</w:t>
      </w:r>
      <w:r w:rsidR="002D4DF7" w:rsidRPr="00A25123">
        <w:rPr>
          <w:rFonts w:ascii="Times New Roman" w:hAnsi="Times New Roman" w:cs="Times New Roman"/>
        </w:rPr>
        <w:t>c</w:t>
      </w:r>
      <w:r w:rsidR="00FC7E62" w:rsidRPr="00A25123">
        <w:rPr>
          <w:rFonts w:ascii="Times New Roman" w:hAnsi="Times New Roman" w:cs="Times New Roman"/>
        </w:rPr>
        <w:t>t and operate a fa</w:t>
      </w:r>
      <w:r w:rsidR="002D4DF7" w:rsidRPr="00A25123">
        <w:rPr>
          <w:rFonts w:ascii="Times New Roman" w:hAnsi="Times New Roman" w:cs="Times New Roman"/>
        </w:rPr>
        <w:t>c</w:t>
      </w:r>
      <w:r w:rsidR="00FC7E62" w:rsidRPr="00A25123">
        <w:rPr>
          <w:rFonts w:ascii="Times New Roman" w:hAnsi="Times New Roman" w:cs="Times New Roman"/>
        </w:rPr>
        <w:t>i</w:t>
      </w:r>
      <w:r w:rsidR="002D4DF7" w:rsidRPr="00A25123">
        <w:rPr>
          <w:rFonts w:ascii="Times New Roman" w:hAnsi="Times New Roman" w:cs="Times New Roman"/>
        </w:rPr>
        <w:t>lit</w:t>
      </w:r>
      <w:r w:rsidR="00FC7E62" w:rsidRPr="00A25123">
        <w:rPr>
          <w:rFonts w:ascii="Times New Roman" w:hAnsi="Times New Roman" w:cs="Times New Roman"/>
        </w:rPr>
        <w:t>y</w:t>
      </w:r>
      <w:r w:rsidR="002D4DF7" w:rsidRPr="00A25123">
        <w:rPr>
          <w:rFonts w:ascii="Times New Roman" w:hAnsi="Times New Roman" w:cs="Times New Roman"/>
        </w:rPr>
        <w:t>.</w:t>
      </w:r>
      <w:r w:rsidR="00FC7E62" w:rsidRPr="00A25123">
        <w:rPr>
          <w:rFonts w:ascii="Times New Roman" w:hAnsi="Times New Roman" w:cs="Times New Roman"/>
        </w:rPr>
        <w:t xml:space="preserve"> </w:t>
      </w:r>
      <w:r w:rsidR="005D2E34" w:rsidRPr="00A25123">
        <w:rPr>
          <w:rFonts w:ascii="Times New Roman" w:hAnsi="Times New Roman" w:cs="Times New Roman"/>
        </w:rPr>
        <w:t>However</w:t>
      </w:r>
      <w:r w:rsidR="00927851">
        <w:rPr>
          <w:rFonts w:ascii="Times New Roman" w:hAnsi="Times New Roman" w:cs="Times New Roman"/>
        </w:rPr>
        <w:t>,</w:t>
      </w:r>
      <w:r w:rsidR="005D2E34" w:rsidRPr="00A25123">
        <w:rPr>
          <w:rFonts w:ascii="Times New Roman" w:hAnsi="Times New Roman" w:cs="Times New Roman"/>
        </w:rPr>
        <w:t xml:space="preserve"> </w:t>
      </w:r>
      <w:r w:rsidR="004C2DFF">
        <w:rPr>
          <w:rFonts w:ascii="Times New Roman" w:hAnsi="Times New Roman" w:cs="Times New Roman"/>
        </w:rPr>
        <w:t xml:space="preserve">referral and </w:t>
      </w:r>
      <w:r w:rsidR="005D2E34" w:rsidRPr="00A25123">
        <w:rPr>
          <w:rFonts w:ascii="Times New Roman" w:hAnsi="Times New Roman" w:cs="Times New Roman"/>
        </w:rPr>
        <w:t>approval under the EPBC Act is r</w:t>
      </w:r>
      <w:r w:rsidR="00EC4B26" w:rsidRPr="00A25123">
        <w:rPr>
          <w:rFonts w:ascii="Times New Roman" w:hAnsi="Times New Roman" w:cs="Times New Roman"/>
        </w:rPr>
        <w:t>eq</w:t>
      </w:r>
      <w:r w:rsidR="005D2E34" w:rsidRPr="00A25123">
        <w:rPr>
          <w:rFonts w:ascii="Times New Roman" w:hAnsi="Times New Roman" w:cs="Times New Roman"/>
        </w:rPr>
        <w:t>ui</w:t>
      </w:r>
      <w:r w:rsidR="00EC4B26" w:rsidRPr="00A25123">
        <w:rPr>
          <w:rFonts w:ascii="Times New Roman" w:hAnsi="Times New Roman" w:cs="Times New Roman"/>
        </w:rPr>
        <w:t>red</w:t>
      </w:r>
      <w:r w:rsidR="005D2E34" w:rsidRPr="00A25123">
        <w:rPr>
          <w:rFonts w:ascii="Times New Roman" w:hAnsi="Times New Roman" w:cs="Times New Roman"/>
        </w:rPr>
        <w:t xml:space="preserve"> to construct and op</w:t>
      </w:r>
      <w:r w:rsidR="00EC4B26" w:rsidRPr="00A25123">
        <w:rPr>
          <w:rFonts w:ascii="Times New Roman" w:hAnsi="Times New Roman" w:cs="Times New Roman"/>
        </w:rPr>
        <w:t>e</w:t>
      </w:r>
      <w:r w:rsidR="005D2E34" w:rsidRPr="00A25123">
        <w:rPr>
          <w:rFonts w:ascii="Times New Roman" w:hAnsi="Times New Roman" w:cs="Times New Roman"/>
        </w:rPr>
        <w:t>r</w:t>
      </w:r>
      <w:r w:rsidR="00EC4B26" w:rsidRPr="00A25123">
        <w:rPr>
          <w:rFonts w:ascii="Times New Roman" w:hAnsi="Times New Roman" w:cs="Times New Roman"/>
        </w:rPr>
        <w:t>a</w:t>
      </w:r>
      <w:r w:rsidR="005D2E34" w:rsidRPr="00A25123">
        <w:rPr>
          <w:rFonts w:ascii="Times New Roman" w:hAnsi="Times New Roman" w:cs="Times New Roman"/>
        </w:rPr>
        <w:t>t</w:t>
      </w:r>
      <w:r w:rsidR="00EC4B26" w:rsidRPr="00A25123">
        <w:rPr>
          <w:rFonts w:ascii="Times New Roman" w:hAnsi="Times New Roman" w:cs="Times New Roman"/>
        </w:rPr>
        <w:t>e</w:t>
      </w:r>
      <w:r w:rsidR="005D2E34" w:rsidRPr="00A25123">
        <w:rPr>
          <w:rFonts w:ascii="Times New Roman" w:hAnsi="Times New Roman" w:cs="Times New Roman"/>
        </w:rPr>
        <w:t xml:space="preserve"> the f</w:t>
      </w:r>
      <w:r w:rsidR="00EC4B26" w:rsidRPr="00A25123">
        <w:rPr>
          <w:rFonts w:ascii="Times New Roman" w:hAnsi="Times New Roman" w:cs="Times New Roman"/>
        </w:rPr>
        <w:t>ac</w:t>
      </w:r>
      <w:r w:rsidR="005D2E34" w:rsidRPr="00A25123">
        <w:rPr>
          <w:rFonts w:ascii="Times New Roman" w:hAnsi="Times New Roman" w:cs="Times New Roman"/>
        </w:rPr>
        <w:t>ility and d</w:t>
      </w:r>
      <w:r w:rsidR="00EC4B26" w:rsidRPr="00A25123">
        <w:rPr>
          <w:rFonts w:ascii="Times New Roman" w:hAnsi="Times New Roman" w:cs="Times New Roman"/>
        </w:rPr>
        <w:t>e</w:t>
      </w:r>
      <w:r w:rsidR="005D2E34" w:rsidRPr="00A25123">
        <w:rPr>
          <w:rFonts w:ascii="Times New Roman" w:hAnsi="Times New Roman" w:cs="Times New Roman"/>
        </w:rPr>
        <w:t>commis</w:t>
      </w:r>
      <w:r w:rsidR="00EC4B26" w:rsidRPr="00A25123">
        <w:rPr>
          <w:rFonts w:ascii="Times New Roman" w:hAnsi="Times New Roman" w:cs="Times New Roman"/>
        </w:rPr>
        <w:t>s</w:t>
      </w:r>
      <w:r w:rsidR="005D2E34" w:rsidRPr="00A25123">
        <w:rPr>
          <w:rFonts w:ascii="Times New Roman" w:hAnsi="Times New Roman" w:cs="Times New Roman"/>
        </w:rPr>
        <w:t>ion it</w:t>
      </w:r>
      <w:r w:rsidR="004C2DFF">
        <w:rPr>
          <w:rFonts w:ascii="Times New Roman" w:hAnsi="Times New Roman" w:cs="Times New Roman"/>
        </w:rPr>
        <w:t xml:space="preserve"> (assuming the responsible Minister determines it a controlled action)</w:t>
      </w:r>
      <w:r w:rsidR="005D2E34" w:rsidRPr="00A25123">
        <w:rPr>
          <w:rFonts w:ascii="Times New Roman" w:hAnsi="Times New Roman" w:cs="Times New Roman"/>
        </w:rPr>
        <w:t>. T</w:t>
      </w:r>
      <w:r w:rsidR="00EC4B26" w:rsidRPr="00A25123">
        <w:rPr>
          <w:rFonts w:ascii="Times New Roman" w:hAnsi="Times New Roman" w:cs="Times New Roman"/>
        </w:rPr>
        <w:t>he</w:t>
      </w:r>
      <w:r w:rsidR="005D2E34" w:rsidRPr="00A25123">
        <w:rPr>
          <w:rFonts w:ascii="Times New Roman" w:hAnsi="Times New Roman" w:cs="Times New Roman"/>
        </w:rPr>
        <w:t xml:space="preserve"> </w:t>
      </w:r>
      <w:r w:rsidR="004A6D8A">
        <w:rPr>
          <w:rFonts w:ascii="Times New Roman" w:hAnsi="Times New Roman" w:cs="Times New Roman"/>
        </w:rPr>
        <w:t>NSAR</w:t>
      </w:r>
      <w:r w:rsidR="001B33E5">
        <w:rPr>
          <w:rFonts w:ascii="Times New Roman" w:hAnsi="Times New Roman" w:cs="Times New Roman"/>
        </w:rPr>
        <w:t xml:space="preserve"> </w:t>
      </w:r>
      <w:r w:rsidR="005D2E34" w:rsidRPr="00A25123">
        <w:rPr>
          <w:rFonts w:ascii="Times New Roman" w:hAnsi="Times New Roman" w:cs="Times New Roman"/>
        </w:rPr>
        <w:t>asse</w:t>
      </w:r>
      <w:r w:rsidR="00EC4B26" w:rsidRPr="00A25123">
        <w:rPr>
          <w:rFonts w:ascii="Times New Roman" w:hAnsi="Times New Roman" w:cs="Times New Roman"/>
        </w:rPr>
        <w:t>ss</w:t>
      </w:r>
      <w:r>
        <w:rPr>
          <w:rFonts w:ascii="Times New Roman" w:hAnsi="Times New Roman" w:cs="Times New Roman"/>
        </w:rPr>
        <w:t>es</w:t>
      </w:r>
      <w:r w:rsidR="005D2E34" w:rsidRPr="00A25123">
        <w:rPr>
          <w:rFonts w:ascii="Times New Roman" w:hAnsi="Times New Roman" w:cs="Times New Roman"/>
        </w:rPr>
        <w:t xml:space="preserve"> the Napandee Site as </w:t>
      </w:r>
      <w:r w:rsidR="00EC4B26" w:rsidRPr="00A25123">
        <w:rPr>
          <w:rFonts w:ascii="Times New Roman" w:hAnsi="Times New Roman" w:cs="Times New Roman"/>
        </w:rPr>
        <w:t>likely to meet EPBC Act requirements</w:t>
      </w:r>
      <w:r w:rsidR="00750B76">
        <w:rPr>
          <w:rFonts w:ascii="Times New Roman" w:hAnsi="Times New Roman" w:cs="Times New Roman"/>
        </w:rPr>
        <w:t>,</w:t>
      </w:r>
      <w:r w:rsidR="00EC4B26">
        <w:rPr>
          <w:rStyle w:val="FootnoteReference"/>
          <w:rFonts w:ascii="Times New Roman" w:hAnsi="Times New Roman" w:cs="Times New Roman"/>
        </w:rPr>
        <w:footnoteReference w:id="40"/>
      </w:r>
      <w:r w:rsidR="00EC4B26" w:rsidRPr="00A25123">
        <w:rPr>
          <w:rFonts w:ascii="Times New Roman" w:hAnsi="Times New Roman" w:cs="Times New Roman"/>
        </w:rPr>
        <w:t xml:space="preserve"> </w:t>
      </w:r>
      <w:r w:rsidR="00750B76">
        <w:rPr>
          <w:rFonts w:ascii="Times New Roman" w:hAnsi="Times New Roman" w:cs="Times New Roman"/>
        </w:rPr>
        <w:t>and I note that further steps are required as set out</w:t>
      </w:r>
      <w:r w:rsidR="00AA56D9">
        <w:rPr>
          <w:rFonts w:ascii="Times New Roman" w:hAnsi="Times New Roman" w:cs="Times New Roman"/>
        </w:rPr>
        <w:t xml:space="preserve"> at paragraph </w:t>
      </w:r>
      <w:r w:rsidR="00355453">
        <w:rPr>
          <w:rFonts w:ascii="Times New Roman" w:hAnsi="Times New Roman" w:cs="Times New Roman"/>
        </w:rPr>
        <w:fldChar w:fldCharType="begin"/>
      </w:r>
      <w:r w:rsidR="00355453">
        <w:rPr>
          <w:rFonts w:ascii="Times New Roman" w:hAnsi="Times New Roman" w:cs="Times New Roman"/>
        </w:rPr>
        <w:instrText xml:space="preserve"> REF  Para_87 \h \r </w:instrText>
      </w:r>
      <w:r w:rsidR="00355453">
        <w:rPr>
          <w:rFonts w:ascii="Times New Roman" w:hAnsi="Times New Roman" w:cs="Times New Roman"/>
        </w:rPr>
      </w:r>
      <w:r w:rsidR="00355453">
        <w:rPr>
          <w:rFonts w:ascii="Times New Roman" w:hAnsi="Times New Roman" w:cs="Times New Roman"/>
        </w:rPr>
        <w:fldChar w:fldCharType="separate"/>
      </w:r>
      <w:r w:rsidR="00355453">
        <w:rPr>
          <w:rFonts w:ascii="Times New Roman" w:hAnsi="Times New Roman" w:cs="Times New Roman"/>
        </w:rPr>
        <w:t>87</w:t>
      </w:r>
      <w:r w:rsidR="00355453">
        <w:rPr>
          <w:rFonts w:ascii="Times New Roman" w:hAnsi="Times New Roman" w:cs="Times New Roman"/>
        </w:rPr>
        <w:fldChar w:fldCharType="end"/>
      </w:r>
      <w:r w:rsidR="00AA56D9">
        <w:rPr>
          <w:rFonts w:ascii="Times New Roman" w:hAnsi="Times New Roman" w:cs="Times New Roman"/>
        </w:rPr>
        <w:t>.</w:t>
      </w:r>
      <w:r w:rsidR="00EC4B26" w:rsidRPr="00A25123">
        <w:rPr>
          <w:rFonts w:ascii="Times New Roman" w:hAnsi="Times New Roman" w:cs="Times New Roman"/>
        </w:rPr>
        <w:t xml:space="preserve"> </w:t>
      </w:r>
      <w:r w:rsidR="004A58BD">
        <w:rPr>
          <w:rFonts w:ascii="Times New Roman" w:hAnsi="Times New Roman" w:cs="Times New Roman"/>
        </w:rPr>
        <w:t xml:space="preserve">The </w:t>
      </w:r>
      <w:r w:rsidR="004A58BD" w:rsidDel="00DB48A3">
        <w:rPr>
          <w:rFonts w:ascii="Times New Roman" w:hAnsi="Times New Roman" w:cs="Times New Roman"/>
        </w:rPr>
        <w:t>Addendum</w:t>
      </w:r>
      <w:r w:rsidR="008A6E43" w:rsidDel="00DB48A3">
        <w:rPr>
          <w:rFonts w:ascii="Times New Roman" w:hAnsi="Times New Roman" w:cs="Times New Roman"/>
        </w:rPr>
        <w:t xml:space="preserve"> to the NSAR</w:t>
      </w:r>
      <w:r w:rsidR="004A58BD">
        <w:rPr>
          <w:rFonts w:ascii="Times New Roman" w:hAnsi="Times New Roman" w:cs="Times New Roman"/>
        </w:rPr>
        <w:t xml:space="preserve"> </w:t>
      </w:r>
      <w:r w:rsidR="00DB48A3">
        <w:rPr>
          <w:rFonts w:ascii="Times New Roman" w:hAnsi="Times New Roman" w:cs="Times New Roman"/>
        </w:rPr>
        <w:t>provided to me</w:t>
      </w:r>
      <w:r w:rsidR="004A58BD">
        <w:rPr>
          <w:rFonts w:ascii="Times New Roman" w:hAnsi="Times New Roman" w:cs="Times New Roman"/>
        </w:rPr>
        <w:t xml:space="preserve"> clarifi</w:t>
      </w:r>
      <w:r w:rsidR="00DB48A3">
        <w:rPr>
          <w:rFonts w:ascii="Times New Roman" w:hAnsi="Times New Roman" w:cs="Times New Roman"/>
        </w:rPr>
        <w:t>es</w:t>
      </w:r>
      <w:r w:rsidR="004A58BD">
        <w:rPr>
          <w:rFonts w:ascii="Times New Roman" w:hAnsi="Times New Roman" w:cs="Times New Roman"/>
        </w:rPr>
        <w:t xml:space="preserve"> certain </w:t>
      </w:r>
      <w:r w:rsidR="009543E6">
        <w:rPr>
          <w:rFonts w:ascii="Times New Roman" w:hAnsi="Times New Roman" w:cs="Times New Roman"/>
        </w:rPr>
        <w:t xml:space="preserve">new information concerning </w:t>
      </w:r>
      <w:r w:rsidR="004A58BD">
        <w:rPr>
          <w:rFonts w:ascii="Times New Roman" w:hAnsi="Times New Roman" w:cs="Times New Roman"/>
        </w:rPr>
        <w:t xml:space="preserve">EPBC </w:t>
      </w:r>
      <w:r w:rsidR="00492DBB">
        <w:rPr>
          <w:rFonts w:ascii="Times New Roman" w:hAnsi="Times New Roman" w:cs="Times New Roman"/>
        </w:rPr>
        <w:t>Act</w:t>
      </w:r>
      <w:r w:rsidR="004A58BD">
        <w:rPr>
          <w:rFonts w:ascii="Times New Roman" w:hAnsi="Times New Roman" w:cs="Times New Roman"/>
        </w:rPr>
        <w:t xml:space="preserve"> considerations, from off-site investigations undertaken in 2021. </w:t>
      </w:r>
      <w:r w:rsidR="00DB48A3">
        <w:rPr>
          <w:rFonts w:ascii="Times New Roman" w:hAnsi="Times New Roman" w:cs="Times New Roman"/>
        </w:rPr>
        <w:t xml:space="preserve">On the basis of the NSAR and the new information, </w:t>
      </w:r>
      <w:r w:rsidR="00EC4B26" w:rsidRPr="00A25123">
        <w:rPr>
          <w:rFonts w:ascii="Times New Roman" w:hAnsi="Times New Roman" w:cs="Times New Roman"/>
        </w:rPr>
        <w:t>I</w:t>
      </w:r>
      <w:r>
        <w:rPr>
          <w:rFonts w:ascii="Times New Roman" w:hAnsi="Times New Roman" w:cs="Times New Roman"/>
        </w:rPr>
        <w:t xml:space="preserve"> am satisfied that </w:t>
      </w:r>
      <w:r w:rsidR="00B84EB8">
        <w:rPr>
          <w:rFonts w:ascii="Times New Roman" w:hAnsi="Times New Roman" w:cs="Times New Roman"/>
        </w:rPr>
        <w:t xml:space="preserve">the </w:t>
      </w:r>
      <w:r w:rsidR="00EC4B26" w:rsidRPr="00A25123">
        <w:rPr>
          <w:rFonts w:ascii="Times New Roman" w:hAnsi="Times New Roman" w:cs="Times New Roman"/>
        </w:rPr>
        <w:t xml:space="preserve">necessary approval under the EPBC Act </w:t>
      </w:r>
      <w:r w:rsidR="007E1D13">
        <w:rPr>
          <w:rFonts w:ascii="Times New Roman" w:hAnsi="Times New Roman" w:cs="Times New Roman"/>
        </w:rPr>
        <w:t xml:space="preserve">is </w:t>
      </w:r>
      <w:r w:rsidR="00E42490">
        <w:rPr>
          <w:rFonts w:ascii="Times New Roman" w:hAnsi="Times New Roman" w:cs="Times New Roman"/>
        </w:rPr>
        <w:t>attainable</w:t>
      </w:r>
      <w:r w:rsidR="00416FB2">
        <w:rPr>
          <w:rFonts w:ascii="Times New Roman" w:hAnsi="Times New Roman" w:cs="Times New Roman"/>
        </w:rPr>
        <w:t xml:space="preserve"> </w:t>
      </w:r>
      <w:r w:rsidR="00EC4B26" w:rsidRPr="00A25123">
        <w:rPr>
          <w:rFonts w:ascii="Times New Roman" w:hAnsi="Times New Roman" w:cs="Times New Roman"/>
        </w:rPr>
        <w:t>and</w:t>
      </w:r>
      <w:r w:rsidR="009C57F7">
        <w:rPr>
          <w:rFonts w:ascii="Times New Roman" w:hAnsi="Times New Roman" w:cs="Times New Roman"/>
        </w:rPr>
        <w:t xml:space="preserve"> that</w:t>
      </w:r>
      <w:r w:rsidR="007E1D13">
        <w:rPr>
          <w:rFonts w:ascii="Times New Roman" w:hAnsi="Times New Roman" w:cs="Times New Roman"/>
        </w:rPr>
        <w:t xml:space="preserve"> </w:t>
      </w:r>
      <w:r w:rsidR="00B84EB8">
        <w:rPr>
          <w:rFonts w:ascii="Times New Roman" w:hAnsi="Times New Roman" w:cs="Times New Roman"/>
        </w:rPr>
        <w:t xml:space="preserve">the necessary </w:t>
      </w:r>
      <w:r w:rsidR="007E1D13">
        <w:rPr>
          <w:rFonts w:ascii="Times New Roman" w:hAnsi="Times New Roman" w:cs="Times New Roman"/>
        </w:rPr>
        <w:t xml:space="preserve">comprehensive and rigorous </w:t>
      </w:r>
      <w:r w:rsidR="00B84EB8">
        <w:rPr>
          <w:rFonts w:ascii="Times New Roman" w:hAnsi="Times New Roman" w:cs="Times New Roman"/>
        </w:rPr>
        <w:t>assessments</w:t>
      </w:r>
      <w:r w:rsidR="007E1D13">
        <w:rPr>
          <w:rFonts w:ascii="Times New Roman" w:hAnsi="Times New Roman" w:cs="Times New Roman"/>
        </w:rPr>
        <w:t xml:space="preserve"> </w:t>
      </w:r>
      <w:r w:rsidR="00EC4B26" w:rsidRPr="00A25123">
        <w:rPr>
          <w:rFonts w:ascii="Times New Roman" w:hAnsi="Times New Roman" w:cs="Times New Roman"/>
        </w:rPr>
        <w:t xml:space="preserve">will be </w:t>
      </w:r>
      <w:r w:rsidR="00B84EB8">
        <w:rPr>
          <w:rFonts w:ascii="Times New Roman" w:hAnsi="Times New Roman" w:cs="Times New Roman"/>
        </w:rPr>
        <w:t>undertaken</w:t>
      </w:r>
      <w:r w:rsidR="00B84EB8" w:rsidRPr="00A25123">
        <w:rPr>
          <w:rFonts w:ascii="Times New Roman" w:hAnsi="Times New Roman" w:cs="Times New Roman"/>
        </w:rPr>
        <w:t xml:space="preserve"> </w:t>
      </w:r>
      <w:r w:rsidR="00EC4B26" w:rsidRPr="00A25123">
        <w:rPr>
          <w:rFonts w:ascii="Times New Roman" w:hAnsi="Times New Roman" w:cs="Times New Roman"/>
        </w:rPr>
        <w:t>at the appropriate time.</w:t>
      </w:r>
    </w:p>
    <w:p w:rsidR="00764097" w:rsidRPr="00D40403" w:rsidRDefault="00764097" w:rsidP="00D40403">
      <w:pPr>
        <w:pStyle w:val="Heading5"/>
        <w:numPr>
          <w:ilvl w:val="0"/>
          <w:numId w:val="0"/>
        </w:numPr>
        <w:rPr>
          <w:rFonts w:ascii="Times New Roman" w:hAnsi="Times New Roman"/>
          <w:i/>
          <w:sz w:val="22"/>
          <w:szCs w:val="22"/>
        </w:rPr>
      </w:pPr>
      <w:r w:rsidRPr="00D40403">
        <w:rPr>
          <w:rFonts w:ascii="Times New Roman" w:hAnsi="Times New Roman"/>
          <w:i/>
          <w:sz w:val="22"/>
          <w:szCs w:val="22"/>
        </w:rPr>
        <w:t>Conclusion</w:t>
      </w:r>
    </w:p>
    <w:p w:rsidR="005D2E34" w:rsidRPr="00764097" w:rsidRDefault="005D2E34" w:rsidP="005D2E34">
      <w:pPr>
        <w:pStyle w:val="ListParagraph"/>
        <w:numPr>
          <w:ilvl w:val="0"/>
          <w:numId w:val="8"/>
        </w:numPr>
        <w:jc w:val="both"/>
        <w:rPr>
          <w:rFonts w:ascii="Times New Roman" w:hAnsi="Times New Roman" w:cs="Times New Roman"/>
        </w:rPr>
      </w:pPr>
      <w:r>
        <w:rPr>
          <w:rFonts w:ascii="Times New Roman" w:hAnsi="Times New Roman" w:cs="Times New Roman"/>
        </w:rPr>
        <w:t xml:space="preserve">On the basis of </w:t>
      </w:r>
      <w:r w:rsidR="00764097" w:rsidRPr="00764097">
        <w:rPr>
          <w:rFonts w:ascii="Times New Roman" w:hAnsi="Times New Roman" w:cs="Times New Roman"/>
        </w:rPr>
        <w:t xml:space="preserve">the </w:t>
      </w:r>
      <w:r>
        <w:rPr>
          <w:rFonts w:ascii="Times New Roman" w:hAnsi="Times New Roman" w:cs="Times New Roman"/>
        </w:rPr>
        <w:t xml:space="preserve">data and its analysis </w:t>
      </w:r>
      <w:r w:rsidRPr="00764097">
        <w:rPr>
          <w:rFonts w:ascii="Times New Roman" w:hAnsi="Times New Roman" w:cs="Times New Roman"/>
        </w:rPr>
        <w:t xml:space="preserve">against </w:t>
      </w:r>
      <w:r w:rsidR="003D628D">
        <w:rPr>
          <w:rFonts w:ascii="Times New Roman" w:hAnsi="Times New Roman" w:cs="Times New Roman"/>
        </w:rPr>
        <w:t>C</w:t>
      </w:r>
      <w:r w:rsidRPr="00764097">
        <w:rPr>
          <w:rFonts w:ascii="Times New Roman" w:hAnsi="Times New Roman" w:cs="Times New Roman"/>
        </w:rPr>
        <w:t xml:space="preserve">riterion 1 </w:t>
      </w:r>
      <w:r w:rsidR="002D4DF7">
        <w:rPr>
          <w:rFonts w:ascii="Times New Roman" w:hAnsi="Times New Roman" w:cs="Times New Roman"/>
        </w:rPr>
        <w:t xml:space="preserve">in the </w:t>
      </w:r>
      <w:r w:rsidR="004A6D8A">
        <w:rPr>
          <w:rFonts w:ascii="Times New Roman" w:hAnsi="Times New Roman" w:cs="Times New Roman"/>
        </w:rPr>
        <w:t>NSAR</w:t>
      </w:r>
      <w:r w:rsidR="006B34D3">
        <w:rPr>
          <w:rFonts w:ascii="Times New Roman" w:hAnsi="Times New Roman" w:cs="Times New Roman"/>
        </w:rPr>
        <w:t xml:space="preserve"> and Addendum</w:t>
      </w:r>
      <w:r w:rsidR="00764097" w:rsidRPr="00764097">
        <w:rPr>
          <w:rFonts w:ascii="Times New Roman" w:hAnsi="Times New Roman" w:cs="Times New Roman"/>
        </w:rPr>
        <w:t xml:space="preserve">,  </w:t>
      </w:r>
      <w:r>
        <w:rPr>
          <w:rFonts w:ascii="Times New Roman" w:hAnsi="Times New Roman" w:cs="Times New Roman"/>
        </w:rPr>
        <w:t xml:space="preserve">I am satisfied that </w:t>
      </w:r>
      <w:r w:rsidRPr="00764097">
        <w:rPr>
          <w:rFonts w:ascii="Times New Roman" w:hAnsi="Times New Roman" w:cs="Times New Roman"/>
        </w:rPr>
        <w:t xml:space="preserve">the characteristics </w:t>
      </w:r>
      <w:r>
        <w:rPr>
          <w:rFonts w:ascii="Times New Roman" w:hAnsi="Times New Roman" w:cs="Times New Roman"/>
        </w:rPr>
        <w:t xml:space="preserve">of the </w:t>
      </w:r>
      <w:r w:rsidRPr="00764097">
        <w:rPr>
          <w:rFonts w:ascii="Times New Roman" w:hAnsi="Times New Roman" w:cs="Times New Roman"/>
        </w:rPr>
        <w:t xml:space="preserve">Napandee </w:t>
      </w:r>
      <w:r>
        <w:rPr>
          <w:rFonts w:ascii="Times New Roman" w:hAnsi="Times New Roman" w:cs="Times New Roman"/>
        </w:rPr>
        <w:t xml:space="preserve">Site make it </w:t>
      </w:r>
      <w:r w:rsidRPr="00764097">
        <w:rPr>
          <w:rFonts w:ascii="Times New Roman" w:hAnsi="Times New Roman" w:cs="Times New Roman"/>
        </w:rPr>
        <w:t xml:space="preserve">technically suitable as a site </w:t>
      </w:r>
      <w:r>
        <w:rPr>
          <w:rFonts w:ascii="Times New Roman" w:hAnsi="Times New Roman" w:cs="Times New Roman"/>
        </w:rPr>
        <w:t>f</w:t>
      </w:r>
      <w:r w:rsidRPr="00764097">
        <w:rPr>
          <w:rFonts w:ascii="Times New Roman" w:hAnsi="Times New Roman" w:cs="Times New Roman"/>
        </w:rPr>
        <w:t>o</w:t>
      </w:r>
      <w:r>
        <w:rPr>
          <w:rFonts w:ascii="Times New Roman" w:hAnsi="Times New Roman" w:cs="Times New Roman"/>
        </w:rPr>
        <w:t>r</w:t>
      </w:r>
      <w:r w:rsidRPr="00764097">
        <w:rPr>
          <w:rFonts w:ascii="Times New Roman" w:hAnsi="Times New Roman" w:cs="Times New Roman"/>
        </w:rPr>
        <w:t xml:space="preserve"> </w:t>
      </w:r>
      <w:r w:rsidR="003D628D">
        <w:rPr>
          <w:rFonts w:ascii="Times New Roman" w:hAnsi="Times New Roman" w:cs="Times New Roman"/>
        </w:rPr>
        <w:t xml:space="preserve">the </w:t>
      </w:r>
      <w:r w:rsidRPr="00764097">
        <w:rPr>
          <w:rFonts w:ascii="Times New Roman" w:hAnsi="Times New Roman" w:cs="Times New Roman"/>
        </w:rPr>
        <w:t>safe and secure manag</w:t>
      </w:r>
      <w:r w:rsidR="003D628D">
        <w:rPr>
          <w:rFonts w:ascii="Times New Roman" w:hAnsi="Times New Roman" w:cs="Times New Roman"/>
        </w:rPr>
        <w:t>ement of</w:t>
      </w:r>
      <w:r w:rsidRPr="00764097">
        <w:rPr>
          <w:rFonts w:ascii="Times New Roman" w:hAnsi="Times New Roman" w:cs="Times New Roman"/>
        </w:rPr>
        <w:t xml:space="preserve"> controlled material in accordance with relevant regulatory requirements</w:t>
      </w:r>
      <w:r>
        <w:rPr>
          <w:rFonts w:ascii="Times New Roman" w:hAnsi="Times New Roman" w:cs="Times New Roman"/>
        </w:rPr>
        <w:t xml:space="preserve">. </w:t>
      </w:r>
    </w:p>
    <w:p w:rsidR="00F22AD9" w:rsidRPr="009307E6" w:rsidRDefault="00901E87" w:rsidP="00901E87">
      <w:pPr>
        <w:rPr>
          <w:rStyle w:val="Heading3Char"/>
          <w:rFonts w:ascii="Times New Roman" w:eastAsiaTheme="minorHAnsi" w:hAnsi="Times New Roman"/>
          <w:b/>
          <w:sz w:val="22"/>
          <w:szCs w:val="22"/>
        </w:rPr>
      </w:pPr>
      <w:r w:rsidRPr="00E860B5">
        <w:rPr>
          <w:rFonts w:ascii="Times New Roman" w:hAnsi="Times New Roman" w:cs="Times New Roman"/>
          <w:b/>
          <w:bCs/>
        </w:rPr>
        <w:t>(iii)</w:t>
      </w:r>
      <w:r w:rsidRPr="00E860B5">
        <w:rPr>
          <w:rFonts w:ascii="Times New Roman" w:hAnsi="Times New Roman" w:cs="Times New Roman"/>
          <w:b/>
          <w:bCs/>
        </w:rPr>
        <w:tab/>
      </w:r>
      <w:r w:rsidRPr="009307E6">
        <w:rPr>
          <w:rStyle w:val="Heading3Char"/>
          <w:rFonts w:ascii="Times New Roman" w:eastAsiaTheme="minorHAnsi" w:hAnsi="Times New Roman"/>
          <w:b/>
          <w:sz w:val="22"/>
          <w:szCs w:val="22"/>
        </w:rPr>
        <w:t>Cost effectiveness</w:t>
      </w:r>
    </w:p>
    <w:p w:rsidR="00B87665" w:rsidRDefault="00B87665" w:rsidP="00293A5E">
      <w:pPr>
        <w:pStyle w:val="ListNumber"/>
        <w:numPr>
          <w:ilvl w:val="0"/>
          <w:numId w:val="8"/>
        </w:numPr>
        <w:spacing w:after="120" w:line="240" w:lineRule="auto"/>
        <w:jc w:val="both"/>
        <w:rPr>
          <w:rFonts w:ascii="Times New Roman" w:hAnsi="Times New Roman"/>
        </w:rPr>
      </w:pPr>
      <w:r w:rsidRPr="00B87665">
        <w:rPr>
          <w:rFonts w:ascii="Times New Roman" w:hAnsi="Times New Roman"/>
        </w:rPr>
        <w:t>Criterion 2 of the Site Suitability Criteria evaluates the extent to which the proposed site will be cost-effective to develop, due to minimal risk mitigations necessary at the site.</w:t>
      </w:r>
    </w:p>
    <w:p w:rsidR="00480ACE" w:rsidRDefault="00480ACE" w:rsidP="00293A5E">
      <w:pPr>
        <w:pStyle w:val="ListNumber"/>
        <w:numPr>
          <w:ilvl w:val="0"/>
          <w:numId w:val="8"/>
        </w:numPr>
        <w:spacing w:after="120" w:line="240" w:lineRule="auto"/>
        <w:jc w:val="both"/>
        <w:rPr>
          <w:rFonts w:ascii="Times New Roman" w:hAnsi="Times New Roman"/>
        </w:rPr>
      </w:pPr>
      <w:r w:rsidRPr="00C05859">
        <w:rPr>
          <w:rFonts w:ascii="Times New Roman" w:hAnsi="Times New Roman"/>
        </w:rPr>
        <w:t>By operation of the Act, if I declare under s 14(2) that a site is selected,</w:t>
      </w:r>
      <w:r w:rsidR="00C46F92">
        <w:rPr>
          <w:rFonts w:ascii="Times New Roman" w:hAnsi="Times New Roman"/>
        </w:rPr>
        <w:t xml:space="preserve"> </w:t>
      </w:r>
      <w:r w:rsidRPr="00C05859">
        <w:rPr>
          <w:rFonts w:ascii="Times New Roman" w:hAnsi="Times New Roman"/>
        </w:rPr>
        <w:t>rights or interests in the site that are specified in the declaration are acquired by the Commonwealth or extinguished.</w:t>
      </w:r>
      <w:r>
        <w:rPr>
          <w:rStyle w:val="FootnoteReference"/>
          <w:rFonts w:ascii="Times New Roman" w:hAnsi="Times New Roman"/>
        </w:rPr>
        <w:footnoteReference w:id="41"/>
      </w:r>
      <w:r w:rsidRPr="00C05859">
        <w:rPr>
          <w:rFonts w:ascii="Times New Roman" w:hAnsi="Times New Roman"/>
        </w:rPr>
        <w:t xml:space="preserve"> The Act requires </w:t>
      </w:r>
      <w:r w:rsidR="001851A3">
        <w:rPr>
          <w:rFonts w:ascii="Times New Roman" w:hAnsi="Times New Roman"/>
        </w:rPr>
        <w:t xml:space="preserve">the Commonwealth </w:t>
      </w:r>
      <w:r w:rsidR="005D2AE7">
        <w:rPr>
          <w:rFonts w:ascii="Times New Roman" w:hAnsi="Times New Roman"/>
        </w:rPr>
        <w:t xml:space="preserve">to </w:t>
      </w:r>
      <w:r w:rsidR="001851A3">
        <w:rPr>
          <w:rFonts w:ascii="Times New Roman" w:hAnsi="Times New Roman"/>
        </w:rPr>
        <w:t>pay a reasonable amount of compensation to a person whose right or interest has been acquired, extinguished or otherwise affected. The Act also requires a reasonable amount of compensation be paid if the operation of the Act would result in acquisition of proper</w:t>
      </w:r>
      <w:r w:rsidR="0094503A">
        <w:rPr>
          <w:rFonts w:ascii="Times New Roman" w:hAnsi="Times New Roman"/>
        </w:rPr>
        <w:t>ty otherwise than on just terms</w:t>
      </w:r>
      <w:r w:rsidRPr="00C05859">
        <w:rPr>
          <w:rFonts w:ascii="Times New Roman" w:hAnsi="Times New Roman"/>
        </w:rPr>
        <w:t>.</w:t>
      </w:r>
      <w:r>
        <w:rPr>
          <w:rStyle w:val="FootnoteReference"/>
          <w:rFonts w:ascii="Times New Roman" w:hAnsi="Times New Roman"/>
        </w:rPr>
        <w:footnoteReference w:id="42"/>
      </w:r>
      <w:r w:rsidRPr="00C05859">
        <w:rPr>
          <w:rFonts w:ascii="Times New Roman" w:hAnsi="Times New Roman"/>
        </w:rPr>
        <w:t xml:space="preserve"> </w:t>
      </w:r>
    </w:p>
    <w:p w:rsidR="00EA194B" w:rsidRPr="00EA194B" w:rsidRDefault="0044094A" w:rsidP="006A70DE">
      <w:pPr>
        <w:pStyle w:val="ListNumber"/>
        <w:numPr>
          <w:ilvl w:val="0"/>
          <w:numId w:val="8"/>
        </w:numPr>
        <w:spacing w:after="120" w:line="240" w:lineRule="auto"/>
        <w:jc w:val="both"/>
        <w:rPr>
          <w:rFonts w:ascii="Times New Roman" w:hAnsi="Times New Roman"/>
        </w:rPr>
      </w:pPr>
      <w:r w:rsidRPr="002B40CF">
        <w:rPr>
          <w:rFonts w:ascii="Times New Roman" w:hAnsi="Times New Roman"/>
        </w:rPr>
        <w:t>To the extent</w:t>
      </w:r>
      <w:r w:rsidR="00DC37EE" w:rsidRPr="00E42490">
        <w:rPr>
          <w:rFonts w:ascii="Times New Roman" w:hAnsi="Times New Roman"/>
        </w:rPr>
        <w:t xml:space="preserve"> that </w:t>
      </w:r>
      <w:r w:rsidR="005D2AE7">
        <w:rPr>
          <w:rFonts w:ascii="Times New Roman" w:hAnsi="Times New Roman"/>
        </w:rPr>
        <w:t xml:space="preserve">making </w:t>
      </w:r>
      <w:r w:rsidR="00DC37EE" w:rsidRPr="00E42490">
        <w:rPr>
          <w:rFonts w:ascii="Times New Roman" w:hAnsi="Times New Roman"/>
        </w:rPr>
        <w:t xml:space="preserve">a </w:t>
      </w:r>
      <w:r w:rsidR="005D2AE7">
        <w:rPr>
          <w:rFonts w:ascii="Times New Roman" w:hAnsi="Times New Roman"/>
        </w:rPr>
        <w:t>d</w:t>
      </w:r>
      <w:r w:rsidR="00D8671F">
        <w:rPr>
          <w:rFonts w:ascii="Times New Roman" w:hAnsi="Times New Roman"/>
        </w:rPr>
        <w:t>ec</w:t>
      </w:r>
      <w:r w:rsidR="005D2AE7">
        <w:rPr>
          <w:rFonts w:ascii="Times New Roman" w:hAnsi="Times New Roman"/>
        </w:rPr>
        <w:t>la</w:t>
      </w:r>
      <w:r w:rsidR="00D8671F">
        <w:rPr>
          <w:rFonts w:ascii="Times New Roman" w:hAnsi="Times New Roman"/>
        </w:rPr>
        <w:t>ra</w:t>
      </w:r>
      <w:r w:rsidR="005D2AE7">
        <w:rPr>
          <w:rFonts w:ascii="Times New Roman" w:hAnsi="Times New Roman"/>
        </w:rPr>
        <w:t>tio</w:t>
      </w:r>
      <w:r w:rsidR="00D8671F">
        <w:rPr>
          <w:rFonts w:ascii="Times New Roman" w:hAnsi="Times New Roman"/>
        </w:rPr>
        <w:t>n</w:t>
      </w:r>
      <w:r w:rsidR="005D2AE7">
        <w:rPr>
          <w:rFonts w:ascii="Times New Roman" w:hAnsi="Times New Roman"/>
        </w:rPr>
        <w:t xml:space="preserve"> is an approval of proposed expenditure</w:t>
      </w:r>
      <w:r w:rsidR="00DC37EE" w:rsidRPr="00E42490">
        <w:rPr>
          <w:rFonts w:ascii="Times New Roman" w:hAnsi="Times New Roman"/>
        </w:rPr>
        <w:t xml:space="preserve"> to </w:t>
      </w:r>
      <w:r w:rsidR="005D2AE7">
        <w:rPr>
          <w:rFonts w:ascii="Times New Roman" w:hAnsi="Times New Roman"/>
        </w:rPr>
        <w:t>establish</w:t>
      </w:r>
      <w:r w:rsidR="001851A3" w:rsidRPr="00E42490">
        <w:rPr>
          <w:rFonts w:ascii="Times New Roman" w:hAnsi="Times New Roman"/>
        </w:rPr>
        <w:t xml:space="preserve"> </w:t>
      </w:r>
      <w:r w:rsidR="00EA194B" w:rsidRPr="00E42490">
        <w:rPr>
          <w:rFonts w:ascii="Times New Roman" w:hAnsi="Times New Roman"/>
        </w:rPr>
        <w:t xml:space="preserve">the </w:t>
      </w:r>
      <w:r w:rsidR="005D2AE7">
        <w:rPr>
          <w:rFonts w:ascii="Times New Roman" w:hAnsi="Times New Roman"/>
        </w:rPr>
        <w:t xml:space="preserve">facility, </w:t>
      </w:r>
      <w:r w:rsidRPr="002B40CF">
        <w:rPr>
          <w:rFonts w:ascii="Times New Roman" w:hAnsi="Times New Roman"/>
        </w:rPr>
        <w:t>s 71</w:t>
      </w:r>
      <w:r w:rsidR="00DC37EE" w:rsidRPr="00E42490">
        <w:rPr>
          <w:rFonts w:ascii="Times New Roman" w:hAnsi="Times New Roman"/>
        </w:rPr>
        <w:t xml:space="preserve"> of the </w:t>
      </w:r>
      <w:r w:rsidR="001A05D6" w:rsidRPr="002B40CF">
        <w:rPr>
          <w:rFonts w:ascii="Times New Roman" w:hAnsi="Times New Roman"/>
        </w:rPr>
        <w:t xml:space="preserve">PGPA </w:t>
      </w:r>
      <w:r w:rsidR="00DC37EE" w:rsidRPr="00E42490">
        <w:rPr>
          <w:rFonts w:ascii="Times New Roman" w:hAnsi="Times New Roman"/>
        </w:rPr>
        <w:t>Act</w:t>
      </w:r>
      <w:r w:rsidR="005D2AE7">
        <w:rPr>
          <w:rFonts w:ascii="Times New Roman" w:hAnsi="Times New Roman"/>
        </w:rPr>
        <w:t xml:space="preserve"> requires that</w:t>
      </w:r>
      <w:r w:rsidRPr="002B40CF">
        <w:rPr>
          <w:rFonts w:ascii="Times New Roman" w:hAnsi="Times New Roman"/>
        </w:rPr>
        <w:t xml:space="preserve"> I</w:t>
      </w:r>
      <w:r w:rsidR="00580B27" w:rsidRPr="00E42490">
        <w:rPr>
          <w:rFonts w:ascii="Times New Roman" w:hAnsi="Times New Roman"/>
        </w:rPr>
        <w:t xml:space="preserve"> be </w:t>
      </w:r>
      <w:r w:rsidR="00C94DC0" w:rsidRPr="00E42490">
        <w:rPr>
          <w:rFonts w:ascii="Times New Roman" w:hAnsi="Times New Roman"/>
        </w:rPr>
        <w:t xml:space="preserve">satisfied that </w:t>
      </w:r>
      <w:r w:rsidR="00EA194B" w:rsidRPr="00E42490">
        <w:rPr>
          <w:rFonts w:ascii="Times New Roman" w:hAnsi="Times New Roman"/>
        </w:rPr>
        <w:t>the</w:t>
      </w:r>
      <w:r w:rsidR="00EA194B" w:rsidRPr="00EA194B">
        <w:rPr>
          <w:rFonts w:ascii="Times New Roman" w:hAnsi="Times New Roman"/>
        </w:rPr>
        <w:t xml:space="preserve"> expenditure </w:t>
      </w:r>
      <w:r w:rsidR="004C6EB2" w:rsidRPr="002B40CF">
        <w:rPr>
          <w:rFonts w:ascii="Times New Roman" w:hAnsi="Times New Roman"/>
        </w:rPr>
        <w:t>is a proper use of relevant money</w:t>
      </w:r>
      <w:r w:rsidRPr="002B40CF">
        <w:rPr>
          <w:rFonts w:ascii="Times New Roman" w:hAnsi="Times New Roman"/>
        </w:rPr>
        <w:t xml:space="preserve">. Similarly, </w:t>
      </w:r>
      <w:r w:rsidR="005D2AE7">
        <w:rPr>
          <w:rFonts w:ascii="Times New Roman" w:hAnsi="Times New Roman"/>
        </w:rPr>
        <w:t xml:space="preserve">the accountable authority making </w:t>
      </w:r>
      <w:r w:rsidR="001A058A" w:rsidRPr="002B40CF">
        <w:rPr>
          <w:rFonts w:ascii="Times New Roman" w:hAnsi="Times New Roman"/>
        </w:rPr>
        <w:t>a decision to agree</w:t>
      </w:r>
      <w:r w:rsidR="006A70DE">
        <w:rPr>
          <w:rFonts w:ascii="Times New Roman" w:hAnsi="Times New Roman"/>
        </w:rPr>
        <w:t xml:space="preserve"> </w:t>
      </w:r>
      <w:r w:rsidR="00EA194B" w:rsidRPr="00EA194B">
        <w:rPr>
          <w:rFonts w:ascii="Times New Roman" w:hAnsi="Times New Roman"/>
        </w:rPr>
        <w:t xml:space="preserve">to establish the facility and pay </w:t>
      </w:r>
      <w:r w:rsidR="001851A3">
        <w:rPr>
          <w:rFonts w:ascii="Times New Roman" w:hAnsi="Times New Roman"/>
        </w:rPr>
        <w:t xml:space="preserve">a </w:t>
      </w:r>
      <w:r w:rsidR="00EA194B" w:rsidRPr="00EA194B">
        <w:rPr>
          <w:rFonts w:ascii="Times New Roman" w:hAnsi="Times New Roman"/>
        </w:rPr>
        <w:t xml:space="preserve">reasonable </w:t>
      </w:r>
      <w:r w:rsidR="001851A3">
        <w:rPr>
          <w:rFonts w:ascii="Times New Roman" w:hAnsi="Times New Roman"/>
        </w:rPr>
        <w:t xml:space="preserve">amount of </w:t>
      </w:r>
      <w:r w:rsidR="00EA194B" w:rsidRPr="00EA194B">
        <w:rPr>
          <w:rFonts w:ascii="Times New Roman" w:hAnsi="Times New Roman"/>
        </w:rPr>
        <w:t xml:space="preserve">compensation to acquire the </w:t>
      </w:r>
      <w:r w:rsidR="001A05D6" w:rsidRPr="002B40CF">
        <w:rPr>
          <w:rFonts w:ascii="Times New Roman" w:hAnsi="Times New Roman"/>
        </w:rPr>
        <w:t>Napandee Site</w:t>
      </w:r>
      <w:r w:rsidR="001A058A" w:rsidRPr="002B40CF">
        <w:rPr>
          <w:rFonts w:ascii="Times New Roman" w:hAnsi="Times New Roman"/>
        </w:rPr>
        <w:t>,</w:t>
      </w:r>
      <w:r w:rsidR="00EA194B" w:rsidRPr="00EA194B">
        <w:rPr>
          <w:rFonts w:ascii="Times New Roman" w:hAnsi="Times New Roman"/>
        </w:rPr>
        <w:t xml:space="preserve"> </w:t>
      </w:r>
      <w:r w:rsidR="00C94DC0">
        <w:rPr>
          <w:rFonts w:ascii="Times New Roman" w:hAnsi="Times New Roman"/>
        </w:rPr>
        <w:t xml:space="preserve">is </w:t>
      </w:r>
      <w:r w:rsidRPr="002B40CF">
        <w:rPr>
          <w:rFonts w:ascii="Times New Roman" w:hAnsi="Times New Roman"/>
        </w:rPr>
        <w:t xml:space="preserve">required </w:t>
      </w:r>
      <w:r w:rsidR="005D2AE7">
        <w:rPr>
          <w:rFonts w:ascii="Times New Roman" w:hAnsi="Times New Roman"/>
        </w:rPr>
        <w:t xml:space="preserve">to comply </w:t>
      </w:r>
      <w:r w:rsidRPr="002B40CF">
        <w:rPr>
          <w:rFonts w:ascii="Times New Roman" w:hAnsi="Times New Roman"/>
        </w:rPr>
        <w:t xml:space="preserve">with </w:t>
      </w:r>
      <w:r w:rsidR="00EA194B" w:rsidRPr="00EA194B">
        <w:rPr>
          <w:rFonts w:ascii="Times New Roman" w:hAnsi="Times New Roman"/>
        </w:rPr>
        <w:t xml:space="preserve">the </w:t>
      </w:r>
      <w:r w:rsidR="001A058A" w:rsidRPr="002B40CF">
        <w:rPr>
          <w:rFonts w:ascii="Times New Roman" w:hAnsi="Times New Roman"/>
        </w:rPr>
        <w:t>principles of</w:t>
      </w:r>
      <w:r w:rsidRPr="002B40CF">
        <w:rPr>
          <w:rFonts w:ascii="Times New Roman" w:hAnsi="Times New Roman"/>
        </w:rPr>
        <w:t xml:space="preserve"> </w:t>
      </w:r>
      <w:r w:rsidR="001A058A" w:rsidRPr="002B40CF">
        <w:rPr>
          <w:rFonts w:ascii="Times New Roman" w:hAnsi="Times New Roman"/>
        </w:rPr>
        <w:t>s</w:t>
      </w:r>
      <w:r w:rsidRPr="002B40CF">
        <w:rPr>
          <w:rFonts w:ascii="Times New Roman" w:hAnsi="Times New Roman"/>
        </w:rPr>
        <w:t xml:space="preserve"> 15 and 23</w:t>
      </w:r>
      <w:r w:rsidR="00EA194B" w:rsidRPr="00EA194B">
        <w:rPr>
          <w:rFonts w:ascii="Times New Roman" w:hAnsi="Times New Roman"/>
        </w:rPr>
        <w:t xml:space="preserve"> of the PGPA Act</w:t>
      </w:r>
      <w:r w:rsidR="00D8671F">
        <w:rPr>
          <w:rFonts w:ascii="Times New Roman" w:hAnsi="Times New Roman"/>
        </w:rPr>
        <w:t xml:space="preserve"> </w:t>
      </w:r>
      <w:r w:rsidR="002B40CF" w:rsidRPr="002B40CF">
        <w:rPr>
          <w:rFonts w:ascii="Times New Roman" w:hAnsi="Times New Roman"/>
        </w:rPr>
        <w:t xml:space="preserve">and </w:t>
      </w:r>
      <w:r w:rsidR="00D8671F">
        <w:rPr>
          <w:rFonts w:ascii="Times New Roman" w:hAnsi="Times New Roman"/>
        </w:rPr>
        <w:t xml:space="preserve">with </w:t>
      </w:r>
      <w:r w:rsidR="002B40CF" w:rsidRPr="002B40CF">
        <w:rPr>
          <w:rFonts w:ascii="Times New Roman" w:hAnsi="Times New Roman"/>
        </w:rPr>
        <w:t xml:space="preserve">the </w:t>
      </w:r>
      <w:r w:rsidR="002B40CF" w:rsidRPr="00BC77D7">
        <w:rPr>
          <w:rFonts w:ascii="Times New Roman" w:hAnsi="Times New Roman"/>
          <w:i/>
          <w:iCs/>
        </w:rPr>
        <w:t>Legal Services Directions</w:t>
      </w:r>
      <w:r w:rsidR="002B40CF" w:rsidRPr="002B40CF">
        <w:rPr>
          <w:rFonts w:ascii="Times New Roman" w:hAnsi="Times New Roman"/>
        </w:rPr>
        <w:t xml:space="preserve"> 2017 </w:t>
      </w:r>
      <w:r w:rsidR="002B40CF">
        <w:rPr>
          <w:rFonts w:ascii="Times New Roman" w:hAnsi="Times New Roman"/>
        </w:rPr>
        <w:t>where applicable</w:t>
      </w:r>
      <w:r w:rsidR="00EA194B" w:rsidRPr="00EA194B">
        <w:rPr>
          <w:rFonts w:ascii="Times New Roman" w:hAnsi="Times New Roman"/>
        </w:rPr>
        <w:t xml:space="preserve">. </w:t>
      </w:r>
    </w:p>
    <w:p w:rsidR="00EA194B" w:rsidRPr="00626958" w:rsidRDefault="00C05859" w:rsidP="00C94DC0">
      <w:pPr>
        <w:pStyle w:val="ListNumber"/>
        <w:numPr>
          <w:ilvl w:val="0"/>
          <w:numId w:val="8"/>
        </w:numPr>
        <w:spacing w:after="120" w:line="240" w:lineRule="auto"/>
        <w:jc w:val="both"/>
        <w:rPr>
          <w:rFonts w:ascii="Times New Roman" w:hAnsi="Times New Roman"/>
        </w:rPr>
      </w:pPr>
      <w:r>
        <w:rPr>
          <w:rFonts w:ascii="Times New Roman" w:hAnsi="Times New Roman"/>
        </w:rPr>
        <w:t xml:space="preserve">Cost effectiveness first requires estimation of the financial costs. </w:t>
      </w:r>
      <w:r w:rsidR="006A70DE">
        <w:rPr>
          <w:rFonts w:ascii="Times New Roman" w:hAnsi="Times New Roman"/>
        </w:rPr>
        <w:t>T</w:t>
      </w:r>
      <w:r w:rsidR="00626958" w:rsidRPr="00626958">
        <w:rPr>
          <w:rFonts w:ascii="Times New Roman" w:hAnsi="Times New Roman"/>
        </w:rPr>
        <w:t>he NSAR</w:t>
      </w:r>
      <w:r w:rsidR="00C41230">
        <w:rPr>
          <w:rFonts w:ascii="Times New Roman" w:hAnsi="Times New Roman"/>
        </w:rPr>
        <w:t xml:space="preserve"> identifies that</w:t>
      </w:r>
      <w:r w:rsidR="00626958" w:rsidRPr="00626958">
        <w:rPr>
          <w:rFonts w:ascii="Times New Roman" w:hAnsi="Times New Roman"/>
        </w:rPr>
        <w:t xml:space="preserve"> the financial costs are comprised of two components: </w:t>
      </w:r>
      <w:r w:rsidR="00D45D6D" w:rsidRPr="00626958">
        <w:rPr>
          <w:rFonts w:ascii="Times New Roman" w:hAnsi="Times New Roman"/>
        </w:rPr>
        <w:t>the compensation costs (initial and future) associated with acquiring the land</w:t>
      </w:r>
      <w:r w:rsidR="00D45D6D">
        <w:rPr>
          <w:rFonts w:ascii="Times New Roman" w:hAnsi="Times New Roman"/>
        </w:rPr>
        <w:t xml:space="preserve">; and </w:t>
      </w:r>
      <w:r w:rsidR="00626958" w:rsidRPr="00626958">
        <w:rPr>
          <w:rFonts w:ascii="Times New Roman" w:hAnsi="Times New Roman"/>
        </w:rPr>
        <w:t>the cost of constructing the facility</w:t>
      </w:r>
      <w:r w:rsidR="00A00368">
        <w:rPr>
          <w:rFonts w:ascii="Times New Roman" w:hAnsi="Times New Roman"/>
        </w:rPr>
        <w:t xml:space="preserve"> and enabling infrastructure</w:t>
      </w:r>
      <w:r w:rsidR="00626958" w:rsidRPr="00626958">
        <w:rPr>
          <w:rFonts w:ascii="Times New Roman" w:hAnsi="Times New Roman"/>
        </w:rPr>
        <w:t>.</w:t>
      </w:r>
      <w:r w:rsidR="00626958">
        <w:rPr>
          <w:rFonts w:ascii="Times New Roman" w:hAnsi="Times New Roman"/>
        </w:rPr>
        <w:t xml:space="preserve"> </w:t>
      </w:r>
      <w:r w:rsidR="00A94148">
        <w:rPr>
          <w:rFonts w:ascii="Times New Roman" w:hAnsi="Times New Roman"/>
        </w:rPr>
        <w:t>A detailed business case was undertaken in 2018 and is discussed in the NSAR</w:t>
      </w:r>
      <w:r w:rsidR="006A70DE">
        <w:rPr>
          <w:rFonts w:ascii="Times New Roman" w:hAnsi="Times New Roman"/>
        </w:rPr>
        <w:t>.</w:t>
      </w:r>
      <w:r w:rsidR="000E3042">
        <w:rPr>
          <w:rStyle w:val="FootnoteReference"/>
          <w:rFonts w:ascii="Times New Roman" w:hAnsi="Times New Roman"/>
        </w:rPr>
        <w:footnoteReference w:id="43"/>
      </w:r>
      <w:r w:rsidR="00EA194B" w:rsidRPr="00626958">
        <w:rPr>
          <w:rFonts w:ascii="Times New Roman" w:hAnsi="Times New Roman"/>
        </w:rPr>
        <w:t xml:space="preserve"> </w:t>
      </w:r>
    </w:p>
    <w:p w:rsidR="00626958" w:rsidRPr="00EA194B" w:rsidRDefault="00C94DC0" w:rsidP="00EF5027">
      <w:pPr>
        <w:pStyle w:val="ListNumber"/>
        <w:numPr>
          <w:ilvl w:val="0"/>
          <w:numId w:val="8"/>
        </w:numPr>
        <w:spacing w:after="120" w:line="240" w:lineRule="auto"/>
        <w:jc w:val="both"/>
        <w:rPr>
          <w:rFonts w:ascii="Times New Roman" w:hAnsi="Times New Roman"/>
        </w:rPr>
      </w:pPr>
      <w:r>
        <w:rPr>
          <w:rFonts w:ascii="Times New Roman" w:hAnsi="Times New Roman"/>
        </w:rPr>
        <w:t xml:space="preserve">As to </w:t>
      </w:r>
      <w:r w:rsidR="00480ACE">
        <w:rPr>
          <w:rFonts w:ascii="Times New Roman" w:hAnsi="Times New Roman"/>
        </w:rPr>
        <w:t>t</w:t>
      </w:r>
      <w:r>
        <w:rPr>
          <w:rFonts w:ascii="Times New Roman" w:hAnsi="Times New Roman"/>
        </w:rPr>
        <w:t>h</w:t>
      </w:r>
      <w:r w:rsidR="00480ACE">
        <w:rPr>
          <w:rFonts w:ascii="Times New Roman" w:hAnsi="Times New Roman"/>
        </w:rPr>
        <w:t>e</w:t>
      </w:r>
      <w:r>
        <w:rPr>
          <w:rFonts w:ascii="Times New Roman" w:hAnsi="Times New Roman"/>
        </w:rPr>
        <w:t xml:space="preserve"> firs</w:t>
      </w:r>
      <w:r w:rsidR="00480ACE">
        <w:rPr>
          <w:rFonts w:ascii="Times New Roman" w:hAnsi="Times New Roman"/>
        </w:rPr>
        <w:t>t</w:t>
      </w:r>
      <w:r>
        <w:rPr>
          <w:rFonts w:ascii="Times New Roman" w:hAnsi="Times New Roman"/>
        </w:rPr>
        <w:t xml:space="preserve"> cost com</w:t>
      </w:r>
      <w:r w:rsidR="00480ACE">
        <w:rPr>
          <w:rFonts w:ascii="Times New Roman" w:hAnsi="Times New Roman"/>
        </w:rPr>
        <w:t>po</w:t>
      </w:r>
      <w:r>
        <w:rPr>
          <w:rFonts w:ascii="Times New Roman" w:hAnsi="Times New Roman"/>
        </w:rPr>
        <w:t>n</w:t>
      </w:r>
      <w:r w:rsidR="00480ACE">
        <w:rPr>
          <w:rFonts w:ascii="Times New Roman" w:hAnsi="Times New Roman"/>
        </w:rPr>
        <w:t>en</w:t>
      </w:r>
      <w:r>
        <w:rPr>
          <w:rFonts w:ascii="Times New Roman" w:hAnsi="Times New Roman"/>
        </w:rPr>
        <w:t>t, a</w:t>
      </w:r>
      <w:r w:rsidR="00EA194B" w:rsidRPr="00EA194B">
        <w:rPr>
          <w:rFonts w:ascii="Times New Roman" w:hAnsi="Times New Roman"/>
        </w:rPr>
        <w:t xml:space="preserve"> reasonable amount of compensation to</w:t>
      </w:r>
      <w:r w:rsidR="006A70DE">
        <w:rPr>
          <w:rFonts w:ascii="Times New Roman" w:hAnsi="Times New Roman"/>
        </w:rPr>
        <w:t xml:space="preserve"> discharge the Commonwealth’s liability for</w:t>
      </w:r>
      <w:r w:rsidR="00EA194B" w:rsidRPr="00EA194B">
        <w:rPr>
          <w:rFonts w:ascii="Times New Roman" w:hAnsi="Times New Roman"/>
        </w:rPr>
        <w:t xml:space="preserve"> acqui</w:t>
      </w:r>
      <w:r w:rsidR="006A70DE">
        <w:rPr>
          <w:rFonts w:ascii="Times New Roman" w:hAnsi="Times New Roman"/>
        </w:rPr>
        <w:t>sition</w:t>
      </w:r>
      <w:r w:rsidR="00EA194B" w:rsidRPr="00EA194B">
        <w:rPr>
          <w:rFonts w:ascii="Times New Roman" w:hAnsi="Times New Roman"/>
        </w:rPr>
        <w:t xml:space="preserve"> </w:t>
      </w:r>
      <w:r w:rsidR="006A70DE">
        <w:rPr>
          <w:rFonts w:ascii="Times New Roman" w:hAnsi="Times New Roman"/>
        </w:rPr>
        <w:t xml:space="preserve">and extinguishment of rights and interests in </w:t>
      </w:r>
      <w:r>
        <w:rPr>
          <w:rFonts w:ascii="Times New Roman" w:hAnsi="Times New Roman"/>
        </w:rPr>
        <w:t xml:space="preserve">the </w:t>
      </w:r>
      <w:r w:rsidR="00EA194B" w:rsidRPr="00EA194B">
        <w:rPr>
          <w:rFonts w:ascii="Times New Roman" w:hAnsi="Times New Roman"/>
        </w:rPr>
        <w:t xml:space="preserve">Napandee </w:t>
      </w:r>
      <w:r>
        <w:rPr>
          <w:rFonts w:ascii="Times New Roman" w:hAnsi="Times New Roman"/>
        </w:rPr>
        <w:t xml:space="preserve">Site </w:t>
      </w:r>
      <w:r w:rsidR="00626958">
        <w:rPr>
          <w:rFonts w:ascii="Times New Roman" w:hAnsi="Times New Roman"/>
        </w:rPr>
        <w:t>was assess</w:t>
      </w:r>
      <w:r w:rsidR="006E0CBE">
        <w:rPr>
          <w:rFonts w:ascii="Times New Roman" w:hAnsi="Times New Roman"/>
        </w:rPr>
        <w:t>ed</w:t>
      </w:r>
      <w:r w:rsidR="00626958">
        <w:rPr>
          <w:rFonts w:ascii="Times New Roman" w:hAnsi="Times New Roman"/>
        </w:rPr>
        <w:t xml:space="preserve"> by independent land valuations commissioned by the Department in July 2019, and by the nominator. </w:t>
      </w:r>
      <w:r w:rsidR="00C76EA5">
        <w:rPr>
          <w:rFonts w:ascii="Times New Roman" w:hAnsi="Times New Roman"/>
        </w:rPr>
        <w:t xml:space="preserve">From the </w:t>
      </w:r>
      <w:r w:rsidR="0087197C">
        <w:rPr>
          <w:rFonts w:ascii="Times New Roman" w:hAnsi="Times New Roman"/>
        </w:rPr>
        <w:t>Addendum</w:t>
      </w:r>
      <w:r w:rsidR="00C76EA5">
        <w:rPr>
          <w:rFonts w:ascii="Times New Roman" w:hAnsi="Times New Roman"/>
        </w:rPr>
        <w:t xml:space="preserve"> I have been provided,</w:t>
      </w:r>
      <w:r w:rsidR="00C76EA5" w:rsidRPr="00615B6C">
        <w:rPr>
          <w:rFonts w:ascii="Times New Roman" w:hAnsi="Times New Roman"/>
        </w:rPr>
        <w:t xml:space="preserve"> I understand that further valuations were commissioned, one by </w:t>
      </w:r>
      <w:r w:rsidR="00C76EA5" w:rsidRPr="00C76EA5">
        <w:rPr>
          <w:rFonts w:ascii="Times New Roman" w:hAnsi="Times New Roman"/>
        </w:rPr>
        <w:t xml:space="preserve">the </w:t>
      </w:r>
      <w:r w:rsidR="00C76EA5">
        <w:rPr>
          <w:rFonts w:ascii="Times New Roman" w:hAnsi="Times New Roman"/>
        </w:rPr>
        <w:t>D</w:t>
      </w:r>
      <w:r w:rsidR="00C76EA5" w:rsidRPr="00C76EA5">
        <w:rPr>
          <w:rFonts w:ascii="Times New Roman" w:hAnsi="Times New Roman"/>
        </w:rPr>
        <w:t xml:space="preserve">epartment and </w:t>
      </w:r>
      <w:r w:rsidR="00C76EA5">
        <w:rPr>
          <w:rFonts w:ascii="Times New Roman" w:hAnsi="Times New Roman"/>
        </w:rPr>
        <w:t xml:space="preserve">one </w:t>
      </w:r>
      <w:r w:rsidR="00C76EA5" w:rsidRPr="00C76EA5">
        <w:rPr>
          <w:rFonts w:ascii="Times New Roman" w:hAnsi="Times New Roman"/>
        </w:rPr>
        <w:t>by the nominators in August and September 2021.</w:t>
      </w:r>
      <w:r w:rsidR="00C76EA5">
        <w:rPr>
          <w:rFonts w:ascii="Times New Roman" w:hAnsi="Times New Roman"/>
        </w:rPr>
        <w:t xml:space="preserve"> </w:t>
      </w:r>
      <w:r w:rsidR="008D186F">
        <w:rPr>
          <w:rFonts w:ascii="Times New Roman" w:hAnsi="Times New Roman"/>
        </w:rPr>
        <w:t>I understand that a</w:t>
      </w:r>
      <w:r w:rsidR="008D186F" w:rsidRPr="008D186F">
        <w:rPr>
          <w:rFonts w:ascii="Times New Roman" w:hAnsi="Times New Roman"/>
        </w:rPr>
        <w:t xml:space="preserve"> </w:t>
      </w:r>
      <w:r w:rsidR="008D186F">
        <w:rPr>
          <w:rFonts w:ascii="Times New Roman" w:hAnsi="Times New Roman"/>
        </w:rPr>
        <w:t>c</w:t>
      </w:r>
      <w:r w:rsidR="008D186F" w:rsidRPr="008D186F">
        <w:rPr>
          <w:rFonts w:ascii="Times New Roman" w:hAnsi="Times New Roman"/>
        </w:rPr>
        <w:t xml:space="preserve">ompensation </w:t>
      </w:r>
      <w:r w:rsidR="008D186F">
        <w:rPr>
          <w:rFonts w:ascii="Times New Roman" w:hAnsi="Times New Roman"/>
        </w:rPr>
        <w:t>a</w:t>
      </w:r>
      <w:r w:rsidR="008D186F" w:rsidRPr="008D186F">
        <w:rPr>
          <w:rFonts w:ascii="Times New Roman" w:hAnsi="Times New Roman"/>
        </w:rPr>
        <w:t xml:space="preserve">mount has </w:t>
      </w:r>
      <w:r w:rsidR="008D186F">
        <w:rPr>
          <w:rFonts w:ascii="Times New Roman" w:hAnsi="Times New Roman"/>
        </w:rPr>
        <w:t xml:space="preserve">now </w:t>
      </w:r>
      <w:r w:rsidR="008D186F" w:rsidRPr="008D186F">
        <w:rPr>
          <w:rFonts w:ascii="Times New Roman" w:hAnsi="Times New Roman"/>
        </w:rPr>
        <w:t>been agreed between the Department and the nominator</w:t>
      </w:r>
      <w:r w:rsidR="008D186F">
        <w:rPr>
          <w:rFonts w:ascii="Times New Roman" w:hAnsi="Times New Roman"/>
        </w:rPr>
        <w:t xml:space="preserve"> of the Napandee Site.</w:t>
      </w:r>
      <w:r w:rsidR="008D186F" w:rsidRPr="008D186F">
        <w:rPr>
          <w:rFonts w:ascii="Times New Roman" w:hAnsi="Times New Roman"/>
        </w:rPr>
        <w:t xml:space="preserve"> </w:t>
      </w:r>
      <w:r w:rsidR="00C05859">
        <w:rPr>
          <w:rFonts w:ascii="Times New Roman" w:hAnsi="Times New Roman"/>
        </w:rPr>
        <w:t xml:space="preserve">This </w:t>
      </w:r>
      <w:r w:rsidR="008D186F">
        <w:rPr>
          <w:rFonts w:ascii="Times New Roman" w:hAnsi="Times New Roman"/>
        </w:rPr>
        <w:t>amount consists of</w:t>
      </w:r>
      <w:r w:rsidR="00C05859">
        <w:rPr>
          <w:rFonts w:ascii="Times New Roman" w:hAnsi="Times New Roman"/>
        </w:rPr>
        <w:t xml:space="preserve"> a single payment </w:t>
      </w:r>
      <w:r w:rsidR="006A70DE">
        <w:rPr>
          <w:rFonts w:ascii="Times New Roman" w:hAnsi="Times New Roman"/>
        </w:rPr>
        <w:t>to discharge the Commonwealth’s liability under section 35 with respect</w:t>
      </w:r>
      <w:r w:rsidR="00C05859">
        <w:rPr>
          <w:rFonts w:ascii="Times New Roman" w:hAnsi="Times New Roman"/>
        </w:rPr>
        <w:t xml:space="preserve"> to the nominator</w:t>
      </w:r>
      <w:r w:rsidR="00C913F7">
        <w:rPr>
          <w:rFonts w:ascii="Times New Roman" w:hAnsi="Times New Roman"/>
        </w:rPr>
        <w:t xml:space="preserve"> </w:t>
      </w:r>
      <w:r w:rsidR="00C05859">
        <w:rPr>
          <w:rFonts w:ascii="Times New Roman" w:hAnsi="Times New Roman"/>
        </w:rPr>
        <w:t xml:space="preserve">and to any independent third party mortgagor or entity operating an agricultural business on the site. </w:t>
      </w:r>
      <w:r w:rsidR="00626958">
        <w:rPr>
          <w:rFonts w:ascii="Times New Roman" w:hAnsi="Times New Roman"/>
        </w:rPr>
        <w:t xml:space="preserve">There are no </w:t>
      </w:r>
      <w:r w:rsidR="0010392C">
        <w:rPr>
          <w:rFonts w:ascii="Times New Roman" w:hAnsi="Times New Roman"/>
        </w:rPr>
        <w:t xml:space="preserve">active </w:t>
      </w:r>
      <w:r w:rsidR="00626958">
        <w:rPr>
          <w:rFonts w:ascii="Times New Roman" w:hAnsi="Times New Roman"/>
        </w:rPr>
        <w:t xml:space="preserve">mining </w:t>
      </w:r>
      <w:r w:rsidR="0010392C">
        <w:rPr>
          <w:rFonts w:ascii="Times New Roman" w:hAnsi="Times New Roman"/>
        </w:rPr>
        <w:t xml:space="preserve">or exploration </w:t>
      </w:r>
      <w:r w:rsidR="00626958">
        <w:rPr>
          <w:rFonts w:ascii="Times New Roman" w:hAnsi="Times New Roman"/>
        </w:rPr>
        <w:t>licences</w:t>
      </w:r>
      <w:r w:rsidR="006C2562">
        <w:rPr>
          <w:rFonts w:ascii="Times New Roman" w:hAnsi="Times New Roman"/>
        </w:rPr>
        <w:t xml:space="preserve"> relating to the site</w:t>
      </w:r>
      <w:r w:rsidR="0010392C">
        <w:rPr>
          <w:rFonts w:ascii="Times New Roman" w:hAnsi="Times New Roman"/>
        </w:rPr>
        <w:t>.</w:t>
      </w:r>
      <w:r w:rsidR="00626958">
        <w:rPr>
          <w:rFonts w:ascii="Times New Roman" w:hAnsi="Times New Roman"/>
        </w:rPr>
        <w:t xml:space="preserve"> </w:t>
      </w:r>
      <w:r w:rsidR="007F169A">
        <w:rPr>
          <w:rFonts w:ascii="Times New Roman" w:hAnsi="Times New Roman"/>
        </w:rPr>
        <w:t>If o</w:t>
      </w:r>
      <w:r w:rsidR="00626958">
        <w:rPr>
          <w:rFonts w:ascii="Times New Roman" w:hAnsi="Times New Roman"/>
        </w:rPr>
        <w:t xml:space="preserve">ther rights and interests are identified </w:t>
      </w:r>
      <w:r w:rsidR="007F169A">
        <w:rPr>
          <w:rFonts w:ascii="Times New Roman" w:hAnsi="Times New Roman"/>
        </w:rPr>
        <w:t>after site selection</w:t>
      </w:r>
      <w:r w:rsidR="009F0DFE">
        <w:rPr>
          <w:rFonts w:ascii="Times New Roman" w:hAnsi="Times New Roman"/>
        </w:rPr>
        <w:t xml:space="preserve"> an</w:t>
      </w:r>
      <w:r w:rsidR="00C913F7">
        <w:rPr>
          <w:rFonts w:ascii="Times New Roman" w:hAnsi="Times New Roman"/>
        </w:rPr>
        <w:t>d</w:t>
      </w:r>
      <w:r w:rsidR="009F0DFE">
        <w:rPr>
          <w:rFonts w:ascii="Times New Roman" w:hAnsi="Times New Roman"/>
        </w:rPr>
        <w:t xml:space="preserve"> claims for compensation are made</w:t>
      </w:r>
      <w:r w:rsidR="007F169A">
        <w:rPr>
          <w:rFonts w:ascii="Times New Roman" w:hAnsi="Times New Roman"/>
        </w:rPr>
        <w:t>, any compensation payable under the Act</w:t>
      </w:r>
      <w:r w:rsidR="00626958">
        <w:rPr>
          <w:rFonts w:ascii="Times New Roman" w:hAnsi="Times New Roman"/>
        </w:rPr>
        <w:t xml:space="preserve"> will be determined on a case by case basis.</w:t>
      </w:r>
    </w:p>
    <w:p w:rsidR="00AE21FD" w:rsidRDefault="00AE21FD" w:rsidP="00AE21FD">
      <w:pPr>
        <w:pStyle w:val="ListNumber"/>
        <w:numPr>
          <w:ilvl w:val="0"/>
          <w:numId w:val="8"/>
        </w:numPr>
        <w:spacing w:after="120" w:line="240" w:lineRule="auto"/>
        <w:jc w:val="both"/>
        <w:rPr>
          <w:rFonts w:ascii="Times New Roman" w:hAnsi="Times New Roman"/>
        </w:rPr>
      </w:pPr>
      <w:r w:rsidRPr="00C85DE0">
        <w:rPr>
          <w:rFonts w:ascii="Times New Roman" w:hAnsi="Times New Roman"/>
        </w:rPr>
        <w:t>Submission 8</w:t>
      </w:r>
      <w:r>
        <w:rPr>
          <w:rFonts w:ascii="Times New Roman" w:hAnsi="Times New Roman"/>
        </w:rPr>
        <w:t xml:space="preserve">, by </w:t>
      </w:r>
      <w:r w:rsidRPr="00C85DE0">
        <w:rPr>
          <w:rFonts w:ascii="Times New Roman" w:hAnsi="Times New Roman"/>
        </w:rPr>
        <w:t>a farm owner in the Kimba area</w:t>
      </w:r>
      <w:r>
        <w:rPr>
          <w:rFonts w:ascii="Times New Roman" w:hAnsi="Times New Roman"/>
        </w:rPr>
        <w:t>,</w:t>
      </w:r>
      <w:r w:rsidRPr="00C85DE0">
        <w:rPr>
          <w:rFonts w:ascii="Times New Roman" w:hAnsi="Times New Roman"/>
        </w:rPr>
        <w:t xml:space="preserve"> claim</w:t>
      </w:r>
      <w:r>
        <w:rPr>
          <w:rFonts w:ascii="Times New Roman" w:hAnsi="Times New Roman"/>
        </w:rPr>
        <w:t>s</w:t>
      </w:r>
      <w:r w:rsidRPr="00C85DE0">
        <w:rPr>
          <w:rFonts w:ascii="Times New Roman" w:hAnsi="Times New Roman"/>
        </w:rPr>
        <w:t xml:space="preserve"> </w:t>
      </w:r>
      <w:r>
        <w:rPr>
          <w:rFonts w:ascii="Times New Roman" w:hAnsi="Times New Roman"/>
        </w:rPr>
        <w:t xml:space="preserve">that </w:t>
      </w:r>
      <w:r w:rsidR="00DC378C">
        <w:rPr>
          <w:rFonts w:ascii="Times New Roman" w:hAnsi="Times New Roman"/>
        </w:rPr>
        <w:t>s</w:t>
      </w:r>
      <w:r>
        <w:rPr>
          <w:rFonts w:ascii="Times New Roman" w:hAnsi="Times New Roman"/>
        </w:rPr>
        <w:t xml:space="preserve">he will suffer a loss of </w:t>
      </w:r>
      <w:r w:rsidRPr="00C85DE0">
        <w:rPr>
          <w:rFonts w:ascii="Times New Roman" w:hAnsi="Times New Roman"/>
        </w:rPr>
        <w:t>income</w:t>
      </w:r>
      <w:r>
        <w:rPr>
          <w:rFonts w:ascii="Times New Roman" w:hAnsi="Times New Roman"/>
        </w:rPr>
        <w:t>.</w:t>
      </w:r>
      <w:r w:rsidRPr="00303033">
        <w:rPr>
          <w:rFonts w:ascii="Times New Roman" w:hAnsi="Times New Roman"/>
        </w:rPr>
        <w:t xml:space="preserve"> </w:t>
      </w:r>
      <w:r w:rsidRPr="00B1649C">
        <w:rPr>
          <w:rFonts w:ascii="Times New Roman" w:hAnsi="Times New Roman"/>
        </w:rPr>
        <w:t>Submission 6</w:t>
      </w:r>
      <w:r w:rsidR="00696D86">
        <w:rPr>
          <w:rFonts w:ascii="Times New Roman" w:hAnsi="Times New Roman"/>
        </w:rPr>
        <w:t xml:space="preserve"> </w:t>
      </w:r>
      <w:r w:rsidRPr="00B1649C">
        <w:rPr>
          <w:rFonts w:ascii="Times New Roman" w:hAnsi="Times New Roman"/>
        </w:rPr>
        <w:t>submits that the presence of a facility at the Napandee Site will have a detrimental and financially devastating effect on the significant agricultural industry in the region</w:t>
      </w:r>
      <w:r>
        <w:rPr>
          <w:rFonts w:ascii="Times New Roman" w:hAnsi="Times New Roman"/>
        </w:rPr>
        <w:t xml:space="preserve">. </w:t>
      </w:r>
      <w:r w:rsidRPr="00B1649C">
        <w:rPr>
          <w:rFonts w:ascii="Times New Roman" w:hAnsi="Times New Roman"/>
        </w:rPr>
        <w:t xml:space="preserve">Submission 6 </w:t>
      </w:r>
      <w:r w:rsidR="0072378A">
        <w:rPr>
          <w:rFonts w:ascii="Times New Roman" w:hAnsi="Times New Roman"/>
        </w:rPr>
        <w:t>also</w:t>
      </w:r>
      <w:r w:rsidRPr="00B1649C">
        <w:rPr>
          <w:rFonts w:ascii="Times New Roman" w:hAnsi="Times New Roman"/>
        </w:rPr>
        <w:t xml:space="preserve"> submits that the Napandee Site proposal cannot ensure the payment and adequate recompense to any property owner or user incurring an</w:t>
      </w:r>
      <w:r>
        <w:rPr>
          <w:rFonts w:ascii="Times New Roman" w:hAnsi="Times New Roman"/>
        </w:rPr>
        <w:t>y</w:t>
      </w:r>
      <w:r w:rsidRPr="00B1649C">
        <w:rPr>
          <w:rFonts w:ascii="Times New Roman" w:hAnsi="Times New Roman"/>
        </w:rPr>
        <w:t xml:space="preserve"> loss or damage including a deterioration in value or loss of use through the proposed facility</w:t>
      </w:r>
      <w:r>
        <w:rPr>
          <w:rFonts w:ascii="Times New Roman" w:hAnsi="Times New Roman"/>
        </w:rPr>
        <w:t>. The Senate Economic References Committee report found that in light of overseas experience, there was unlikely to be any impact on</w:t>
      </w:r>
      <w:r w:rsidR="0094503A">
        <w:rPr>
          <w:rFonts w:ascii="Times New Roman" w:hAnsi="Times New Roman"/>
        </w:rPr>
        <w:t xml:space="preserve"> </w:t>
      </w:r>
      <w:r>
        <w:rPr>
          <w:rFonts w:ascii="Times New Roman" w:hAnsi="Times New Roman"/>
        </w:rPr>
        <w:t>the region’s agricultural reputation.</w:t>
      </w:r>
      <w:r w:rsidR="00C22B5A">
        <w:rPr>
          <w:rStyle w:val="FootnoteReference"/>
          <w:rFonts w:ascii="Times New Roman" w:hAnsi="Times New Roman"/>
        </w:rPr>
        <w:footnoteReference w:id="44"/>
      </w:r>
      <w:r>
        <w:rPr>
          <w:rFonts w:ascii="Times New Roman" w:hAnsi="Times New Roman"/>
        </w:rPr>
        <w:t xml:space="preserve"> </w:t>
      </w:r>
      <w:r w:rsidR="00E93107">
        <w:rPr>
          <w:rFonts w:ascii="Times New Roman" w:hAnsi="Times New Roman"/>
        </w:rPr>
        <w:t>I find this is a reasonable assessment.</w:t>
      </w:r>
    </w:p>
    <w:p w:rsidR="00D45D6D" w:rsidRDefault="00D45D6D" w:rsidP="00EF5027">
      <w:pPr>
        <w:pStyle w:val="ListNumber"/>
        <w:numPr>
          <w:ilvl w:val="0"/>
          <w:numId w:val="8"/>
        </w:numPr>
        <w:spacing w:after="120" w:line="240" w:lineRule="auto"/>
        <w:jc w:val="both"/>
        <w:rPr>
          <w:rFonts w:ascii="Times New Roman" w:hAnsi="Times New Roman"/>
        </w:rPr>
      </w:pPr>
      <w:r>
        <w:rPr>
          <w:rFonts w:ascii="Times New Roman" w:hAnsi="Times New Roman"/>
        </w:rPr>
        <w:t>As to the second component, t</w:t>
      </w:r>
      <w:r w:rsidR="00EA194B" w:rsidRPr="00EA194B">
        <w:rPr>
          <w:rFonts w:ascii="Times New Roman" w:hAnsi="Times New Roman"/>
        </w:rPr>
        <w:t xml:space="preserve">he </w:t>
      </w:r>
      <w:r>
        <w:rPr>
          <w:rFonts w:ascii="Times New Roman" w:hAnsi="Times New Roman"/>
        </w:rPr>
        <w:t>cost of constructing the facility include</w:t>
      </w:r>
      <w:r w:rsidR="00936FA9">
        <w:rPr>
          <w:rFonts w:ascii="Times New Roman" w:hAnsi="Times New Roman"/>
        </w:rPr>
        <w:t>s</w:t>
      </w:r>
      <w:r>
        <w:rPr>
          <w:rFonts w:ascii="Times New Roman" w:hAnsi="Times New Roman"/>
        </w:rPr>
        <w:t xml:space="preserve"> estimates for risk mitigation works</w:t>
      </w:r>
      <w:r w:rsidR="00C05859">
        <w:rPr>
          <w:rFonts w:ascii="Times New Roman" w:hAnsi="Times New Roman"/>
        </w:rPr>
        <w:t>,</w:t>
      </w:r>
      <w:r>
        <w:rPr>
          <w:rFonts w:ascii="Times New Roman" w:hAnsi="Times New Roman"/>
        </w:rPr>
        <w:t xml:space="preserve"> such as contingencies related to flood or geotechnical risks.</w:t>
      </w:r>
      <w:r>
        <w:rPr>
          <w:rStyle w:val="FootnoteReference"/>
          <w:rFonts w:ascii="Times New Roman" w:hAnsi="Times New Roman"/>
        </w:rPr>
        <w:footnoteReference w:id="45"/>
      </w:r>
      <w:r>
        <w:rPr>
          <w:rFonts w:ascii="Times New Roman" w:hAnsi="Times New Roman"/>
        </w:rPr>
        <w:t xml:space="preserve"> </w:t>
      </w:r>
      <w:r w:rsidR="00AE21FD" w:rsidRPr="00B1649C">
        <w:rPr>
          <w:rFonts w:ascii="Times New Roman" w:hAnsi="Times New Roman"/>
        </w:rPr>
        <w:t xml:space="preserve">Submission 14 submits that </w:t>
      </w:r>
      <w:r w:rsidR="003246A6">
        <w:rPr>
          <w:rFonts w:ascii="Times New Roman" w:hAnsi="Times New Roman"/>
        </w:rPr>
        <w:t>a</w:t>
      </w:r>
      <w:r w:rsidR="00AE21FD" w:rsidRPr="00B1649C">
        <w:rPr>
          <w:rFonts w:ascii="Times New Roman" w:hAnsi="Times New Roman"/>
        </w:rPr>
        <w:t xml:space="preserve"> construction cost of $325 million is </w:t>
      </w:r>
      <w:r w:rsidR="00AE21FD">
        <w:rPr>
          <w:rFonts w:ascii="Times New Roman" w:hAnsi="Times New Roman"/>
        </w:rPr>
        <w:t>high by comparison with the cost of a similar facility</w:t>
      </w:r>
      <w:r w:rsidR="00936FA9">
        <w:rPr>
          <w:rFonts w:ascii="Times New Roman" w:hAnsi="Times New Roman"/>
        </w:rPr>
        <w:t xml:space="preserve"> already built</w:t>
      </w:r>
      <w:r w:rsidR="00AE21FD">
        <w:rPr>
          <w:rFonts w:ascii="Times New Roman" w:hAnsi="Times New Roman"/>
        </w:rPr>
        <w:t xml:space="preserve"> in Canada. Ho</w:t>
      </w:r>
      <w:r w:rsidR="00936FA9">
        <w:rPr>
          <w:rFonts w:ascii="Times New Roman" w:hAnsi="Times New Roman"/>
        </w:rPr>
        <w:t>wever it is not possible to engage in a meaningful comparison</w:t>
      </w:r>
      <w:r w:rsidR="00873B0E">
        <w:rPr>
          <w:rFonts w:ascii="Times New Roman" w:hAnsi="Times New Roman"/>
        </w:rPr>
        <w:t xml:space="preserve"> where costs are incurred in the construction of different facilities in different countries at different times</w:t>
      </w:r>
      <w:r w:rsidR="00936FA9">
        <w:rPr>
          <w:rFonts w:ascii="Times New Roman" w:hAnsi="Times New Roman"/>
        </w:rPr>
        <w:t>. I accept the estimates in the NSAR.</w:t>
      </w:r>
    </w:p>
    <w:p w:rsidR="009C57F7" w:rsidRPr="00B1649C" w:rsidRDefault="009C57F7" w:rsidP="009C57F7">
      <w:pPr>
        <w:pStyle w:val="ListNumber"/>
        <w:numPr>
          <w:ilvl w:val="0"/>
          <w:numId w:val="8"/>
        </w:numPr>
        <w:spacing w:after="120" w:line="240" w:lineRule="auto"/>
        <w:jc w:val="both"/>
        <w:rPr>
          <w:rFonts w:ascii="Times New Roman" w:hAnsi="Times New Roman"/>
        </w:rPr>
      </w:pPr>
      <w:r w:rsidRPr="00AE21FD">
        <w:rPr>
          <w:rFonts w:ascii="Times New Roman" w:hAnsi="Times New Roman"/>
        </w:rPr>
        <w:t xml:space="preserve">Cost effectiveness </w:t>
      </w:r>
      <w:r>
        <w:rPr>
          <w:rFonts w:ascii="Times New Roman" w:hAnsi="Times New Roman"/>
        </w:rPr>
        <w:t xml:space="preserve">was evaluated in </w:t>
      </w:r>
      <w:r w:rsidR="00E93107">
        <w:rPr>
          <w:rFonts w:ascii="Times New Roman" w:hAnsi="Times New Roman"/>
        </w:rPr>
        <w:t xml:space="preserve">the </w:t>
      </w:r>
      <w:r w:rsidR="00A971AC">
        <w:rPr>
          <w:rFonts w:ascii="Times New Roman" w:hAnsi="Times New Roman"/>
        </w:rPr>
        <w:t>N</w:t>
      </w:r>
      <w:r>
        <w:rPr>
          <w:rFonts w:ascii="Times New Roman" w:hAnsi="Times New Roman"/>
        </w:rPr>
        <w:t xml:space="preserve">SAR using a risk assessment approach. The results for the Napandee Site were favourable, in that there was a low risk for both the compensation component and for </w:t>
      </w:r>
      <w:r w:rsidR="00404244">
        <w:rPr>
          <w:rFonts w:ascii="Times New Roman" w:hAnsi="Times New Roman"/>
        </w:rPr>
        <w:t xml:space="preserve">the </w:t>
      </w:r>
      <w:r>
        <w:rPr>
          <w:rFonts w:ascii="Times New Roman" w:hAnsi="Times New Roman"/>
        </w:rPr>
        <w:t>cost of construction component.</w:t>
      </w:r>
      <w:r w:rsidR="00E93107">
        <w:rPr>
          <w:rStyle w:val="FootnoteReference"/>
          <w:rFonts w:ascii="Times New Roman" w:hAnsi="Times New Roman"/>
        </w:rPr>
        <w:footnoteReference w:id="46"/>
      </w:r>
      <w:r>
        <w:rPr>
          <w:rFonts w:ascii="Times New Roman" w:hAnsi="Times New Roman"/>
        </w:rPr>
        <w:t xml:space="preserve"> I am satisfied that the risk assessment used in the </w:t>
      </w:r>
      <w:r w:rsidR="00A971AC">
        <w:rPr>
          <w:rFonts w:ascii="Times New Roman" w:hAnsi="Times New Roman"/>
        </w:rPr>
        <w:t>N</w:t>
      </w:r>
      <w:r>
        <w:rPr>
          <w:rFonts w:ascii="Times New Roman" w:hAnsi="Times New Roman"/>
        </w:rPr>
        <w:t>SAR to assess cost effectiveness is an appropriate approach.</w:t>
      </w:r>
      <w:r w:rsidRPr="00B1649C">
        <w:rPr>
          <w:rFonts w:ascii="Times New Roman" w:hAnsi="Times New Roman"/>
        </w:rPr>
        <w:t xml:space="preserve"> </w:t>
      </w:r>
    </w:p>
    <w:p w:rsidR="00B1649C" w:rsidRDefault="00C85DE0" w:rsidP="00C85DE0">
      <w:pPr>
        <w:pStyle w:val="ListNumber"/>
        <w:numPr>
          <w:ilvl w:val="0"/>
          <w:numId w:val="8"/>
        </w:numPr>
        <w:spacing w:after="120" w:line="240" w:lineRule="auto"/>
        <w:jc w:val="both"/>
        <w:rPr>
          <w:rFonts w:ascii="Times New Roman" w:hAnsi="Times New Roman"/>
        </w:rPr>
      </w:pPr>
      <w:r w:rsidRPr="00B1649C">
        <w:rPr>
          <w:rFonts w:ascii="Times New Roman" w:hAnsi="Times New Roman"/>
        </w:rPr>
        <w:t xml:space="preserve">Submission 11 submits that the proposal is not justified because the </w:t>
      </w:r>
      <w:r w:rsidR="00AE779B">
        <w:rPr>
          <w:rFonts w:ascii="Times New Roman" w:hAnsi="Times New Roman"/>
        </w:rPr>
        <w:t xml:space="preserve">Parliamentary Standing Committee on </w:t>
      </w:r>
      <w:r w:rsidRPr="00B1649C">
        <w:rPr>
          <w:rFonts w:ascii="Times New Roman" w:hAnsi="Times New Roman"/>
        </w:rPr>
        <w:t>Public Works has found that ANSTO has capacity to safely and securely manage radioactive waste at Lucas Heights for decades, and this is a safer and cheaper temporary solution, and that if safe and effective storage is already available and in use it is unnecessary, risky, divisive and a waste of public money to pursue the storage at the Napandee Site.</w:t>
      </w:r>
      <w:r w:rsidR="00936FA9">
        <w:rPr>
          <w:rFonts w:ascii="Times New Roman" w:hAnsi="Times New Roman"/>
        </w:rPr>
        <w:t xml:space="preserve"> I have considered earlier, and rejected, the option of simply relying on the facility at Lucas Heights</w:t>
      </w:r>
      <w:r w:rsidR="00A85BD3">
        <w:rPr>
          <w:rFonts w:ascii="Times New Roman" w:hAnsi="Times New Roman"/>
        </w:rPr>
        <w:t>, on the basis of the broad Commonwealth policy</w:t>
      </w:r>
      <w:r w:rsidR="00404244">
        <w:rPr>
          <w:rFonts w:ascii="Times New Roman" w:hAnsi="Times New Roman"/>
        </w:rPr>
        <w:t>.</w:t>
      </w:r>
      <w:r w:rsidR="006D0A6F">
        <w:rPr>
          <w:rFonts w:ascii="Times New Roman" w:hAnsi="Times New Roman"/>
        </w:rPr>
        <w:t xml:space="preserve"> </w:t>
      </w:r>
      <w:r w:rsidR="006D0A6F" w:rsidRPr="00AF64E7">
        <w:rPr>
          <w:rFonts w:ascii="Times New Roman" w:hAnsi="Times New Roman"/>
        </w:rPr>
        <w:t>While Submissions 6 and 14 submit that the siting at the Napandee Site will not have economic benefits for the local economy, I am satisfied that employment benefits and opportunities for research, including relating to agriculture, are built into the proposal</w:t>
      </w:r>
      <w:r w:rsidR="006D0A6F">
        <w:rPr>
          <w:rFonts w:ascii="Times New Roman" w:hAnsi="Times New Roman"/>
        </w:rPr>
        <w:t>.</w:t>
      </w:r>
      <w:r w:rsidR="006D0A6F">
        <w:rPr>
          <w:rStyle w:val="FootnoteReference"/>
          <w:rFonts w:ascii="Times New Roman" w:hAnsi="Times New Roman"/>
        </w:rPr>
        <w:footnoteReference w:id="47"/>
      </w:r>
    </w:p>
    <w:p w:rsidR="003E2BAC" w:rsidRPr="00D40403" w:rsidRDefault="003E2BAC" w:rsidP="003E2BAC">
      <w:pPr>
        <w:pStyle w:val="ListNumber"/>
        <w:spacing w:after="120" w:line="240" w:lineRule="auto"/>
        <w:ind w:left="-84" w:firstLine="0"/>
        <w:jc w:val="both"/>
        <w:rPr>
          <w:rFonts w:ascii="Times New Roman" w:hAnsi="Times New Roman"/>
          <w:i/>
          <w:iCs/>
        </w:rPr>
      </w:pPr>
      <w:r w:rsidRPr="00D40403">
        <w:rPr>
          <w:rFonts w:ascii="Times New Roman" w:hAnsi="Times New Roman"/>
          <w:i/>
          <w:iCs/>
        </w:rPr>
        <w:t>Conclusion</w:t>
      </w:r>
    </w:p>
    <w:p w:rsidR="00C57052" w:rsidRPr="00C85DE0" w:rsidRDefault="00114E5D" w:rsidP="00C85DE0">
      <w:pPr>
        <w:pStyle w:val="ListNumber"/>
        <w:numPr>
          <w:ilvl w:val="0"/>
          <w:numId w:val="8"/>
        </w:numPr>
        <w:spacing w:after="120" w:line="240" w:lineRule="auto"/>
        <w:jc w:val="both"/>
        <w:rPr>
          <w:rFonts w:ascii="Times New Roman" w:hAnsi="Times New Roman"/>
        </w:rPr>
      </w:pPr>
      <w:r>
        <w:rPr>
          <w:rFonts w:ascii="Times New Roman" w:hAnsi="Times New Roman"/>
        </w:rPr>
        <w:t xml:space="preserve">I am satisfied that </w:t>
      </w:r>
      <w:r w:rsidRPr="00B01135">
        <w:rPr>
          <w:rFonts w:ascii="Times New Roman" w:hAnsi="Times New Roman"/>
        </w:rPr>
        <w:t xml:space="preserve">the cost assessment </w:t>
      </w:r>
      <w:r w:rsidR="00936FA9">
        <w:rPr>
          <w:rFonts w:ascii="Times New Roman" w:hAnsi="Times New Roman"/>
        </w:rPr>
        <w:t xml:space="preserve">in the </w:t>
      </w:r>
      <w:r w:rsidR="004A6D8A">
        <w:rPr>
          <w:rFonts w:ascii="Times New Roman" w:hAnsi="Times New Roman"/>
        </w:rPr>
        <w:t>NSAR</w:t>
      </w:r>
      <w:r w:rsidR="00C22B5A">
        <w:rPr>
          <w:rFonts w:ascii="Times New Roman" w:hAnsi="Times New Roman"/>
        </w:rPr>
        <w:t>,</w:t>
      </w:r>
      <w:r w:rsidR="00936FA9">
        <w:rPr>
          <w:rFonts w:ascii="Times New Roman" w:hAnsi="Times New Roman"/>
        </w:rPr>
        <w:t xml:space="preserve"> </w:t>
      </w:r>
      <w:r w:rsidR="0003121E">
        <w:rPr>
          <w:rFonts w:ascii="Times New Roman" w:hAnsi="Times New Roman"/>
        </w:rPr>
        <w:t xml:space="preserve">together </w:t>
      </w:r>
      <w:r w:rsidR="00936FA9">
        <w:rPr>
          <w:rFonts w:ascii="Times New Roman" w:hAnsi="Times New Roman"/>
        </w:rPr>
        <w:t xml:space="preserve">with the </w:t>
      </w:r>
      <w:r w:rsidR="0003121E">
        <w:rPr>
          <w:rFonts w:ascii="Times New Roman" w:hAnsi="Times New Roman"/>
        </w:rPr>
        <w:t xml:space="preserve">compensation and further information in the </w:t>
      </w:r>
      <w:r w:rsidR="005861B5">
        <w:rPr>
          <w:rFonts w:ascii="Times New Roman" w:hAnsi="Times New Roman"/>
        </w:rPr>
        <w:t>Addendum to the NSAR</w:t>
      </w:r>
      <w:r w:rsidR="00936FA9">
        <w:rPr>
          <w:rFonts w:ascii="Times New Roman" w:hAnsi="Times New Roman"/>
        </w:rPr>
        <w:t xml:space="preserve">, provide </w:t>
      </w:r>
      <w:r w:rsidR="0003121E">
        <w:rPr>
          <w:rFonts w:ascii="Times New Roman" w:hAnsi="Times New Roman"/>
        </w:rPr>
        <w:t>a proper estima</w:t>
      </w:r>
      <w:r w:rsidR="00936FA9">
        <w:rPr>
          <w:rFonts w:ascii="Times New Roman" w:hAnsi="Times New Roman"/>
        </w:rPr>
        <w:t>te of costs</w:t>
      </w:r>
      <w:r w:rsidR="0003121E">
        <w:rPr>
          <w:rFonts w:ascii="Times New Roman" w:hAnsi="Times New Roman"/>
        </w:rPr>
        <w:t xml:space="preserve"> of acquisition of the Napandee Site</w:t>
      </w:r>
      <w:r w:rsidR="00936FA9">
        <w:rPr>
          <w:rFonts w:ascii="Times New Roman" w:hAnsi="Times New Roman"/>
        </w:rPr>
        <w:t xml:space="preserve">. </w:t>
      </w:r>
      <w:r w:rsidRPr="00B01135">
        <w:rPr>
          <w:rFonts w:ascii="Times New Roman" w:hAnsi="Times New Roman"/>
        </w:rPr>
        <w:t xml:space="preserve">I </w:t>
      </w:r>
      <w:r w:rsidR="003C5CE2">
        <w:rPr>
          <w:rFonts w:ascii="Times New Roman" w:hAnsi="Times New Roman"/>
        </w:rPr>
        <w:t xml:space="preserve">am satisfied </w:t>
      </w:r>
      <w:r w:rsidRPr="00B01135">
        <w:rPr>
          <w:rFonts w:ascii="Times New Roman" w:hAnsi="Times New Roman"/>
        </w:rPr>
        <w:t>that</w:t>
      </w:r>
      <w:r w:rsidR="003C5CE2">
        <w:rPr>
          <w:rFonts w:ascii="Times New Roman" w:hAnsi="Times New Roman"/>
        </w:rPr>
        <w:t xml:space="preserve"> </w:t>
      </w:r>
      <w:r w:rsidR="003C5CE2" w:rsidRPr="00B01135">
        <w:rPr>
          <w:rFonts w:ascii="Times New Roman" w:hAnsi="Times New Roman"/>
        </w:rPr>
        <w:t>land acquisition and compensation costs are either predictable or unlikely to be significant compared to the overall project costs</w:t>
      </w:r>
      <w:r w:rsidR="003C5CE2">
        <w:rPr>
          <w:rFonts w:ascii="Times New Roman" w:hAnsi="Times New Roman"/>
        </w:rPr>
        <w:t xml:space="preserve">. </w:t>
      </w:r>
      <w:r w:rsidR="00936FA9">
        <w:rPr>
          <w:rFonts w:ascii="Times New Roman" w:hAnsi="Times New Roman"/>
        </w:rPr>
        <w:t>I a</w:t>
      </w:r>
      <w:r w:rsidR="003C5CE2">
        <w:rPr>
          <w:rFonts w:ascii="Times New Roman" w:hAnsi="Times New Roman"/>
        </w:rPr>
        <w:t xml:space="preserve">m also satisfied </w:t>
      </w:r>
      <w:r w:rsidR="00936FA9">
        <w:rPr>
          <w:rFonts w:ascii="Times New Roman" w:hAnsi="Times New Roman"/>
        </w:rPr>
        <w:t>that t</w:t>
      </w:r>
      <w:r w:rsidRPr="00B01135">
        <w:rPr>
          <w:rFonts w:ascii="Times New Roman" w:hAnsi="Times New Roman"/>
        </w:rPr>
        <w:t>he costs of technical risk mitigations for Napandee are within the existing costings for the facility</w:t>
      </w:r>
      <w:r>
        <w:rPr>
          <w:rFonts w:ascii="Times New Roman" w:hAnsi="Times New Roman"/>
        </w:rPr>
        <w:t>.</w:t>
      </w:r>
      <w:r w:rsidR="0003121E">
        <w:rPr>
          <w:rFonts w:ascii="Times New Roman" w:hAnsi="Times New Roman"/>
        </w:rPr>
        <w:t xml:space="preserve"> I find that the Napandee S</w:t>
      </w:r>
      <w:r w:rsidR="0003121E" w:rsidRPr="00B87665">
        <w:rPr>
          <w:rFonts w:ascii="Times New Roman" w:hAnsi="Times New Roman"/>
        </w:rPr>
        <w:t>ite will be cost-effective to develop</w:t>
      </w:r>
      <w:r w:rsidR="0003121E">
        <w:rPr>
          <w:rFonts w:ascii="Times New Roman" w:hAnsi="Times New Roman"/>
        </w:rPr>
        <w:t>.</w:t>
      </w:r>
    </w:p>
    <w:p w:rsidR="0057359D" w:rsidRPr="009307E6" w:rsidRDefault="00F22AD9" w:rsidP="00F22AD9">
      <w:pPr>
        <w:rPr>
          <w:rStyle w:val="Heading3Char"/>
          <w:rFonts w:ascii="Times New Roman" w:eastAsiaTheme="minorHAnsi" w:hAnsi="Times New Roman"/>
          <w:b/>
          <w:sz w:val="22"/>
          <w:szCs w:val="22"/>
        </w:rPr>
      </w:pPr>
      <w:r>
        <w:rPr>
          <w:rFonts w:ascii="Times New Roman" w:hAnsi="Times New Roman" w:cs="Times New Roman"/>
          <w:b/>
          <w:bCs/>
        </w:rPr>
        <w:t>(iv</w:t>
      </w:r>
      <w:r w:rsidR="00777A8A">
        <w:rPr>
          <w:rStyle w:val="Heading3Char"/>
          <w:rFonts w:ascii="Times New Roman" w:eastAsiaTheme="minorHAnsi" w:hAnsi="Times New Roman"/>
          <w:b/>
          <w:sz w:val="22"/>
          <w:szCs w:val="22"/>
        </w:rPr>
        <w:t>)</w:t>
      </w:r>
      <w:r w:rsidR="00777A8A">
        <w:rPr>
          <w:rStyle w:val="Heading3Char"/>
          <w:rFonts w:ascii="Times New Roman" w:eastAsiaTheme="minorHAnsi" w:hAnsi="Times New Roman"/>
          <w:b/>
          <w:sz w:val="22"/>
          <w:szCs w:val="22"/>
        </w:rPr>
        <w:tab/>
      </w:r>
      <w:r w:rsidR="0057359D" w:rsidRPr="009307E6">
        <w:rPr>
          <w:rStyle w:val="Heading3Char"/>
          <w:rFonts w:ascii="Times New Roman" w:eastAsiaTheme="minorHAnsi" w:hAnsi="Times New Roman"/>
          <w:b/>
          <w:sz w:val="22"/>
          <w:szCs w:val="22"/>
        </w:rPr>
        <w:t>Site characteristics and practical and stakeholder risks and concerns</w:t>
      </w:r>
    </w:p>
    <w:p w:rsidR="0057359D" w:rsidRPr="00155521" w:rsidRDefault="0057359D" w:rsidP="00876A25">
      <w:pPr>
        <w:pStyle w:val="ListNumber"/>
        <w:numPr>
          <w:ilvl w:val="0"/>
          <w:numId w:val="8"/>
        </w:numPr>
        <w:spacing w:after="120" w:line="240" w:lineRule="auto"/>
        <w:jc w:val="both"/>
        <w:rPr>
          <w:rFonts w:ascii="Times New Roman" w:hAnsi="Times New Roman"/>
        </w:rPr>
      </w:pPr>
      <w:r w:rsidRPr="00155521">
        <w:rPr>
          <w:rFonts w:ascii="Times New Roman" w:hAnsi="Times New Roman"/>
        </w:rPr>
        <w:t>Criter</w:t>
      </w:r>
      <w:r>
        <w:rPr>
          <w:rFonts w:ascii="Times New Roman" w:hAnsi="Times New Roman"/>
        </w:rPr>
        <w:t>i</w:t>
      </w:r>
      <w:r w:rsidRPr="00155521">
        <w:rPr>
          <w:rFonts w:ascii="Times New Roman" w:hAnsi="Times New Roman"/>
        </w:rPr>
        <w:t xml:space="preserve">on 3 of </w:t>
      </w:r>
      <w:r>
        <w:rPr>
          <w:rFonts w:ascii="Times New Roman" w:hAnsi="Times New Roman"/>
        </w:rPr>
        <w:t>the Site</w:t>
      </w:r>
      <w:r w:rsidRPr="00155521">
        <w:rPr>
          <w:rFonts w:ascii="Times New Roman" w:hAnsi="Times New Roman"/>
        </w:rPr>
        <w:t xml:space="preserve"> S</w:t>
      </w:r>
      <w:r w:rsidR="008F2E1E">
        <w:rPr>
          <w:rFonts w:ascii="Times New Roman" w:hAnsi="Times New Roman"/>
        </w:rPr>
        <w:t>uitability</w:t>
      </w:r>
      <w:r w:rsidRPr="00155521">
        <w:rPr>
          <w:rFonts w:ascii="Times New Roman" w:hAnsi="Times New Roman"/>
        </w:rPr>
        <w:t xml:space="preserve"> </w:t>
      </w:r>
      <w:r>
        <w:rPr>
          <w:rFonts w:ascii="Times New Roman" w:hAnsi="Times New Roman"/>
        </w:rPr>
        <w:t>C</w:t>
      </w:r>
      <w:r w:rsidRPr="00155521">
        <w:rPr>
          <w:rFonts w:ascii="Times New Roman" w:hAnsi="Times New Roman"/>
        </w:rPr>
        <w:t>riteria</w:t>
      </w:r>
      <w:r>
        <w:rPr>
          <w:rFonts w:ascii="Times New Roman" w:hAnsi="Times New Roman"/>
        </w:rPr>
        <w:t xml:space="preserve"> is concerned with </w:t>
      </w:r>
      <w:r w:rsidRPr="00155521">
        <w:rPr>
          <w:rFonts w:ascii="Times New Roman" w:hAnsi="Times New Roman"/>
        </w:rPr>
        <w:t xml:space="preserve">the extent to which </w:t>
      </w:r>
      <w:r>
        <w:rPr>
          <w:rFonts w:ascii="Times New Roman" w:hAnsi="Times New Roman"/>
        </w:rPr>
        <w:t>a</w:t>
      </w:r>
      <w:r w:rsidRPr="00155521">
        <w:rPr>
          <w:rFonts w:ascii="Times New Roman" w:hAnsi="Times New Roman"/>
        </w:rPr>
        <w:t xml:space="preserve"> site </w:t>
      </w:r>
      <w:r>
        <w:rPr>
          <w:rFonts w:ascii="Times New Roman" w:hAnsi="Times New Roman"/>
        </w:rPr>
        <w:t xml:space="preserve">for a proposed </w:t>
      </w:r>
      <w:r w:rsidR="004221DC">
        <w:rPr>
          <w:rFonts w:ascii="Times New Roman" w:hAnsi="Times New Roman"/>
        </w:rPr>
        <w:t xml:space="preserve">facility </w:t>
      </w:r>
      <w:r w:rsidRPr="00155521">
        <w:rPr>
          <w:rFonts w:ascii="Times New Roman" w:hAnsi="Times New Roman"/>
        </w:rPr>
        <w:t>demonstrates favourable site characteristics to mitigate practical and stakeholder risks associated with the discrete tasks necessary to achieve the object of the Act</w:t>
      </w:r>
      <w:r>
        <w:rPr>
          <w:rFonts w:ascii="Times New Roman" w:hAnsi="Times New Roman"/>
        </w:rPr>
        <w:t>.</w:t>
      </w:r>
    </w:p>
    <w:p w:rsidR="0057359D" w:rsidRDefault="0057359D" w:rsidP="00876A25">
      <w:pPr>
        <w:pStyle w:val="ListNumber"/>
        <w:numPr>
          <w:ilvl w:val="0"/>
          <w:numId w:val="8"/>
        </w:numPr>
        <w:spacing w:after="120" w:line="240" w:lineRule="auto"/>
        <w:jc w:val="both"/>
        <w:rPr>
          <w:rFonts w:ascii="Times New Roman" w:hAnsi="Times New Roman"/>
        </w:rPr>
      </w:pPr>
      <w:r>
        <w:rPr>
          <w:rFonts w:ascii="Times New Roman" w:hAnsi="Times New Roman"/>
        </w:rPr>
        <w:t xml:space="preserve">The NSAR considers criterion 3 in relation to the </w:t>
      </w:r>
      <w:r w:rsidR="004221DC">
        <w:rPr>
          <w:rFonts w:ascii="Times New Roman" w:hAnsi="Times New Roman"/>
        </w:rPr>
        <w:t xml:space="preserve">facility’s </w:t>
      </w:r>
      <w:r>
        <w:rPr>
          <w:rFonts w:ascii="Times New Roman" w:hAnsi="Times New Roman"/>
        </w:rPr>
        <w:t>pre-operational phase (10 years), operational phase (100 years) and post-operational phase (following de-commissioning, 300 years).</w:t>
      </w:r>
      <w:r>
        <w:rPr>
          <w:rStyle w:val="FootnoteReference"/>
          <w:rFonts w:ascii="Times New Roman" w:hAnsi="Times New Roman"/>
        </w:rPr>
        <w:footnoteReference w:id="48"/>
      </w:r>
      <w:r>
        <w:rPr>
          <w:rFonts w:ascii="Times New Roman" w:hAnsi="Times New Roman"/>
        </w:rPr>
        <w:t xml:space="preserve"> </w:t>
      </w:r>
      <w:r w:rsidRPr="008F490E">
        <w:rPr>
          <w:rFonts w:ascii="Times New Roman" w:hAnsi="Times New Roman"/>
        </w:rPr>
        <w:t xml:space="preserve">An assessment of the site characteristics </w:t>
      </w:r>
      <w:r>
        <w:rPr>
          <w:rFonts w:ascii="Times New Roman" w:hAnsi="Times New Roman"/>
        </w:rPr>
        <w:t>other than those related to</w:t>
      </w:r>
      <w:r w:rsidRPr="008F490E">
        <w:rPr>
          <w:rFonts w:ascii="Times New Roman" w:hAnsi="Times New Roman"/>
        </w:rPr>
        <w:t xml:space="preserve"> regulatory approvals, costs and community sentiment</w:t>
      </w:r>
      <w:r>
        <w:rPr>
          <w:rFonts w:ascii="Times New Roman" w:hAnsi="Times New Roman"/>
        </w:rPr>
        <w:t>,</w:t>
      </w:r>
      <w:r w:rsidRPr="008F490E">
        <w:rPr>
          <w:rFonts w:ascii="Times New Roman" w:hAnsi="Times New Roman"/>
        </w:rPr>
        <w:t xml:space="preserve"> was </w:t>
      </w:r>
      <w:r>
        <w:rPr>
          <w:rFonts w:ascii="Times New Roman" w:hAnsi="Times New Roman"/>
        </w:rPr>
        <w:t xml:space="preserve">conducted </w:t>
      </w:r>
      <w:r w:rsidRPr="008F490E">
        <w:rPr>
          <w:rFonts w:ascii="Times New Roman" w:hAnsi="Times New Roman"/>
        </w:rPr>
        <w:t>against practical, legal and stakeholder management considerations</w:t>
      </w:r>
      <w:r>
        <w:rPr>
          <w:rFonts w:ascii="Times New Roman" w:hAnsi="Times New Roman"/>
        </w:rPr>
        <w:t xml:space="preserve">. In this context the NSAR refers to ten factors </w:t>
      </w:r>
      <w:r w:rsidRPr="008F490E">
        <w:rPr>
          <w:rFonts w:ascii="Times New Roman" w:hAnsi="Times New Roman"/>
        </w:rPr>
        <w:t>relevant to the safe and secure management of controlled material over the</w:t>
      </w:r>
      <w:r>
        <w:rPr>
          <w:rFonts w:ascii="Times New Roman" w:hAnsi="Times New Roman"/>
        </w:rPr>
        <w:t xml:space="preserve"> three phases and conducted a risk assessment in relation to those factors. The factors are: Aboriginal </w:t>
      </w:r>
      <w:r w:rsidRPr="008F381A">
        <w:rPr>
          <w:rFonts w:ascii="Times New Roman" w:hAnsi="Times New Roman"/>
        </w:rPr>
        <w:t xml:space="preserve">cultural heritage and </w:t>
      </w:r>
      <w:r>
        <w:rPr>
          <w:rFonts w:ascii="Times New Roman" w:hAnsi="Times New Roman"/>
        </w:rPr>
        <w:t>n</w:t>
      </w:r>
      <w:r w:rsidRPr="008F381A">
        <w:rPr>
          <w:rFonts w:ascii="Times New Roman" w:hAnsi="Times New Roman"/>
        </w:rPr>
        <w:t xml:space="preserve">ative </w:t>
      </w:r>
      <w:r>
        <w:rPr>
          <w:rFonts w:ascii="Times New Roman" w:hAnsi="Times New Roman"/>
        </w:rPr>
        <w:t>t</w:t>
      </w:r>
      <w:r w:rsidRPr="008F381A">
        <w:rPr>
          <w:rFonts w:ascii="Times New Roman" w:hAnsi="Times New Roman"/>
        </w:rPr>
        <w:t>itle</w:t>
      </w:r>
      <w:r>
        <w:rPr>
          <w:rFonts w:ascii="Times New Roman" w:hAnsi="Times New Roman"/>
        </w:rPr>
        <w:t>; t</w:t>
      </w:r>
      <w:r w:rsidRPr="008F381A">
        <w:rPr>
          <w:rFonts w:ascii="Times New Roman" w:hAnsi="Times New Roman"/>
        </w:rPr>
        <w:t>ransport and road use</w:t>
      </w:r>
      <w:r>
        <w:rPr>
          <w:rFonts w:ascii="Times New Roman" w:hAnsi="Times New Roman"/>
        </w:rPr>
        <w:t>; n</w:t>
      </w:r>
      <w:r w:rsidRPr="008F381A">
        <w:rPr>
          <w:rFonts w:ascii="Times New Roman" w:hAnsi="Times New Roman"/>
        </w:rPr>
        <w:t>oise, dust, visual and other disturbance</w:t>
      </w:r>
      <w:r>
        <w:rPr>
          <w:rFonts w:ascii="Times New Roman" w:hAnsi="Times New Roman"/>
        </w:rPr>
        <w:t>; s</w:t>
      </w:r>
      <w:r w:rsidRPr="008F381A">
        <w:rPr>
          <w:rFonts w:ascii="Times New Roman" w:hAnsi="Times New Roman"/>
        </w:rPr>
        <w:t>ecurity</w:t>
      </w:r>
      <w:r>
        <w:rPr>
          <w:rFonts w:ascii="Times New Roman" w:hAnsi="Times New Roman"/>
        </w:rPr>
        <w:t>; u</w:t>
      </w:r>
      <w:r w:rsidRPr="008F381A">
        <w:rPr>
          <w:rFonts w:ascii="Times New Roman" w:hAnsi="Times New Roman"/>
        </w:rPr>
        <w:t>tilities supply</w:t>
      </w:r>
      <w:r>
        <w:rPr>
          <w:rFonts w:ascii="Times New Roman" w:hAnsi="Times New Roman"/>
        </w:rPr>
        <w:t>; f</w:t>
      </w:r>
      <w:r w:rsidRPr="008F381A">
        <w:rPr>
          <w:rFonts w:ascii="Times New Roman" w:hAnsi="Times New Roman"/>
        </w:rPr>
        <w:t>uture land use and activities</w:t>
      </w:r>
      <w:r>
        <w:rPr>
          <w:rFonts w:ascii="Times New Roman" w:hAnsi="Times New Roman"/>
        </w:rPr>
        <w:t>; a</w:t>
      </w:r>
      <w:r w:rsidRPr="008F381A">
        <w:rPr>
          <w:rFonts w:ascii="Times New Roman" w:hAnsi="Times New Roman"/>
        </w:rPr>
        <w:t>dditional land or property acquisitions</w:t>
      </w:r>
      <w:r>
        <w:rPr>
          <w:rFonts w:ascii="Times New Roman" w:hAnsi="Times New Roman"/>
        </w:rPr>
        <w:t>; e</w:t>
      </w:r>
      <w:r w:rsidRPr="008F381A">
        <w:rPr>
          <w:rFonts w:ascii="Times New Roman" w:hAnsi="Times New Roman"/>
        </w:rPr>
        <w:t>nvironment</w:t>
      </w:r>
      <w:r>
        <w:rPr>
          <w:rFonts w:ascii="Times New Roman" w:hAnsi="Times New Roman"/>
        </w:rPr>
        <w:t>; s</w:t>
      </w:r>
      <w:r w:rsidRPr="008F381A">
        <w:rPr>
          <w:rFonts w:ascii="Times New Roman" w:hAnsi="Times New Roman"/>
        </w:rPr>
        <w:t>ocio-economic factors</w:t>
      </w:r>
      <w:r>
        <w:rPr>
          <w:rFonts w:ascii="Times New Roman" w:hAnsi="Times New Roman"/>
        </w:rPr>
        <w:t>; c</w:t>
      </w:r>
      <w:r w:rsidRPr="008F381A">
        <w:rPr>
          <w:rFonts w:ascii="Times New Roman" w:hAnsi="Times New Roman"/>
        </w:rPr>
        <w:t>ommunity relationships and stakeholder management</w:t>
      </w:r>
      <w:r>
        <w:rPr>
          <w:rFonts w:ascii="Times New Roman" w:hAnsi="Times New Roman"/>
        </w:rPr>
        <w:t>.</w:t>
      </w:r>
    </w:p>
    <w:p w:rsidR="0057359D" w:rsidRDefault="0057359D" w:rsidP="00876A25">
      <w:pPr>
        <w:pStyle w:val="ListNumber"/>
        <w:numPr>
          <w:ilvl w:val="0"/>
          <w:numId w:val="8"/>
        </w:numPr>
        <w:spacing w:after="120" w:line="240" w:lineRule="auto"/>
        <w:jc w:val="both"/>
        <w:rPr>
          <w:rFonts w:ascii="Times New Roman" w:hAnsi="Times New Roman"/>
        </w:rPr>
      </w:pPr>
      <w:r>
        <w:rPr>
          <w:rFonts w:ascii="Times New Roman" w:hAnsi="Times New Roman"/>
        </w:rPr>
        <w:t xml:space="preserve">All but three factors are rated as a low or minor risk. Aboriginal cultural heritage and native title is rated a medium risk, largely because of the strong preference to achieve cooperation of the Barngarla People in a cultural heritage assessment and in light of the history of opposition of </w:t>
      </w:r>
      <w:r w:rsidR="00081730" w:rsidRPr="00F46D87">
        <w:rPr>
          <w:rFonts w:ascii="Times New Roman" w:hAnsi="Times New Roman"/>
        </w:rPr>
        <w:t>the Barngarla Determination Aboriginal Corporation (</w:t>
      </w:r>
      <w:r>
        <w:rPr>
          <w:rFonts w:ascii="Times New Roman" w:hAnsi="Times New Roman"/>
        </w:rPr>
        <w:t>BDAC</w:t>
      </w:r>
      <w:r w:rsidR="00081730" w:rsidRPr="00F46D87">
        <w:rPr>
          <w:rFonts w:ascii="Times New Roman" w:hAnsi="Times New Roman"/>
        </w:rPr>
        <w:t>)</w:t>
      </w:r>
      <w:r>
        <w:rPr>
          <w:rFonts w:ascii="Times New Roman" w:hAnsi="Times New Roman"/>
        </w:rPr>
        <w:t xml:space="preserve"> to the facility. The factor of utilities is rated as a medium risk because of uncertainties as to works. The factor of community relationships and ongoing stakeholder management is rated a medium risk on account of matters similar to those affecting the other two factors. </w:t>
      </w:r>
    </w:p>
    <w:p w:rsidR="0057359D" w:rsidRDefault="0057359D" w:rsidP="00876A25">
      <w:pPr>
        <w:pStyle w:val="ListNumber"/>
        <w:numPr>
          <w:ilvl w:val="0"/>
          <w:numId w:val="8"/>
        </w:numPr>
        <w:spacing w:after="120" w:line="240" w:lineRule="auto"/>
        <w:jc w:val="both"/>
        <w:rPr>
          <w:rFonts w:ascii="Times New Roman" w:hAnsi="Times New Roman"/>
        </w:rPr>
      </w:pPr>
      <w:r>
        <w:rPr>
          <w:rFonts w:ascii="Times New Roman" w:hAnsi="Times New Roman"/>
        </w:rPr>
        <w:t xml:space="preserve">Other stakeholder risks were raised in some of the submissions made in response to the s 18(1) notices. </w:t>
      </w:r>
      <w:r w:rsidRPr="009F6B33">
        <w:rPr>
          <w:rFonts w:ascii="Times New Roman" w:hAnsi="Times New Roman"/>
        </w:rPr>
        <w:t xml:space="preserve">Submission 4 comments that there should be a review of Australia’s role in the nuclear fuel cycle and its implications for the storage of radioactive waste, having regard to the </w:t>
      </w:r>
      <w:r w:rsidRPr="009F6B33">
        <w:rPr>
          <w:rFonts w:ascii="Times New Roman" w:hAnsi="Times New Roman"/>
          <w:i/>
          <w:iCs/>
        </w:rPr>
        <w:t xml:space="preserve">Nuclear Waste Storage Facility (Prohibition) Act </w:t>
      </w:r>
      <w:r w:rsidRPr="00411EDA">
        <w:rPr>
          <w:rFonts w:ascii="Times New Roman" w:hAnsi="Times New Roman"/>
          <w:i/>
        </w:rPr>
        <w:t>2000</w:t>
      </w:r>
      <w:r w:rsidRPr="009F6B33">
        <w:rPr>
          <w:rFonts w:ascii="Times New Roman" w:hAnsi="Times New Roman"/>
        </w:rPr>
        <w:t xml:space="preserve"> (SA) and its principle of keeping Australia “nuclear free”, and the history of uranium mines in remote areas and the fallout of the Maralinga tests. Submission 11 submits that the proposal for the </w:t>
      </w:r>
      <w:r w:rsidR="004221DC">
        <w:rPr>
          <w:rFonts w:ascii="Times New Roman" w:hAnsi="Times New Roman"/>
        </w:rPr>
        <w:t>facility</w:t>
      </w:r>
      <w:r w:rsidR="004221DC" w:rsidRPr="009F6B33">
        <w:rPr>
          <w:rFonts w:ascii="Times New Roman" w:hAnsi="Times New Roman"/>
        </w:rPr>
        <w:t xml:space="preserve"> </w:t>
      </w:r>
      <w:r w:rsidRPr="009F6B33">
        <w:rPr>
          <w:rFonts w:ascii="Times New Roman" w:hAnsi="Times New Roman"/>
        </w:rPr>
        <w:t>is illegal under South Australian law. Submission</w:t>
      </w:r>
      <w:r w:rsidR="006D0A6F">
        <w:rPr>
          <w:rFonts w:ascii="Times New Roman" w:hAnsi="Times New Roman"/>
        </w:rPr>
        <w:t>s</w:t>
      </w:r>
      <w:r w:rsidRPr="009F6B33">
        <w:rPr>
          <w:rFonts w:ascii="Times New Roman" w:hAnsi="Times New Roman"/>
        </w:rPr>
        <w:t xml:space="preserve"> 5</w:t>
      </w:r>
      <w:r w:rsidR="006D0A6F">
        <w:rPr>
          <w:rFonts w:ascii="Times New Roman" w:hAnsi="Times New Roman"/>
        </w:rPr>
        <w:t>, 12, 14, 21 and 24 submit</w:t>
      </w:r>
      <w:r w:rsidRPr="009F6B33">
        <w:rPr>
          <w:rFonts w:ascii="Times New Roman" w:hAnsi="Times New Roman"/>
        </w:rPr>
        <w:t xml:space="preserve"> that radioactive waste management should be consistent with State and Territory laws and leading international practice. However, the Act provides that State and Territory laws relating to radioactive material, use of land and certain related matters have no effect to the extent that they would regulate, hinder or prevent activities authorised under the Act by the Commonwealth and other parties in relation to the selected site.</w:t>
      </w:r>
      <w:r>
        <w:rPr>
          <w:rStyle w:val="FootnoteReference"/>
          <w:rFonts w:ascii="Times New Roman" w:hAnsi="Times New Roman"/>
        </w:rPr>
        <w:footnoteReference w:id="49"/>
      </w:r>
      <w:r w:rsidRPr="009F6B33">
        <w:rPr>
          <w:rFonts w:ascii="Times New Roman" w:hAnsi="Times New Roman"/>
        </w:rPr>
        <w:t xml:space="preserve"> </w:t>
      </w:r>
    </w:p>
    <w:p w:rsidR="009B4AB7" w:rsidRPr="00D40403" w:rsidRDefault="009B4AB7" w:rsidP="00D40403">
      <w:pPr>
        <w:pStyle w:val="ListNumber"/>
        <w:spacing w:after="120" w:line="240" w:lineRule="auto"/>
        <w:ind w:left="-84" w:firstLine="0"/>
        <w:jc w:val="both"/>
        <w:rPr>
          <w:rFonts w:ascii="Times New Roman" w:hAnsi="Times New Roman"/>
          <w:i/>
          <w:iCs/>
        </w:rPr>
      </w:pPr>
      <w:r w:rsidRPr="00D40403">
        <w:rPr>
          <w:rFonts w:ascii="Times New Roman" w:hAnsi="Times New Roman"/>
          <w:i/>
          <w:iCs/>
        </w:rPr>
        <w:t>Conclusion</w:t>
      </w:r>
    </w:p>
    <w:p w:rsidR="0057359D" w:rsidRPr="00727729" w:rsidRDefault="0057359D" w:rsidP="00122E81">
      <w:pPr>
        <w:pStyle w:val="ListNumber"/>
        <w:numPr>
          <w:ilvl w:val="0"/>
          <w:numId w:val="8"/>
        </w:numPr>
        <w:spacing w:after="120" w:line="240" w:lineRule="auto"/>
        <w:jc w:val="both"/>
        <w:rPr>
          <w:rFonts w:ascii="Times New Roman" w:hAnsi="Times New Roman"/>
        </w:rPr>
      </w:pPr>
      <w:r w:rsidRPr="00727729">
        <w:rPr>
          <w:rFonts w:ascii="Times New Roman" w:hAnsi="Times New Roman"/>
        </w:rPr>
        <w:t xml:space="preserve">I accept the risk assessment in the </w:t>
      </w:r>
      <w:r>
        <w:rPr>
          <w:rFonts w:ascii="Times New Roman" w:hAnsi="Times New Roman"/>
        </w:rPr>
        <w:t>NSAR</w:t>
      </w:r>
      <w:r w:rsidRPr="00727729">
        <w:rPr>
          <w:rFonts w:ascii="Times New Roman" w:hAnsi="Times New Roman"/>
        </w:rPr>
        <w:t xml:space="preserve"> and regard the risks as reasonable and capable of being accommodated. I am satisfied with the Department’s conclusion that the data collected and analysed against </w:t>
      </w:r>
      <w:r>
        <w:rPr>
          <w:rFonts w:ascii="Times New Roman" w:hAnsi="Times New Roman"/>
        </w:rPr>
        <w:t>C</w:t>
      </w:r>
      <w:r w:rsidRPr="00727729">
        <w:rPr>
          <w:rFonts w:ascii="Times New Roman" w:hAnsi="Times New Roman"/>
        </w:rPr>
        <w:t xml:space="preserve">riterion 3 supports a conclusion that </w:t>
      </w:r>
      <w:r>
        <w:rPr>
          <w:rFonts w:ascii="Times New Roman" w:hAnsi="Times New Roman"/>
        </w:rPr>
        <w:t xml:space="preserve">the </w:t>
      </w:r>
      <w:r w:rsidRPr="00727729">
        <w:rPr>
          <w:rFonts w:ascii="Times New Roman" w:hAnsi="Times New Roman"/>
        </w:rPr>
        <w:t xml:space="preserve">Napandee </w:t>
      </w:r>
      <w:r>
        <w:rPr>
          <w:rFonts w:ascii="Times New Roman" w:hAnsi="Times New Roman"/>
        </w:rPr>
        <w:t xml:space="preserve">Site </w:t>
      </w:r>
      <w:r w:rsidRPr="00727729">
        <w:rPr>
          <w:rFonts w:ascii="Times New Roman" w:hAnsi="Times New Roman"/>
        </w:rPr>
        <w:t xml:space="preserve">demonstrates characteristics </w:t>
      </w:r>
      <w:r>
        <w:rPr>
          <w:rFonts w:ascii="Times New Roman" w:hAnsi="Times New Roman"/>
        </w:rPr>
        <w:t xml:space="preserve">that </w:t>
      </w:r>
      <w:r w:rsidRPr="00727729">
        <w:rPr>
          <w:rFonts w:ascii="Times New Roman" w:hAnsi="Times New Roman"/>
        </w:rPr>
        <w:t>mitigate practical and stakeholder risks associated with the discrete tasks necessary to achieve the object of the</w:t>
      </w:r>
      <w:r>
        <w:rPr>
          <w:rFonts w:ascii="Times New Roman" w:hAnsi="Times New Roman"/>
        </w:rPr>
        <w:t xml:space="preserve"> </w:t>
      </w:r>
      <w:r w:rsidRPr="00727729">
        <w:rPr>
          <w:rFonts w:ascii="Times New Roman" w:hAnsi="Times New Roman"/>
        </w:rPr>
        <w:t>Act.</w:t>
      </w:r>
    </w:p>
    <w:p w:rsidR="00F91874" w:rsidRPr="00D747CE" w:rsidRDefault="00F91874" w:rsidP="00257C2C">
      <w:pPr>
        <w:keepNext/>
        <w:rPr>
          <w:rStyle w:val="Heading3Char"/>
          <w:rFonts w:ascii="Times New Roman" w:eastAsiaTheme="minorHAnsi" w:hAnsi="Times New Roman"/>
          <w:b/>
          <w:sz w:val="22"/>
          <w:szCs w:val="22"/>
        </w:rPr>
      </w:pPr>
      <w:r w:rsidRPr="00E860B5">
        <w:rPr>
          <w:rFonts w:ascii="Times New Roman" w:hAnsi="Times New Roman" w:cs="Times New Roman"/>
          <w:b/>
          <w:bCs/>
        </w:rPr>
        <w:t>(v)</w:t>
      </w:r>
      <w:r w:rsidRPr="00E860B5">
        <w:rPr>
          <w:rFonts w:ascii="Times New Roman" w:hAnsi="Times New Roman" w:cs="Times New Roman"/>
          <w:b/>
          <w:bCs/>
        </w:rPr>
        <w:tab/>
      </w:r>
      <w:r w:rsidRPr="00D747CE">
        <w:rPr>
          <w:rStyle w:val="Heading3Char"/>
          <w:rFonts w:ascii="Times New Roman" w:eastAsiaTheme="minorHAnsi" w:hAnsi="Times New Roman"/>
          <w:b/>
          <w:sz w:val="22"/>
          <w:szCs w:val="22"/>
        </w:rPr>
        <w:t>Aboriginal cultural heritage</w:t>
      </w:r>
    </w:p>
    <w:p w:rsidR="00F91874" w:rsidRDefault="00F91874" w:rsidP="00257C2C">
      <w:pPr>
        <w:pStyle w:val="ListNumber"/>
        <w:keepNext/>
        <w:numPr>
          <w:ilvl w:val="0"/>
          <w:numId w:val="8"/>
        </w:numPr>
        <w:spacing w:after="120" w:line="240" w:lineRule="auto"/>
        <w:jc w:val="both"/>
        <w:rPr>
          <w:rFonts w:ascii="Times New Roman" w:hAnsi="Times New Roman"/>
        </w:rPr>
      </w:pPr>
      <w:r>
        <w:rPr>
          <w:rFonts w:ascii="Times New Roman" w:hAnsi="Times New Roman"/>
        </w:rPr>
        <w:t xml:space="preserve">There is no express requirement in the Act to take into account Aboriginal cultural heritage, nor is this mentioned in its objects. State laws relating to (amongst other things) </w:t>
      </w:r>
      <w:r w:rsidRPr="003F1590">
        <w:rPr>
          <w:rFonts w:ascii="Times New Roman" w:hAnsi="Times New Roman"/>
        </w:rPr>
        <w:t xml:space="preserve">archaeological or heritage values of land, premises or objects (including the significance of land, premises or objects in the traditions of </w:t>
      </w:r>
      <w:r>
        <w:rPr>
          <w:rFonts w:ascii="Times New Roman" w:hAnsi="Times New Roman"/>
        </w:rPr>
        <w:t>Indigenous</w:t>
      </w:r>
      <w:r w:rsidRPr="003F1590">
        <w:rPr>
          <w:rFonts w:ascii="Times New Roman" w:hAnsi="Times New Roman"/>
        </w:rPr>
        <w:t xml:space="preserve"> people)</w:t>
      </w:r>
      <w:r>
        <w:rPr>
          <w:rFonts w:ascii="Times New Roman" w:hAnsi="Times New Roman"/>
        </w:rPr>
        <w:t>, land use, environmental and radioactive material requirements have no effect to the extent that they would regulate, hinder or prevent activities authorised by s 23 of the Act.</w:t>
      </w:r>
      <w:r>
        <w:rPr>
          <w:rStyle w:val="FootnoteReference"/>
          <w:rFonts w:ascii="Times New Roman" w:hAnsi="Times New Roman"/>
        </w:rPr>
        <w:footnoteReference w:id="50"/>
      </w:r>
      <w:r>
        <w:rPr>
          <w:rFonts w:ascii="Times New Roman" w:hAnsi="Times New Roman"/>
        </w:rPr>
        <w:t xml:space="preserve"> Express provision is made in the Act for nomination of land by a Land Council or of land covered by native title,</w:t>
      </w:r>
      <w:r>
        <w:rPr>
          <w:rStyle w:val="FootnoteReference"/>
          <w:rFonts w:ascii="Times New Roman" w:hAnsi="Times New Roman"/>
        </w:rPr>
        <w:footnoteReference w:id="51"/>
      </w:r>
      <w:r>
        <w:rPr>
          <w:rFonts w:ascii="Times New Roman" w:hAnsi="Times New Roman"/>
        </w:rPr>
        <w:t xml:space="preserve"> but those provisions are not applicable in relation to the nomination of the Napandee Site. I am required by s 18(3) to take into account relevant comments by a nominator or a person with a right or interest in the land. Some submissions in response to the s 18(1) notices refer to Aboriginal cultural heritage. The BDAC Submission 27</w:t>
      </w:r>
      <w:r w:rsidR="00153A3E">
        <w:rPr>
          <w:rStyle w:val="FootnoteReference"/>
          <w:rFonts w:ascii="Times New Roman" w:hAnsi="Times New Roman"/>
        </w:rPr>
        <w:footnoteReference w:id="52"/>
      </w:r>
      <w:r>
        <w:rPr>
          <w:rFonts w:ascii="Times New Roman" w:hAnsi="Times New Roman"/>
        </w:rPr>
        <w:t xml:space="preserve"> submits that I should take into account Aboriginal cultural heritage. </w:t>
      </w:r>
      <w:r w:rsidRPr="00A72BF0">
        <w:rPr>
          <w:rFonts w:ascii="Times New Roman" w:hAnsi="Times New Roman"/>
        </w:rPr>
        <w:t xml:space="preserve">I consider that in exercising my discretion under s 14(2) I may take into account the extent to which selection of the Napandee Site would affect </w:t>
      </w:r>
      <w:r>
        <w:rPr>
          <w:rFonts w:ascii="Times New Roman" w:hAnsi="Times New Roman"/>
        </w:rPr>
        <w:t>the</w:t>
      </w:r>
      <w:r w:rsidRPr="00A72BF0">
        <w:rPr>
          <w:rFonts w:ascii="Times New Roman" w:hAnsi="Times New Roman"/>
        </w:rPr>
        <w:t xml:space="preserve"> cultural heritage</w:t>
      </w:r>
      <w:r>
        <w:rPr>
          <w:rFonts w:ascii="Times New Roman" w:hAnsi="Times New Roman"/>
        </w:rPr>
        <w:t xml:space="preserve"> of the Barngarla People</w:t>
      </w:r>
      <w:r w:rsidRPr="00A72BF0">
        <w:rPr>
          <w:rFonts w:ascii="Times New Roman" w:hAnsi="Times New Roman"/>
        </w:rPr>
        <w:t xml:space="preserve">. </w:t>
      </w:r>
    </w:p>
    <w:p w:rsidR="00F91874" w:rsidRDefault="00F91874" w:rsidP="00F91874">
      <w:pPr>
        <w:pStyle w:val="ListNumber"/>
        <w:numPr>
          <w:ilvl w:val="0"/>
          <w:numId w:val="8"/>
        </w:numPr>
        <w:spacing w:after="120" w:line="240" w:lineRule="auto"/>
        <w:jc w:val="both"/>
        <w:rPr>
          <w:rFonts w:ascii="Times New Roman" w:hAnsi="Times New Roman"/>
        </w:rPr>
      </w:pPr>
      <w:r>
        <w:rPr>
          <w:rFonts w:ascii="Times New Roman" w:hAnsi="Times New Roman"/>
        </w:rPr>
        <w:t>Submission 14 is critical of the Act, claiming that it disempowers traditional owners and others, and puts its agenda above the EPBC Act, and recommends its amendment. In making my decision I comply with the Act, whilst also taking into account the interests of traditional owners and that the EPBC Act will apply to the establishment of a facility on the Napandee Site.</w:t>
      </w:r>
    </w:p>
    <w:p w:rsidR="00F91874" w:rsidRDefault="0078711A" w:rsidP="00F91874">
      <w:pPr>
        <w:pStyle w:val="ListNumber"/>
        <w:numPr>
          <w:ilvl w:val="0"/>
          <w:numId w:val="8"/>
        </w:numPr>
        <w:spacing w:after="120" w:line="240" w:lineRule="auto"/>
        <w:jc w:val="both"/>
        <w:rPr>
          <w:rFonts w:ascii="Times New Roman" w:hAnsi="Times New Roman"/>
        </w:rPr>
      </w:pPr>
      <w:r>
        <w:rPr>
          <w:rFonts w:ascii="Times New Roman" w:hAnsi="Times New Roman"/>
        </w:rPr>
        <w:t xml:space="preserve">BDAC is the registered native title body corporate under the </w:t>
      </w:r>
      <w:r w:rsidRPr="0005568C">
        <w:rPr>
          <w:rFonts w:ascii="Times New Roman" w:hAnsi="Times New Roman"/>
          <w:i/>
          <w:iCs/>
        </w:rPr>
        <w:t>Native Title Act</w:t>
      </w:r>
      <w:r>
        <w:rPr>
          <w:rFonts w:ascii="Times New Roman" w:hAnsi="Times New Roman"/>
        </w:rPr>
        <w:t xml:space="preserve"> </w:t>
      </w:r>
      <w:r w:rsidRPr="001030D2">
        <w:rPr>
          <w:rFonts w:ascii="Times New Roman" w:hAnsi="Times New Roman"/>
          <w:i/>
        </w:rPr>
        <w:t>1993</w:t>
      </w:r>
      <w:r>
        <w:rPr>
          <w:rFonts w:ascii="Times New Roman" w:hAnsi="Times New Roman"/>
        </w:rPr>
        <w:t xml:space="preserve"> (Cth). </w:t>
      </w:r>
      <w:r w:rsidR="004D71E3" w:rsidRPr="00A72BF0">
        <w:rPr>
          <w:rFonts w:ascii="Times New Roman" w:hAnsi="Times New Roman"/>
        </w:rPr>
        <w:t>BDAC states that it is authorised to make comments on behalf of the Barngarla People as traditional owners.</w:t>
      </w:r>
      <w:r w:rsidR="004D71E3">
        <w:rPr>
          <w:rStyle w:val="FootnoteReference"/>
          <w:rFonts w:ascii="Times New Roman" w:hAnsi="Times New Roman"/>
        </w:rPr>
        <w:footnoteReference w:id="53"/>
      </w:r>
      <w:r w:rsidR="004D71E3" w:rsidRPr="00A72BF0">
        <w:rPr>
          <w:rFonts w:ascii="Times New Roman" w:hAnsi="Times New Roman"/>
        </w:rPr>
        <w:t xml:space="preserve"> </w:t>
      </w:r>
      <w:r>
        <w:rPr>
          <w:rFonts w:ascii="Times New Roman" w:hAnsi="Times New Roman"/>
        </w:rPr>
        <w:t xml:space="preserve">BDAC is the agent for the Barngarla native title holders in respect of matters relating to traditional land. Native title is not held in the Napandee Site but is held in some areas within the Kimba LGA and the Napandee Site is within the BDAC determination area. All adult Barngarla People are eligible to be members of BDAC. </w:t>
      </w:r>
      <w:r w:rsidR="00F91874">
        <w:rPr>
          <w:rFonts w:ascii="Times New Roman" w:hAnsi="Times New Roman"/>
        </w:rPr>
        <w:t xml:space="preserve">While native title has been extinguished </w:t>
      </w:r>
      <w:r w:rsidR="00D00E14">
        <w:rPr>
          <w:rFonts w:ascii="Times New Roman" w:hAnsi="Times New Roman"/>
        </w:rPr>
        <w:t xml:space="preserve">at </w:t>
      </w:r>
      <w:r w:rsidR="00F91874">
        <w:rPr>
          <w:rFonts w:ascii="Times New Roman" w:hAnsi="Times New Roman"/>
        </w:rPr>
        <w:t>the Napandee Site, the Napandee Site is within the Barngarla Determination Area and the Barngarla People are the traditional owners of the land in that area.</w:t>
      </w:r>
      <w:r w:rsidR="00F91874">
        <w:rPr>
          <w:rStyle w:val="FootnoteReference"/>
          <w:rFonts w:ascii="Times New Roman" w:hAnsi="Times New Roman"/>
        </w:rPr>
        <w:footnoteReference w:id="54"/>
      </w:r>
      <w:r w:rsidR="00F91874">
        <w:rPr>
          <w:rFonts w:ascii="Times New Roman" w:hAnsi="Times New Roman"/>
        </w:rPr>
        <w:t xml:space="preserve"> </w:t>
      </w:r>
      <w:r w:rsidR="00F91874" w:rsidRPr="00A72BF0">
        <w:rPr>
          <w:rFonts w:ascii="Times New Roman" w:hAnsi="Times New Roman"/>
        </w:rPr>
        <w:t xml:space="preserve">The Napandee Site has been cleared for agricultural activities, save for remnant vegetation consisting </w:t>
      </w:r>
      <w:r w:rsidR="00F91874">
        <w:rPr>
          <w:rFonts w:ascii="Times New Roman" w:hAnsi="Times New Roman"/>
        </w:rPr>
        <w:t>of</w:t>
      </w:r>
      <w:r w:rsidR="00F91874" w:rsidRPr="00A72BF0">
        <w:rPr>
          <w:rFonts w:ascii="Times New Roman" w:hAnsi="Times New Roman"/>
        </w:rPr>
        <w:t xml:space="preserve"> Mallee Woodland, shrubland and pine trees</w:t>
      </w:r>
      <w:r w:rsidR="00F91874">
        <w:rPr>
          <w:rFonts w:ascii="Times New Roman" w:hAnsi="Times New Roman"/>
        </w:rPr>
        <w:t xml:space="preserve"> in the south western corner of the site and along existing fence lines</w:t>
      </w:r>
      <w:r w:rsidR="00F91874" w:rsidRPr="00A72BF0">
        <w:rPr>
          <w:rFonts w:ascii="Times New Roman" w:hAnsi="Times New Roman"/>
        </w:rPr>
        <w:t xml:space="preserve">.  </w:t>
      </w:r>
      <w:r w:rsidR="00F91874">
        <w:rPr>
          <w:rFonts w:ascii="Times New Roman" w:hAnsi="Times New Roman"/>
        </w:rPr>
        <w:t>T</w:t>
      </w:r>
      <w:r w:rsidR="00F91874" w:rsidRPr="00A72BF0">
        <w:rPr>
          <w:rFonts w:ascii="Times New Roman" w:hAnsi="Times New Roman"/>
        </w:rPr>
        <w:t xml:space="preserve">he Napandee Site has been </w:t>
      </w:r>
      <w:r w:rsidR="00F91874">
        <w:rPr>
          <w:rFonts w:ascii="Times New Roman" w:hAnsi="Times New Roman"/>
        </w:rPr>
        <w:t>freehold land</w:t>
      </w:r>
      <w:r w:rsidR="00F91874" w:rsidRPr="00A72BF0">
        <w:rPr>
          <w:rFonts w:ascii="Times New Roman" w:hAnsi="Times New Roman"/>
        </w:rPr>
        <w:t xml:space="preserve"> since</w:t>
      </w:r>
      <w:r w:rsidR="00F91874">
        <w:rPr>
          <w:rFonts w:ascii="Times New Roman" w:hAnsi="Times New Roman"/>
        </w:rPr>
        <w:t xml:space="preserve"> 19 May 2004 and was subject to a pastoral lease over Crown land prior to that. </w:t>
      </w:r>
      <w:r w:rsidR="00F91874" w:rsidRPr="00A72BF0">
        <w:rPr>
          <w:rFonts w:ascii="Times New Roman" w:hAnsi="Times New Roman"/>
        </w:rPr>
        <w:t xml:space="preserve">The Barngarla People hold non-exclusive native title in areas near Napandee, including </w:t>
      </w:r>
      <w:r w:rsidR="00082199">
        <w:rPr>
          <w:rFonts w:ascii="Times New Roman" w:hAnsi="Times New Roman"/>
        </w:rPr>
        <w:t xml:space="preserve">parts of </w:t>
      </w:r>
      <w:r w:rsidR="00F91874" w:rsidRPr="00A72BF0">
        <w:rPr>
          <w:rFonts w:ascii="Times New Roman" w:hAnsi="Times New Roman"/>
        </w:rPr>
        <w:t xml:space="preserve">the Pinkawillinie Conservation </w:t>
      </w:r>
      <w:r w:rsidR="00F91874">
        <w:rPr>
          <w:rFonts w:ascii="Times New Roman" w:hAnsi="Times New Roman"/>
        </w:rPr>
        <w:t>P</w:t>
      </w:r>
      <w:r w:rsidR="00F91874" w:rsidRPr="00A72BF0">
        <w:rPr>
          <w:rFonts w:ascii="Times New Roman" w:hAnsi="Times New Roman"/>
        </w:rPr>
        <w:t xml:space="preserve">ark which is less than 1 km to the south of the Napandee Site. </w:t>
      </w:r>
    </w:p>
    <w:p w:rsidR="00F91874" w:rsidRDefault="00F91874" w:rsidP="00F91874">
      <w:pPr>
        <w:pStyle w:val="ListNumber"/>
        <w:numPr>
          <w:ilvl w:val="0"/>
          <w:numId w:val="8"/>
        </w:numPr>
        <w:spacing w:after="120" w:line="240" w:lineRule="auto"/>
        <w:jc w:val="both"/>
        <w:rPr>
          <w:rFonts w:ascii="Times New Roman" w:hAnsi="Times New Roman"/>
        </w:rPr>
      </w:pPr>
      <w:r w:rsidRPr="00A97D25">
        <w:rPr>
          <w:rFonts w:ascii="Times New Roman" w:hAnsi="Times New Roman"/>
        </w:rPr>
        <w:t xml:space="preserve">The Register of Aboriginal Sites and Objects kept under the </w:t>
      </w:r>
      <w:r w:rsidRPr="00A97D25">
        <w:rPr>
          <w:rFonts w:ascii="Times New Roman" w:hAnsi="Times New Roman"/>
          <w:i/>
          <w:iCs/>
        </w:rPr>
        <w:t>Aboriginal Heritage Act</w:t>
      </w:r>
      <w:r w:rsidRPr="00A97D25">
        <w:rPr>
          <w:rFonts w:ascii="Times New Roman" w:hAnsi="Times New Roman"/>
        </w:rPr>
        <w:t xml:space="preserve"> 1988 (SA) (</w:t>
      </w:r>
      <w:r w:rsidRPr="00A97D25">
        <w:rPr>
          <w:rFonts w:ascii="Times New Roman" w:hAnsi="Times New Roman"/>
          <w:b/>
          <w:bCs/>
        </w:rPr>
        <w:t>Register</w:t>
      </w:r>
      <w:r w:rsidRPr="00A97D25">
        <w:rPr>
          <w:rFonts w:ascii="Times New Roman" w:hAnsi="Times New Roman"/>
        </w:rPr>
        <w:t xml:space="preserve">) has no </w:t>
      </w:r>
      <w:r>
        <w:rPr>
          <w:rFonts w:ascii="Times New Roman" w:hAnsi="Times New Roman"/>
        </w:rPr>
        <w:t>record</w:t>
      </w:r>
      <w:r w:rsidRPr="00A97D25">
        <w:rPr>
          <w:rFonts w:ascii="Times New Roman" w:hAnsi="Times New Roman"/>
        </w:rPr>
        <w:t xml:space="preserve"> for any Aboriginal site within the Napandee Site, and there is one </w:t>
      </w:r>
      <w:r>
        <w:rPr>
          <w:rFonts w:ascii="Times New Roman" w:hAnsi="Times New Roman"/>
        </w:rPr>
        <w:t>record</w:t>
      </w:r>
      <w:r w:rsidRPr="00A97D25">
        <w:rPr>
          <w:rFonts w:ascii="Times New Roman" w:hAnsi="Times New Roman"/>
        </w:rPr>
        <w:t xml:space="preserve"> within a 20 kilometre radius of the Napandee Site.</w:t>
      </w:r>
      <w:r>
        <w:rPr>
          <w:rStyle w:val="FootnoteReference"/>
          <w:rFonts w:ascii="Times New Roman" w:hAnsi="Times New Roman"/>
        </w:rPr>
        <w:footnoteReference w:id="55"/>
      </w:r>
      <w:r w:rsidRPr="004D2AC4">
        <w:t xml:space="preserve"> </w:t>
      </w:r>
      <w:r w:rsidRPr="004D2AC4">
        <w:rPr>
          <w:rFonts w:ascii="Times New Roman" w:hAnsi="Times New Roman"/>
        </w:rPr>
        <w:t>I recognise that the registry does not preclude unregistered heritage interest</w:t>
      </w:r>
      <w:r>
        <w:rPr>
          <w:rFonts w:ascii="Times New Roman" w:hAnsi="Times New Roman"/>
        </w:rPr>
        <w:t>s</w:t>
      </w:r>
      <w:r w:rsidRPr="004D2AC4">
        <w:rPr>
          <w:rFonts w:ascii="Times New Roman" w:hAnsi="Times New Roman"/>
        </w:rPr>
        <w:t xml:space="preserve"> being present at the Napandee Site.</w:t>
      </w:r>
    </w:p>
    <w:p w:rsidR="00F91874" w:rsidRDefault="00F91874" w:rsidP="00F91874">
      <w:pPr>
        <w:pStyle w:val="ListNumber"/>
        <w:numPr>
          <w:ilvl w:val="0"/>
          <w:numId w:val="8"/>
        </w:numPr>
        <w:spacing w:after="120" w:line="240" w:lineRule="auto"/>
        <w:jc w:val="both"/>
        <w:rPr>
          <w:rFonts w:ascii="Times New Roman" w:hAnsi="Times New Roman"/>
        </w:rPr>
      </w:pPr>
      <w:r w:rsidRPr="00A97D25">
        <w:rPr>
          <w:rFonts w:ascii="Times New Roman" w:hAnsi="Times New Roman"/>
        </w:rPr>
        <w:t>The Department has sought to engage with the Barngarla People</w:t>
      </w:r>
      <w:r>
        <w:rPr>
          <w:rFonts w:ascii="Times New Roman" w:hAnsi="Times New Roman"/>
        </w:rPr>
        <w:t>,</w:t>
      </w:r>
      <w:r w:rsidRPr="00A97D25">
        <w:rPr>
          <w:rFonts w:ascii="Times New Roman" w:hAnsi="Times New Roman"/>
        </w:rPr>
        <w:t xml:space="preserve"> whose cooperation and input </w:t>
      </w:r>
      <w:r>
        <w:rPr>
          <w:rFonts w:ascii="Times New Roman" w:hAnsi="Times New Roman"/>
        </w:rPr>
        <w:t>is</w:t>
      </w:r>
      <w:r w:rsidRPr="00A97D25">
        <w:rPr>
          <w:rFonts w:ascii="Times New Roman" w:hAnsi="Times New Roman"/>
        </w:rPr>
        <w:t xml:space="preserve"> </w:t>
      </w:r>
      <w:r>
        <w:rPr>
          <w:rFonts w:ascii="Times New Roman" w:hAnsi="Times New Roman"/>
        </w:rPr>
        <w:t>desired</w:t>
      </w:r>
      <w:r w:rsidRPr="00A97D25">
        <w:rPr>
          <w:rFonts w:ascii="Times New Roman" w:hAnsi="Times New Roman"/>
        </w:rPr>
        <w:t xml:space="preserve"> to enable preparation of a </w:t>
      </w:r>
      <w:r>
        <w:rPr>
          <w:rFonts w:ascii="Times New Roman" w:hAnsi="Times New Roman"/>
        </w:rPr>
        <w:t xml:space="preserve">comprehensive </w:t>
      </w:r>
      <w:r w:rsidRPr="00A97D25">
        <w:rPr>
          <w:rFonts w:ascii="Times New Roman" w:hAnsi="Times New Roman"/>
        </w:rPr>
        <w:t>cultural heritage assessment.</w:t>
      </w:r>
      <w:r>
        <w:rPr>
          <w:rStyle w:val="FootnoteReference"/>
          <w:rFonts w:ascii="Times New Roman" w:hAnsi="Times New Roman"/>
        </w:rPr>
        <w:footnoteReference w:id="56"/>
      </w:r>
      <w:r w:rsidRPr="00A97D25">
        <w:rPr>
          <w:rFonts w:ascii="Times New Roman" w:hAnsi="Times New Roman"/>
        </w:rPr>
        <w:t xml:space="preserve"> </w:t>
      </w:r>
      <w:r>
        <w:rPr>
          <w:rFonts w:ascii="Times New Roman" w:hAnsi="Times New Roman"/>
        </w:rPr>
        <w:t xml:space="preserve">Engagement has included a meeting of </w:t>
      </w:r>
      <w:r w:rsidRPr="00A97D25">
        <w:rPr>
          <w:rFonts w:ascii="Times New Roman" w:hAnsi="Times New Roman"/>
        </w:rPr>
        <w:t>Departmental officers with BDAC on 12 August 2018</w:t>
      </w:r>
      <w:r>
        <w:rPr>
          <w:rFonts w:ascii="Times New Roman" w:hAnsi="Times New Roman"/>
        </w:rPr>
        <w:t xml:space="preserve"> and 12 December </w:t>
      </w:r>
      <w:r w:rsidRPr="00C40588">
        <w:rPr>
          <w:rFonts w:ascii="Times New Roman" w:hAnsi="Times New Roman"/>
        </w:rPr>
        <w:t>20</w:t>
      </w:r>
      <w:r w:rsidR="0081758C" w:rsidRPr="00C40588">
        <w:rPr>
          <w:rFonts w:ascii="Times New Roman" w:hAnsi="Times New Roman"/>
        </w:rPr>
        <w:t>20</w:t>
      </w:r>
      <w:r>
        <w:rPr>
          <w:rFonts w:ascii="Times New Roman" w:hAnsi="Times New Roman"/>
        </w:rPr>
        <w:t xml:space="preserve">, </w:t>
      </w:r>
      <w:r w:rsidRPr="00A97D25">
        <w:rPr>
          <w:rFonts w:ascii="Times New Roman" w:hAnsi="Times New Roman"/>
        </w:rPr>
        <w:t>BDAC met with the former Minister on 22 August 2019</w:t>
      </w:r>
      <w:r>
        <w:rPr>
          <w:rFonts w:ascii="Times New Roman" w:hAnsi="Times New Roman"/>
        </w:rPr>
        <w:t xml:space="preserve">, and I along with Department officers met with BDAC on 10 December </w:t>
      </w:r>
      <w:r w:rsidRPr="00C40588">
        <w:rPr>
          <w:rFonts w:ascii="Times New Roman" w:hAnsi="Times New Roman"/>
        </w:rPr>
        <w:t>20</w:t>
      </w:r>
      <w:r w:rsidR="0081758C" w:rsidRPr="00C40588">
        <w:rPr>
          <w:rFonts w:ascii="Times New Roman" w:hAnsi="Times New Roman"/>
        </w:rPr>
        <w:t>20</w:t>
      </w:r>
      <w:r>
        <w:rPr>
          <w:rFonts w:ascii="Times New Roman" w:hAnsi="Times New Roman"/>
        </w:rPr>
        <w:t xml:space="preserve"> and 14 June 2021</w:t>
      </w:r>
      <w:r w:rsidRPr="00A97D25">
        <w:rPr>
          <w:rFonts w:ascii="Times New Roman" w:hAnsi="Times New Roman"/>
        </w:rPr>
        <w:t xml:space="preserve">. </w:t>
      </w:r>
      <w:r w:rsidR="00C40588" w:rsidRPr="00C40588">
        <w:rPr>
          <w:rFonts w:ascii="Times New Roman" w:hAnsi="Times New Roman"/>
        </w:rPr>
        <w:t xml:space="preserve">Meetings in early 2020 with BDAC were not progressed due to other urgent business commitments by BDAC and then subsequent COVID-19 travel and meeting restrictions. BDAC preference was for only </w:t>
      </w:r>
      <w:r w:rsidR="004D71E3">
        <w:rPr>
          <w:rFonts w:ascii="Times New Roman" w:hAnsi="Times New Roman"/>
        </w:rPr>
        <w:t>face-to-face meetings with the D</w:t>
      </w:r>
      <w:r w:rsidR="00C40588" w:rsidRPr="00C40588">
        <w:rPr>
          <w:rFonts w:ascii="Times New Roman" w:hAnsi="Times New Roman"/>
        </w:rPr>
        <w:t>epartment and Minister.</w:t>
      </w:r>
      <w:r w:rsidRPr="00A97D25">
        <w:rPr>
          <w:rFonts w:ascii="Times New Roman" w:hAnsi="Times New Roman"/>
        </w:rPr>
        <w:t xml:space="preserve"> </w:t>
      </w:r>
      <w:r w:rsidR="004D71E3">
        <w:rPr>
          <w:rFonts w:ascii="Times New Roman" w:hAnsi="Times New Roman"/>
        </w:rPr>
        <w:t>N</w:t>
      </w:r>
      <w:r w:rsidRPr="00A97D25">
        <w:rPr>
          <w:rFonts w:ascii="Times New Roman" w:hAnsi="Times New Roman"/>
        </w:rPr>
        <w:t xml:space="preserve">o arrangements were </w:t>
      </w:r>
      <w:r>
        <w:rPr>
          <w:rFonts w:ascii="Times New Roman" w:hAnsi="Times New Roman"/>
        </w:rPr>
        <w:t xml:space="preserve">able to be </w:t>
      </w:r>
      <w:r w:rsidRPr="00A97D25">
        <w:rPr>
          <w:rFonts w:ascii="Times New Roman" w:hAnsi="Times New Roman"/>
        </w:rPr>
        <w:t>made for cooperation by the Barngarla</w:t>
      </w:r>
      <w:r>
        <w:rPr>
          <w:rFonts w:ascii="Times New Roman" w:hAnsi="Times New Roman"/>
        </w:rPr>
        <w:t xml:space="preserve"> P</w:t>
      </w:r>
      <w:r w:rsidRPr="00A97D25">
        <w:rPr>
          <w:rFonts w:ascii="Times New Roman" w:hAnsi="Times New Roman"/>
        </w:rPr>
        <w:t xml:space="preserve">eople in a cultural heritage assessment to be undertaken by the Department or its consultant. </w:t>
      </w:r>
    </w:p>
    <w:p w:rsidR="00F91874" w:rsidRDefault="00F91874" w:rsidP="00F91874">
      <w:pPr>
        <w:pStyle w:val="ListNumber"/>
        <w:numPr>
          <w:ilvl w:val="0"/>
          <w:numId w:val="8"/>
        </w:numPr>
        <w:spacing w:after="120" w:line="240" w:lineRule="auto"/>
        <w:jc w:val="both"/>
        <w:rPr>
          <w:rFonts w:ascii="Times New Roman" w:hAnsi="Times New Roman"/>
        </w:rPr>
      </w:pPr>
      <w:r w:rsidRPr="00A97D25">
        <w:rPr>
          <w:rFonts w:ascii="Times New Roman" w:hAnsi="Times New Roman"/>
        </w:rPr>
        <w:t>The Department commissioned a report by RPS</w:t>
      </w:r>
      <w:r>
        <w:rPr>
          <w:rFonts w:ascii="Times New Roman" w:hAnsi="Times New Roman"/>
        </w:rPr>
        <w:t xml:space="preserve"> Group</w:t>
      </w:r>
      <w:r w:rsidRPr="00A97D25">
        <w:rPr>
          <w:rFonts w:ascii="Times New Roman" w:hAnsi="Times New Roman"/>
        </w:rPr>
        <w:t xml:space="preserve">, an expert consultant, the </w:t>
      </w:r>
      <w:r w:rsidRPr="00A97D25">
        <w:rPr>
          <w:rFonts w:ascii="Times New Roman" w:hAnsi="Times New Roman"/>
          <w:i/>
          <w:iCs/>
        </w:rPr>
        <w:t>Kimba National Radioactive Waste Management Facility Aboriginal Heritage Desktop Assessment Report</w:t>
      </w:r>
      <w:r w:rsidRPr="00FE74E9">
        <w:rPr>
          <w:rFonts w:ascii="Times New Roman" w:hAnsi="Times New Roman"/>
          <w:i/>
        </w:rPr>
        <w:t>, July 2018</w:t>
      </w:r>
      <w:r w:rsidRPr="00A97D25">
        <w:rPr>
          <w:rFonts w:ascii="Times New Roman" w:hAnsi="Times New Roman"/>
        </w:rPr>
        <w:t xml:space="preserve">, which provides a desktop assessment of Aboriginal cultural </w:t>
      </w:r>
      <w:r>
        <w:rPr>
          <w:rFonts w:ascii="Times New Roman" w:hAnsi="Times New Roman"/>
        </w:rPr>
        <w:t xml:space="preserve">heritage </w:t>
      </w:r>
      <w:r w:rsidRPr="00A97D25">
        <w:rPr>
          <w:rFonts w:ascii="Times New Roman" w:hAnsi="Times New Roman"/>
        </w:rPr>
        <w:t>values for the Napandee Site and the Lyndhurst Site (</w:t>
      </w:r>
      <w:r w:rsidRPr="00A97D25">
        <w:rPr>
          <w:rFonts w:ascii="Times New Roman" w:hAnsi="Times New Roman"/>
          <w:b/>
          <w:bCs/>
        </w:rPr>
        <w:t>RPS Report</w:t>
      </w:r>
      <w:r w:rsidRPr="00A97D25">
        <w:rPr>
          <w:rFonts w:ascii="Times New Roman" w:hAnsi="Times New Roman"/>
        </w:rPr>
        <w:t xml:space="preserve">). The RPS Report </w:t>
      </w:r>
      <w:r>
        <w:rPr>
          <w:rFonts w:ascii="Times New Roman" w:hAnsi="Times New Roman"/>
        </w:rPr>
        <w:t xml:space="preserve">found </w:t>
      </w:r>
      <w:r w:rsidRPr="00A97D25">
        <w:rPr>
          <w:rFonts w:ascii="Times New Roman" w:hAnsi="Times New Roman"/>
        </w:rPr>
        <w:t>that sites or objects of tangible or intangible heritage value may exist in the Napandee Site although they are not identified on the Register; that archaeological predictive mapping identified areas of potential stone artefact scatters</w:t>
      </w:r>
      <w:r>
        <w:rPr>
          <w:rFonts w:ascii="Times New Roman" w:hAnsi="Times New Roman"/>
        </w:rPr>
        <w:t>;</w:t>
      </w:r>
      <w:r w:rsidRPr="00A97D25">
        <w:rPr>
          <w:rFonts w:ascii="Times New Roman" w:hAnsi="Times New Roman"/>
        </w:rPr>
        <w:t xml:space="preserve"> and recommended consultation with traditional owners</w:t>
      </w:r>
      <w:r>
        <w:rPr>
          <w:rFonts w:ascii="Times New Roman" w:hAnsi="Times New Roman"/>
        </w:rPr>
        <w:t>, in order</w:t>
      </w:r>
      <w:r w:rsidRPr="00A97D25">
        <w:rPr>
          <w:rFonts w:ascii="Times New Roman" w:hAnsi="Times New Roman"/>
        </w:rPr>
        <w:t xml:space="preserve"> to ground-truth the findings and identify significant unrecorded cultural heritage sites</w:t>
      </w:r>
      <w:r w:rsidR="00082199">
        <w:rPr>
          <w:rFonts w:ascii="Times New Roman" w:hAnsi="Times New Roman"/>
        </w:rPr>
        <w:t>, if present</w:t>
      </w:r>
      <w:r w:rsidRPr="00A97D25">
        <w:rPr>
          <w:rFonts w:ascii="Times New Roman" w:hAnsi="Times New Roman"/>
        </w:rPr>
        <w:t>.</w:t>
      </w:r>
      <w:r>
        <w:rPr>
          <w:rStyle w:val="FootnoteReference"/>
          <w:rFonts w:ascii="Times New Roman" w:hAnsi="Times New Roman"/>
        </w:rPr>
        <w:footnoteReference w:id="57"/>
      </w:r>
      <w:r w:rsidRPr="00A97D25">
        <w:rPr>
          <w:rFonts w:ascii="Times New Roman" w:hAnsi="Times New Roman"/>
        </w:rPr>
        <w:t xml:space="preserve"> The findings of the RPS Report were taken into account in the NSAR.</w:t>
      </w:r>
      <w:r>
        <w:rPr>
          <w:rStyle w:val="FootnoteReference"/>
          <w:rFonts w:ascii="Times New Roman" w:hAnsi="Times New Roman"/>
        </w:rPr>
        <w:footnoteReference w:id="58"/>
      </w:r>
    </w:p>
    <w:p w:rsidR="00F91874" w:rsidRDefault="00F91874" w:rsidP="00F91874">
      <w:pPr>
        <w:pStyle w:val="ListNumber"/>
        <w:numPr>
          <w:ilvl w:val="0"/>
          <w:numId w:val="8"/>
        </w:numPr>
        <w:spacing w:after="120" w:line="240" w:lineRule="auto"/>
        <w:jc w:val="both"/>
        <w:rPr>
          <w:rFonts w:ascii="Times New Roman" w:hAnsi="Times New Roman"/>
        </w:rPr>
      </w:pPr>
      <w:r>
        <w:rPr>
          <w:rFonts w:ascii="Times New Roman" w:hAnsi="Times New Roman"/>
        </w:rPr>
        <w:t xml:space="preserve">BDAC has made many submissions in relation to the cultural heritage of the Barngarla People, which include </w:t>
      </w:r>
      <w:r w:rsidRPr="00A97D25">
        <w:rPr>
          <w:rFonts w:ascii="Times New Roman" w:hAnsi="Times New Roman"/>
        </w:rPr>
        <w:t xml:space="preserve">a </w:t>
      </w:r>
      <w:r>
        <w:rPr>
          <w:rFonts w:ascii="Times New Roman" w:hAnsi="Times New Roman"/>
        </w:rPr>
        <w:t>supplementary submission to the Senate Economic References Committee dated 4 July 2018</w:t>
      </w:r>
      <w:r w:rsidRPr="00A97D25">
        <w:rPr>
          <w:rFonts w:ascii="Times New Roman" w:hAnsi="Times New Roman"/>
        </w:rPr>
        <w:t>,</w:t>
      </w:r>
      <w:r>
        <w:rPr>
          <w:rFonts w:ascii="Times New Roman" w:hAnsi="Times New Roman"/>
        </w:rPr>
        <w:t xml:space="preserve"> a submission to the former Minister dated 12 December 2019,</w:t>
      </w:r>
      <w:r w:rsidRPr="00A97D25">
        <w:rPr>
          <w:rFonts w:ascii="Times New Roman" w:hAnsi="Times New Roman"/>
        </w:rPr>
        <w:t xml:space="preserve"> and </w:t>
      </w:r>
      <w:r>
        <w:rPr>
          <w:rFonts w:ascii="Times New Roman" w:hAnsi="Times New Roman"/>
        </w:rPr>
        <w:t>the BDAC Submission 27</w:t>
      </w:r>
      <w:r w:rsidRPr="00A97D25">
        <w:rPr>
          <w:rFonts w:ascii="Times New Roman" w:hAnsi="Times New Roman"/>
        </w:rPr>
        <w:t>.</w:t>
      </w:r>
      <w:r>
        <w:rPr>
          <w:rStyle w:val="FootnoteReference"/>
          <w:rFonts w:ascii="Times New Roman" w:hAnsi="Times New Roman"/>
        </w:rPr>
        <w:footnoteReference w:id="59"/>
      </w:r>
      <w:r w:rsidRPr="00A97D25">
        <w:rPr>
          <w:rFonts w:ascii="Times New Roman" w:hAnsi="Times New Roman"/>
        </w:rPr>
        <w:t xml:space="preserve"> </w:t>
      </w:r>
      <w:r>
        <w:rPr>
          <w:rFonts w:ascii="Times New Roman" w:hAnsi="Times New Roman"/>
        </w:rPr>
        <w:t xml:space="preserve">The first of these attached a redacted version of </w:t>
      </w:r>
      <w:r w:rsidRPr="00A97D25">
        <w:rPr>
          <w:rFonts w:ascii="Times New Roman" w:hAnsi="Times New Roman"/>
        </w:rPr>
        <w:t xml:space="preserve">a report BDAC had commissioned, by Dr Dee Gorring of the University of Queensland Culture and Heritage unit, </w:t>
      </w:r>
      <w:r w:rsidRPr="00A97D25">
        <w:rPr>
          <w:rFonts w:ascii="Times New Roman" w:hAnsi="Times New Roman"/>
          <w:i/>
          <w:iCs/>
        </w:rPr>
        <w:t>Preliminary report: Kimba Radioactive Waste Management Facility Heritage Assessment</w:t>
      </w:r>
      <w:r w:rsidRPr="00A97D25">
        <w:rPr>
          <w:rFonts w:ascii="Times New Roman" w:hAnsi="Times New Roman"/>
        </w:rPr>
        <w:t>, 4 June 2018 (</w:t>
      </w:r>
      <w:r w:rsidRPr="00A97D25">
        <w:rPr>
          <w:rFonts w:ascii="Times New Roman" w:hAnsi="Times New Roman"/>
          <w:b/>
          <w:bCs/>
        </w:rPr>
        <w:t>Gorring Report</w:t>
      </w:r>
      <w:r w:rsidRPr="00A97D25">
        <w:rPr>
          <w:rFonts w:ascii="Times New Roman" w:hAnsi="Times New Roman"/>
        </w:rPr>
        <w:t>).</w:t>
      </w:r>
      <w:r>
        <w:rPr>
          <w:rStyle w:val="FootnoteReference"/>
          <w:rFonts w:ascii="Times New Roman" w:hAnsi="Times New Roman"/>
        </w:rPr>
        <w:footnoteReference w:id="60"/>
      </w:r>
      <w:r w:rsidRPr="00A97D25">
        <w:rPr>
          <w:rFonts w:ascii="Times New Roman" w:hAnsi="Times New Roman"/>
        </w:rPr>
        <w:t xml:space="preserve"> </w:t>
      </w:r>
      <w:r>
        <w:rPr>
          <w:rFonts w:ascii="Times New Roman" w:hAnsi="Times New Roman"/>
        </w:rPr>
        <w:t xml:space="preserve">The second submission and the third, the BDAC Submission 27, attach unredacted versions of the Gorring Report (save for some photos which the report states are not included). </w:t>
      </w:r>
      <w:r w:rsidRPr="00A97D25">
        <w:rPr>
          <w:rFonts w:ascii="Times New Roman" w:hAnsi="Times New Roman"/>
        </w:rPr>
        <w:t>In addition</w:t>
      </w:r>
      <w:r>
        <w:rPr>
          <w:rFonts w:ascii="Times New Roman" w:hAnsi="Times New Roman"/>
        </w:rPr>
        <w:t>,</w:t>
      </w:r>
      <w:r w:rsidRPr="00A97D25">
        <w:rPr>
          <w:rFonts w:ascii="Times New Roman" w:hAnsi="Times New Roman"/>
        </w:rPr>
        <w:t xml:space="preserve"> the </w:t>
      </w:r>
      <w:r>
        <w:rPr>
          <w:rFonts w:ascii="Times New Roman" w:hAnsi="Times New Roman"/>
        </w:rPr>
        <w:t>BDAC Submission 27</w:t>
      </w:r>
      <w:r w:rsidRPr="00A97D25">
        <w:rPr>
          <w:rFonts w:ascii="Times New Roman" w:hAnsi="Times New Roman"/>
        </w:rPr>
        <w:t xml:space="preserve"> included a statutory declaration by Dawn Taylor, dated 20 October 2021 (</w:t>
      </w:r>
      <w:r w:rsidRPr="00A97D25">
        <w:rPr>
          <w:rFonts w:ascii="Times New Roman" w:hAnsi="Times New Roman"/>
          <w:b/>
          <w:bCs/>
        </w:rPr>
        <w:t>Taylor Statutory Declaration</w:t>
      </w:r>
      <w:r w:rsidRPr="00A97D25">
        <w:rPr>
          <w:rFonts w:ascii="Times New Roman" w:hAnsi="Times New Roman"/>
        </w:rPr>
        <w:t>).</w:t>
      </w:r>
    </w:p>
    <w:p w:rsidR="00F91874" w:rsidRDefault="00F91874" w:rsidP="00F91874">
      <w:pPr>
        <w:pStyle w:val="ListNumber"/>
        <w:numPr>
          <w:ilvl w:val="0"/>
          <w:numId w:val="8"/>
        </w:numPr>
        <w:spacing w:after="120" w:line="240" w:lineRule="auto"/>
        <w:jc w:val="both"/>
        <w:rPr>
          <w:rFonts w:ascii="Times New Roman" w:hAnsi="Times New Roman"/>
        </w:rPr>
      </w:pPr>
      <w:r w:rsidRPr="00B82C47">
        <w:rPr>
          <w:rFonts w:ascii="Times New Roman" w:hAnsi="Times New Roman"/>
        </w:rPr>
        <w:t>The Gorring Report states that it is “preliminary”</w:t>
      </w:r>
      <w:r>
        <w:rPr>
          <w:rFonts w:ascii="Times New Roman" w:hAnsi="Times New Roman"/>
        </w:rPr>
        <w:t>,</w:t>
      </w:r>
      <w:r w:rsidRPr="00B82C47">
        <w:rPr>
          <w:rFonts w:ascii="Times New Roman" w:hAnsi="Times New Roman"/>
        </w:rPr>
        <w:t xml:space="preserve"> because </w:t>
      </w:r>
      <w:r>
        <w:rPr>
          <w:rFonts w:ascii="Times New Roman" w:hAnsi="Times New Roman"/>
        </w:rPr>
        <w:t xml:space="preserve">of lack of permission </w:t>
      </w:r>
      <w:r w:rsidRPr="00B82C47">
        <w:rPr>
          <w:rFonts w:ascii="Times New Roman" w:hAnsi="Times New Roman"/>
        </w:rPr>
        <w:t>to access the Napandee Site</w:t>
      </w:r>
      <w:r>
        <w:rPr>
          <w:rFonts w:ascii="Times New Roman" w:hAnsi="Times New Roman"/>
        </w:rPr>
        <w:t>,</w:t>
      </w:r>
      <w:r w:rsidRPr="00B82C47">
        <w:rPr>
          <w:rFonts w:ascii="Times New Roman" w:hAnsi="Times New Roman"/>
        </w:rPr>
        <w:t xml:space="preserve"> and so does not include archaeological data. </w:t>
      </w:r>
      <w:r>
        <w:rPr>
          <w:rFonts w:ascii="Times New Roman" w:hAnsi="Times New Roman"/>
        </w:rPr>
        <w:t xml:space="preserve">Making </w:t>
      </w:r>
      <w:r w:rsidRPr="00B82C47">
        <w:rPr>
          <w:rFonts w:ascii="Times New Roman" w:hAnsi="Times New Roman"/>
        </w:rPr>
        <w:t>observ</w:t>
      </w:r>
      <w:r>
        <w:rPr>
          <w:rFonts w:ascii="Times New Roman" w:hAnsi="Times New Roman"/>
        </w:rPr>
        <w:t>ations</w:t>
      </w:r>
      <w:r w:rsidRPr="00B82C47">
        <w:rPr>
          <w:rFonts w:ascii="Times New Roman" w:hAnsi="Times New Roman"/>
        </w:rPr>
        <w:t xml:space="preserve"> from adjoining land identified by three male and six female BDAC representatives</w:t>
      </w:r>
      <w:r>
        <w:rPr>
          <w:rFonts w:ascii="Times New Roman" w:hAnsi="Times New Roman"/>
        </w:rPr>
        <w:t>, the Gorring Report</w:t>
      </w:r>
      <w:r w:rsidRPr="00B82C47">
        <w:rPr>
          <w:rFonts w:ascii="Times New Roman" w:hAnsi="Times New Roman"/>
        </w:rPr>
        <w:t xml:space="preserve"> identifie</w:t>
      </w:r>
      <w:r>
        <w:rPr>
          <w:rFonts w:ascii="Times New Roman" w:hAnsi="Times New Roman"/>
        </w:rPr>
        <w:t>s</w:t>
      </w:r>
      <w:r w:rsidRPr="00B82C47">
        <w:rPr>
          <w:rFonts w:ascii="Times New Roman" w:hAnsi="Times New Roman"/>
        </w:rPr>
        <w:t xml:space="preserve"> tangible and intangible cultural heritage values at 18 physical places in the study area (which covered both the Napandee Site and the Lyndhurst Site) </w:t>
      </w:r>
      <w:r w:rsidR="00D00E14">
        <w:rPr>
          <w:rFonts w:ascii="Times New Roman" w:hAnsi="Times New Roman"/>
        </w:rPr>
        <w:t>indicating</w:t>
      </w:r>
      <w:r w:rsidR="00D00E14" w:rsidRPr="00B82C47">
        <w:rPr>
          <w:rFonts w:ascii="Times New Roman" w:hAnsi="Times New Roman"/>
        </w:rPr>
        <w:t xml:space="preserve"> </w:t>
      </w:r>
      <w:r w:rsidRPr="00B82C47">
        <w:rPr>
          <w:rFonts w:ascii="Times New Roman" w:hAnsi="Times New Roman"/>
        </w:rPr>
        <w:t xml:space="preserve">possible cultural heritage sites. Three of </w:t>
      </w:r>
      <w:r>
        <w:rPr>
          <w:rFonts w:ascii="Times New Roman" w:hAnsi="Times New Roman"/>
        </w:rPr>
        <w:t xml:space="preserve">these places </w:t>
      </w:r>
      <w:r w:rsidRPr="00B82C47">
        <w:rPr>
          <w:rFonts w:ascii="Times New Roman" w:hAnsi="Times New Roman"/>
        </w:rPr>
        <w:t>are located within the Napandee Site.</w:t>
      </w:r>
      <w:r>
        <w:rPr>
          <w:rStyle w:val="FootnoteReference"/>
          <w:rFonts w:ascii="Times New Roman" w:hAnsi="Times New Roman"/>
        </w:rPr>
        <w:footnoteReference w:id="61"/>
      </w:r>
      <w:r w:rsidRPr="00B82C47">
        <w:rPr>
          <w:rFonts w:ascii="Times New Roman" w:hAnsi="Times New Roman"/>
        </w:rPr>
        <w:t xml:space="preserve"> The first and second are near the south western boundary and the third is near the central western boundary. The first is a small stand of pine trees,</w:t>
      </w:r>
      <w:r w:rsidR="008C5C05">
        <w:rPr>
          <w:rFonts w:ascii="Times New Roman" w:hAnsi="Times New Roman"/>
        </w:rPr>
        <w:t xml:space="preserve"> </w:t>
      </w:r>
      <w:r w:rsidR="00082199">
        <w:rPr>
          <w:rFonts w:ascii="Times New Roman" w:hAnsi="Times New Roman"/>
        </w:rPr>
        <w:t>(common in the region), that are</w:t>
      </w:r>
      <w:r w:rsidRPr="00B82C47">
        <w:rPr>
          <w:rFonts w:ascii="Times New Roman" w:hAnsi="Times New Roman"/>
        </w:rPr>
        <w:t xml:space="preserve"> of significance because pine trees generally are said to represent the ancient Barngarla families making their way through Barngarla country, but not explicitly linked to the Seven Sisters Dreaming story</w:t>
      </w:r>
      <w:r>
        <w:rPr>
          <w:rFonts w:ascii="Times New Roman" w:hAnsi="Times New Roman"/>
        </w:rPr>
        <w:t xml:space="preserve"> outlined in the Gorring Report</w:t>
      </w:r>
      <w:r w:rsidRPr="00B82C47">
        <w:rPr>
          <w:rFonts w:ascii="Times New Roman" w:hAnsi="Times New Roman"/>
        </w:rPr>
        <w:t>. The second is a copse of Malle</w:t>
      </w:r>
      <w:r>
        <w:rPr>
          <w:rFonts w:ascii="Times New Roman" w:hAnsi="Times New Roman"/>
        </w:rPr>
        <w:t>e</w:t>
      </w:r>
      <w:r w:rsidRPr="00B82C47">
        <w:rPr>
          <w:rFonts w:ascii="Times New Roman" w:hAnsi="Times New Roman"/>
        </w:rPr>
        <w:t xml:space="preserve"> trees, which </w:t>
      </w:r>
      <w:r>
        <w:rPr>
          <w:rFonts w:ascii="Times New Roman" w:hAnsi="Times New Roman"/>
        </w:rPr>
        <w:t>is “associated” with</w:t>
      </w:r>
      <w:r w:rsidRPr="00B82C47">
        <w:rPr>
          <w:rFonts w:ascii="Times New Roman" w:hAnsi="Times New Roman"/>
        </w:rPr>
        <w:t xml:space="preserve"> the </w:t>
      </w:r>
      <w:r>
        <w:rPr>
          <w:rFonts w:ascii="Times New Roman" w:hAnsi="Times New Roman"/>
        </w:rPr>
        <w:t>S</w:t>
      </w:r>
      <w:r w:rsidRPr="00B82C47">
        <w:rPr>
          <w:rFonts w:ascii="Times New Roman" w:hAnsi="Times New Roman"/>
        </w:rPr>
        <w:t xml:space="preserve">even </w:t>
      </w:r>
      <w:r>
        <w:rPr>
          <w:rFonts w:ascii="Times New Roman" w:hAnsi="Times New Roman"/>
        </w:rPr>
        <w:t>S</w:t>
      </w:r>
      <w:r w:rsidRPr="00B82C47">
        <w:rPr>
          <w:rFonts w:ascii="Times New Roman" w:hAnsi="Times New Roman"/>
        </w:rPr>
        <w:t xml:space="preserve">isters in the Seven Sisters Dreaming story, as </w:t>
      </w:r>
      <w:r w:rsidR="00355453">
        <w:rPr>
          <w:rFonts w:ascii="Times New Roman" w:hAnsi="Times New Roman"/>
        </w:rPr>
        <w:t>are</w:t>
      </w:r>
      <w:r w:rsidRPr="00B82C47">
        <w:rPr>
          <w:rFonts w:ascii="Times New Roman" w:hAnsi="Times New Roman"/>
        </w:rPr>
        <w:t xml:space="preserve"> other Malle</w:t>
      </w:r>
      <w:r>
        <w:rPr>
          <w:rFonts w:ascii="Times New Roman" w:hAnsi="Times New Roman"/>
        </w:rPr>
        <w:t>e</w:t>
      </w:r>
      <w:r w:rsidRPr="00B82C47">
        <w:rPr>
          <w:rFonts w:ascii="Times New Roman" w:hAnsi="Times New Roman"/>
        </w:rPr>
        <w:t xml:space="preserve"> trees in the Barngarla country. The third is a possible sandridge feature, of </w:t>
      </w:r>
      <w:r w:rsidR="00495852" w:rsidRPr="00C40588">
        <w:rPr>
          <w:rFonts w:ascii="Times New Roman" w:hAnsi="Times New Roman"/>
        </w:rPr>
        <w:t>possible</w:t>
      </w:r>
      <w:r w:rsidRPr="00C40588">
        <w:rPr>
          <w:rFonts w:ascii="Times New Roman" w:hAnsi="Times New Roman"/>
        </w:rPr>
        <w:t xml:space="preserve"> </w:t>
      </w:r>
      <w:r w:rsidRPr="00B82C47">
        <w:rPr>
          <w:rFonts w:ascii="Times New Roman" w:hAnsi="Times New Roman"/>
        </w:rPr>
        <w:t xml:space="preserve">significance </w:t>
      </w:r>
      <w:r>
        <w:rPr>
          <w:rFonts w:ascii="Times New Roman" w:hAnsi="Times New Roman"/>
        </w:rPr>
        <w:t xml:space="preserve">due </w:t>
      </w:r>
      <w:r w:rsidR="00355453">
        <w:rPr>
          <w:rFonts w:ascii="Times New Roman" w:hAnsi="Times New Roman"/>
        </w:rPr>
        <w:t xml:space="preserve">to </w:t>
      </w:r>
      <w:r w:rsidR="007B6C0F" w:rsidRPr="00C40588">
        <w:rPr>
          <w:rFonts w:ascii="Times New Roman" w:hAnsi="Times New Roman"/>
        </w:rPr>
        <w:t>its</w:t>
      </w:r>
      <w:r w:rsidR="00495852" w:rsidRPr="00C40588">
        <w:rPr>
          <w:rFonts w:ascii="Times New Roman" w:hAnsi="Times New Roman"/>
        </w:rPr>
        <w:t xml:space="preserve"> common</w:t>
      </w:r>
      <w:r w:rsidRPr="00C40588">
        <w:rPr>
          <w:rFonts w:ascii="Times New Roman" w:hAnsi="Times New Roman"/>
        </w:rPr>
        <w:t xml:space="preserve"> </w:t>
      </w:r>
      <w:r>
        <w:rPr>
          <w:rFonts w:ascii="Times New Roman" w:hAnsi="Times New Roman"/>
        </w:rPr>
        <w:t xml:space="preserve">association with the </w:t>
      </w:r>
      <w:r w:rsidRPr="00B82C47">
        <w:rPr>
          <w:rFonts w:ascii="Times New Roman" w:hAnsi="Times New Roman"/>
        </w:rPr>
        <w:t>Seven Sisters, as is the case with other sandridges in Barngarla country. The Gorring Report also draws attention to heritage concerns regarding resource and totemic species throughout the region. It recommend</w:t>
      </w:r>
      <w:r>
        <w:rPr>
          <w:rFonts w:ascii="Times New Roman" w:hAnsi="Times New Roman"/>
        </w:rPr>
        <w:t>s</w:t>
      </w:r>
      <w:r w:rsidRPr="00B82C47">
        <w:rPr>
          <w:rFonts w:ascii="Times New Roman" w:hAnsi="Times New Roman"/>
        </w:rPr>
        <w:t xml:space="preserve"> that if works were commenced in the Napandee Site a detailed cultural heritage assessment should be carried out. </w:t>
      </w:r>
    </w:p>
    <w:p w:rsidR="00F91874" w:rsidRDefault="00F91874" w:rsidP="00F91874">
      <w:pPr>
        <w:pStyle w:val="ListNumber"/>
        <w:numPr>
          <w:ilvl w:val="0"/>
          <w:numId w:val="8"/>
        </w:numPr>
        <w:spacing w:after="120" w:line="240" w:lineRule="auto"/>
        <w:jc w:val="both"/>
        <w:rPr>
          <w:rFonts w:ascii="Times New Roman" w:hAnsi="Times New Roman"/>
        </w:rPr>
      </w:pPr>
      <w:r w:rsidRPr="00B82C47">
        <w:rPr>
          <w:rFonts w:ascii="Times New Roman" w:hAnsi="Times New Roman"/>
        </w:rPr>
        <w:t xml:space="preserve">The Taylor Statutory Declaration </w:t>
      </w:r>
      <w:r>
        <w:rPr>
          <w:rFonts w:ascii="Times New Roman" w:hAnsi="Times New Roman"/>
        </w:rPr>
        <w:t xml:space="preserve">is made </w:t>
      </w:r>
      <w:r w:rsidRPr="00B82C47">
        <w:rPr>
          <w:rFonts w:ascii="Times New Roman" w:hAnsi="Times New Roman"/>
        </w:rPr>
        <w:t>by a Barngarla elder who participated in the Gorring study.  It supports the preliminary conclusions reached in the Gorring Report, in particular referring to the significance of the pine trees, Malle</w:t>
      </w:r>
      <w:r>
        <w:rPr>
          <w:rFonts w:ascii="Times New Roman" w:hAnsi="Times New Roman"/>
        </w:rPr>
        <w:t>e</w:t>
      </w:r>
      <w:r w:rsidRPr="00B82C47">
        <w:rPr>
          <w:rFonts w:ascii="Times New Roman" w:hAnsi="Times New Roman"/>
        </w:rPr>
        <w:t xml:space="preserve"> trees and possible sandridge sites within the Napandee Site. To the extent </w:t>
      </w:r>
      <w:r>
        <w:rPr>
          <w:rFonts w:ascii="Times New Roman" w:hAnsi="Times New Roman"/>
        </w:rPr>
        <w:t xml:space="preserve">it was </w:t>
      </w:r>
      <w:r w:rsidRPr="00B82C47">
        <w:rPr>
          <w:rFonts w:ascii="Times New Roman" w:hAnsi="Times New Roman"/>
        </w:rPr>
        <w:t>possible to disclose secret</w:t>
      </w:r>
      <w:r w:rsidR="00F20F62">
        <w:rPr>
          <w:rFonts w:ascii="Times New Roman" w:hAnsi="Times New Roman"/>
        </w:rPr>
        <w:t>s</w:t>
      </w:r>
      <w:r w:rsidRPr="00B82C47">
        <w:rPr>
          <w:rFonts w:ascii="Times New Roman" w:hAnsi="Times New Roman"/>
        </w:rPr>
        <w:t xml:space="preserve"> </w:t>
      </w:r>
      <w:r w:rsidR="00F20F62">
        <w:rPr>
          <w:rFonts w:ascii="Times New Roman" w:hAnsi="Times New Roman"/>
        </w:rPr>
        <w:t>ac</w:t>
      </w:r>
      <w:r w:rsidRPr="00B82C47">
        <w:rPr>
          <w:rFonts w:ascii="Times New Roman" w:hAnsi="Times New Roman"/>
        </w:rPr>
        <w:t>knowledge</w:t>
      </w:r>
      <w:r w:rsidR="00F20F62">
        <w:rPr>
          <w:rFonts w:ascii="Times New Roman" w:hAnsi="Times New Roman"/>
        </w:rPr>
        <w:t>d as</w:t>
      </w:r>
      <w:r w:rsidRPr="00B82C47">
        <w:rPr>
          <w:rFonts w:ascii="Times New Roman" w:hAnsi="Times New Roman"/>
        </w:rPr>
        <w:t xml:space="preserve"> only suitable for senior </w:t>
      </w:r>
      <w:r>
        <w:rPr>
          <w:rFonts w:ascii="Times New Roman" w:hAnsi="Times New Roman"/>
        </w:rPr>
        <w:t>Barngarla</w:t>
      </w:r>
      <w:r w:rsidRPr="00B82C47">
        <w:rPr>
          <w:rFonts w:ascii="Times New Roman" w:hAnsi="Times New Roman"/>
        </w:rPr>
        <w:t xml:space="preserve"> women, Ms Taylor </w:t>
      </w:r>
      <w:r w:rsidRPr="00B82C47" w:rsidDel="00082199">
        <w:rPr>
          <w:rFonts w:ascii="Times New Roman" w:hAnsi="Times New Roman"/>
        </w:rPr>
        <w:t>expresses the belief</w:t>
      </w:r>
      <w:r w:rsidRPr="00B82C47">
        <w:rPr>
          <w:rFonts w:ascii="Times New Roman" w:hAnsi="Times New Roman"/>
        </w:rPr>
        <w:t xml:space="preserve"> that if the facility were constructed on the Napandee Site it would </w:t>
      </w:r>
      <w:r>
        <w:rPr>
          <w:rFonts w:ascii="Times New Roman" w:hAnsi="Times New Roman"/>
        </w:rPr>
        <w:t>‘</w:t>
      </w:r>
      <w:r w:rsidRPr="00B82C47">
        <w:rPr>
          <w:rFonts w:ascii="Times New Roman" w:hAnsi="Times New Roman"/>
        </w:rPr>
        <w:t>break</w:t>
      </w:r>
      <w:r>
        <w:rPr>
          <w:rFonts w:ascii="Times New Roman" w:hAnsi="Times New Roman"/>
        </w:rPr>
        <w:t>’</w:t>
      </w:r>
      <w:r w:rsidRPr="00B82C47">
        <w:rPr>
          <w:rFonts w:ascii="Times New Roman" w:hAnsi="Times New Roman"/>
        </w:rPr>
        <w:t xml:space="preserve"> the Seven Sisters Dreaming story and disable Barngarla women from going to the land to heal it or take care of it. </w:t>
      </w:r>
    </w:p>
    <w:p w:rsidR="00F91874" w:rsidRDefault="00F91874" w:rsidP="00F91874">
      <w:pPr>
        <w:pStyle w:val="ListNumber"/>
        <w:numPr>
          <w:ilvl w:val="0"/>
          <w:numId w:val="8"/>
        </w:numPr>
        <w:spacing w:after="120" w:line="240" w:lineRule="auto"/>
        <w:jc w:val="both"/>
        <w:rPr>
          <w:rFonts w:ascii="Times New Roman" w:hAnsi="Times New Roman"/>
        </w:rPr>
      </w:pPr>
      <w:r w:rsidRPr="005C234B">
        <w:rPr>
          <w:rFonts w:ascii="Times New Roman" w:hAnsi="Times New Roman"/>
        </w:rPr>
        <w:t xml:space="preserve">The NSAR proposes that in the event of a declaration selecting the Napandee Site, a cultural heritage assessment should be undertaken for the Napandee Site and affected areas outside </w:t>
      </w:r>
      <w:r>
        <w:rPr>
          <w:rFonts w:ascii="Times New Roman" w:hAnsi="Times New Roman"/>
        </w:rPr>
        <w:t>i</w:t>
      </w:r>
      <w:r w:rsidRPr="005C234B">
        <w:rPr>
          <w:rFonts w:ascii="Times New Roman" w:hAnsi="Times New Roman"/>
        </w:rPr>
        <w:t>t</w:t>
      </w:r>
      <w:r>
        <w:rPr>
          <w:rFonts w:ascii="Times New Roman" w:hAnsi="Times New Roman"/>
        </w:rPr>
        <w:t xml:space="preserve">, </w:t>
      </w:r>
      <w:r w:rsidRPr="005C234B">
        <w:rPr>
          <w:rFonts w:ascii="Times New Roman" w:hAnsi="Times New Roman"/>
        </w:rPr>
        <w:t>such as those for road development</w:t>
      </w:r>
      <w:r w:rsidR="00082199">
        <w:rPr>
          <w:rFonts w:ascii="Times New Roman" w:hAnsi="Times New Roman"/>
        </w:rPr>
        <w:t>,</w:t>
      </w:r>
      <w:r w:rsidRPr="005C234B">
        <w:rPr>
          <w:rFonts w:ascii="Times New Roman" w:hAnsi="Times New Roman"/>
        </w:rPr>
        <w:t xml:space="preserve"> and that an Aboriginal cultural heritage management plan be developed. These steps would also be required in order to meet requirements of the EPBC Act. The NSAR recommends involvement of the Barngarla People in preparing the assessment and the plan, and that the government invite</w:t>
      </w:r>
      <w:r>
        <w:rPr>
          <w:rFonts w:ascii="Times New Roman" w:hAnsi="Times New Roman"/>
        </w:rPr>
        <w:t>s</w:t>
      </w:r>
      <w:r w:rsidRPr="005C234B">
        <w:rPr>
          <w:rFonts w:ascii="Times New Roman" w:hAnsi="Times New Roman"/>
        </w:rPr>
        <w:t xml:space="preserve"> the Barngarla People to work with the Department to develop both. </w:t>
      </w:r>
    </w:p>
    <w:p w:rsidR="00F91874" w:rsidRDefault="00F91874" w:rsidP="00F91874">
      <w:pPr>
        <w:pStyle w:val="ListNumber"/>
        <w:numPr>
          <w:ilvl w:val="0"/>
          <w:numId w:val="8"/>
        </w:numPr>
        <w:spacing w:after="120" w:line="240" w:lineRule="auto"/>
        <w:jc w:val="both"/>
        <w:rPr>
          <w:rFonts w:ascii="Times New Roman" w:hAnsi="Times New Roman"/>
        </w:rPr>
      </w:pPr>
      <w:r w:rsidRPr="005C234B">
        <w:rPr>
          <w:rFonts w:ascii="Times New Roman" w:hAnsi="Times New Roman"/>
        </w:rPr>
        <w:t xml:space="preserve">The NSAR refers to the commissioning of a report to set the baselines for a complete cultural heritage assessment to be undertaken in the event that the Napandee Site is selected. Since the NSAR was completed, </w:t>
      </w:r>
      <w:r w:rsidR="004F14D1">
        <w:rPr>
          <w:rFonts w:ascii="Times New Roman" w:hAnsi="Times New Roman"/>
        </w:rPr>
        <w:t>the</w:t>
      </w:r>
      <w:r w:rsidRPr="005C234B">
        <w:rPr>
          <w:rFonts w:ascii="Times New Roman" w:hAnsi="Times New Roman"/>
        </w:rPr>
        <w:t xml:space="preserve"> AECOM</w:t>
      </w:r>
      <w:r w:rsidR="004F14D1">
        <w:rPr>
          <w:rFonts w:ascii="Times New Roman" w:hAnsi="Times New Roman"/>
        </w:rPr>
        <w:t xml:space="preserve"> Draft Report</w:t>
      </w:r>
      <w:r w:rsidRPr="005C234B">
        <w:rPr>
          <w:rFonts w:ascii="Times New Roman" w:hAnsi="Times New Roman"/>
        </w:rPr>
        <w:t xml:space="preserve"> has been received. This updates the assessment in the RPS Report, but focusing only on the Napandee Site</w:t>
      </w:r>
      <w:r>
        <w:rPr>
          <w:rFonts w:ascii="Times New Roman" w:hAnsi="Times New Roman"/>
        </w:rPr>
        <w:t>, together with</w:t>
      </w:r>
      <w:r w:rsidRPr="005C234B">
        <w:rPr>
          <w:rFonts w:ascii="Times New Roman" w:hAnsi="Times New Roman"/>
        </w:rPr>
        <w:t xml:space="preserve"> an area of 35km radius surrounding the Napandee Site which</w:t>
      </w:r>
      <w:r>
        <w:rPr>
          <w:rFonts w:ascii="Times New Roman" w:hAnsi="Times New Roman"/>
        </w:rPr>
        <w:t xml:space="preserve"> is</w:t>
      </w:r>
      <w:r w:rsidRPr="005C234B">
        <w:rPr>
          <w:rFonts w:ascii="Times New Roman" w:hAnsi="Times New Roman"/>
        </w:rPr>
        <w:t xml:space="preserve"> of interest and </w:t>
      </w:r>
      <w:r>
        <w:rPr>
          <w:rFonts w:ascii="Times New Roman" w:hAnsi="Times New Roman"/>
        </w:rPr>
        <w:t xml:space="preserve">for </w:t>
      </w:r>
      <w:r w:rsidRPr="005C234B">
        <w:rPr>
          <w:rFonts w:ascii="Times New Roman" w:hAnsi="Times New Roman"/>
        </w:rPr>
        <w:t>investigation, including infrastructure linking t</w:t>
      </w:r>
      <w:r>
        <w:rPr>
          <w:rFonts w:ascii="Times New Roman" w:hAnsi="Times New Roman"/>
        </w:rPr>
        <w:t>he Napandee Site</w:t>
      </w:r>
      <w:r w:rsidRPr="005C234B">
        <w:rPr>
          <w:rFonts w:ascii="Times New Roman" w:hAnsi="Times New Roman"/>
        </w:rPr>
        <w:t xml:space="preserve"> to Kimba and the Eyre Highway (</w:t>
      </w:r>
      <w:r w:rsidRPr="005C234B">
        <w:rPr>
          <w:rFonts w:ascii="Times New Roman" w:hAnsi="Times New Roman"/>
          <w:b/>
          <w:bCs/>
        </w:rPr>
        <w:t>Surrounding Area</w:t>
      </w:r>
      <w:r w:rsidRPr="005C234B">
        <w:rPr>
          <w:rFonts w:ascii="Times New Roman" w:hAnsi="Times New Roman"/>
        </w:rPr>
        <w:t xml:space="preserve">). The AECOM Draft Report finds that there is limited potential for unrecorded historical heritage places in the Napandee Site or the </w:t>
      </w:r>
      <w:r>
        <w:rPr>
          <w:rFonts w:ascii="Times New Roman" w:hAnsi="Times New Roman"/>
        </w:rPr>
        <w:t>Surrounding</w:t>
      </w:r>
      <w:r w:rsidRPr="005C234B">
        <w:rPr>
          <w:rFonts w:ascii="Times New Roman" w:hAnsi="Times New Roman"/>
        </w:rPr>
        <w:t xml:space="preserve"> Area, and limited potential for tangible cultural heritage values in the form of archaeological sites or deposits beneath the plough zone or in undisturbed areas of the Napandee Site. It finds that there are potential intangible cultural heritage values including sites and landforms connected to Dreaming stories and songlines</w:t>
      </w:r>
      <w:r>
        <w:rPr>
          <w:rFonts w:ascii="Times New Roman" w:hAnsi="Times New Roman"/>
        </w:rPr>
        <w:t>,</w:t>
      </w:r>
      <w:r w:rsidRPr="005C234B">
        <w:rPr>
          <w:rFonts w:ascii="Times New Roman" w:hAnsi="Times New Roman"/>
        </w:rPr>
        <w:t xml:space="preserve"> within the Napandee Site and the Surrounding Area. The intangible cultural heritage values are uncertain until they are properly identified</w:t>
      </w:r>
      <w:r>
        <w:rPr>
          <w:rFonts w:ascii="Times New Roman" w:hAnsi="Times New Roman"/>
        </w:rPr>
        <w:t>,</w:t>
      </w:r>
      <w:r w:rsidRPr="005C234B">
        <w:rPr>
          <w:rFonts w:ascii="Times New Roman" w:hAnsi="Times New Roman"/>
        </w:rPr>
        <w:t xml:space="preserve"> with the benefit of engagement with the Barngarla People.</w:t>
      </w:r>
      <w:r>
        <w:rPr>
          <w:rStyle w:val="FootnoteReference"/>
          <w:rFonts w:ascii="Times New Roman" w:hAnsi="Times New Roman"/>
        </w:rPr>
        <w:footnoteReference w:id="62"/>
      </w:r>
    </w:p>
    <w:p w:rsidR="00F91874" w:rsidRPr="00D24C7C" w:rsidRDefault="00F91874" w:rsidP="00F91874">
      <w:pPr>
        <w:pStyle w:val="ListNumber"/>
        <w:numPr>
          <w:ilvl w:val="0"/>
          <w:numId w:val="8"/>
        </w:numPr>
        <w:spacing w:after="120" w:line="240" w:lineRule="auto"/>
        <w:jc w:val="both"/>
        <w:rPr>
          <w:rFonts w:ascii="Times New Roman" w:hAnsi="Times New Roman"/>
        </w:rPr>
      </w:pPr>
      <w:r w:rsidRPr="005C234B">
        <w:rPr>
          <w:rFonts w:ascii="Times New Roman" w:hAnsi="Times New Roman"/>
        </w:rPr>
        <w:t xml:space="preserve">On the basis of the Gorring Report and the Taylor Statutory Declaration, the </w:t>
      </w:r>
      <w:r>
        <w:rPr>
          <w:rFonts w:ascii="Times New Roman" w:hAnsi="Times New Roman"/>
        </w:rPr>
        <w:t>BDAC Submission 27</w:t>
      </w:r>
      <w:r w:rsidRPr="005C234B">
        <w:rPr>
          <w:rFonts w:ascii="Times New Roman" w:hAnsi="Times New Roman"/>
        </w:rPr>
        <w:t xml:space="preserve"> submits that a comprehensive cultural heritage assessment should be conducted on the ground with traditional owners participating</w:t>
      </w:r>
      <w:r>
        <w:rPr>
          <w:rFonts w:ascii="Times New Roman" w:hAnsi="Times New Roman"/>
        </w:rPr>
        <w:t xml:space="preserve">, </w:t>
      </w:r>
      <w:r w:rsidRPr="005C234B">
        <w:rPr>
          <w:rFonts w:ascii="Times New Roman" w:hAnsi="Times New Roman"/>
        </w:rPr>
        <w:t xml:space="preserve">and that no declaration selecting the Napandee Site should be made before this has occurred. </w:t>
      </w:r>
      <w:r w:rsidRPr="00522701">
        <w:rPr>
          <w:rFonts w:ascii="Times New Roman" w:hAnsi="Times New Roman"/>
        </w:rPr>
        <w:t xml:space="preserve">The </w:t>
      </w:r>
      <w:r>
        <w:rPr>
          <w:rFonts w:ascii="Times New Roman" w:hAnsi="Times New Roman"/>
        </w:rPr>
        <w:t>BDAC Submission 27</w:t>
      </w:r>
      <w:r w:rsidRPr="00522701">
        <w:rPr>
          <w:rFonts w:ascii="Times New Roman" w:hAnsi="Times New Roman"/>
        </w:rPr>
        <w:t xml:space="preserve"> submits that after the selection of the Napandee Site</w:t>
      </w:r>
      <w:r w:rsidRPr="0094175A">
        <w:rPr>
          <w:rFonts w:ascii="Times New Roman" w:hAnsi="Times New Roman"/>
        </w:rPr>
        <w:t>, ss 23 and 2</w:t>
      </w:r>
      <w:r w:rsidRPr="00400AF8">
        <w:rPr>
          <w:rFonts w:ascii="Times New Roman" w:hAnsi="Times New Roman"/>
        </w:rPr>
        <w:t>4 of the Act will remove any legal requirement to ensure the preservation and protection of Aboriginal cultural heritage in relation to construction and oper</w:t>
      </w:r>
      <w:r w:rsidRPr="00D24C7C">
        <w:rPr>
          <w:rFonts w:ascii="Times New Roman" w:hAnsi="Times New Roman"/>
        </w:rPr>
        <w:t xml:space="preserve">ation of the facility. </w:t>
      </w:r>
    </w:p>
    <w:p w:rsidR="00F91874" w:rsidRDefault="00F91874" w:rsidP="00F91874">
      <w:pPr>
        <w:pStyle w:val="ListNumber"/>
        <w:numPr>
          <w:ilvl w:val="0"/>
          <w:numId w:val="8"/>
        </w:numPr>
        <w:spacing w:after="120" w:line="240" w:lineRule="auto"/>
        <w:jc w:val="both"/>
        <w:rPr>
          <w:rFonts w:ascii="Times New Roman" w:hAnsi="Times New Roman"/>
        </w:rPr>
      </w:pPr>
      <w:r w:rsidRPr="005C234B">
        <w:rPr>
          <w:rFonts w:ascii="Times New Roman" w:hAnsi="Times New Roman"/>
        </w:rPr>
        <w:t>I accept BDAC’s submission that a comprehensive cultural heritage assessment should be conducted on the ground of the Napandee Site and Surrounding Area</w:t>
      </w:r>
      <w:r w:rsidR="00A30C53">
        <w:rPr>
          <w:rFonts w:ascii="Times New Roman" w:hAnsi="Times New Roman"/>
        </w:rPr>
        <w:t xml:space="preserve"> and their offer to participate</w:t>
      </w:r>
      <w:r w:rsidRPr="005C234B">
        <w:rPr>
          <w:rFonts w:ascii="Times New Roman" w:hAnsi="Times New Roman"/>
        </w:rPr>
        <w:t xml:space="preserve">. This is consistent with the recommendation in the NSAR, the AECOM </w:t>
      </w:r>
      <w:r>
        <w:rPr>
          <w:rFonts w:ascii="Times New Roman" w:hAnsi="Times New Roman"/>
        </w:rPr>
        <w:t xml:space="preserve">Draft </w:t>
      </w:r>
      <w:r w:rsidRPr="005C234B">
        <w:rPr>
          <w:rFonts w:ascii="Times New Roman" w:hAnsi="Times New Roman"/>
        </w:rPr>
        <w:t xml:space="preserve">Report and the Gorring Report. I have carefully considered BDAC’s submission that a decision on selecting the Napandee Site should be deferred until such an assessment has been completed. My view is that a complete cultural heritage assessment can be undertaken as part of the process that follows a declaration selecting the </w:t>
      </w:r>
      <w:r>
        <w:rPr>
          <w:rFonts w:ascii="Times New Roman" w:hAnsi="Times New Roman"/>
        </w:rPr>
        <w:t>s</w:t>
      </w:r>
      <w:r w:rsidRPr="005C234B">
        <w:rPr>
          <w:rFonts w:ascii="Times New Roman" w:hAnsi="Times New Roman"/>
        </w:rPr>
        <w:t xml:space="preserve">ite. </w:t>
      </w:r>
    </w:p>
    <w:p w:rsidR="00F91874" w:rsidRDefault="00F91874" w:rsidP="00F91874">
      <w:pPr>
        <w:pStyle w:val="ListNumber"/>
        <w:numPr>
          <w:ilvl w:val="0"/>
          <w:numId w:val="8"/>
        </w:numPr>
        <w:spacing w:after="120" w:line="240" w:lineRule="auto"/>
        <w:jc w:val="both"/>
        <w:rPr>
          <w:rFonts w:ascii="Times New Roman" w:hAnsi="Times New Roman"/>
        </w:rPr>
      </w:pPr>
      <w:r w:rsidRPr="00617391">
        <w:rPr>
          <w:rFonts w:ascii="Times New Roman" w:hAnsi="Times New Roman"/>
        </w:rPr>
        <w:t>Cultura</w:t>
      </w:r>
      <w:r w:rsidRPr="00522701">
        <w:rPr>
          <w:rFonts w:ascii="Times New Roman" w:hAnsi="Times New Roman"/>
        </w:rPr>
        <w:t xml:space="preserve">l heritage considerations will be taken into account as part of the </w:t>
      </w:r>
      <w:r w:rsidRPr="00617391">
        <w:rPr>
          <w:rFonts w:ascii="Times New Roman" w:hAnsi="Times New Roman"/>
        </w:rPr>
        <w:t>EPBC Act process as the definition of “environment” is broad and relevantly includes the heritage value of a place, as well as social and cultural aspects.</w:t>
      </w:r>
    </w:p>
    <w:p w:rsidR="00F91874" w:rsidRPr="00D40403" w:rsidRDefault="00F91874" w:rsidP="00D40403">
      <w:pPr>
        <w:pStyle w:val="ListNumber"/>
        <w:spacing w:after="120" w:line="240" w:lineRule="auto"/>
        <w:ind w:left="-84" w:firstLine="0"/>
        <w:jc w:val="both"/>
        <w:rPr>
          <w:rFonts w:ascii="Times New Roman" w:hAnsi="Times New Roman"/>
          <w:i/>
          <w:iCs/>
        </w:rPr>
      </w:pPr>
      <w:r w:rsidRPr="00D40403">
        <w:rPr>
          <w:rFonts w:ascii="Times New Roman" w:hAnsi="Times New Roman"/>
          <w:i/>
          <w:iCs/>
        </w:rPr>
        <w:t>Conclusion</w:t>
      </w:r>
    </w:p>
    <w:p w:rsidR="00F91874" w:rsidRPr="00727729" w:rsidRDefault="00F91874" w:rsidP="00F91874">
      <w:pPr>
        <w:pStyle w:val="ListNumber"/>
        <w:numPr>
          <w:ilvl w:val="0"/>
          <w:numId w:val="8"/>
        </w:numPr>
        <w:spacing w:after="120" w:line="240" w:lineRule="auto"/>
        <w:jc w:val="both"/>
        <w:rPr>
          <w:rFonts w:ascii="Times New Roman" w:hAnsi="Times New Roman"/>
        </w:rPr>
      </w:pPr>
      <w:r w:rsidRPr="005C234B">
        <w:rPr>
          <w:rFonts w:ascii="Times New Roman" w:hAnsi="Times New Roman"/>
        </w:rPr>
        <w:t>In making a decision under s 14(2)</w:t>
      </w:r>
      <w:r>
        <w:rPr>
          <w:rFonts w:ascii="Times New Roman" w:hAnsi="Times New Roman"/>
        </w:rPr>
        <w:t>,</w:t>
      </w:r>
      <w:r w:rsidRPr="005C234B">
        <w:rPr>
          <w:rFonts w:ascii="Times New Roman" w:hAnsi="Times New Roman"/>
        </w:rPr>
        <w:t xml:space="preserve"> I consider that I am able to take into account </w:t>
      </w:r>
      <w:r>
        <w:rPr>
          <w:rFonts w:ascii="Times New Roman" w:hAnsi="Times New Roman"/>
        </w:rPr>
        <w:t>Aboriginal</w:t>
      </w:r>
      <w:r w:rsidRPr="005C234B">
        <w:rPr>
          <w:rFonts w:ascii="Times New Roman" w:hAnsi="Times New Roman"/>
        </w:rPr>
        <w:t xml:space="preserve"> cultural heritage on the basis of the RPS Report, the AECOM </w:t>
      </w:r>
      <w:r>
        <w:rPr>
          <w:rFonts w:ascii="Times New Roman" w:hAnsi="Times New Roman"/>
        </w:rPr>
        <w:t xml:space="preserve">Draft </w:t>
      </w:r>
      <w:r w:rsidRPr="005C234B">
        <w:rPr>
          <w:rFonts w:ascii="Times New Roman" w:hAnsi="Times New Roman"/>
        </w:rPr>
        <w:t xml:space="preserve">Report and the Gorring Report coupled with the Taylor Statutory Declaration. I also note that </w:t>
      </w:r>
      <w:r>
        <w:rPr>
          <w:rFonts w:ascii="Times New Roman" w:hAnsi="Times New Roman"/>
        </w:rPr>
        <w:t>the area of the land intended to be acquired for the facility may provide flexibility to locate the facility on the Napandee Site in a manner that minimises impact on</w:t>
      </w:r>
      <w:r w:rsidR="00A30C53">
        <w:rPr>
          <w:rFonts w:ascii="Times New Roman" w:hAnsi="Times New Roman"/>
        </w:rPr>
        <w:t xml:space="preserve"> any identified</w:t>
      </w:r>
      <w:r>
        <w:rPr>
          <w:rFonts w:ascii="Times New Roman" w:hAnsi="Times New Roman"/>
        </w:rPr>
        <w:t xml:space="preserve"> cultural heritage. </w:t>
      </w:r>
      <w:r w:rsidRPr="005C234B">
        <w:rPr>
          <w:rFonts w:ascii="Times New Roman" w:hAnsi="Times New Roman"/>
        </w:rPr>
        <w:t xml:space="preserve">Having considered this material and the comments in the </w:t>
      </w:r>
      <w:r>
        <w:rPr>
          <w:rFonts w:ascii="Times New Roman" w:hAnsi="Times New Roman"/>
        </w:rPr>
        <w:t>BDAC Submission 27,</w:t>
      </w:r>
      <w:r w:rsidRPr="005C234B">
        <w:rPr>
          <w:rFonts w:ascii="Times New Roman" w:hAnsi="Times New Roman"/>
        </w:rPr>
        <w:t xml:space="preserve"> including the evidence in its attachments, I find that selection of the Napandee Site accommodates and respects Aboriginal cultural </w:t>
      </w:r>
      <w:r>
        <w:rPr>
          <w:rFonts w:ascii="Times New Roman" w:hAnsi="Times New Roman"/>
        </w:rPr>
        <w:t>heritage values</w:t>
      </w:r>
      <w:r w:rsidRPr="005C234B">
        <w:rPr>
          <w:rFonts w:ascii="Times New Roman" w:hAnsi="Times New Roman"/>
        </w:rPr>
        <w:t>.</w:t>
      </w:r>
      <w:r>
        <w:rPr>
          <w:rFonts w:ascii="Times New Roman" w:hAnsi="Times New Roman"/>
        </w:rPr>
        <w:t xml:space="preserve"> </w:t>
      </w:r>
      <w:r w:rsidRPr="005C234B">
        <w:rPr>
          <w:rFonts w:ascii="Times New Roman" w:hAnsi="Times New Roman"/>
        </w:rPr>
        <w:t>I also find that arrangements for a complete cultural heritage assessment</w:t>
      </w:r>
      <w:r>
        <w:rPr>
          <w:rFonts w:ascii="Times New Roman" w:hAnsi="Times New Roman"/>
        </w:rPr>
        <w:t>,</w:t>
      </w:r>
      <w:r w:rsidRPr="005C234B">
        <w:rPr>
          <w:rFonts w:ascii="Times New Roman" w:hAnsi="Times New Roman"/>
        </w:rPr>
        <w:t xml:space="preserve"> with </w:t>
      </w:r>
      <w:r>
        <w:rPr>
          <w:rFonts w:ascii="Times New Roman" w:hAnsi="Times New Roman"/>
        </w:rPr>
        <w:t xml:space="preserve">further opportunity for </w:t>
      </w:r>
      <w:r w:rsidRPr="005C234B">
        <w:rPr>
          <w:rFonts w:ascii="Times New Roman" w:hAnsi="Times New Roman"/>
        </w:rPr>
        <w:t>participation of traditional owners and evaluation in accordance with the requirements of the EPBC Act</w:t>
      </w:r>
      <w:r>
        <w:rPr>
          <w:rFonts w:ascii="Times New Roman" w:hAnsi="Times New Roman"/>
        </w:rPr>
        <w:t>,</w:t>
      </w:r>
      <w:r w:rsidRPr="005C234B">
        <w:rPr>
          <w:rFonts w:ascii="Times New Roman" w:hAnsi="Times New Roman"/>
        </w:rPr>
        <w:t xml:space="preserve"> provide</w:t>
      </w:r>
      <w:r>
        <w:rPr>
          <w:rFonts w:ascii="Times New Roman" w:hAnsi="Times New Roman"/>
        </w:rPr>
        <w:t>s</w:t>
      </w:r>
      <w:r w:rsidRPr="005C234B">
        <w:rPr>
          <w:rFonts w:ascii="Times New Roman" w:hAnsi="Times New Roman"/>
        </w:rPr>
        <w:t xml:space="preserve"> an additional check and review in </w:t>
      </w:r>
      <w:r>
        <w:rPr>
          <w:rFonts w:ascii="Times New Roman" w:hAnsi="Times New Roman"/>
        </w:rPr>
        <w:t xml:space="preserve">later </w:t>
      </w:r>
      <w:r w:rsidRPr="005C234B">
        <w:rPr>
          <w:rFonts w:ascii="Times New Roman" w:hAnsi="Times New Roman"/>
        </w:rPr>
        <w:t>stages of decision-making under the Act and other legislation. I am satisfied that as set out in the NSAR</w:t>
      </w:r>
      <w:r>
        <w:rPr>
          <w:rFonts w:ascii="Times New Roman" w:hAnsi="Times New Roman"/>
        </w:rPr>
        <w:t>,</w:t>
      </w:r>
      <w:r w:rsidRPr="005C234B">
        <w:rPr>
          <w:rFonts w:ascii="Times New Roman" w:hAnsi="Times New Roman"/>
        </w:rPr>
        <w:t xml:space="preserve"> arrangements are in place to enable, upon the selection of the Napandee Site, progression of planning for a cultural heritage assessment by independent consultants, who have already been engaged, and will </w:t>
      </w:r>
      <w:r>
        <w:rPr>
          <w:rFonts w:ascii="Times New Roman" w:hAnsi="Times New Roman"/>
        </w:rPr>
        <w:t xml:space="preserve">continue to </w:t>
      </w:r>
      <w:r w:rsidRPr="005C234B">
        <w:rPr>
          <w:rFonts w:ascii="Times New Roman" w:hAnsi="Times New Roman"/>
        </w:rPr>
        <w:t>seek to work with BDAC</w:t>
      </w:r>
      <w:r>
        <w:rPr>
          <w:rFonts w:ascii="Times New Roman" w:hAnsi="Times New Roman"/>
        </w:rPr>
        <w:t xml:space="preserve"> and </w:t>
      </w:r>
      <w:r w:rsidR="009F0801">
        <w:rPr>
          <w:rFonts w:ascii="Times New Roman" w:hAnsi="Times New Roman"/>
        </w:rPr>
        <w:t xml:space="preserve">the </w:t>
      </w:r>
      <w:r>
        <w:rPr>
          <w:rFonts w:ascii="Times New Roman" w:hAnsi="Times New Roman"/>
        </w:rPr>
        <w:t>Barngarla People</w:t>
      </w:r>
      <w:r w:rsidRPr="005C234B">
        <w:rPr>
          <w:rFonts w:ascii="Times New Roman" w:hAnsi="Times New Roman"/>
        </w:rPr>
        <w:t xml:space="preserve"> i</w:t>
      </w:r>
      <w:r w:rsidR="00777A8A">
        <w:rPr>
          <w:rFonts w:ascii="Times New Roman" w:hAnsi="Times New Roman"/>
        </w:rPr>
        <w:t>n undertaking that assessment.</w:t>
      </w:r>
    </w:p>
    <w:p w:rsidR="00901E87" w:rsidRPr="00D747CE" w:rsidRDefault="00F22AD9" w:rsidP="00901E87">
      <w:pPr>
        <w:jc w:val="both"/>
        <w:rPr>
          <w:rStyle w:val="Heading3Char"/>
          <w:rFonts w:ascii="Times New Roman" w:eastAsiaTheme="minorHAnsi" w:hAnsi="Times New Roman"/>
          <w:b/>
          <w:sz w:val="22"/>
          <w:szCs w:val="22"/>
        </w:rPr>
      </w:pPr>
      <w:r>
        <w:rPr>
          <w:rFonts w:ascii="Times New Roman" w:hAnsi="Times New Roman" w:cs="Times New Roman"/>
          <w:b/>
          <w:bCs/>
        </w:rPr>
        <w:t>(v</w:t>
      </w:r>
      <w:r w:rsidR="0062666C">
        <w:rPr>
          <w:rFonts w:ascii="Times New Roman" w:hAnsi="Times New Roman" w:cs="Times New Roman"/>
          <w:b/>
          <w:bCs/>
        </w:rPr>
        <w:t>i</w:t>
      </w:r>
      <w:r w:rsidR="001C0951" w:rsidRPr="00D747CE">
        <w:rPr>
          <w:rStyle w:val="Heading3Char"/>
          <w:rFonts w:ascii="Times New Roman" w:eastAsiaTheme="minorHAnsi" w:hAnsi="Times New Roman"/>
          <w:b/>
          <w:sz w:val="22"/>
          <w:szCs w:val="22"/>
        </w:rPr>
        <w:t>)</w:t>
      </w:r>
      <w:r w:rsidR="00777A8A">
        <w:rPr>
          <w:rStyle w:val="Heading3Char"/>
          <w:rFonts w:ascii="Times New Roman" w:eastAsiaTheme="minorHAnsi" w:hAnsi="Times New Roman"/>
          <w:b/>
          <w:sz w:val="22"/>
          <w:szCs w:val="22"/>
        </w:rPr>
        <w:tab/>
        <w:t>Consultation</w:t>
      </w:r>
    </w:p>
    <w:p w:rsidR="00F57922" w:rsidRDefault="00AD633A">
      <w:pPr>
        <w:pStyle w:val="ListNumber"/>
        <w:numPr>
          <w:ilvl w:val="0"/>
          <w:numId w:val="8"/>
        </w:numPr>
        <w:spacing w:after="120" w:line="240" w:lineRule="auto"/>
        <w:jc w:val="both"/>
        <w:rPr>
          <w:rFonts w:ascii="Times New Roman" w:hAnsi="Times New Roman"/>
        </w:rPr>
      </w:pPr>
      <w:bookmarkStart w:id="8" w:name="_Ref87072109"/>
      <w:r w:rsidRPr="00EE042D">
        <w:rPr>
          <w:rFonts w:ascii="Times New Roman" w:hAnsi="Times New Roman"/>
        </w:rPr>
        <w:t>Criterion 4 in the Site Suitability Criteria is dire</w:t>
      </w:r>
      <w:r>
        <w:rPr>
          <w:rFonts w:ascii="Times New Roman" w:hAnsi="Times New Roman"/>
        </w:rPr>
        <w:t>c</w:t>
      </w:r>
      <w:r w:rsidRPr="00EE042D">
        <w:rPr>
          <w:rFonts w:ascii="Times New Roman" w:hAnsi="Times New Roman"/>
        </w:rPr>
        <w:t>ted to t</w:t>
      </w:r>
      <w:r>
        <w:rPr>
          <w:rFonts w:ascii="Times New Roman" w:hAnsi="Times New Roman"/>
        </w:rPr>
        <w:t>a</w:t>
      </w:r>
      <w:r w:rsidRPr="00EE042D">
        <w:rPr>
          <w:rFonts w:ascii="Times New Roman" w:hAnsi="Times New Roman"/>
        </w:rPr>
        <w:t>kin</w:t>
      </w:r>
      <w:r>
        <w:rPr>
          <w:rFonts w:ascii="Times New Roman" w:hAnsi="Times New Roman"/>
        </w:rPr>
        <w:t>g</w:t>
      </w:r>
      <w:r w:rsidRPr="00EE042D">
        <w:rPr>
          <w:rFonts w:ascii="Times New Roman" w:hAnsi="Times New Roman"/>
        </w:rPr>
        <w:t xml:space="preserve"> into account the extent to which ther</w:t>
      </w:r>
      <w:r w:rsidRPr="00CB43F4">
        <w:rPr>
          <w:rFonts w:ascii="Times New Roman" w:hAnsi="Times New Roman"/>
        </w:rPr>
        <w:t xml:space="preserve">e is broad community support for the NRWM facility to be hosted at </w:t>
      </w:r>
      <w:r w:rsidRPr="00981D4C">
        <w:rPr>
          <w:rFonts w:ascii="Times New Roman" w:hAnsi="Times New Roman"/>
        </w:rPr>
        <w:t xml:space="preserve">the </w:t>
      </w:r>
      <w:r w:rsidRPr="0094503A">
        <w:rPr>
          <w:rFonts w:ascii="Times New Roman" w:hAnsi="Times New Roman"/>
        </w:rPr>
        <w:t>Napandee Site,</w:t>
      </w:r>
      <w:r w:rsidRPr="00EE042D">
        <w:rPr>
          <w:rFonts w:ascii="Times New Roman" w:hAnsi="Times New Roman"/>
        </w:rPr>
        <w:t xml:space="preserve"> which will support the controlled material being safely and securely managed</w:t>
      </w:r>
      <w:r>
        <w:rPr>
          <w:rFonts w:ascii="Times New Roman" w:hAnsi="Times New Roman"/>
        </w:rPr>
        <w:t xml:space="preserve">. The Act </w:t>
      </w:r>
      <w:r w:rsidR="00032DA3">
        <w:rPr>
          <w:rFonts w:ascii="Times New Roman" w:hAnsi="Times New Roman"/>
        </w:rPr>
        <w:t xml:space="preserve">does not require </w:t>
      </w:r>
      <w:r>
        <w:rPr>
          <w:rFonts w:ascii="Times New Roman" w:hAnsi="Times New Roman"/>
        </w:rPr>
        <w:t xml:space="preserve">me to determine whether there is “broad community support” for the </w:t>
      </w:r>
      <w:r w:rsidR="00A277E2">
        <w:rPr>
          <w:rFonts w:ascii="Times New Roman" w:hAnsi="Times New Roman"/>
        </w:rPr>
        <w:t xml:space="preserve">facility </w:t>
      </w:r>
      <w:r>
        <w:rPr>
          <w:rFonts w:ascii="Times New Roman" w:hAnsi="Times New Roman"/>
        </w:rPr>
        <w:t xml:space="preserve">at any proposed site, nor </w:t>
      </w:r>
      <w:r w:rsidR="00032DA3">
        <w:rPr>
          <w:rFonts w:ascii="Times New Roman" w:hAnsi="Times New Roman"/>
        </w:rPr>
        <w:t xml:space="preserve">does the Act require me </w:t>
      </w:r>
      <w:r>
        <w:rPr>
          <w:rFonts w:ascii="Times New Roman" w:hAnsi="Times New Roman"/>
        </w:rPr>
        <w:t xml:space="preserve">to take into account Criterion 4. </w:t>
      </w:r>
      <w:r w:rsidR="00032DA3">
        <w:rPr>
          <w:rFonts w:ascii="Times New Roman" w:hAnsi="Times New Roman"/>
        </w:rPr>
        <w:t>However Criterion 4 has been included as one of the Site S</w:t>
      </w:r>
      <w:r w:rsidR="008F2E1E">
        <w:rPr>
          <w:rFonts w:ascii="Times New Roman" w:hAnsi="Times New Roman"/>
        </w:rPr>
        <w:t>uitability</w:t>
      </w:r>
      <w:r w:rsidR="00032DA3">
        <w:rPr>
          <w:rFonts w:ascii="Times New Roman" w:hAnsi="Times New Roman"/>
        </w:rPr>
        <w:t xml:space="preserve"> Criteria, which I propose to take into account, because it assists in purs</w:t>
      </w:r>
      <w:r w:rsidR="00E93107">
        <w:rPr>
          <w:rFonts w:ascii="Times New Roman" w:hAnsi="Times New Roman"/>
        </w:rPr>
        <w:t>u</w:t>
      </w:r>
      <w:r w:rsidR="00032DA3">
        <w:rPr>
          <w:rFonts w:ascii="Times New Roman" w:hAnsi="Times New Roman"/>
        </w:rPr>
        <w:t xml:space="preserve">ing the object of the Act of ensuring that controlled material is safely and securely managed. </w:t>
      </w:r>
      <w:r>
        <w:rPr>
          <w:rFonts w:ascii="Times New Roman" w:hAnsi="Times New Roman"/>
        </w:rPr>
        <w:t xml:space="preserve">I have a duty under s 18(3) of the Act to take into account any relevant comments given to me by a nominator of the land, or a person with a right or interest in the land, in response to </w:t>
      </w:r>
      <w:r w:rsidR="00E93107">
        <w:rPr>
          <w:rFonts w:ascii="Times New Roman" w:hAnsi="Times New Roman"/>
        </w:rPr>
        <w:t>a notice under s 18(1</w:t>
      </w:r>
      <w:r w:rsidR="0099053E">
        <w:rPr>
          <w:rFonts w:ascii="Times New Roman" w:hAnsi="Times New Roman"/>
        </w:rPr>
        <w:t>)</w:t>
      </w:r>
      <w:r>
        <w:rPr>
          <w:rFonts w:ascii="Times New Roman" w:hAnsi="Times New Roman"/>
        </w:rPr>
        <w:t>. I</w:t>
      </w:r>
      <w:r w:rsidR="00A902FB">
        <w:rPr>
          <w:rFonts w:ascii="Times New Roman" w:hAnsi="Times New Roman"/>
        </w:rPr>
        <w:t xml:space="preserve"> </w:t>
      </w:r>
      <w:r w:rsidR="00A902FB" w:rsidRPr="00A902FB">
        <w:rPr>
          <w:rFonts w:ascii="Times New Roman" w:hAnsi="Times New Roman"/>
        </w:rPr>
        <w:t>have taken into account the submissions made in response to the notices, as required by s 18(3)</w:t>
      </w:r>
      <w:r w:rsidR="00A902FB">
        <w:rPr>
          <w:rFonts w:ascii="Times New Roman" w:hAnsi="Times New Roman"/>
        </w:rPr>
        <w:t>.</w:t>
      </w:r>
      <w:bookmarkEnd w:id="8"/>
      <w:r w:rsidR="00A902FB">
        <w:rPr>
          <w:rFonts w:ascii="Times New Roman" w:hAnsi="Times New Roman"/>
        </w:rPr>
        <w:t xml:space="preserve"> </w:t>
      </w:r>
    </w:p>
    <w:p w:rsidR="00A30C53" w:rsidRDefault="00A30C53" w:rsidP="00122E81">
      <w:pPr>
        <w:pStyle w:val="ListNumber"/>
        <w:numPr>
          <w:ilvl w:val="0"/>
          <w:numId w:val="8"/>
        </w:numPr>
        <w:spacing w:after="120" w:line="240" w:lineRule="auto"/>
        <w:jc w:val="both"/>
        <w:rPr>
          <w:rFonts w:ascii="Times New Roman" w:hAnsi="Times New Roman"/>
        </w:rPr>
      </w:pPr>
      <w:r w:rsidRPr="003D4266">
        <w:rPr>
          <w:rFonts w:ascii="Times New Roman" w:hAnsi="Times New Roman"/>
        </w:rPr>
        <w:t xml:space="preserve">There have been a number of consultation processes </w:t>
      </w:r>
      <w:r>
        <w:rPr>
          <w:rFonts w:ascii="Times New Roman" w:hAnsi="Times New Roman"/>
        </w:rPr>
        <w:t>relating specifically to</w:t>
      </w:r>
      <w:r w:rsidRPr="003D4266">
        <w:rPr>
          <w:rFonts w:ascii="Times New Roman" w:hAnsi="Times New Roman"/>
        </w:rPr>
        <w:t xml:space="preserve"> the Napandee Site.</w:t>
      </w:r>
      <w:r w:rsidRPr="001D69C3">
        <w:rPr>
          <w:rFonts w:ascii="Times New Roman" w:hAnsi="Times New Roman"/>
        </w:rPr>
        <w:t xml:space="preserve"> These consultation processes have included surveys and bal</w:t>
      </w:r>
      <w:r w:rsidRPr="003D4266">
        <w:rPr>
          <w:rFonts w:ascii="Times New Roman" w:hAnsi="Times New Roman"/>
        </w:rPr>
        <w:t xml:space="preserve">lots with certain eligibility criteria, as well as </w:t>
      </w:r>
      <w:r>
        <w:rPr>
          <w:rFonts w:ascii="Times New Roman" w:hAnsi="Times New Roman"/>
        </w:rPr>
        <w:t xml:space="preserve">a national and </w:t>
      </w:r>
      <w:r w:rsidRPr="003D4266">
        <w:rPr>
          <w:rFonts w:ascii="Times New Roman" w:hAnsi="Times New Roman"/>
        </w:rPr>
        <w:t>open public submissions processes.</w:t>
      </w:r>
      <w:r>
        <w:rPr>
          <w:rFonts w:ascii="Times New Roman" w:hAnsi="Times New Roman"/>
        </w:rPr>
        <w:t xml:space="preserve"> </w:t>
      </w:r>
      <w:r w:rsidRPr="006A70DE">
        <w:rPr>
          <w:rFonts w:ascii="Times New Roman" w:hAnsi="Times New Roman"/>
        </w:rPr>
        <w:t>This consultation process is detailed in the NSAR.</w:t>
      </w:r>
      <w:r>
        <w:rPr>
          <w:rStyle w:val="FootnoteReference"/>
          <w:rFonts w:ascii="Times New Roman" w:hAnsi="Times New Roman"/>
        </w:rPr>
        <w:footnoteReference w:id="63"/>
      </w:r>
      <w:r w:rsidRPr="006A70DE">
        <w:rPr>
          <w:rFonts w:ascii="Times New Roman" w:hAnsi="Times New Roman"/>
        </w:rPr>
        <w:t xml:space="preserve"> </w:t>
      </w:r>
    </w:p>
    <w:p w:rsidR="00B91328" w:rsidRPr="00A34A55" w:rsidRDefault="00B91328" w:rsidP="00F57922">
      <w:pPr>
        <w:pStyle w:val="ListNumber"/>
        <w:spacing w:after="120" w:line="240" w:lineRule="auto"/>
        <w:ind w:left="-84" w:firstLine="0"/>
        <w:jc w:val="both"/>
        <w:rPr>
          <w:rFonts w:ascii="Times New Roman" w:hAnsi="Times New Roman"/>
        </w:rPr>
      </w:pPr>
      <w:r w:rsidRPr="00A34A55">
        <w:rPr>
          <w:rFonts w:ascii="Times New Roman" w:hAnsi="Times New Roman"/>
          <w:i/>
          <w:iCs/>
        </w:rPr>
        <w:t>National open submission process</w:t>
      </w:r>
    </w:p>
    <w:p w:rsidR="00DF0761" w:rsidRDefault="006D0A6F" w:rsidP="00122E81">
      <w:pPr>
        <w:pStyle w:val="ListNumber"/>
        <w:numPr>
          <w:ilvl w:val="0"/>
          <w:numId w:val="8"/>
        </w:numPr>
        <w:spacing w:after="120" w:line="240" w:lineRule="auto"/>
        <w:jc w:val="both"/>
        <w:rPr>
          <w:rFonts w:ascii="Times New Roman" w:hAnsi="Times New Roman"/>
        </w:rPr>
      </w:pPr>
      <w:r>
        <w:rPr>
          <w:rFonts w:ascii="Times New Roman" w:hAnsi="Times New Roman"/>
        </w:rPr>
        <w:t>I</w:t>
      </w:r>
      <w:r w:rsidR="00AD633A">
        <w:rPr>
          <w:rFonts w:ascii="Times New Roman" w:hAnsi="Times New Roman"/>
        </w:rPr>
        <w:t xml:space="preserve"> go beyond </w:t>
      </w:r>
      <w:r>
        <w:rPr>
          <w:rFonts w:ascii="Times New Roman" w:hAnsi="Times New Roman"/>
        </w:rPr>
        <w:t>the</w:t>
      </w:r>
      <w:r w:rsidR="00A902FB">
        <w:rPr>
          <w:rFonts w:ascii="Times New Roman" w:hAnsi="Times New Roman"/>
        </w:rPr>
        <w:t xml:space="preserve"> statutory duty</w:t>
      </w:r>
      <w:r>
        <w:rPr>
          <w:rFonts w:ascii="Times New Roman" w:hAnsi="Times New Roman"/>
        </w:rPr>
        <w:t xml:space="preserve"> in s 18(3) of the Act</w:t>
      </w:r>
      <w:r w:rsidR="007939F9">
        <w:rPr>
          <w:rFonts w:ascii="Times New Roman" w:hAnsi="Times New Roman"/>
        </w:rPr>
        <w:t xml:space="preserve"> </w:t>
      </w:r>
      <w:r w:rsidR="00AD633A">
        <w:rPr>
          <w:rFonts w:ascii="Times New Roman" w:hAnsi="Times New Roman"/>
        </w:rPr>
        <w:t>by considering the consultation on the Napandee Site that has occurred in a process that commenced four years ago, and involved various sectors of the community</w:t>
      </w:r>
      <w:r w:rsidR="00A85BD3" w:rsidRPr="001D69C3">
        <w:rPr>
          <w:rFonts w:ascii="Times New Roman" w:hAnsi="Times New Roman"/>
        </w:rPr>
        <w:t>.</w:t>
      </w:r>
      <w:r w:rsidR="00A85BD3">
        <w:rPr>
          <w:rFonts w:ascii="Times New Roman" w:hAnsi="Times New Roman"/>
        </w:rPr>
        <w:t xml:space="preserve"> </w:t>
      </w:r>
    </w:p>
    <w:p w:rsidR="00200E75" w:rsidRPr="00293A5E" w:rsidRDefault="0052693F" w:rsidP="00122E81">
      <w:pPr>
        <w:pStyle w:val="ListNumber"/>
        <w:numPr>
          <w:ilvl w:val="0"/>
          <w:numId w:val="8"/>
        </w:numPr>
        <w:spacing w:after="120" w:line="240" w:lineRule="auto"/>
        <w:jc w:val="both"/>
        <w:rPr>
          <w:rFonts w:ascii="Times New Roman" w:hAnsi="Times New Roman"/>
        </w:rPr>
      </w:pPr>
      <w:r w:rsidRPr="006A70DE">
        <w:rPr>
          <w:rFonts w:ascii="Times New Roman" w:hAnsi="Times New Roman"/>
        </w:rPr>
        <w:t xml:space="preserve">Submission 5 submits that the process for selection of a site for the </w:t>
      </w:r>
      <w:r w:rsidR="004221DC">
        <w:rPr>
          <w:rFonts w:ascii="Times New Roman" w:hAnsi="Times New Roman"/>
        </w:rPr>
        <w:t>facility</w:t>
      </w:r>
      <w:r w:rsidR="004221DC" w:rsidRPr="006A70DE">
        <w:rPr>
          <w:rFonts w:ascii="Times New Roman" w:hAnsi="Times New Roman"/>
        </w:rPr>
        <w:t xml:space="preserve"> </w:t>
      </w:r>
      <w:r w:rsidRPr="006A70DE">
        <w:rPr>
          <w:rFonts w:ascii="Times New Roman" w:hAnsi="Times New Roman"/>
        </w:rPr>
        <w:t>has involved a “highly prescriptive and exclusionary consultation approach” and advocates that the consultation should be open to all parties with an interest in the issue. However</w:t>
      </w:r>
      <w:r w:rsidR="0080403E">
        <w:rPr>
          <w:rFonts w:ascii="Times New Roman" w:hAnsi="Times New Roman"/>
        </w:rPr>
        <w:t>, I am satisfied that</w:t>
      </w:r>
      <w:r w:rsidRPr="006A70DE">
        <w:rPr>
          <w:rFonts w:ascii="Times New Roman" w:hAnsi="Times New Roman"/>
        </w:rPr>
        <w:t xml:space="preserve"> a variety of consultation mechanisms have been used, in a manner which is designed to encourage the provision of comment rather than exclude it, and which has permitted participation by any person. This included an open submission process from 1 August 2018 to 12 December 2019, where the Department sought submissions from the general public via its website and other mechanisms. In the same period, five petitions were presented opposing the siting of a</w:t>
      </w:r>
      <w:r w:rsidR="004221DC">
        <w:rPr>
          <w:rFonts w:ascii="Times New Roman" w:hAnsi="Times New Roman"/>
        </w:rPr>
        <w:t xml:space="preserve"> facility</w:t>
      </w:r>
      <w:r w:rsidRPr="006A70DE">
        <w:rPr>
          <w:rFonts w:ascii="Times New Roman" w:hAnsi="Times New Roman"/>
        </w:rPr>
        <w:t xml:space="preserve"> in the Kimba LGA or in South Australia, with a sixth petition in January 2021, seeking a postal survey or referendum of South Australians.</w:t>
      </w:r>
      <w:r w:rsidR="00A30C53">
        <w:rPr>
          <w:rStyle w:val="FootnoteReference"/>
          <w:rFonts w:ascii="Times New Roman" w:hAnsi="Times New Roman"/>
        </w:rPr>
        <w:footnoteReference w:id="64"/>
      </w:r>
      <w:bookmarkStart w:id="9" w:name="_Ref87199194"/>
    </w:p>
    <w:bookmarkEnd w:id="9"/>
    <w:p w:rsidR="00984780" w:rsidRPr="00310252" w:rsidRDefault="00AD633A" w:rsidP="00122E81">
      <w:pPr>
        <w:pStyle w:val="ListNumber"/>
        <w:numPr>
          <w:ilvl w:val="0"/>
          <w:numId w:val="8"/>
        </w:numPr>
        <w:spacing w:after="120" w:line="240" w:lineRule="auto"/>
        <w:jc w:val="both"/>
        <w:rPr>
          <w:rFonts w:ascii="Times New Roman" w:hAnsi="Times New Roman"/>
        </w:rPr>
      </w:pPr>
      <w:r>
        <w:rPr>
          <w:rFonts w:ascii="Times New Roman" w:hAnsi="Times New Roman"/>
        </w:rPr>
        <w:t xml:space="preserve">In order for consultation to be meaningful I now review the outcomes of </w:t>
      </w:r>
      <w:r w:rsidR="00DB56DB">
        <w:rPr>
          <w:rFonts w:ascii="Times New Roman" w:hAnsi="Times New Roman"/>
        </w:rPr>
        <w:t>those</w:t>
      </w:r>
      <w:r>
        <w:rPr>
          <w:rFonts w:ascii="Times New Roman" w:hAnsi="Times New Roman"/>
        </w:rPr>
        <w:t xml:space="preserve"> consultation processes</w:t>
      </w:r>
      <w:r w:rsidR="00B91328">
        <w:rPr>
          <w:rFonts w:ascii="Times New Roman" w:hAnsi="Times New Roman"/>
        </w:rPr>
        <w:t xml:space="preserve"> relating specifically to the Napandee Site</w:t>
      </w:r>
      <w:r>
        <w:rPr>
          <w:rFonts w:ascii="Times New Roman" w:hAnsi="Times New Roman"/>
        </w:rPr>
        <w:t>. This is done in an order that is convenient, to an extent chronological, and not intended to suggest the relative importance of the views of the individual</w:t>
      </w:r>
      <w:r w:rsidR="00B57BA0">
        <w:rPr>
          <w:rFonts w:ascii="Times New Roman" w:hAnsi="Times New Roman"/>
        </w:rPr>
        <w:t>s</w:t>
      </w:r>
      <w:r>
        <w:rPr>
          <w:rFonts w:ascii="Times New Roman" w:hAnsi="Times New Roman"/>
        </w:rPr>
        <w:t xml:space="preserve"> or sector</w:t>
      </w:r>
      <w:r w:rsidR="007939F9">
        <w:rPr>
          <w:rFonts w:ascii="Times New Roman" w:hAnsi="Times New Roman"/>
        </w:rPr>
        <w:t>s</w:t>
      </w:r>
      <w:r>
        <w:rPr>
          <w:rFonts w:ascii="Times New Roman" w:hAnsi="Times New Roman"/>
        </w:rPr>
        <w:t xml:space="preserve"> of the community that responded.</w:t>
      </w:r>
      <w:r w:rsidRPr="00F737D0">
        <w:rPr>
          <w:rFonts w:ascii="Times New Roman" w:hAnsi="Times New Roman"/>
        </w:rPr>
        <w:t xml:space="preserve"> </w:t>
      </w:r>
      <w:r w:rsidRPr="00A30C53">
        <w:rPr>
          <w:rFonts w:ascii="Times New Roman" w:hAnsi="Times New Roman"/>
        </w:rPr>
        <w:t xml:space="preserve">I do not take </w:t>
      </w:r>
      <w:r>
        <w:rPr>
          <w:rFonts w:ascii="Times New Roman" w:hAnsi="Times New Roman"/>
        </w:rPr>
        <w:t xml:space="preserve">any survey, ballot, public submission process or particular submission to </w:t>
      </w:r>
      <w:r w:rsidRPr="00A30C53">
        <w:rPr>
          <w:rFonts w:ascii="Times New Roman" w:hAnsi="Times New Roman"/>
        </w:rPr>
        <w:t>be representative of the views of all persons with a</w:t>
      </w:r>
      <w:r w:rsidR="00F44152" w:rsidRPr="00A30C53">
        <w:rPr>
          <w:rFonts w:ascii="Times New Roman" w:hAnsi="Times New Roman"/>
        </w:rPr>
        <w:t xml:space="preserve"> right,</w:t>
      </w:r>
      <w:r w:rsidRPr="00A30C53">
        <w:rPr>
          <w:rFonts w:ascii="Times New Roman" w:hAnsi="Times New Roman"/>
        </w:rPr>
        <w:t xml:space="preserve"> interest or concern regarding the proposal to locate the </w:t>
      </w:r>
      <w:r w:rsidR="00B91328" w:rsidRPr="00310252">
        <w:rPr>
          <w:rFonts w:ascii="Times New Roman" w:hAnsi="Times New Roman"/>
        </w:rPr>
        <w:t>facility</w:t>
      </w:r>
      <w:r w:rsidRPr="00310252">
        <w:rPr>
          <w:rFonts w:ascii="Times New Roman" w:hAnsi="Times New Roman"/>
        </w:rPr>
        <w:t xml:space="preserve"> at the Napandee Site. </w:t>
      </w:r>
    </w:p>
    <w:p w:rsidR="00F1539E" w:rsidRPr="007F7BB6" w:rsidRDefault="00F1539E" w:rsidP="00F1539E">
      <w:pPr>
        <w:pStyle w:val="ListNumber"/>
        <w:spacing w:after="120" w:line="240" w:lineRule="auto"/>
        <w:ind w:left="-84" w:firstLine="0"/>
        <w:jc w:val="both"/>
        <w:rPr>
          <w:rFonts w:ascii="Times New Roman" w:hAnsi="Times New Roman"/>
          <w:i/>
        </w:rPr>
      </w:pPr>
      <w:r w:rsidRPr="00AD4928">
        <w:rPr>
          <w:rFonts w:ascii="Times New Roman" w:hAnsi="Times New Roman"/>
          <w:i/>
          <w:iCs/>
        </w:rPr>
        <w:t>Nominator</w:t>
      </w:r>
    </w:p>
    <w:p w:rsidR="00AD633A" w:rsidRDefault="00AD633A" w:rsidP="00122E81">
      <w:pPr>
        <w:pStyle w:val="ListNumber"/>
        <w:numPr>
          <w:ilvl w:val="0"/>
          <w:numId w:val="8"/>
        </w:numPr>
        <w:spacing w:after="120" w:line="240" w:lineRule="auto"/>
        <w:jc w:val="both"/>
        <w:rPr>
          <w:rFonts w:ascii="Times New Roman" w:hAnsi="Times New Roman"/>
        </w:rPr>
      </w:pPr>
      <w:r>
        <w:rPr>
          <w:rFonts w:ascii="Times New Roman" w:hAnsi="Times New Roman"/>
        </w:rPr>
        <w:t xml:space="preserve">The </w:t>
      </w:r>
      <w:r w:rsidR="00935C72">
        <w:rPr>
          <w:rFonts w:ascii="Times New Roman" w:hAnsi="Times New Roman"/>
        </w:rPr>
        <w:t>n</w:t>
      </w:r>
      <w:r>
        <w:rPr>
          <w:rFonts w:ascii="Times New Roman" w:hAnsi="Times New Roman"/>
        </w:rPr>
        <w:t xml:space="preserve">ominator was consulted, by a notice under s 18(1)(a) of the Act. </w:t>
      </w:r>
      <w:r w:rsidRPr="00C02452">
        <w:rPr>
          <w:rFonts w:ascii="Times New Roman" w:hAnsi="Times New Roman"/>
        </w:rPr>
        <w:t xml:space="preserve">Submission 18, from the nominator, supports the selection of the Napandee Site. </w:t>
      </w:r>
    </w:p>
    <w:p w:rsidR="00F1539E" w:rsidRPr="00E5749D" w:rsidRDefault="00F1539E" w:rsidP="00293A5E">
      <w:pPr>
        <w:keepNext/>
        <w:ind w:left="-84"/>
        <w:jc w:val="both"/>
        <w:rPr>
          <w:rFonts w:ascii="Times New Roman" w:hAnsi="Times New Roman" w:cs="Times New Roman"/>
        </w:rPr>
      </w:pPr>
      <w:r w:rsidRPr="007F7BB6">
        <w:rPr>
          <w:rFonts w:ascii="Times New Roman" w:hAnsi="Times New Roman"/>
          <w:i/>
        </w:rPr>
        <w:t>Immediate neighbours</w:t>
      </w:r>
    </w:p>
    <w:p w:rsidR="00AD633A" w:rsidRPr="00E5749D" w:rsidRDefault="00AD633A" w:rsidP="00122E81">
      <w:pPr>
        <w:pStyle w:val="ListNumber"/>
        <w:numPr>
          <w:ilvl w:val="0"/>
          <w:numId w:val="8"/>
        </w:numPr>
        <w:spacing w:after="120" w:line="240" w:lineRule="auto"/>
        <w:jc w:val="both"/>
        <w:rPr>
          <w:rFonts w:ascii="Times New Roman" w:hAnsi="Times New Roman"/>
        </w:rPr>
      </w:pPr>
      <w:r w:rsidRPr="00E5749D">
        <w:rPr>
          <w:rFonts w:ascii="Times New Roman" w:hAnsi="Times New Roman"/>
        </w:rPr>
        <w:t xml:space="preserve">The ten neighbours sharing a boundary with the Napandee Site all support </w:t>
      </w:r>
      <w:r>
        <w:rPr>
          <w:rFonts w:ascii="Times New Roman" w:hAnsi="Times New Roman"/>
        </w:rPr>
        <w:t xml:space="preserve">the location of the </w:t>
      </w:r>
      <w:r w:rsidR="004221DC">
        <w:rPr>
          <w:rFonts w:ascii="Times New Roman" w:hAnsi="Times New Roman"/>
        </w:rPr>
        <w:t>facility</w:t>
      </w:r>
      <w:r>
        <w:rPr>
          <w:rFonts w:ascii="Times New Roman" w:hAnsi="Times New Roman"/>
        </w:rPr>
        <w:t>, as provided in the neighbour survey as set out in the NSAR</w:t>
      </w:r>
      <w:r w:rsidRPr="00E5749D">
        <w:rPr>
          <w:rFonts w:ascii="Times New Roman" w:hAnsi="Times New Roman"/>
        </w:rPr>
        <w:t>. This support continues in the comments made in response to the s 18</w:t>
      </w:r>
      <w:r>
        <w:rPr>
          <w:rFonts w:ascii="Times New Roman" w:hAnsi="Times New Roman"/>
        </w:rPr>
        <w:t>(1)</w:t>
      </w:r>
      <w:r w:rsidRPr="00E5749D">
        <w:rPr>
          <w:rFonts w:ascii="Times New Roman" w:hAnsi="Times New Roman"/>
        </w:rPr>
        <w:t xml:space="preserve"> notices. Submission 1 from the daughter of the nominator</w:t>
      </w:r>
      <w:r>
        <w:rPr>
          <w:rFonts w:ascii="Times New Roman" w:hAnsi="Times New Roman"/>
        </w:rPr>
        <w:t>,</w:t>
      </w:r>
      <w:r w:rsidRPr="00E5749D">
        <w:rPr>
          <w:rFonts w:ascii="Times New Roman" w:hAnsi="Times New Roman"/>
        </w:rPr>
        <w:t xml:space="preserve"> who with her family resides on </w:t>
      </w:r>
      <w:r>
        <w:rPr>
          <w:rFonts w:ascii="Times New Roman" w:hAnsi="Times New Roman"/>
        </w:rPr>
        <w:t>a</w:t>
      </w:r>
      <w:r w:rsidRPr="00E5749D">
        <w:rPr>
          <w:rFonts w:ascii="Times New Roman" w:hAnsi="Times New Roman"/>
        </w:rPr>
        <w:t xml:space="preserve"> property neighbouring the Napandee Site, fully supports its selection. Submission 2</w:t>
      </w:r>
      <w:r>
        <w:rPr>
          <w:rFonts w:ascii="Times New Roman" w:hAnsi="Times New Roman"/>
        </w:rPr>
        <w:t>,</w:t>
      </w:r>
      <w:r w:rsidRPr="00E5749D">
        <w:rPr>
          <w:rFonts w:ascii="Times New Roman" w:hAnsi="Times New Roman"/>
        </w:rPr>
        <w:t xml:space="preserve"> from the direct neighbour to the Napandee Site and partner in farming </w:t>
      </w:r>
      <w:r w:rsidR="00BF4B9A" w:rsidRPr="00E5749D">
        <w:rPr>
          <w:rFonts w:ascii="Times New Roman" w:hAnsi="Times New Roman"/>
        </w:rPr>
        <w:t>business of</w:t>
      </w:r>
      <w:r w:rsidRPr="00E5749D">
        <w:rPr>
          <w:rFonts w:ascii="Times New Roman" w:hAnsi="Times New Roman"/>
        </w:rPr>
        <w:t xml:space="preserve"> the nominator</w:t>
      </w:r>
      <w:r>
        <w:rPr>
          <w:rFonts w:ascii="Times New Roman" w:hAnsi="Times New Roman"/>
        </w:rPr>
        <w:t>,</w:t>
      </w:r>
      <w:r w:rsidRPr="00E5749D">
        <w:rPr>
          <w:rFonts w:ascii="Times New Roman" w:hAnsi="Times New Roman"/>
        </w:rPr>
        <w:t xml:space="preserve"> is very supportive of the selection.  Submission 22, from a co-owner of a farm across the road from the Napandee Site, and partner in the organisation currently farming the Napandee Site, fully supports the proposal. </w:t>
      </w:r>
    </w:p>
    <w:p w:rsidR="00AD633A" w:rsidRDefault="00AD633A" w:rsidP="00AD633A">
      <w:pPr>
        <w:pStyle w:val="ListNumber"/>
        <w:numPr>
          <w:ilvl w:val="0"/>
          <w:numId w:val="8"/>
        </w:numPr>
        <w:spacing w:after="120" w:line="240" w:lineRule="auto"/>
        <w:jc w:val="both"/>
        <w:rPr>
          <w:rFonts w:ascii="Times New Roman" w:hAnsi="Times New Roman"/>
        </w:rPr>
      </w:pPr>
      <w:r>
        <w:rPr>
          <w:rFonts w:ascii="Times New Roman" w:hAnsi="Times New Roman"/>
        </w:rPr>
        <w:t>A neighbour survey of property holders within a 5 km radius of the Napandee Site</w:t>
      </w:r>
      <w:r w:rsidR="00B90A3B">
        <w:rPr>
          <w:rFonts w:ascii="Times New Roman" w:hAnsi="Times New Roman"/>
        </w:rPr>
        <w:t xml:space="preserve"> was</w:t>
      </w:r>
      <w:r>
        <w:rPr>
          <w:rFonts w:ascii="Times New Roman" w:hAnsi="Times New Roman"/>
        </w:rPr>
        <w:t xml:space="preserve"> conducted by a research firm commissioned by the Department</w:t>
      </w:r>
      <w:r w:rsidR="00DB0763">
        <w:rPr>
          <w:rFonts w:ascii="Times New Roman" w:hAnsi="Times New Roman"/>
        </w:rPr>
        <w:t xml:space="preserve"> (</w:t>
      </w:r>
      <w:r w:rsidR="00DB0763">
        <w:rPr>
          <w:rFonts w:ascii="Times New Roman" w:hAnsi="Times New Roman"/>
          <w:b/>
          <w:bCs/>
        </w:rPr>
        <w:t>Neighbour Survey</w:t>
      </w:r>
      <w:r w:rsidR="00DB0763">
        <w:rPr>
          <w:rFonts w:ascii="Times New Roman" w:hAnsi="Times New Roman"/>
        </w:rPr>
        <w:t>).</w:t>
      </w:r>
      <w:r w:rsidR="00DB0763" w:rsidRPr="00DB0763">
        <w:rPr>
          <w:rStyle w:val="FootnoteReference"/>
          <w:rFonts w:ascii="Times New Roman" w:hAnsi="Times New Roman"/>
        </w:rPr>
        <w:t xml:space="preserve"> </w:t>
      </w:r>
      <w:r w:rsidR="00DB0763">
        <w:rPr>
          <w:rStyle w:val="FootnoteReference"/>
          <w:rFonts w:ascii="Times New Roman" w:hAnsi="Times New Roman"/>
        </w:rPr>
        <w:footnoteReference w:id="65"/>
      </w:r>
      <w:r w:rsidR="00DB0763">
        <w:rPr>
          <w:rFonts w:ascii="Times New Roman" w:hAnsi="Times New Roman"/>
        </w:rPr>
        <w:t xml:space="preserve"> The nomination period </w:t>
      </w:r>
      <w:r w:rsidR="00524D65">
        <w:rPr>
          <w:rFonts w:ascii="Times New Roman" w:hAnsi="Times New Roman"/>
        </w:rPr>
        <w:t>to nominate eligibility</w:t>
      </w:r>
      <w:r w:rsidR="0032190C">
        <w:rPr>
          <w:rFonts w:ascii="Times New Roman" w:hAnsi="Times New Roman"/>
        </w:rPr>
        <w:t xml:space="preserve"> for the survey</w:t>
      </w:r>
      <w:r>
        <w:rPr>
          <w:rFonts w:ascii="Times New Roman" w:hAnsi="Times New Roman"/>
        </w:rPr>
        <w:t xml:space="preserve"> was </w:t>
      </w:r>
      <w:r w:rsidRPr="001E04EA">
        <w:rPr>
          <w:rFonts w:ascii="Times New Roman" w:hAnsi="Times New Roman"/>
        </w:rPr>
        <w:t xml:space="preserve">commenced </w:t>
      </w:r>
      <w:r w:rsidR="00B17DA4">
        <w:rPr>
          <w:rFonts w:ascii="Times New Roman" w:hAnsi="Times New Roman"/>
        </w:rPr>
        <w:t xml:space="preserve">on </w:t>
      </w:r>
      <w:r>
        <w:rPr>
          <w:rFonts w:ascii="Times New Roman" w:hAnsi="Times New Roman"/>
        </w:rPr>
        <w:t>4</w:t>
      </w:r>
      <w:r w:rsidRPr="001E04EA">
        <w:rPr>
          <w:rFonts w:ascii="Times New Roman" w:hAnsi="Times New Roman"/>
        </w:rPr>
        <w:t xml:space="preserve"> November </w:t>
      </w:r>
      <w:r w:rsidR="00DB0763">
        <w:rPr>
          <w:rFonts w:ascii="Times New Roman" w:hAnsi="Times New Roman"/>
        </w:rPr>
        <w:t xml:space="preserve">until 12 December 2019, </w:t>
      </w:r>
      <w:r w:rsidR="00B618E9">
        <w:rPr>
          <w:rFonts w:ascii="Times New Roman" w:hAnsi="Times New Roman"/>
        </w:rPr>
        <w:t>and</w:t>
      </w:r>
      <w:r w:rsidR="00DB0763">
        <w:rPr>
          <w:rFonts w:ascii="Times New Roman" w:hAnsi="Times New Roman"/>
        </w:rPr>
        <w:t xml:space="preserve"> the survey was </w:t>
      </w:r>
      <w:r w:rsidR="006815CD">
        <w:rPr>
          <w:rFonts w:ascii="Times New Roman" w:hAnsi="Times New Roman"/>
        </w:rPr>
        <w:t xml:space="preserve">then </w:t>
      </w:r>
      <w:r w:rsidR="00DB0763">
        <w:rPr>
          <w:rFonts w:ascii="Times New Roman" w:hAnsi="Times New Roman"/>
        </w:rPr>
        <w:t xml:space="preserve">conducted from 13 December 2019 </w:t>
      </w:r>
      <w:r w:rsidRPr="001E04EA">
        <w:rPr>
          <w:rFonts w:ascii="Times New Roman" w:hAnsi="Times New Roman"/>
        </w:rPr>
        <w:t>and completed on 19 December 2019</w:t>
      </w:r>
      <w:r>
        <w:rPr>
          <w:rFonts w:ascii="Times New Roman" w:hAnsi="Times New Roman"/>
        </w:rPr>
        <w:t xml:space="preserve">. There was a high rate of </w:t>
      </w:r>
      <w:r w:rsidR="0053103B">
        <w:rPr>
          <w:rFonts w:ascii="Times New Roman" w:hAnsi="Times New Roman"/>
        </w:rPr>
        <w:t>response</w:t>
      </w:r>
      <w:r>
        <w:rPr>
          <w:rFonts w:ascii="Times New Roman" w:hAnsi="Times New Roman"/>
        </w:rPr>
        <w:t xml:space="preserve"> </w:t>
      </w:r>
      <w:r w:rsidR="00486B4F">
        <w:rPr>
          <w:rFonts w:ascii="Times New Roman" w:hAnsi="Times New Roman"/>
        </w:rPr>
        <w:t xml:space="preserve">by the </w:t>
      </w:r>
      <w:r w:rsidR="0032190C">
        <w:rPr>
          <w:rFonts w:ascii="Times New Roman" w:hAnsi="Times New Roman"/>
        </w:rPr>
        <w:t xml:space="preserve">owners of the </w:t>
      </w:r>
      <w:r w:rsidR="00486B4F">
        <w:rPr>
          <w:rFonts w:ascii="Times New Roman" w:hAnsi="Times New Roman"/>
        </w:rPr>
        <w:t>2</w:t>
      </w:r>
      <w:r w:rsidR="0053103B">
        <w:rPr>
          <w:rFonts w:ascii="Times New Roman" w:hAnsi="Times New Roman"/>
        </w:rPr>
        <w:t>4</w:t>
      </w:r>
      <w:r w:rsidR="00486B4F">
        <w:rPr>
          <w:rFonts w:ascii="Times New Roman" w:hAnsi="Times New Roman"/>
        </w:rPr>
        <w:t xml:space="preserve"> eligible land </w:t>
      </w:r>
      <w:r w:rsidR="0032190C">
        <w:rPr>
          <w:rFonts w:ascii="Times New Roman" w:hAnsi="Times New Roman"/>
        </w:rPr>
        <w:t>parcels</w:t>
      </w:r>
      <w:r w:rsidR="0053103B">
        <w:rPr>
          <w:rFonts w:ascii="Times New Roman" w:hAnsi="Times New Roman"/>
        </w:rPr>
        <w:t>,</w:t>
      </w:r>
      <w:r w:rsidR="00486B4F">
        <w:rPr>
          <w:rFonts w:ascii="Times New Roman" w:hAnsi="Times New Roman"/>
        </w:rPr>
        <w:t xml:space="preserve"> being </w:t>
      </w:r>
      <w:r>
        <w:rPr>
          <w:rFonts w:ascii="Times New Roman" w:hAnsi="Times New Roman"/>
        </w:rPr>
        <w:t>91.6%</w:t>
      </w:r>
      <w:r w:rsidR="00486B4F">
        <w:rPr>
          <w:rFonts w:ascii="Times New Roman" w:hAnsi="Times New Roman"/>
        </w:rPr>
        <w:t xml:space="preserve">. </w:t>
      </w:r>
      <w:r>
        <w:rPr>
          <w:rFonts w:ascii="Times New Roman" w:hAnsi="Times New Roman"/>
        </w:rPr>
        <w:t xml:space="preserve"> </w:t>
      </w:r>
      <w:r w:rsidR="00486B4F">
        <w:rPr>
          <w:rFonts w:ascii="Times New Roman" w:hAnsi="Times New Roman"/>
        </w:rPr>
        <w:t xml:space="preserve">Of these responders, </w:t>
      </w:r>
      <w:r>
        <w:rPr>
          <w:rFonts w:ascii="Times New Roman" w:hAnsi="Times New Roman"/>
        </w:rPr>
        <w:t>75% g</w:t>
      </w:r>
      <w:r w:rsidR="00486B4F">
        <w:rPr>
          <w:rFonts w:ascii="Times New Roman" w:hAnsi="Times New Roman"/>
        </w:rPr>
        <w:t>a</w:t>
      </w:r>
      <w:r>
        <w:rPr>
          <w:rFonts w:ascii="Times New Roman" w:hAnsi="Times New Roman"/>
        </w:rPr>
        <w:t>v</w:t>
      </w:r>
      <w:r w:rsidR="00486B4F">
        <w:rPr>
          <w:rFonts w:ascii="Times New Roman" w:hAnsi="Times New Roman"/>
        </w:rPr>
        <w:t>e</w:t>
      </w:r>
      <w:r>
        <w:rPr>
          <w:rFonts w:ascii="Times New Roman" w:hAnsi="Times New Roman"/>
        </w:rPr>
        <w:t xml:space="preserve"> an affirmative answer supporting the selection.</w:t>
      </w:r>
      <w:r>
        <w:rPr>
          <w:rStyle w:val="FootnoteReference"/>
          <w:rFonts w:ascii="Times New Roman" w:hAnsi="Times New Roman"/>
        </w:rPr>
        <w:footnoteReference w:id="66"/>
      </w:r>
      <w:r>
        <w:rPr>
          <w:rFonts w:ascii="Times New Roman" w:hAnsi="Times New Roman"/>
        </w:rPr>
        <w:t xml:space="preserve"> This survey was designed to capture sentiment of those on the land at </w:t>
      </w:r>
      <w:r w:rsidR="00524D65">
        <w:rPr>
          <w:rFonts w:ascii="Times New Roman" w:hAnsi="Times New Roman"/>
        </w:rPr>
        <w:t>the survey start date (4 November 2019)</w:t>
      </w:r>
      <w:r>
        <w:rPr>
          <w:rFonts w:ascii="Times New Roman" w:hAnsi="Times New Roman"/>
        </w:rPr>
        <w:t xml:space="preserve">. In December 2019, the eligibility guidelines were amended to ensure that native title holders </w:t>
      </w:r>
      <w:r w:rsidR="00591837">
        <w:rPr>
          <w:rFonts w:ascii="Times New Roman" w:hAnsi="Times New Roman"/>
        </w:rPr>
        <w:t xml:space="preserve">who </w:t>
      </w:r>
      <w:r>
        <w:rPr>
          <w:rFonts w:ascii="Times New Roman" w:hAnsi="Times New Roman"/>
        </w:rPr>
        <w:t>were on the land consistently with the criteria at that point in time were eligible to participate. Unfortunately, I understand that the timing of the amended guidelines was such that BDAC was unable to arrange for its members to participate</w:t>
      </w:r>
      <w:r w:rsidR="00230CBA">
        <w:rPr>
          <w:rFonts w:ascii="Times New Roman" w:hAnsi="Times New Roman"/>
        </w:rPr>
        <w:t xml:space="preserve"> and I recognise that the Neighbour Survey does not reflect the views of BDAC or its members</w:t>
      </w:r>
      <w:r>
        <w:rPr>
          <w:rFonts w:ascii="Times New Roman" w:hAnsi="Times New Roman"/>
        </w:rPr>
        <w:t>. BDAC</w:t>
      </w:r>
      <w:r w:rsidR="00037500">
        <w:rPr>
          <w:rFonts w:ascii="Times New Roman" w:hAnsi="Times New Roman"/>
        </w:rPr>
        <w:t xml:space="preserve"> </w:t>
      </w:r>
      <w:r>
        <w:rPr>
          <w:rFonts w:ascii="Times New Roman" w:hAnsi="Times New Roman"/>
        </w:rPr>
        <w:t xml:space="preserve">Submission </w:t>
      </w:r>
      <w:r w:rsidR="00037500">
        <w:rPr>
          <w:rFonts w:ascii="Times New Roman" w:hAnsi="Times New Roman"/>
        </w:rPr>
        <w:t>27</w:t>
      </w:r>
      <w:r>
        <w:rPr>
          <w:rFonts w:ascii="Times New Roman" w:hAnsi="Times New Roman"/>
        </w:rPr>
        <w:t xml:space="preserve"> states that this evidenced targeted avoidance of engagement with the Barngarla People. I acknowledge the </w:t>
      </w:r>
      <w:r w:rsidR="00C47A85">
        <w:rPr>
          <w:rFonts w:ascii="Times New Roman" w:hAnsi="Times New Roman"/>
        </w:rPr>
        <w:t>timing of the changes to the guidelines</w:t>
      </w:r>
      <w:r>
        <w:rPr>
          <w:rFonts w:ascii="Times New Roman" w:hAnsi="Times New Roman"/>
        </w:rPr>
        <w:t xml:space="preserve"> meant that eligible Barngarla People </w:t>
      </w:r>
      <w:r w:rsidR="008C5C05">
        <w:rPr>
          <w:rFonts w:ascii="Times New Roman" w:hAnsi="Times New Roman"/>
        </w:rPr>
        <w:t>did not</w:t>
      </w:r>
      <w:r w:rsidR="008F2E1E">
        <w:rPr>
          <w:rFonts w:ascii="Times New Roman" w:hAnsi="Times New Roman"/>
        </w:rPr>
        <w:t xml:space="preserve"> have time to enable them to</w:t>
      </w:r>
      <w:r>
        <w:rPr>
          <w:rFonts w:ascii="Times New Roman" w:hAnsi="Times New Roman"/>
        </w:rPr>
        <w:t xml:space="preserve"> participate in this particular survey, and I have taken this into account in my consideration of the survey results. </w:t>
      </w:r>
    </w:p>
    <w:p w:rsidR="00AD633A" w:rsidRPr="003B1F4E" w:rsidRDefault="00AD633A" w:rsidP="00AD633A">
      <w:pPr>
        <w:pStyle w:val="ListNumber"/>
        <w:spacing w:after="120" w:line="240" w:lineRule="auto"/>
        <w:ind w:left="-84" w:firstLine="0"/>
        <w:jc w:val="both"/>
        <w:rPr>
          <w:rFonts w:ascii="Times New Roman" w:hAnsi="Times New Roman"/>
        </w:rPr>
      </w:pPr>
      <w:r w:rsidRPr="007F7BB6">
        <w:rPr>
          <w:rFonts w:ascii="Times New Roman" w:hAnsi="Times New Roman"/>
          <w:i/>
        </w:rPr>
        <w:t>Information provided to community</w:t>
      </w:r>
    </w:p>
    <w:p w:rsidR="00FB5D9E" w:rsidRDefault="00FB5D9E" w:rsidP="00122E81">
      <w:pPr>
        <w:pStyle w:val="ListNumber"/>
        <w:numPr>
          <w:ilvl w:val="0"/>
          <w:numId w:val="8"/>
        </w:numPr>
        <w:spacing w:after="120" w:line="240" w:lineRule="auto"/>
        <w:jc w:val="both"/>
        <w:rPr>
          <w:rFonts w:ascii="Times New Roman" w:hAnsi="Times New Roman"/>
        </w:rPr>
      </w:pPr>
      <w:r w:rsidRPr="003B1F4E">
        <w:rPr>
          <w:rFonts w:ascii="Times New Roman" w:hAnsi="Times New Roman"/>
        </w:rPr>
        <w:t xml:space="preserve">The Department conducted numerous </w:t>
      </w:r>
      <w:r>
        <w:rPr>
          <w:rFonts w:ascii="Times New Roman" w:hAnsi="Times New Roman"/>
        </w:rPr>
        <w:t xml:space="preserve">local </w:t>
      </w:r>
      <w:r w:rsidRPr="003B1F4E">
        <w:rPr>
          <w:rFonts w:ascii="Times New Roman" w:hAnsi="Times New Roman"/>
        </w:rPr>
        <w:t>community engagement activities including information sessions, webinars with specialists, town hall meetings and tailored heritage, agricultural and economic/business development events</w:t>
      </w:r>
      <w:r>
        <w:rPr>
          <w:rFonts w:ascii="Times New Roman" w:hAnsi="Times New Roman"/>
        </w:rPr>
        <w:t>, including visit</w:t>
      </w:r>
      <w:r w:rsidR="00C972FA">
        <w:rPr>
          <w:rFonts w:ascii="Times New Roman" w:hAnsi="Times New Roman"/>
        </w:rPr>
        <w:t>s</w:t>
      </w:r>
      <w:r>
        <w:rPr>
          <w:rFonts w:ascii="Times New Roman" w:hAnsi="Times New Roman"/>
        </w:rPr>
        <w:t xml:space="preserve"> by </w:t>
      </w:r>
      <w:r w:rsidRPr="003B1F4E">
        <w:rPr>
          <w:rFonts w:ascii="Times New Roman" w:hAnsi="Times New Roman"/>
        </w:rPr>
        <w:t>over 230 local</w:t>
      </w:r>
      <w:r>
        <w:rPr>
          <w:rFonts w:ascii="Times New Roman" w:hAnsi="Times New Roman"/>
        </w:rPr>
        <w:t xml:space="preserve"> residents</w:t>
      </w:r>
      <w:r w:rsidRPr="003B1F4E">
        <w:rPr>
          <w:rFonts w:ascii="Times New Roman" w:hAnsi="Times New Roman"/>
        </w:rPr>
        <w:t xml:space="preserve"> to ANSTO</w:t>
      </w:r>
      <w:r w:rsidR="00C972FA">
        <w:rPr>
          <w:rFonts w:ascii="Times New Roman" w:hAnsi="Times New Roman"/>
        </w:rPr>
        <w:t>’s Lucas Heights facilit</w:t>
      </w:r>
      <w:r w:rsidR="00486B4F">
        <w:rPr>
          <w:rFonts w:ascii="Times New Roman" w:hAnsi="Times New Roman"/>
        </w:rPr>
        <w:t>y</w:t>
      </w:r>
      <w:r w:rsidRPr="003B1F4E">
        <w:rPr>
          <w:rFonts w:ascii="Times New Roman" w:hAnsi="Times New Roman"/>
        </w:rPr>
        <w:t xml:space="preserve"> in order to assist them gain insight into radioactive waste management and nuclear medicine and research. </w:t>
      </w:r>
      <w:r>
        <w:rPr>
          <w:rFonts w:ascii="Times New Roman" w:hAnsi="Times New Roman"/>
        </w:rPr>
        <w:t>This program of consultation was taken into account in the NSAR.</w:t>
      </w:r>
      <w:r>
        <w:rPr>
          <w:rStyle w:val="FootnoteReference"/>
          <w:rFonts w:ascii="Times New Roman" w:hAnsi="Times New Roman"/>
        </w:rPr>
        <w:footnoteReference w:id="67"/>
      </w:r>
      <w:r w:rsidRPr="00D932B2">
        <w:rPr>
          <w:rFonts w:ascii="Times New Roman" w:hAnsi="Times New Roman"/>
        </w:rPr>
        <w:t xml:space="preserve"> Submission 17, from the Flinders Local Action Group, </w:t>
      </w:r>
      <w:r w:rsidR="00CB565A">
        <w:rPr>
          <w:rFonts w:ascii="Times New Roman" w:hAnsi="Times New Roman"/>
        </w:rPr>
        <w:t>submits</w:t>
      </w:r>
      <w:r w:rsidRPr="00D932B2">
        <w:rPr>
          <w:rFonts w:ascii="Times New Roman" w:hAnsi="Times New Roman"/>
        </w:rPr>
        <w:t xml:space="preserve"> that the local community</w:t>
      </w:r>
      <w:r w:rsidR="0094503A">
        <w:rPr>
          <w:rFonts w:ascii="Times New Roman" w:hAnsi="Times New Roman"/>
        </w:rPr>
        <w:t xml:space="preserve"> has not been properly informed so as to enable it</w:t>
      </w:r>
      <w:r w:rsidRPr="00D932B2">
        <w:rPr>
          <w:rFonts w:ascii="Times New Roman" w:hAnsi="Times New Roman"/>
        </w:rPr>
        <w:t xml:space="preserve"> to respond and comment on the proposal </w:t>
      </w:r>
      <w:r>
        <w:rPr>
          <w:rFonts w:ascii="Times New Roman" w:hAnsi="Times New Roman"/>
        </w:rPr>
        <w:t>f</w:t>
      </w:r>
      <w:r w:rsidRPr="00D932B2">
        <w:rPr>
          <w:rFonts w:ascii="Times New Roman" w:hAnsi="Times New Roman"/>
        </w:rPr>
        <w:t>o</w:t>
      </w:r>
      <w:r>
        <w:rPr>
          <w:rFonts w:ascii="Times New Roman" w:hAnsi="Times New Roman"/>
        </w:rPr>
        <w:t>r</w:t>
      </w:r>
      <w:r w:rsidRPr="00D932B2">
        <w:rPr>
          <w:rFonts w:ascii="Times New Roman" w:hAnsi="Times New Roman"/>
        </w:rPr>
        <w:t xml:space="preserve"> the Napandee Site and that what is required is an independent assessment of the proposal. </w:t>
      </w:r>
      <w:r>
        <w:rPr>
          <w:rFonts w:ascii="Times New Roman" w:hAnsi="Times New Roman"/>
        </w:rPr>
        <w:t xml:space="preserve">However the provision of background material has been integral to the consultation program.  </w:t>
      </w:r>
    </w:p>
    <w:p w:rsidR="00FB5D9E" w:rsidRPr="0094503A" w:rsidRDefault="00FB5D9E" w:rsidP="00FB5D9E">
      <w:pPr>
        <w:ind w:left="-84"/>
        <w:jc w:val="both"/>
        <w:rPr>
          <w:rFonts w:ascii="Times New Roman" w:hAnsi="Times New Roman" w:cs="Times New Roman"/>
        </w:rPr>
      </w:pPr>
      <w:r w:rsidRPr="007F7BB6">
        <w:rPr>
          <w:rFonts w:ascii="Times New Roman" w:hAnsi="Times New Roman"/>
          <w:i/>
        </w:rPr>
        <w:t>Kimba Council ballot</w:t>
      </w:r>
    </w:p>
    <w:p w:rsidR="00372D96" w:rsidRDefault="00372D96" w:rsidP="00372D96">
      <w:pPr>
        <w:pStyle w:val="ListNumber"/>
        <w:numPr>
          <w:ilvl w:val="0"/>
          <w:numId w:val="8"/>
        </w:numPr>
        <w:spacing w:after="120" w:line="240" w:lineRule="auto"/>
        <w:jc w:val="both"/>
        <w:rPr>
          <w:rFonts w:ascii="Times New Roman" w:hAnsi="Times New Roman"/>
        </w:rPr>
      </w:pPr>
      <w:r w:rsidRPr="003B1F4E">
        <w:rPr>
          <w:rFonts w:ascii="Times New Roman" w:hAnsi="Times New Roman"/>
        </w:rPr>
        <w:t xml:space="preserve">In August 2018, the local </w:t>
      </w:r>
      <w:r>
        <w:rPr>
          <w:rFonts w:ascii="Times New Roman" w:hAnsi="Times New Roman"/>
        </w:rPr>
        <w:t>g</w:t>
      </w:r>
      <w:r w:rsidRPr="003B1F4E">
        <w:rPr>
          <w:rFonts w:ascii="Times New Roman" w:hAnsi="Times New Roman"/>
        </w:rPr>
        <w:t xml:space="preserve">overnment </w:t>
      </w:r>
      <w:r>
        <w:rPr>
          <w:rFonts w:ascii="Times New Roman" w:hAnsi="Times New Roman"/>
        </w:rPr>
        <w:t>association</w:t>
      </w:r>
      <w:r w:rsidRPr="003B1F4E">
        <w:rPr>
          <w:rFonts w:ascii="Times New Roman" w:hAnsi="Times New Roman"/>
        </w:rPr>
        <w:t xml:space="preserve"> in which Napandee is located, the District Council of Kimba (</w:t>
      </w:r>
      <w:r w:rsidRPr="007F7BB6">
        <w:rPr>
          <w:rFonts w:ascii="Times New Roman" w:hAnsi="Times New Roman"/>
          <w:b/>
        </w:rPr>
        <w:t>Council</w:t>
      </w:r>
      <w:r w:rsidRPr="003B1F4E">
        <w:rPr>
          <w:rFonts w:ascii="Times New Roman" w:hAnsi="Times New Roman"/>
        </w:rPr>
        <w:t xml:space="preserve">), proposed to test community support </w:t>
      </w:r>
      <w:r>
        <w:rPr>
          <w:rFonts w:ascii="Times New Roman" w:hAnsi="Times New Roman"/>
        </w:rPr>
        <w:t>f</w:t>
      </w:r>
      <w:r w:rsidRPr="003B1F4E">
        <w:rPr>
          <w:rFonts w:ascii="Times New Roman" w:hAnsi="Times New Roman"/>
        </w:rPr>
        <w:t>o</w:t>
      </w:r>
      <w:r>
        <w:rPr>
          <w:rFonts w:ascii="Times New Roman" w:hAnsi="Times New Roman"/>
        </w:rPr>
        <w:t>r</w:t>
      </w:r>
      <w:r w:rsidRPr="003B1F4E">
        <w:rPr>
          <w:rFonts w:ascii="Times New Roman" w:hAnsi="Times New Roman"/>
        </w:rPr>
        <w:t xml:space="preserve"> the facility</w:t>
      </w:r>
      <w:r>
        <w:rPr>
          <w:rFonts w:ascii="Times New Roman" w:hAnsi="Times New Roman"/>
        </w:rPr>
        <w:t>, by arranging for the Australian Electoral Commission (</w:t>
      </w:r>
      <w:r w:rsidRPr="005F3ECE">
        <w:rPr>
          <w:rFonts w:ascii="Times New Roman" w:hAnsi="Times New Roman"/>
          <w:b/>
          <w:bCs/>
        </w:rPr>
        <w:t>AEC</w:t>
      </w:r>
      <w:r>
        <w:rPr>
          <w:rFonts w:ascii="Times New Roman" w:hAnsi="Times New Roman"/>
        </w:rPr>
        <w:t xml:space="preserve">) to </w:t>
      </w:r>
      <w:r w:rsidRPr="003B1F4E">
        <w:rPr>
          <w:rFonts w:ascii="Times New Roman" w:hAnsi="Times New Roman"/>
        </w:rPr>
        <w:t>conduct</w:t>
      </w:r>
      <w:r>
        <w:rPr>
          <w:rFonts w:ascii="Times New Roman" w:hAnsi="Times New Roman"/>
        </w:rPr>
        <w:t xml:space="preserve"> </w:t>
      </w:r>
      <w:r w:rsidRPr="003B1F4E">
        <w:rPr>
          <w:rFonts w:ascii="Times New Roman" w:hAnsi="Times New Roman"/>
        </w:rPr>
        <w:t xml:space="preserve">a ballot amongst </w:t>
      </w:r>
      <w:r>
        <w:rPr>
          <w:rFonts w:ascii="Times New Roman" w:hAnsi="Times New Roman"/>
        </w:rPr>
        <w:t>residents and rate payers within the local government area (</w:t>
      </w:r>
      <w:r w:rsidRPr="0094503A">
        <w:rPr>
          <w:rFonts w:ascii="Times New Roman" w:hAnsi="Times New Roman"/>
          <w:b/>
          <w:bCs/>
        </w:rPr>
        <w:t>LGA</w:t>
      </w:r>
      <w:r>
        <w:rPr>
          <w:rFonts w:ascii="Times New Roman" w:hAnsi="Times New Roman"/>
        </w:rPr>
        <w:t>)</w:t>
      </w:r>
      <w:r w:rsidR="00B17DA4">
        <w:rPr>
          <w:rFonts w:ascii="Times New Roman" w:hAnsi="Times New Roman"/>
        </w:rPr>
        <w:t xml:space="preserve"> (the Napandee Site being located within that LGA)</w:t>
      </w:r>
      <w:r w:rsidRPr="003B1F4E">
        <w:rPr>
          <w:rFonts w:ascii="Times New Roman" w:hAnsi="Times New Roman"/>
        </w:rPr>
        <w:t xml:space="preserve">. </w:t>
      </w:r>
      <w:r w:rsidRPr="00F77716">
        <w:rPr>
          <w:rFonts w:ascii="Times New Roman" w:hAnsi="Times New Roman"/>
        </w:rPr>
        <w:t xml:space="preserve">The Council chose to conduct the ballot in accordance with the franchise provisions under the </w:t>
      </w:r>
      <w:r w:rsidRPr="00F77716">
        <w:rPr>
          <w:rFonts w:ascii="Times New Roman" w:hAnsi="Times New Roman"/>
          <w:i/>
          <w:iCs/>
        </w:rPr>
        <w:t xml:space="preserve">Local Government </w:t>
      </w:r>
      <w:r w:rsidR="00AA6511">
        <w:rPr>
          <w:rFonts w:ascii="Times New Roman" w:hAnsi="Times New Roman"/>
          <w:i/>
          <w:iCs/>
        </w:rPr>
        <w:t xml:space="preserve">(Elections) </w:t>
      </w:r>
      <w:r w:rsidRPr="00F77716">
        <w:rPr>
          <w:rFonts w:ascii="Times New Roman" w:hAnsi="Times New Roman"/>
          <w:i/>
          <w:iCs/>
        </w:rPr>
        <w:t>Act</w:t>
      </w:r>
      <w:r w:rsidRPr="00F77716">
        <w:rPr>
          <w:rFonts w:ascii="Times New Roman" w:hAnsi="Times New Roman"/>
        </w:rPr>
        <w:t xml:space="preserve"> 1999 (SA)</w:t>
      </w:r>
      <w:r>
        <w:rPr>
          <w:rFonts w:ascii="Times New Roman" w:hAnsi="Times New Roman"/>
        </w:rPr>
        <w:t xml:space="preserve"> (</w:t>
      </w:r>
      <w:r>
        <w:rPr>
          <w:rFonts w:ascii="Times New Roman" w:hAnsi="Times New Roman"/>
          <w:b/>
          <w:bCs/>
        </w:rPr>
        <w:t>LG Act</w:t>
      </w:r>
      <w:r>
        <w:rPr>
          <w:rFonts w:ascii="Times New Roman" w:hAnsi="Times New Roman"/>
        </w:rPr>
        <w:t>)</w:t>
      </w:r>
      <w:r w:rsidRPr="00F77716">
        <w:rPr>
          <w:rFonts w:ascii="Times New Roman" w:hAnsi="Times New Roman"/>
        </w:rPr>
        <w:t xml:space="preserve"> applying to the election of councillors, by requiring vot</w:t>
      </w:r>
      <w:r w:rsidR="0094503A">
        <w:rPr>
          <w:rFonts w:ascii="Times New Roman" w:hAnsi="Times New Roman"/>
        </w:rPr>
        <w:t>ers to be enrolled because they</w:t>
      </w:r>
      <w:r w:rsidRPr="00F77716">
        <w:rPr>
          <w:rFonts w:ascii="Times New Roman" w:hAnsi="Times New Roman"/>
        </w:rPr>
        <w:t xml:space="preserve"> were </w:t>
      </w:r>
      <w:r>
        <w:rPr>
          <w:rFonts w:ascii="Times New Roman" w:hAnsi="Times New Roman"/>
        </w:rPr>
        <w:t xml:space="preserve">residents or </w:t>
      </w:r>
      <w:r w:rsidRPr="00F77716">
        <w:rPr>
          <w:rFonts w:ascii="Times New Roman" w:hAnsi="Times New Roman"/>
        </w:rPr>
        <w:t xml:space="preserve">ratepayers in the </w:t>
      </w:r>
      <w:r>
        <w:rPr>
          <w:rFonts w:ascii="Times New Roman" w:hAnsi="Times New Roman"/>
        </w:rPr>
        <w:t>LGA in order to respond to the ballot (</w:t>
      </w:r>
      <w:r>
        <w:rPr>
          <w:rFonts w:ascii="Times New Roman" w:hAnsi="Times New Roman"/>
          <w:b/>
          <w:bCs/>
        </w:rPr>
        <w:t>Council Ballot</w:t>
      </w:r>
      <w:r>
        <w:rPr>
          <w:rFonts w:ascii="Times New Roman" w:hAnsi="Times New Roman"/>
        </w:rPr>
        <w:t>)</w:t>
      </w:r>
      <w:r w:rsidRPr="00F77716">
        <w:rPr>
          <w:rFonts w:ascii="Times New Roman" w:hAnsi="Times New Roman"/>
        </w:rPr>
        <w:t>.</w:t>
      </w:r>
    </w:p>
    <w:p w:rsidR="00A96408" w:rsidRPr="00F77716" w:rsidRDefault="00FE5CF1" w:rsidP="00A96408">
      <w:pPr>
        <w:pStyle w:val="ListNumber"/>
        <w:numPr>
          <w:ilvl w:val="0"/>
          <w:numId w:val="8"/>
        </w:numPr>
        <w:spacing w:after="120" w:line="240" w:lineRule="auto"/>
        <w:jc w:val="both"/>
        <w:rPr>
          <w:rFonts w:ascii="Times New Roman" w:hAnsi="Times New Roman"/>
        </w:rPr>
      </w:pPr>
      <w:r>
        <w:rPr>
          <w:rFonts w:ascii="Times New Roman" w:hAnsi="Times New Roman"/>
        </w:rPr>
        <w:t>BDAC</w:t>
      </w:r>
      <w:r w:rsidR="005B2C0C">
        <w:rPr>
          <w:rFonts w:ascii="Times New Roman" w:hAnsi="Times New Roman"/>
        </w:rPr>
        <w:t>,</w:t>
      </w:r>
      <w:r>
        <w:rPr>
          <w:rFonts w:ascii="Times New Roman" w:hAnsi="Times New Roman"/>
        </w:rPr>
        <w:t xml:space="preserve"> </w:t>
      </w:r>
      <w:r w:rsidR="005B2C0C">
        <w:rPr>
          <w:rFonts w:ascii="Times New Roman" w:hAnsi="Times New Roman"/>
        </w:rPr>
        <w:t xml:space="preserve">as </w:t>
      </w:r>
      <w:r w:rsidR="00A96408">
        <w:rPr>
          <w:rFonts w:ascii="Times New Roman" w:hAnsi="Times New Roman"/>
        </w:rPr>
        <w:t xml:space="preserve">the registered native title body corporate under the </w:t>
      </w:r>
      <w:r w:rsidR="00A96408" w:rsidRPr="0005568C">
        <w:rPr>
          <w:rFonts w:ascii="Times New Roman" w:hAnsi="Times New Roman"/>
          <w:i/>
          <w:iCs/>
        </w:rPr>
        <w:t>Native Title Act</w:t>
      </w:r>
      <w:r w:rsidR="00A96408">
        <w:rPr>
          <w:rFonts w:ascii="Times New Roman" w:hAnsi="Times New Roman"/>
        </w:rPr>
        <w:t xml:space="preserve"> 1993 (Cth)</w:t>
      </w:r>
      <w:r w:rsidR="005B2C0C">
        <w:rPr>
          <w:rFonts w:ascii="Times New Roman" w:hAnsi="Times New Roman"/>
        </w:rPr>
        <w:t>,</w:t>
      </w:r>
      <w:r w:rsidR="00A96408">
        <w:rPr>
          <w:rFonts w:ascii="Times New Roman" w:hAnsi="Times New Roman"/>
        </w:rPr>
        <w:t xml:space="preserve"> opposed the Council Ballot. BDAC is</w:t>
      </w:r>
      <w:r w:rsidR="00A46574">
        <w:rPr>
          <w:rFonts w:ascii="Times New Roman" w:hAnsi="Times New Roman"/>
        </w:rPr>
        <w:t xml:space="preserve"> the</w:t>
      </w:r>
      <w:r w:rsidR="00A96408">
        <w:rPr>
          <w:rFonts w:ascii="Times New Roman" w:hAnsi="Times New Roman"/>
        </w:rPr>
        <w:t xml:space="preserve"> agent for the Barngarla native title holders in respect of matters </w:t>
      </w:r>
      <w:r w:rsidR="008931C6">
        <w:rPr>
          <w:rFonts w:ascii="Times New Roman" w:hAnsi="Times New Roman"/>
        </w:rPr>
        <w:t>in the BDAC determination area, which includes some areas within the LGA</w:t>
      </w:r>
      <w:r w:rsidR="00A96408">
        <w:rPr>
          <w:rFonts w:ascii="Times New Roman" w:hAnsi="Times New Roman"/>
        </w:rPr>
        <w:t>.</w:t>
      </w:r>
      <w:r w:rsidR="00820035">
        <w:rPr>
          <w:rFonts w:ascii="Times New Roman" w:hAnsi="Times New Roman"/>
        </w:rPr>
        <w:t xml:space="preserve"> The Napandee Site is within the BDAC determination area. </w:t>
      </w:r>
      <w:r w:rsidR="00A96408">
        <w:rPr>
          <w:rFonts w:ascii="Times New Roman" w:hAnsi="Times New Roman"/>
        </w:rPr>
        <w:t xml:space="preserve"> Native title </w:t>
      </w:r>
      <w:r w:rsidR="00173EA5">
        <w:rPr>
          <w:rFonts w:ascii="Times New Roman" w:hAnsi="Times New Roman"/>
        </w:rPr>
        <w:t>has been extinguished</w:t>
      </w:r>
      <w:r w:rsidR="00A96408">
        <w:rPr>
          <w:rFonts w:ascii="Times New Roman" w:hAnsi="Times New Roman"/>
        </w:rPr>
        <w:t xml:space="preserve"> in the Napandee Site but is held in some areas within the LGA</w:t>
      </w:r>
      <w:r w:rsidR="00DC378C">
        <w:rPr>
          <w:rFonts w:ascii="Times New Roman" w:hAnsi="Times New Roman"/>
        </w:rPr>
        <w:t xml:space="preserve">. </w:t>
      </w:r>
      <w:r w:rsidR="00A96408">
        <w:rPr>
          <w:rFonts w:ascii="Times New Roman" w:hAnsi="Times New Roman"/>
        </w:rPr>
        <w:t xml:space="preserve">All adult Barngarla People are eligible to be members of BDAC. </w:t>
      </w:r>
      <w:r w:rsidR="008F4F14" w:rsidRPr="00F77716">
        <w:rPr>
          <w:rFonts w:ascii="Times New Roman" w:hAnsi="Times New Roman"/>
        </w:rPr>
        <w:t xml:space="preserve">Although BDAC’s members </w:t>
      </w:r>
      <w:r w:rsidR="008F4F14">
        <w:rPr>
          <w:rFonts w:ascii="Times New Roman" w:hAnsi="Times New Roman"/>
        </w:rPr>
        <w:t>hold</w:t>
      </w:r>
      <w:r w:rsidR="008F4F14" w:rsidRPr="00F77716">
        <w:rPr>
          <w:rFonts w:ascii="Times New Roman" w:hAnsi="Times New Roman"/>
        </w:rPr>
        <w:t xml:space="preserve"> native title in respect of several parcels of land within the </w:t>
      </w:r>
      <w:r w:rsidR="008F4F14">
        <w:rPr>
          <w:rFonts w:ascii="Times New Roman" w:hAnsi="Times New Roman"/>
        </w:rPr>
        <w:t>LGA,</w:t>
      </w:r>
      <w:r w:rsidR="008F4F14" w:rsidRPr="00F77716">
        <w:rPr>
          <w:rFonts w:ascii="Times New Roman" w:hAnsi="Times New Roman"/>
        </w:rPr>
        <w:t xml:space="preserve"> this</w:t>
      </w:r>
      <w:r w:rsidR="008F4F14">
        <w:rPr>
          <w:rFonts w:ascii="Times New Roman" w:hAnsi="Times New Roman"/>
        </w:rPr>
        <w:t xml:space="preserve"> did not in itself provide</w:t>
      </w:r>
      <w:r w:rsidR="008F4F14" w:rsidRPr="00F77716">
        <w:rPr>
          <w:rFonts w:ascii="Times New Roman" w:hAnsi="Times New Roman"/>
        </w:rPr>
        <w:t xml:space="preserve"> </w:t>
      </w:r>
      <w:r w:rsidR="008F4F14">
        <w:rPr>
          <w:rFonts w:ascii="Times New Roman" w:hAnsi="Times New Roman"/>
        </w:rPr>
        <w:t>eligibility</w:t>
      </w:r>
      <w:r w:rsidR="008F4F14" w:rsidRPr="00F77716">
        <w:rPr>
          <w:rFonts w:ascii="Times New Roman" w:hAnsi="Times New Roman"/>
        </w:rPr>
        <w:t xml:space="preserve"> to vote </w:t>
      </w:r>
      <w:r w:rsidR="008F4F14">
        <w:rPr>
          <w:rFonts w:ascii="Times New Roman" w:hAnsi="Times New Roman"/>
        </w:rPr>
        <w:t>in accordance with the franchise provisions in the LG Act</w:t>
      </w:r>
      <w:r w:rsidR="008F4F14" w:rsidRPr="00F77716">
        <w:rPr>
          <w:rFonts w:ascii="Times New Roman" w:hAnsi="Times New Roman"/>
        </w:rPr>
        <w:t xml:space="preserve"> (though members were potentially eligible to vote in their own right as ratepayers</w:t>
      </w:r>
      <w:r w:rsidR="008F4F14">
        <w:rPr>
          <w:rFonts w:ascii="Times New Roman" w:hAnsi="Times New Roman"/>
        </w:rPr>
        <w:t xml:space="preserve"> or residents</w:t>
      </w:r>
      <w:r w:rsidR="008F4F14" w:rsidRPr="00F77716">
        <w:rPr>
          <w:rFonts w:ascii="Times New Roman" w:hAnsi="Times New Roman"/>
        </w:rPr>
        <w:t xml:space="preserve">). </w:t>
      </w:r>
      <w:r w:rsidR="00A96408">
        <w:rPr>
          <w:rFonts w:ascii="Times New Roman" w:hAnsi="Times New Roman"/>
        </w:rPr>
        <w:t>BDAC</w:t>
      </w:r>
      <w:r w:rsidR="00A96408" w:rsidRPr="00F77716">
        <w:rPr>
          <w:rFonts w:ascii="Times New Roman" w:hAnsi="Times New Roman"/>
        </w:rPr>
        <w:t xml:space="preserve"> obtained an interlocutory injunction from the Supreme Court of South Australia to restrain the holding of the </w:t>
      </w:r>
      <w:r w:rsidR="00A96408">
        <w:rPr>
          <w:rFonts w:ascii="Times New Roman" w:hAnsi="Times New Roman"/>
        </w:rPr>
        <w:t>Council Ballot</w:t>
      </w:r>
      <w:r w:rsidR="00BF4B9A">
        <w:rPr>
          <w:rFonts w:ascii="Times New Roman" w:hAnsi="Times New Roman"/>
        </w:rPr>
        <w:t xml:space="preserve"> </w:t>
      </w:r>
      <w:r w:rsidR="00A96408" w:rsidRPr="00F77716">
        <w:rPr>
          <w:rFonts w:ascii="Times New Roman" w:hAnsi="Times New Roman"/>
        </w:rPr>
        <w:t xml:space="preserve">and following termination of its complaint to the Australian Human Rights Commission, brought proceedings in the Federal Court for a declaration that the proposed </w:t>
      </w:r>
      <w:r w:rsidR="00A96408">
        <w:rPr>
          <w:rFonts w:ascii="Times New Roman" w:hAnsi="Times New Roman"/>
        </w:rPr>
        <w:t>Council Ballot</w:t>
      </w:r>
      <w:r w:rsidR="004A3DD5">
        <w:rPr>
          <w:rFonts w:ascii="Times New Roman" w:hAnsi="Times New Roman"/>
        </w:rPr>
        <w:t xml:space="preserve"> </w:t>
      </w:r>
      <w:r w:rsidR="00A96408" w:rsidRPr="00F77716">
        <w:rPr>
          <w:rFonts w:ascii="Times New Roman" w:hAnsi="Times New Roman"/>
        </w:rPr>
        <w:t xml:space="preserve">was a contravention of the </w:t>
      </w:r>
      <w:r w:rsidR="00A96408" w:rsidRPr="00B342C0">
        <w:rPr>
          <w:rFonts w:ascii="Times New Roman" w:hAnsi="Times New Roman"/>
        </w:rPr>
        <w:t>RD Act</w:t>
      </w:r>
      <w:r w:rsidR="00A96408" w:rsidRPr="00F77716">
        <w:rPr>
          <w:rFonts w:ascii="Times New Roman" w:hAnsi="Times New Roman"/>
        </w:rPr>
        <w:t>.</w:t>
      </w:r>
      <w:r w:rsidR="00A96408" w:rsidRPr="003B1F4E">
        <w:rPr>
          <w:rStyle w:val="FootnoteReference"/>
          <w:rFonts w:ascii="Times New Roman" w:hAnsi="Times New Roman"/>
        </w:rPr>
        <w:footnoteReference w:id="68"/>
      </w:r>
      <w:r w:rsidR="00A96408" w:rsidRPr="00F77716">
        <w:rPr>
          <w:rFonts w:ascii="Times New Roman" w:hAnsi="Times New Roman"/>
        </w:rPr>
        <w:t xml:space="preserve"> The Federal Court held that the Council’s decision as to the franchise did not involve an act of direct or indirect discrimination based on the Aboriginality of BDAC’s members. Moreover the Council’s choice of the same franchise as applied in council elections was reasonable. The </w:t>
      </w:r>
      <w:r w:rsidR="00A96408">
        <w:rPr>
          <w:rFonts w:ascii="Times New Roman" w:hAnsi="Times New Roman"/>
        </w:rPr>
        <w:t>F</w:t>
      </w:r>
      <w:r w:rsidR="00A96408" w:rsidRPr="00F77716">
        <w:rPr>
          <w:rFonts w:ascii="Times New Roman" w:hAnsi="Times New Roman"/>
        </w:rPr>
        <w:t>ull Federal Court</w:t>
      </w:r>
      <w:r w:rsidR="00A96408">
        <w:rPr>
          <w:rFonts w:ascii="Times New Roman" w:hAnsi="Times New Roman"/>
        </w:rPr>
        <w:t xml:space="preserve"> dismissed BDAC’s appeal, stating that membership of BDAC was not a characteristic that excluded any person from the franchise, but rather holding native title rights was not a qualifying criterion</w:t>
      </w:r>
      <w:r w:rsidR="00A96408" w:rsidRPr="00F77716">
        <w:rPr>
          <w:rFonts w:ascii="Times New Roman" w:hAnsi="Times New Roman"/>
        </w:rPr>
        <w:t>.</w:t>
      </w:r>
      <w:r w:rsidR="00A96408" w:rsidRPr="003B1F4E">
        <w:rPr>
          <w:rStyle w:val="FootnoteReference"/>
          <w:rFonts w:ascii="Times New Roman" w:hAnsi="Times New Roman"/>
        </w:rPr>
        <w:footnoteReference w:id="69"/>
      </w:r>
    </w:p>
    <w:p w:rsidR="00A96408" w:rsidRDefault="00A96408" w:rsidP="00A96408">
      <w:pPr>
        <w:pStyle w:val="ListNumber"/>
        <w:numPr>
          <w:ilvl w:val="0"/>
          <w:numId w:val="8"/>
        </w:numPr>
        <w:spacing w:after="120" w:line="240" w:lineRule="auto"/>
        <w:jc w:val="both"/>
        <w:rPr>
          <w:rFonts w:ascii="Times New Roman" w:hAnsi="Times New Roman"/>
        </w:rPr>
      </w:pPr>
      <w:r>
        <w:rPr>
          <w:rFonts w:ascii="Times New Roman" w:hAnsi="Times New Roman"/>
        </w:rPr>
        <w:t xml:space="preserve">The </w:t>
      </w:r>
      <w:r w:rsidR="00B87AAB">
        <w:rPr>
          <w:rFonts w:ascii="Times New Roman" w:hAnsi="Times New Roman"/>
        </w:rPr>
        <w:t>AEC</w:t>
      </w:r>
      <w:r w:rsidR="00C27B12">
        <w:rPr>
          <w:rFonts w:ascii="Times New Roman" w:hAnsi="Times New Roman"/>
        </w:rPr>
        <w:t xml:space="preserve"> </w:t>
      </w:r>
      <w:r>
        <w:rPr>
          <w:rFonts w:ascii="Times New Roman" w:hAnsi="Times New Roman"/>
        </w:rPr>
        <w:t>conducted the Council Ballot for the Council i</w:t>
      </w:r>
      <w:r w:rsidRPr="003B1F4E">
        <w:rPr>
          <w:rFonts w:ascii="Times New Roman" w:hAnsi="Times New Roman"/>
        </w:rPr>
        <w:t xml:space="preserve">n October 2019, </w:t>
      </w:r>
      <w:r>
        <w:rPr>
          <w:rFonts w:ascii="Times New Roman" w:hAnsi="Times New Roman"/>
        </w:rPr>
        <w:t xml:space="preserve">with 824 eligible voters and a </w:t>
      </w:r>
      <w:r w:rsidRPr="003B1F4E">
        <w:rPr>
          <w:rFonts w:ascii="Times New Roman" w:hAnsi="Times New Roman"/>
        </w:rPr>
        <w:t>participation rate of 90.41%</w:t>
      </w:r>
      <w:r>
        <w:rPr>
          <w:rFonts w:ascii="Times New Roman" w:hAnsi="Times New Roman"/>
        </w:rPr>
        <w:t xml:space="preserve">. In response to the question whether the voter supported the proposed </w:t>
      </w:r>
      <w:r w:rsidR="004221DC">
        <w:rPr>
          <w:rFonts w:ascii="Times New Roman" w:hAnsi="Times New Roman"/>
        </w:rPr>
        <w:t>facility</w:t>
      </w:r>
      <w:r>
        <w:rPr>
          <w:rFonts w:ascii="Times New Roman" w:hAnsi="Times New Roman"/>
        </w:rPr>
        <w:t xml:space="preserve"> being located at one of the nominated sites in the community of Kimba (Lyndhurst or Napandee), </w:t>
      </w:r>
      <w:r w:rsidRPr="003B1F4E">
        <w:rPr>
          <w:rFonts w:ascii="Times New Roman" w:hAnsi="Times New Roman"/>
        </w:rPr>
        <w:t xml:space="preserve">61.58% </w:t>
      </w:r>
      <w:r>
        <w:rPr>
          <w:rFonts w:ascii="Times New Roman" w:hAnsi="Times New Roman"/>
        </w:rPr>
        <w:t xml:space="preserve">(452 </w:t>
      </w:r>
      <w:r w:rsidRPr="003B1F4E">
        <w:rPr>
          <w:rFonts w:ascii="Times New Roman" w:hAnsi="Times New Roman"/>
        </w:rPr>
        <w:t>participants</w:t>
      </w:r>
      <w:r>
        <w:rPr>
          <w:rFonts w:ascii="Times New Roman" w:hAnsi="Times New Roman"/>
        </w:rPr>
        <w:t>)</w:t>
      </w:r>
      <w:r w:rsidRPr="003B1F4E">
        <w:rPr>
          <w:rFonts w:ascii="Times New Roman" w:hAnsi="Times New Roman"/>
        </w:rPr>
        <w:t xml:space="preserve"> vot</w:t>
      </w:r>
      <w:r>
        <w:rPr>
          <w:rFonts w:ascii="Times New Roman" w:hAnsi="Times New Roman"/>
        </w:rPr>
        <w:t>ed</w:t>
      </w:r>
      <w:r w:rsidRPr="003B1F4E">
        <w:rPr>
          <w:rFonts w:ascii="Times New Roman" w:hAnsi="Times New Roman"/>
        </w:rPr>
        <w:t xml:space="preserve"> </w:t>
      </w:r>
      <w:r>
        <w:rPr>
          <w:rFonts w:ascii="Times New Roman" w:hAnsi="Times New Roman"/>
        </w:rPr>
        <w:t>Yes.</w:t>
      </w:r>
      <w:r w:rsidRPr="003B1F4E">
        <w:rPr>
          <w:rFonts w:ascii="Times New Roman" w:hAnsi="Times New Roman"/>
        </w:rPr>
        <w:t xml:space="preserve"> </w:t>
      </w:r>
    </w:p>
    <w:p w:rsidR="0042039B" w:rsidRPr="001D2B5C" w:rsidRDefault="001851E1" w:rsidP="00122E81">
      <w:pPr>
        <w:pStyle w:val="ListNumber"/>
        <w:numPr>
          <w:ilvl w:val="0"/>
          <w:numId w:val="8"/>
        </w:numPr>
        <w:spacing w:after="120" w:line="240" w:lineRule="auto"/>
        <w:jc w:val="both"/>
        <w:rPr>
          <w:rFonts w:ascii="Times New Roman" w:hAnsi="Times New Roman"/>
        </w:rPr>
      </w:pPr>
      <w:bookmarkStart w:id="10" w:name="_Hlk86785738"/>
      <w:r w:rsidRPr="00D42BA3">
        <w:rPr>
          <w:rFonts w:ascii="Times New Roman" w:hAnsi="Times New Roman"/>
        </w:rPr>
        <w:t>Submission</w:t>
      </w:r>
      <w:r>
        <w:rPr>
          <w:rFonts w:ascii="Times New Roman" w:hAnsi="Times New Roman"/>
        </w:rPr>
        <w:t>s</w:t>
      </w:r>
      <w:r w:rsidRPr="00D42BA3">
        <w:rPr>
          <w:rFonts w:ascii="Times New Roman" w:hAnsi="Times New Roman"/>
        </w:rPr>
        <w:t xml:space="preserve"> 5</w:t>
      </w:r>
      <w:r w:rsidR="00CB565A">
        <w:rPr>
          <w:rFonts w:ascii="Times New Roman" w:hAnsi="Times New Roman"/>
        </w:rPr>
        <w:t>,</w:t>
      </w:r>
      <w:r>
        <w:rPr>
          <w:rFonts w:ascii="Times New Roman" w:hAnsi="Times New Roman"/>
        </w:rPr>
        <w:t xml:space="preserve"> 14</w:t>
      </w:r>
      <w:r w:rsidR="00346A25">
        <w:rPr>
          <w:rFonts w:ascii="Times New Roman" w:hAnsi="Times New Roman"/>
        </w:rPr>
        <w:t>,</w:t>
      </w:r>
      <w:r w:rsidR="00CB565A">
        <w:rPr>
          <w:rFonts w:ascii="Times New Roman" w:hAnsi="Times New Roman"/>
        </w:rPr>
        <w:t xml:space="preserve"> 21</w:t>
      </w:r>
      <w:r w:rsidRPr="00D42BA3">
        <w:rPr>
          <w:rFonts w:ascii="Times New Roman" w:hAnsi="Times New Roman"/>
        </w:rPr>
        <w:t xml:space="preserve"> </w:t>
      </w:r>
      <w:r>
        <w:rPr>
          <w:rFonts w:ascii="Times New Roman" w:hAnsi="Times New Roman"/>
        </w:rPr>
        <w:t xml:space="preserve">and </w:t>
      </w:r>
      <w:r w:rsidR="00037500">
        <w:rPr>
          <w:rFonts w:ascii="Times New Roman" w:hAnsi="Times New Roman"/>
        </w:rPr>
        <w:t>BDAC Submis</w:t>
      </w:r>
      <w:r w:rsidR="00346A25">
        <w:rPr>
          <w:rFonts w:ascii="Times New Roman" w:hAnsi="Times New Roman"/>
        </w:rPr>
        <w:t>sio</w:t>
      </w:r>
      <w:r w:rsidR="00037500">
        <w:rPr>
          <w:rFonts w:ascii="Times New Roman" w:hAnsi="Times New Roman"/>
        </w:rPr>
        <w:t>n 27</w:t>
      </w:r>
      <w:r w:rsidR="00346A25">
        <w:rPr>
          <w:rFonts w:ascii="Times New Roman" w:hAnsi="Times New Roman"/>
        </w:rPr>
        <w:t xml:space="preserve"> contend</w:t>
      </w:r>
      <w:r>
        <w:rPr>
          <w:rFonts w:ascii="Times New Roman" w:hAnsi="Times New Roman"/>
        </w:rPr>
        <w:t xml:space="preserve"> </w:t>
      </w:r>
      <w:r w:rsidRPr="00D42BA3">
        <w:rPr>
          <w:rFonts w:ascii="Times New Roman" w:hAnsi="Times New Roman"/>
        </w:rPr>
        <w:t xml:space="preserve">that the Barngarla People were </w:t>
      </w:r>
      <w:r>
        <w:rPr>
          <w:rFonts w:ascii="Times New Roman" w:hAnsi="Times New Roman"/>
        </w:rPr>
        <w:t>“</w:t>
      </w:r>
      <w:r w:rsidRPr="00D42BA3">
        <w:rPr>
          <w:rFonts w:ascii="Times New Roman" w:hAnsi="Times New Roman"/>
        </w:rPr>
        <w:t>excluded</w:t>
      </w:r>
      <w:r>
        <w:rPr>
          <w:rFonts w:ascii="Times New Roman" w:hAnsi="Times New Roman"/>
        </w:rPr>
        <w:t>”</w:t>
      </w:r>
      <w:r w:rsidRPr="00D42BA3">
        <w:rPr>
          <w:rFonts w:ascii="Times New Roman" w:hAnsi="Times New Roman"/>
        </w:rPr>
        <w:t xml:space="preserve"> from </w:t>
      </w:r>
      <w:r>
        <w:rPr>
          <w:rFonts w:ascii="Times New Roman" w:hAnsi="Times New Roman"/>
        </w:rPr>
        <w:t xml:space="preserve">voting in </w:t>
      </w:r>
      <w:r w:rsidRPr="00D42BA3">
        <w:rPr>
          <w:rFonts w:ascii="Times New Roman" w:hAnsi="Times New Roman"/>
        </w:rPr>
        <w:t xml:space="preserve">the </w:t>
      </w:r>
      <w:r>
        <w:rPr>
          <w:rFonts w:ascii="Times New Roman" w:hAnsi="Times New Roman"/>
        </w:rPr>
        <w:t xml:space="preserve">Council Ballot </w:t>
      </w:r>
      <w:r w:rsidRPr="00D42BA3">
        <w:rPr>
          <w:rFonts w:ascii="Times New Roman" w:hAnsi="Times New Roman"/>
        </w:rPr>
        <w:t xml:space="preserve">vote, </w:t>
      </w:r>
      <w:r>
        <w:rPr>
          <w:rFonts w:ascii="Times New Roman" w:hAnsi="Times New Roman"/>
        </w:rPr>
        <w:t xml:space="preserve">and </w:t>
      </w:r>
      <w:r w:rsidRPr="00D42BA3">
        <w:rPr>
          <w:rFonts w:ascii="Times New Roman" w:hAnsi="Times New Roman"/>
        </w:rPr>
        <w:t>there</w:t>
      </w:r>
      <w:r>
        <w:rPr>
          <w:rFonts w:ascii="Times New Roman" w:hAnsi="Times New Roman"/>
        </w:rPr>
        <w:t>fore there</w:t>
      </w:r>
      <w:r w:rsidRPr="00D42BA3">
        <w:rPr>
          <w:rFonts w:ascii="Times New Roman" w:hAnsi="Times New Roman"/>
        </w:rPr>
        <w:t xml:space="preserve"> has been no consultation with Aboriginal people</w:t>
      </w:r>
      <w:r>
        <w:rPr>
          <w:rFonts w:ascii="Times New Roman" w:hAnsi="Times New Roman"/>
        </w:rPr>
        <w:t>. The Federal Court held that the Barngarla People were not excluded from the Council Ballot and could be eligible if they met the franchise as ratepayers or residents. The Council Ballot was also not the exclusive means for consultation. On numerous occasions the Barngarla People were consulted on an individual basis</w:t>
      </w:r>
      <w:r w:rsidR="004F17B2">
        <w:rPr>
          <w:rFonts w:ascii="Times New Roman" w:hAnsi="Times New Roman"/>
        </w:rPr>
        <w:t xml:space="preserve"> and</w:t>
      </w:r>
      <w:r>
        <w:rPr>
          <w:rFonts w:ascii="Times New Roman" w:hAnsi="Times New Roman"/>
        </w:rPr>
        <w:t xml:space="preserve"> as a group represented by BDAC. BDAC also arranged for a ballot of their own members, the results of </w:t>
      </w:r>
      <w:r w:rsidR="0095475E">
        <w:rPr>
          <w:rFonts w:ascii="Times New Roman" w:hAnsi="Times New Roman"/>
        </w:rPr>
        <w:t xml:space="preserve">which </w:t>
      </w:r>
      <w:r>
        <w:rPr>
          <w:rFonts w:ascii="Times New Roman" w:hAnsi="Times New Roman"/>
        </w:rPr>
        <w:t>are detailed in the NSAR</w:t>
      </w:r>
      <w:r w:rsidR="00B17DA4">
        <w:rPr>
          <w:rFonts w:ascii="Times New Roman" w:hAnsi="Times New Roman"/>
        </w:rPr>
        <w:t xml:space="preserve"> and discussed below</w:t>
      </w:r>
      <w:r>
        <w:rPr>
          <w:rFonts w:ascii="Times New Roman" w:hAnsi="Times New Roman"/>
        </w:rPr>
        <w:t xml:space="preserve">. </w:t>
      </w:r>
      <w:r w:rsidRPr="00D42BA3">
        <w:rPr>
          <w:rFonts w:ascii="Times New Roman" w:hAnsi="Times New Roman"/>
        </w:rPr>
        <w:t xml:space="preserve">Submission 20 </w:t>
      </w:r>
      <w:r>
        <w:rPr>
          <w:rFonts w:ascii="Times New Roman" w:hAnsi="Times New Roman"/>
        </w:rPr>
        <w:t xml:space="preserve">is that </w:t>
      </w:r>
      <w:r w:rsidRPr="00D42BA3">
        <w:rPr>
          <w:rFonts w:ascii="Times New Roman" w:hAnsi="Times New Roman"/>
        </w:rPr>
        <w:t xml:space="preserve">the </w:t>
      </w:r>
      <w:r>
        <w:rPr>
          <w:rFonts w:ascii="Times New Roman" w:hAnsi="Times New Roman"/>
        </w:rPr>
        <w:t>Council</w:t>
      </w:r>
      <w:r w:rsidRPr="00D42BA3">
        <w:rPr>
          <w:rFonts w:ascii="Times New Roman" w:hAnsi="Times New Roman"/>
        </w:rPr>
        <w:t xml:space="preserve"> </w:t>
      </w:r>
      <w:r>
        <w:rPr>
          <w:rFonts w:ascii="Times New Roman" w:hAnsi="Times New Roman"/>
        </w:rPr>
        <w:t>B</w:t>
      </w:r>
      <w:r w:rsidRPr="00D42BA3">
        <w:rPr>
          <w:rFonts w:ascii="Times New Roman" w:hAnsi="Times New Roman"/>
        </w:rPr>
        <w:t>allot was non representative.</w:t>
      </w:r>
      <w:r>
        <w:rPr>
          <w:rFonts w:ascii="Times New Roman" w:hAnsi="Times New Roman"/>
        </w:rPr>
        <w:t xml:space="preserve"> The Council Ballot reflects the views of ratepayers and residents in the Kimba LGA and is representative in that respect. The Council Ballot is one of a number of mechanisms that has been pursued with the aim of consulting with persons and entities in all sectors of the community. Traditional owners have been consulted in other ways</w:t>
      </w:r>
      <w:r w:rsidR="00281964">
        <w:rPr>
          <w:rFonts w:ascii="Times New Roman" w:hAnsi="Times New Roman"/>
        </w:rPr>
        <w:t xml:space="preserve"> and their views considered</w:t>
      </w:r>
      <w:r w:rsidR="00486B4F">
        <w:rPr>
          <w:rFonts w:ascii="Times New Roman" w:hAnsi="Times New Roman"/>
        </w:rPr>
        <w:t>, as discussed below</w:t>
      </w:r>
      <w:r>
        <w:rPr>
          <w:rFonts w:ascii="Times New Roman" w:hAnsi="Times New Roman"/>
        </w:rPr>
        <w:t xml:space="preserve">.  </w:t>
      </w:r>
      <w:bookmarkEnd w:id="10"/>
    </w:p>
    <w:p w:rsidR="00175F01" w:rsidRPr="00695634" w:rsidRDefault="00B91328" w:rsidP="00292FC1">
      <w:pPr>
        <w:pStyle w:val="ListNumber"/>
        <w:numPr>
          <w:ilvl w:val="0"/>
          <w:numId w:val="8"/>
        </w:numPr>
        <w:spacing w:after="120" w:line="240" w:lineRule="auto"/>
        <w:jc w:val="both"/>
        <w:rPr>
          <w:rFonts w:ascii="Times New Roman" w:hAnsi="Times New Roman"/>
        </w:rPr>
      </w:pPr>
      <w:r>
        <w:rPr>
          <w:rFonts w:ascii="Times New Roman" w:hAnsi="Times New Roman"/>
        </w:rPr>
        <w:t>As to submissions from the broader community in response to the s 18(1) notices, S</w:t>
      </w:r>
      <w:r w:rsidRPr="001D69C3">
        <w:rPr>
          <w:rFonts w:ascii="Times New Roman" w:hAnsi="Times New Roman"/>
        </w:rPr>
        <w:t xml:space="preserve">ubmission 13, from a resident citizen in South Australia, supports the proposal for a </w:t>
      </w:r>
      <w:r w:rsidR="004221DC">
        <w:rPr>
          <w:rFonts w:ascii="Times New Roman" w:hAnsi="Times New Roman"/>
        </w:rPr>
        <w:t>facility</w:t>
      </w:r>
      <w:r w:rsidRPr="001D69C3">
        <w:rPr>
          <w:rFonts w:ascii="Times New Roman" w:hAnsi="Times New Roman"/>
        </w:rPr>
        <w:t xml:space="preserve"> in South Australia</w:t>
      </w:r>
      <w:r w:rsidRPr="007F7BAB">
        <w:rPr>
          <w:rFonts w:ascii="Times New Roman" w:hAnsi="Times New Roman"/>
        </w:rPr>
        <w:t>, in order to facilitate nuclear energy generation in the future so as to mitigate climate change</w:t>
      </w:r>
      <w:r>
        <w:rPr>
          <w:rFonts w:ascii="Times New Roman" w:hAnsi="Times New Roman"/>
        </w:rPr>
        <w:t>. S</w:t>
      </w:r>
      <w:r w:rsidRPr="007F7BAB">
        <w:rPr>
          <w:rFonts w:ascii="Times New Roman" w:hAnsi="Times New Roman"/>
        </w:rPr>
        <w:t>ubmission 25</w:t>
      </w:r>
      <w:r>
        <w:rPr>
          <w:rFonts w:ascii="Times New Roman" w:hAnsi="Times New Roman"/>
        </w:rPr>
        <w:t xml:space="preserve"> </w:t>
      </w:r>
      <w:r w:rsidRPr="007F7BAB">
        <w:rPr>
          <w:rFonts w:ascii="Times New Roman" w:hAnsi="Times New Roman"/>
        </w:rPr>
        <w:t>submits that the South Australian Nuclear Fuel Cycle Royal Commission Citizens Jury verdict in November 2016 opposed South Australia’s expansion of its role in the nuclear fuel cycle.</w:t>
      </w:r>
      <w:r>
        <w:rPr>
          <w:rStyle w:val="FootnoteReference"/>
          <w:rFonts w:ascii="Times New Roman" w:hAnsi="Times New Roman"/>
        </w:rPr>
        <w:footnoteReference w:id="70"/>
      </w:r>
      <w:r w:rsidRPr="007F7BAB">
        <w:rPr>
          <w:rFonts w:ascii="Times New Roman" w:hAnsi="Times New Roman"/>
        </w:rPr>
        <w:t xml:space="preserve"> </w:t>
      </w:r>
      <w:r w:rsidR="00175F01" w:rsidRPr="00695634">
        <w:rPr>
          <w:rFonts w:ascii="Times New Roman" w:hAnsi="Times New Roman"/>
        </w:rPr>
        <w:t>Submission 11 claims a failure to consult the wider Eyre Peninsula and along the transport corridors. However the</w:t>
      </w:r>
      <w:r w:rsidR="00175F01">
        <w:rPr>
          <w:rFonts w:ascii="Times New Roman" w:hAnsi="Times New Roman"/>
        </w:rPr>
        <w:t xml:space="preserve"> </w:t>
      </w:r>
      <w:r>
        <w:rPr>
          <w:rFonts w:ascii="Times New Roman" w:hAnsi="Times New Roman"/>
        </w:rPr>
        <w:t xml:space="preserve">earlier </w:t>
      </w:r>
      <w:r w:rsidR="00175F01">
        <w:rPr>
          <w:rFonts w:ascii="Times New Roman" w:hAnsi="Times New Roman"/>
        </w:rPr>
        <w:t>complete</w:t>
      </w:r>
      <w:r w:rsidR="00175F01" w:rsidRPr="00695634">
        <w:rPr>
          <w:rFonts w:ascii="Times New Roman" w:hAnsi="Times New Roman"/>
        </w:rPr>
        <w:t xml:space="preserve"> program of community consultation undertaken by the Department was not restricted to residents in the Kimba LGA and was open to these wider communities</w:t>
      </w:r>
      <w:r w:rsidR="00355453">
        <w:rPr>
          <w:rFonts w:ascii="Times New Roman" w:hAnsi="Times New Roman"/>
        </w:rPr>
        <w:t>.</w:t>
      </w:r>
    </w:p>
    <w:p w:rsidR="00F1539E" w:rsidRPr="007F7BB6" w:rsidRDefault="00F1539E" w:rsidP="00292FC1">
      <w:pPr>
        <w:pStyle w:val="ListNumber"/>
        <w:spacing w:after="120" w:line="240" w:lineRule="auto"/>
        <w:ind w:left="-84" w:firstLine="0"/>
        <w:jc w:val="both"/>
        <w:rPr>
          <w:rFonts w:ascii="Times New Roman" w:hAnsi="Times New Roman"/>
          <w:i/>
        </w:rPr>
      </w:pPr>
      <w:r>
        <w:rPr>
          <w:rFonts w:ascii="Times New Roman" w:hAnsi="Times New Roman"/>
          <w:i/>
          <w:iCs/>
        </w:rPr>
        <w:t xml:space="preserve">Barngarla People and </w:t>
      </w:r>
      <w:r w:rsidRPr="00965DCE">
        <w:rPr>
          <w:rFonts w:ascii="Times New Roman" w:hAnsi="Times New Roman"/>
          <w:i/>
          <w:iCs/>
        </w:rPr>
        <w:t xml:space="preserve">BDAC </w:t>
      </w:r>
    </w:p>
    <w:p w:rsidR="00175F01" w:rsidRPr="00661516" w:rsidRDefault="003B69FB" w:rsidP="00292FC1">
      <w:pPr>
        <w:pStyle w:val="ListNumber"/>
        <w:numPr>
          <w:ilvl w:val="0"/>
          <w:numId w:val="8"/>
        </w:numPr>
        <w:spacing w:after="120" w:line="240" w:lineRule="auto"/>
        <w:jc w:val="both"/>
        <w:rPr>
          <w:rFonts w:ascii="Times New Roman" w:hAnsi="Times New Roman"/>
        </w:rPr>
      </w:pPr>
      <w:r>
        <w:rPr>
          <w:rFonts w:ascii="Times New Roman" w:hAnsi="Times New Roman"/>
        </w:rPr>
        <w:t>Native</w:t>
      </w:r>
      <w:r w:rsidRPr="003D19AE">
        <w:rPr>
          <w:rFonts w:ascii="Times New Roman" w:hAnsi="Times New Roman"/>
        </w:rPr>
        <w:t xml:space="preserve"> title does not exist at the Napandee site, which is currently a freehold title</w:t>
      </w:r>
      <w:r>
        <w:rPr>
          <w:rFonts w:ascii="Times New Roman" w:hAnsi="Times New Roman"/>
        </w:rPr>
        <w:t xml:space="preserve">. Notwithstanding, </w:t>
      </w:r>
      <w:r w:rsidR="00355453">
        <w:rPr>
          <w:rFonts w:ascii="Times New Roman" w:hAnsi="Times New Roman"/>
        </w:rPr>
        <w:t>s</w:t>
      </w:r>
      <w:r w:rsidR="00175F01">
        <w:rPr>
          <w:rFonts w:ascii="Times New Roman" w:hAnsi="Times New Roman"/>
        </w:rPr>
        <w:t>ince 2017 the Department has offered to meet with representatives of the Barngarla People who</w:t>
      </w:r>
      <w:r w:rsidR="00911130">
        <w:rPr>
          <w:rFonts w:ascii="Times New Roman" w:hAnsi="Times New Roman"/>
        </w:rPr>
        <w:t xml:space="preserve"> </w:t>
      </w:r>
      <w:r w:rsidR="003D19AE" w:rsidRPr="003D19AE">
        <w:rPr>
          <w:rFonts w:ascii="Times New Roman" w:hAnsi="Times New Roman"/>
        </w:rPr>
        <w:t>hold native title rights and interest</w:t>
      </w:r>
      <w:r w:rsidR="00082199">
        <w:rPr>
          <w:rFonts w:ascii="Times New Roman" w:hAnsi="Times New Roman"/>
        </w:rPr>
        <w:t>s in disperse</w:t>
      </w:r>
      <w:r w:rsidR="008F2E1E">
        <w:rPr>
          <w:rFonts w:ascii="Times New Roman" w:hAnsi="Times New Roman"/>
        </w:rPr>
        <w:t>d</w:t>
      </w:r>
      <w:r w:rsidR="00082199">
        <w:rPr>
          <w:rFonts w:ascii="Times New Roman" w:hAnsi="Times New Roman"/>
        </w:rPr>
        <w:t xml:space="preserve"> locations</w:t>
      </w:r>
      <w:r w:rsidR="003D19AE" w:rsidRPr="003D19AE">
        <w:rPr>
          <w:rFonts w:ascii="Times New Roman" w:hAnsi="Times New Roman"/>
        </w:rPr>
        <w:t xml:space="preserve"> within their Native Title Determination area across Eyre Peninsula, including</w:t>
      </w:r>
      <w:r w:rsidR="00082199">
        <w:rPr>
          <w:rFonts w:ascii="Times New Roman" w:hAnsi="Times New Roman"/>
        </w:rPr>
        <w:t xml:space="preserve"> within</w:t>
      </w:r>
      <w:r w:rsidR="003D19AE" w:rsidRPr="003D19AE">
        <w:rPr>
          <w:rFonts w:ascii="Times New Roman" w:hAnsi="Times New Roman"/>
        </w:rPr>
        <w:t xml:space="preserve"> the Kimba area. </w:t>
      </w:r>
      <w:r w:rsidR="00175F01">
        <w:rPr>
          <w:rFonts w:ascii="Times New Roman" w:hAnsi="Times New Roman"/>
        </w:rPr>
        <w:t>From August 2017 and regularly until November 2020 the Department has sought to establish and fund a Barngarla Heritage Working Group with representatives of the Barngarla People to agree on a process for Aboriginal cultural heritage assessment of the Napandee Site.</w:t>
      </w:r>
      <w:r w:rsidR="00175F01">
        <w:rPr>
          <w:rStyle w:val="FootnoteReference"/>
          <w:rFonts w:ascii="Times New Roman" w:hAnsi="Times New Roman"/>
        </w:rPr>
        <w:footnoteReference w:id="71"/>
      </w:r>
      <w:r w:rsidR="00175F01">
        <w:rPr>
          <w:rFonts w:ascii="Times New Roman" w:hAnsi="Times New Roman"/>
        </w:rPr>
        <w:t xml:space="preserve"> </w:t>
      </w:r>
      <w:r w:rsidR="00F100A7" w:rsidRPr="00F100A7">
        <w:rPr>
          <w:rFonts w:ascii="Times New Roman" w:hAnsi="Times New Roman"/>
        </w:rPr>
        <w:t>BDAC, which has the sole authority to represent the Barngarla People, has not agreed t</w:t>
      </w:r>
      <w:r w:rsidR="00D86E3E">
        <w:rPr>
          <w:rFonts w:ascii="Times New Roman" w:hAnsi="Times New Roman"/>
        </w:rPr>
        <w:t xml:space="preserve">o take up these opportunities. </w:t>
      </w:r>
      <w:r w:rsidR="00175F01" w:rsidRPr="00077907">
        <w:rPr>
          <w:rFonts w:ascii="Times New Roman" w:hAnsi="Times New Roman"/>
        </w:rPr>
        <w:t>However</w:t>
      </w:r>
      <w:r w:rsidR="00175F01">
        <w:rPr>
          <w:rFonts w:ascii="Times New Roman" w:hAnsi="Times New Roman"/>
        </w:rPr>
        <w:t xml:space="preserve"> BDAC expressed the</w:t>
      </w:r>
      <w:r w:rsidR="00082199">
        <w:rPr>
          <w:rFonts w:ascii="Times New Roman" w:hAnsi="Times New Roman"/>
        </w:rPr>
        <w:t>ir</w:t>
      </w:r>
      <w:r w:rsidR="00175F01">
        <w:rPr>
          <w:rFonts w:ascii="Times New Roman" w:hAnsi="Times New Roman"/>
        </w:rPr>
        <w:t xml:space="preserve"> views on many occasions since 2017, directly to the former Minister, </w:t>
      </w:r>
      <w:r w:rsidR="00053581">
        <w:rPr>
          <w:rFonts w:ascii="Times New Roman" w:hAnsi="Times New Roman"/>
        </w:rPr>
        <w:t xml:space="preserve">to </w:t>
      </w:r>
      <w:r w:rsidR="00175F01">
        <w:rPr>
          <w:rFonts w:ascii="Times New Roman" w:hAnsi="Times New Roman"/>
        </w:rPr>
        <w:t>myself, to the Department, and to Senate Committees. I have carefully considered those representations, many of which are attachments</w:t>
      </w:r>
      <w:r w:rsidR="00161083">
        <w:rPr>
          <w:rFonts w:ascii="Times New Roman" w:hAnsi="Times New Roman"/>
        </w:rPr>
        <w:t xml:space="preserve"> to the</w:t>
      </w:r>
      <w:r w:rsidR="00175F01">
        <w:rPr>
          <w:rFonts w:ascii="Times New Roman" w:hAnsi="Times New Roman"/>
        </w:rPr>
        <w:t xml:space="preserve"> BDAC submission </w:t>
      </w:r>
      <w:r w:rsidR="00161083">
        <w:rPr>
          <w:rFonts w:ascii="Times New Roman" w:hAnsi="Times New Roman"/>
        </w:rPr>
        <w:t xml:space="preserve">27 </w:t>
      </w:r>
      <w:r w:rsidR="00175F01">
        <w:rPr>
          <w:rFonts w:ascii="Times New Roman" w:hAnsi="Times New Roman"/>
        </w:rPr>
        <w:t>made in response to the s 18(1)(b) notice on 20 October 2021,</w:t>
      </w:r>
      <w:r w:rsidR="00175F01">
        <w:rPr>
          <w:rStyle w:val="FootnoteReference"/>
          <w:rFonts w:ascii="Times New Roman" w:hAnsi="Times New Roman"/>
        </w:rPr>
        <w:footnoteReference w:id="72"/>
      </w:r>
      <w:r w:rsidR="00175F01">
        <w:rPr>
          <w:rFonts w:ascii="Times New Roman" w:hAnsi="Times New Roman"/>
        </w:rPr>
        <w:t xml:space="preserve"> which I have also taken into account.  </w:t>
      </w:r>
    </w:p>
    <w:p w:rsidR="00175F01" w:rsidRDefault="00175F01" w:rsidP="00175F01">
      <w:pPr>
        <w:pStyle w:val="ListNumber"/>
        <w:numPr>
          <w:ilvl w:val="0"/>
          <w:numId w:val="8"/>
        </w:numPr>
        <w:tabs>
          <w:tab w:val="num" w:pos="1304"/>
        </w:tabs>
        <w:spacing w:after="120" w:line="240" w:lineRule="auto"/>
        <w:jc w:val="both"/>
        <w:rPr>
          <w:rFonts w:ascii="Times New Roman" w:hAnsi="Times New Roman"/>
        </w:rPr>
      </w:pPr>
      <w:r>
        <w:rPr>
          <w:rFonts w:ascii="Times New Roman" w:hAnsi="Times New Roman"/>
        </w:rPr>
        <w:t xml:space="preserve">I take into account Article 29.2 of the </w:t>
      </w:r>
      <w:r w:rsidRPr="00226E71">
        <w:rPr>
          <w:rFonts w:ascii="Times New Roman" w:hAnsi="Times New Roman"/>
        </w:rPr>
        <w:t>U</w:t>
      </w:r>
      <w:r>
        <w:rPr>
          <w:rFonts w:ascii="Times New Roman" w:hAnsi="Times New Roman"/>
        </w:rPr>
        <w:t xml:space="preserve">nited </w:t>
      </w:r>
      <w:r w:rsidRPr="00226E71">
        <w:rPr>
          <w:rFonts w:ascii="Times New Roman" w:hAnsi="Times New Roman"/>
        </w:rPr>
        <w:t>N</w:t>
      </w:r>
      <w:r>
        <w:rPr>
          <w:rFonts w:ascii="Times New Roman" w:hAnsi="Times New Roman"/>
        </w:rPr>
        <w:t>ations</w:t>
      </w:r>
      <w:r w:rsidRPr="00226E71">
        <w:rPr>
          <w:rFonts w:ascii="Times New Roman" w:hAnsi="Times New Roman"/>
        </w:rPr>
        <w:t xml:space="preserve"> Declaration on the Rights of </w:t>
      </w:r>
      <w:r w:rsidR="007F6F5F">
        <w:rPr>
          <w:rFonts w:ascii="Times New Roman" w:hAnsi="Times New Roman"/>
        </w:rPr>
        <w:t>Indigenous</w:t>
      </w:r>
      <w:r w:rsidRPr="00226E71">
        <w:rPr>
          <w:rFonts w:ascii="Times New Roman" w:hAnsi="Times New Roman"/>
        </w:rPr>
        <w:t xml:space="preserve"> Peoples</w:t>
      </w:r>
      <w:r>
        <w:rPr>
          <w:rFonts w:ascii="Times New Roman" w:hAnsi="Times New Roman"/>
        </w:rPr>
        <w:t xml:space="preserve"> </w:t>
      </w:r>
      <w:r w:rsidRPr="001C71E1">
        <w:rPr>
          <w:rFonts w:ascii="Times New Roman" w:hAnsi="Times New Roman"/>
        </w:rPr>
        <w:t>(</w:t>
      </w:r>
      <w:r w:rsidRPr="001C71E1">
        <w:rPr>
          <w:rFonts w:ascii="Times New Roman" w:hAnsi="Times New Roman"/>
          <w:b/>
          <w:bCs/>
        </w:rPr>
        <w:t>UNDRIP</w:t>
      </w:r>
      <w:r w:rsidRPr="001C71E1">
        <w:rPr>
          <w:rFonts w:ascii="Times New Roman" w:hAnsi="Times New Roman"/>
        </w:rPr>
        <w:t>)</w:t>
      </w:r>
      <w:r w:rsidRPr="00226E71">
        <w:rPr>
          <w:rFonts w:ascii="Times New Roman" w:hAnsi="Times New Roman"/>
        </w:rPr>
        <w:t>,</w:t>
      </w:r>
      <w:r>
        <w:rPr>
          <w:rStyle w:val="FootnoteReference"/>
          <w:rFonts w:ascii="Times New Roman" w:hAnsi="Times New Roman"/>
        </w:rPr>
        <w:footnoteReference w:id="73"/>
      </w:r>
      <w:r w:rsidRPr="00226E71">
        <w:rPr>
          <w:rFonts w:ascii="Times New Roman" w:hAnsi="Times New Roman"/>
        </w:rPr>
        <w:t xml:space="preserve"> </w:t>
      </w:r>
      <w:r>
        <w:rPr>
          <w:rFonts w:ascii="Times New Roman" w:hAnsi="Times New Roman"/>
        </w:rPr>
        <w:t xml:space="preserve">which </w:t>
      </w:r>
      <w:r w:rsidRPr="00226E71">
        <w:rPr>
          <w:rFonts w:ascii="Times New Roman" w:hAnsi="Times New Roman"/>
        </w:rPr>
        <w:t>provides that “States shall take effe</w:t>
      </w:r>
      <w:r>
        <w:rPr>
          <w:rFonts w:ascii="Times New Roman" w:hAnsi="Times New Roman"/>
        </w:rPr>
        <w:t>cti</w:t>
      </w:r>
      <w:r w:rsidRPr="00226E71">
        <w:rPr>
          <w:rFonts w:ascii="Times New Roman" w:hAnsi="Times New Roman"/>
        </w:rPr>
        <w:t xml:space="preserve">ve measures to ensure that no storage or disposal of hazardous materials shall take place in the lands or territories of </w:t>
      </w:r>
      <w:r w:rsidR="007F6F5F">
        <w:rPr>
          <w:rFonts w:ascii="Times New Roman" w:hAnsi="Times New Roman"/>
        </w:rPr>
        <w:t>Indigenous</w:t>
      </w:r>
      <w:r w:rsidRPr="00226E71">
        <w:rPr>
          <w:rFonts w:ascii="Times New Roman" w:hAnsi="Times New Roman"/>
        </w:rPr>
        <w:t xml:space="preserve"> </w:t>
      </w:r>
      <w:r>
        <w:rPr>
          <w:rFonts w:ascii="Times New Roman" w:hAnsi="Times New Roman"/>
        </w:rPr>
        <w:t>p</w:t>
      </w:r>
      <w:r w:rsidRPr="00226E71">
        <w:rPr>
          <w:rFonts w:ascii="Times New Roman" w:hAnsi="Times New Roman"/>
        </w:rPr>
        <w:t>eoples without their free, prior and informed consent”</w:t>
      </w:r>
      <w:r>
        <w:rPr>
          <w:rFonts w:ascii="Times New Roman" w:hAnsi="Times New Roman"/>
        </w:rPr>
        <w:t xml:space="preserve">. </w:t>
      </w:r>
    </w:p>
    <w:p w:rsidR="00175F01" w:rsidRPr="00661516" w:rsidRDefault="00175F01" w:rsidP="00175F01">
      <w:pPr>
        <w:pStyle w:val="ListParagraph"/>
        <w:numPr>
          <w:ilvl w:val="0"/>
          <w:numId w:val="8"/>
        </w:numPr>
        <w:tabs>
          <w:tab w:val="num" w:pos="1304"/>
        </w:tabs>
        <w:spacing w:after="120" w:line="240" w:lineRule="auto"/>
        <w:jc w:val="both"/>
        <w:rPr>
          <w:rFonts w:ascii="Times New Roman" w:hAnsi="Times New Roman"/>
        </w:rPr>
      </w:pPr>
      <w:r w:rsidRPr="00661516">
        <w:rPr>
          <w:rFonts w:ascii="Times New Roman" w:hAnsi="Times New Roman"/>
        </w:rPr>
        <w:t xml:space="preserve">The </w:t>
      </w:r>
      <w:r w:rsidR="00077907">
        <w:rPr>
          <w:rFonts w:ascii="Times New Roman" w:hAnsi="Times New Roman"/>
        </w:rPr>
        <w:t>BDAC Submission 27</w:t>
      </w:r>
      <w:r w:rsidRPr="00661516">
        <w:rPr>
          <w:rFonts w:ascii="Times New Roman" w:hAnsi="Times New Roman"/>
        </w:rPr>
        <w:t xml:space="preserve"> relies on Article 29.2 and in addition A</w:t>
      </w:r>
      <w:r w:rsidRPr="00661516">
        <w:rPr>
          <w:rFonts w:ascii="Times New Roman" w:hAnsi="Times New Roman" w:cs="Times New Roman"/>
        </w:rPr>
        <w:t>rticles 8.1, 11.1, 12.1</w:t>
      </w:r>
      <w:r w:rsidRPr="00661516">
        <w:rPr>
          <w:rFonts w:ascii="Times New Roman" w:hAnsi="Times New Roman"/>
        </w:rPr>
        <w:t xml:space="preserve"> and</w:t>
      </w:r>
      <w:r w:rsidRPr="00661516">
        <w:rPr>
          <w:rFonts w:ascii="Times New Roman" w:hAnsi="Times New Roman" w:cs="Times New Roman"/>
        </w:rPr>
        <w:t xml:space="preserve"> 18</w:t>
      </w:r>
      <w:r w:rsidRPr="00661516">
        <w:rPr>
          <w:rFonts w:ascii="Times New Roman" w:hAnsi="Times New Roman"/>
        </w:rPr>
        <w:t xml:space="preserve"> of UNDRIP in support of the submission that </w:t>
      </w:r>
      <w:r w:rsidRPr="00661516">
        <w:rPr>
          <w:rFonts w:ascii="Times New Roman" w:hAnsi="Times New Roman" w:cs="Times New Roman"/>
        </w:rPr>
        <w:t xml:space="preserve">without the support of the Barngarla </w:t>
      </w:r>
      <w:r w:rsidRPr="00661516">
        <w:rPr>
          <w:rFonts w:ascii="Times New Roman" w:hAnsi="Times New Roman"/>
        </w:rPr>
        <w:t>P</w:t>
      </w:r>
      <w:r w:rsidRPr="00661516">
        <w:rPr>
          <w:rFonts w:ascii="Times New Roman" w:hAnsi="Times New Roman" w:cs="Times New Roman"/>
        </w:rPr>
        <w:t>eople there is not</w:t>
      </w:r>
      <w:r w:rsidRPr="00661516">
        <w:rPr>
          <w:rFonts w:ascii="Times New Roman" w:hAnsi="Times New Roman"/>
        </w:rPr>
        <w:t xml:space="preserve"> “</w:t>
      </w:r>
      <w:r w:rsidRPr="00661516">
        <w:rPr>
          <w:rFonts w:ascii="Times New Roman" w:hAnsi="Times New Roman" w:cs="Times New Roman"/>
        </w:rPr>
        <w:t>broad community support</w:t>
      </w:r>
      <w:r w:rsidRPr="00661516">
        <w:rPr>
          <w:rFonts w:ascii="Times New Roman" w:hAnsi="Times New Roman"/>
        </w:rPr>
        <w:t>”, and that t</w:t>
      </w:r>
      <w:r w:rsidRPr="00661516">
        <w:rPr>
          <w:rFonts w:ascii="Times New Roman" w:hAnsi="Times New Roman" w:cs="Times New Roman"/>
        </w:rPr>
        <w:t>o contend otherwise would be racist</w:t>
      </w:r>
      <w:r w:rsidRPr="00661516">
        <w:rPr>
          <w:rFonts w:ascii="Times New Roman" w:hAnsi="Times New Roman"/>
        </w:rPr>
        <w:t xml:space="preserve"> and </w:t>
      </w:r>
      <w:r w:rsidRPr="00661516">
        <w:rPr>
          <w:rFonts w:ascii="Times New Roman" w:hAnsi="Times New Roman" w:cs="Times New Roman"/>
        </w:rPr>
        <w:t xml:space="preserve">exclude the traditional owners from the </w:t>
      </w:r>
      <w:r w:rsidRPr="00661516">
        <w:rPr>
          <w:rFonts w:ascii="Times New Roman" w:hAnsi="Times New Roman"/>
        </w:rPr>
        <w:t>“</w:t>
      </w:r>
      <w:r w:rsidRPr="00661516">
        <w:rPr>
          <w:rFonts w:ascii="Times New Roman" w:hAnsi="Times New Roman" w:cs="Times New Roman"/>
        </w:rPr>
        <w:t>community</w:t>
      </w:r>
      <w:r w:rsidRPr="00661516">
        <w:rPr>
          <w:rFonts w:ascii="Times New Roman" w:hAnsi="Times New Roman"/>
        </w:rPr>
        <w:t>”.</w:t>
      </w:r>
      <w:r>
        <w:rPr>
          <w:rStyle w:val="FootnoteReference"/>
          <w:rFonts w:ascii="Times New Roman" w:hAnsi="Times New Roman"/>
        </w:rPr>
        <w:footnoteReference w:id="74"/>
      </w:r>
      <w:r w:rsidRPr="00661516">
        <w:rPr>
          <w:rFonts w:ascii="Times New Roman" w:hAnsi="Times New Roman"/>
        </w:rPr>
        <w:t xml:space="preserve"> </w:t>
      </w:r>
      <w:r w:rsidRPr="00661516">
        <w:rPr>
          <w:rFonts w:ascii="Times New Roman" w:hAnsi="Times New Roman" w:cs="Times New Roman"/>
        </w:rPr>
        <w:t>Submission</w:t>
      </w:r>
      <w:r>
        <w:rPr>
          <w:rFonts w:ascii="Times New Roman" w:hAnsi="Times New Roman" w:cs="Times New Roman"/>
        </w:rPr>
        <w:t>s</w:t>
      </w:r>
      <w:r w:rsidRPr="00661516">
        <w:rPr>
          <w:rFonts w:ascii="Times New Roman" w:hAnsi="Times New Roman" w:cs="Times New Roman"/>
        </w:rPr>
        <w:t xml:space="preserve"> 11</w:t>
      </w:r>
      <w:r>
        <w:rPr>
          <w:rFonts w:ascii="Times New Roman" w:hAnsi="Times New Roman" w:cs="Times New Roman"/>
        </w:rPr>
        <w:t xml:space="preserve"> and 14 </w:t>
      </w:r>
      <w:r w:rsidRPr="00661516">
        <w:rPr>
          <w:rFonts w:ascii="Times New Roman" w:hAnsi="Times New Roman" w:cs="Times New Roman"/>
        </w:rPr>
        <w:t xml:space="preserve">submit that exclusion of the Barngarla People from the </w:t>
      </w:r>
      <w:r>
        <w:rPr>
          <w:rFonts w:ascii="Times New Roman" w:hAnsi="Times New Roman" w:cs="Times New Roman"/>
        </w:rPr>
        <w:t>Council Ba</w:t>
      </w:r>
      <w:r w:rsidRPr="00661516">
        <w:rPr>
          <w:rFonts w:ascii="Times New Roman" w:hAnsi="Times New Roman" w:cs="Times New Roman"/>
        </w:rPr>
        <w:t xml:space="preserve">llot was in conflict with Article 29 of the UNDRIP. </w:t>
      </w:r>
      <w:r>
        <w:rPr>
          <w:rFonts w:ascii="Times New Roman" w:hAnsi="Times New Roman" w:cs="Times New Roman"/>
        </w:rPr>
        <w:t>S</w:t>
      </w:r>
      <w:r w:rsidRPr="00661516">
        <w:rPr>
          <w:rFonts w:ascii="Times New Roman" w:hAnsi="Times New Roman" w:cs="Times New Roman"/>
        </w:rPr>
        <w:t xml:space="preserve">ubmissions 5 and 14 </w:t>
      </w:r>
      <w:r w:rsidR="008D7E10">
        <w:rPr>
          <w:rFonts w:ascii="Times New Roman" w:hAnsi="Times New Roman" w:cs="Times New Roman"/>
        </w:rPr>
        <w:t>contend</w:t>
      </w:r>
      <w:r w:rsidRPr="00661516">
        <w:rPr>
          <w:rFonts w:ascii="Times New Roman" w:hAnsi="Times New Roman" w:cs="Times New Roman"/>
        </w:rPr>
        <w:t xml:space="preserve"> that Article 29 </w:t>
      </w:r>
      <w:r>
        <w:rPr>
          <w:rFonts w:ascii="Times New Roman" w:hAnsi="Times New Roman" w:cs="Times New Roman"/>
        </w:rPr>
        <w:t xml:space="preserve">of UNDRIP </w:t>
      </w:r>
      <w:r w:rsidRPr="00661516">
        <w:rPr>
          <w:rFonts w:ascii="Times New Roman" w:hAnsi="Times New Roman" w:cs="Times New Roman"/>
        </w:rPr>
        <w:t xml:space="preserve">requires consent by </w:t>
      </w:r>
      <w:r w:rsidR="007F6F5F">
        <w:rPr>
          <w:rFonts w:ascii="Times New Roman" w:hAnsi="Times New Roman" w:cs="Times New Roman"/>
        </w:rPr>
        <w:t>Indigenous</w:t>
      </w:r>
      <w:r w:rsidRPr="00661516">
        <w:rPr>
          <w:rFonts w:ascii="Times New Roman" w:hAnsi="Times New Roman" w:cs="Times New Roman"/>
        </w:rPr>
        <w:t xml:space="preserve"> persons before a </w:t>
      </w:r>
      <w:r w:rsidR="004221DC">
        <w:rPr>
          <w:rFonts w:ascii="Times New Roman" w:hAnsi="Times New Roman"/>
        </w:rPr>
        <w:t>facility</w:t>
      </w:r>
      <w:r w:rsidRPr="00661516">
        <w:rPr>
          <w:rFonts w:ascii="Times New Roman" w:hAnsi="Times New Roman" w:cs="Times New Roman"/>
        </w:rPr>
        <w:t xml:space="preserve"> is </w:t>
      </w:r>
      <w:r w:rsidRPr="00661516">
        <w:rPr>
          <w:rFonts w:ascii="Times New Roman" w:hAnsi="Times New Roman"/>
        </w:rPr>
        <w:t>established at the Napandee Site.</w:t>
      </w:r>
      <w:r w:rsidRPr="008A24D5">
        <w:rPr>
          <w:rFonts w:ascii="Times New Roman" w:hAnsi="Times New Roman" w:cs="Times New Roman"/>
        </w:rPr>
        <w:t xml:space="preserve"> </w:t>
      </w:r>
      <w:r w:rsidRPr="002C1B17">
        <w:rPr>
          <w:rFonts w:ascii="Times New Roman" w:hAnsi="Times New Roman" w:cs="Times New Roman"/>
        </w:rPr>
        <w:t xml:space="preserve">Submission 5 </w:t>
      </w:r>
      <w:r>
        <w:rPr>
          <w:rFonts w:ascii="Times New Roman" w:hAnsi="Times New Roman" w:cs="Times New Roman"/>
        </w:rPr>
        <w:t xml:space="preserve">submits </w:t>
      </w:r>
      <w:r w:rsidRPr="002C1B17">
        <w:rPr>
          <w:rFonts w:ascii="Times New Roman" w:hAnsi="Times New Roman" w:cs="Times New Roman"/>
        </w:rPr>
        <w:t xml:space="preserve">that </w:t>
      </w:r>
      <w:r>
        <w:rPr>
          <w:rFonts w:ascii="Times New Roman" w:hAnsi="Times New Roman" w:cs="Times New Roman"/>
        </w:rPr>
        <w:t xml:space="preserve">a federal </w:t>
      </w:r>
      <w:r w:rsidR="004221DC">
        <w:rPr>
          <w:rFonts w:ascii="Times New Roman" w:hAnsi="Times New Roman" w:cs="Times New Roman"/>
        </w:rPr>
        <w:t>facility</w:t>
      </w:r>
      <w:r>
        <w:rPr>
          <w:rFonts w:ascii="Times New Roman" w:hAnsi="Times New Roman" w:cs="Times New Roman"/>
        </w:rPr>
        <w:t xml:space="preserve"> should</w:t>
      </w:r>
      <w:r w:rsidRPr="002C1B17">
        <w:rPr>
          <w:rFonts w:ascii="Times New Roman" w:hAnsi="Times New Roman" w:cs="Times New Roman"/>
        </w:rPr>
        <w:t xml:space="preserve"> not </w:t>
      </w:r>
      <w:r>
        <w:rPr>
          <w:rFonts w:ascii="Times New Roman" w:hAnsi="Times New Roman" w:cs="Times New Roman"/>
        </w:rPr>
        <w:t xml:space="preserve">be </w:t>
      </w:r>
      <w:r w:rsidRPr="002C1B17">
        <w:rPr>
          <w:rFonts w:ascii="Times New Roman" w:hAnsi="Times New Roman" w:cs="Times New Roman"/>
        </w:rPr>
        <w:t>impose</w:t>
      </w:r>
      <w:r>
        <w:rPr>
          <w:rFonts w:ascii="Times New Roman" w:hAnsi="Times New Roman" w:cs="Times New Roman"/>
        </w:rPr>
        <w:t>d on</w:t>
      </w:r>
      <w:r w:rsidRPr="002C1B17">
        <w:rPr>
          <w:rFonts w:ascii="Times New Roman" w:hAnsi="Times New Roman" w:cs="Times New Roman"/>
        </w:rPr>
        <w:t xml:space="preserve"> an unwilling community or jurisdiction</w:t>
      </w:r>
      <w:r w:rsidR="00504D2F">
        <w:rPr>
          <w:rFonts w:ascii="Times New Roman" w:hAnsi="Times New Roman"/>
        </w:rPr>
        <w:t xml:space="preserve"> and </w:t>
      </w:r>
      <w:r w:rsidR="00346A25">
        <w:rPr>
          <w:rFonts w:ascii="Times New Roman" w:hAnsi="Times New Roman"/>
        </w:rPr>
        <w:t>S</w:t>
      </w:r>
      <w:r w:rsidR="00504D2F">
        <w:rPr>
          <w:rFonts w:ascii="Times New Roman" w:hAnsi="Times New Roman"/>
        </w:rPr>
        <w:t xml:space="preserve">ubmission 11 submits that the </w:t>
      </w:r>
      <w:r w:rsidR="00346A25">
        <w:rPr>
          <w:rFonts w:ascii="Times New Roman" w:hAnsi="Times New Roman"/>
        </w:rPr>
        <w:t xml:space="preserve">omission of </w:t>
      </w:r>
      <w:r w:rsidR="00504D2F">
        <w:rPr>
          <w:rFonts w:ascii="Times New Roman" w:hAnsi="Times New Roman"/>
        </w:rPr>
        <w:t xml:space="preserve">the Barngarla People from the </w:t>
      </w:r>
      <w:r w:rsidR="00346A25">
        <w:rPr>
          <w:rFonts w:ascii="Times New Roman" w:hAnsi="Times New Roman"/>
        </w:rPr>
        <w:t xml:space="preserve">franchise for the </w:t>
      </w:r>
      <w:r w:rsidR="00504D2F">
        <w:rPr>
          <w:rFonts w:ascii="Times New Roman" w:hAnsi="Times New Roman"/>
        </w:rPr>
        <w:t>Council Ballot is in conflict with Article 29 of UNDRIP</w:t>
      </w:r>
      <w:r w:rsidRPr="002C1B17">
        <w:rPr>
          <w:rFonts w:ascii="Times New Roman" w:hAnsi="Times New Roman" w:cs="Times New Roman"/>
        </w:rPr>
        <w:t>.</w:t>
      </w:r>
    </w:p>
    <w:p w:rsidR="00382572" w:rsidRPr="00D932B2" w:rsidRDefault="00382572" w:rsidP="00122E81">
      <w:pPr>
        <w:pStyle w:val="ListNumber"/>
        <w:numPr>
          <w:ilvl w:val="0"/>
          <w:numId w:val="8"/>
        </w:numPr>
        <w:tabs>
          <w:tab w:val="num" w:pos="1304"/>
        </w:tabs>
        <w:spacing w:after="120" w:line="240" w:lineRule="auto"/>
        <w:jc w:val="both"/>
        <w:rPr>
          <w:rFonts w:ascii="Times New Roman" w:hAnsi="Times New Roman"/>
        </w:rPr>
      </w:pPr>
      <w:r w:rsidRPr="00D932B2">
        <w:rPr>
          <w:rFonts w:ascii="Times New Roman" w:hAnsi="Times New Roman"/>
        </w:rPr>
        <w:t>Article 29.2, along with Articles 18 and 32.2 of UNDRIP</w:t>
      </w:r>
      <w:r w:rsidR="00346A25">
        <w:rPr>
          <w:rFonts w:ascii="Times New Roman" w:hAnsi="Times New Roman"/>
        </w:rPr>
        <w:t>,</w:t>
      </w:r>
      <w:r w:rsidRPr="00D932B2">
        <w:rPr>
          <w:rFonts w:ascii="Times New Roman" w:hAnsi="Times New Roman"/>
        </w:rPr>
        <w:t xml:space="preserve"> </w:t>
      </w:r>
      <w:r>
        <w:rPr>
          <w:rFonts w:ascii="Times New Roman" w:hAnsi="Times New Roman"/>
        </w:rPr>
        <w:t>discuss</w:t>
      </w:r>
      <w:r w:rsidRPr="00D932B2">
        <w:rPr>
          <w:rFonts w:ascii="Times New Roman" w:hAnsi="Times New Roman"/>
        </w:rPr>
        <w:t xml:space="preserve"> the principle of free, prior and informed consent (</w:t>
      </w:r>
      <w:r w:rsidRPr="00D932B2">
        <w:rPr>
          <w:rFonts w:ascii="Times New Roman" w:hAnsi="Times New Roman"/>
          <w:b/>
          <w:bCs/>
        </w:rPr>
        <w:t>FPIC</w:t>
      </w:r>
      <w:r w:rsidRPr="00D932B2">
        <w:rPr>
          <w:rFonts w:ascii="Times New Roman" w:hAnsi="Times New Roman"/>
        </w:rPr>
        <w:t xml:space="preserve">). </w:t>
      </w:r>
      <w:r>
        <w:rPr>
          <w:rFonts w:ascii="Times New Roman" w:hAnsi="Times New Roman"/>
        </w:rPr>
        <w:t>FPIC has not been incorporated into Australian domestic law, although a</w:t>
      </w:r>
      <w:r w:rsidRPr="00D932B2">
        <w:rPr>
          <w:rFonts w:ascii="Times New Roman" w:hAnsi="Times New Roman"/>
        </w:rPr>
        <w:t>rt</w:t>
      </w:r>
      <w:r>
        <w:rPr>
          <w:rFonts w:ascii="Times New Roman" w:hAnsi="Times New Roman"/>
        </w:rPr>
        <w:t>icle</w:t>
      </w:r>
      <w:r w:rsidRPr="00D932B2">
        <w:rPr>
          <w:rFonts w:ascii="Times New Roman" w:hAnsi="Times New Roman"/>
        </w:rPr>
        <w:t xml:space="preserve"> 29</w:t>
      </w:r>
      <w:r>
        <w:rPr>
          <w:rFonts w:ascii="Times New Roman" w:hAnsi="Times New Roman"/>
        </w:rPr>
        <w:t xml:space="preserve">.2 </w:t>
      </w:r>
      <w:r w:rsidR="00BF4B9A" w:rsidRPr="00D932B2">
        <w:rPr>
          <w:rFonts w:ascii="Times New Roman" w:hAnsi="Times New Roman"/>
        </w:rPr>
        <w:t>was</w:t>
      </w:r>
      <w:r w:rsidRPr="00D932B2">
        <w:rPr>
          <w:rFonts w:ascii="Times New Roman" w:hAnsi="Times New Roman"/>
        </w:rPr>
        <w:t xml:space="preserve"> also discussed by the Parliamentary Joint Committee on Human Rights, in the context of its scrutiny of the </w:t>
      </w:r>
      <w:r w:rsidRPr="00D932B2">
        <w:rPr>
          <w:rFonts w:ascii="Times New Roman" w:hAnsi="Times New Roman"/>
          <w:i/>
          <w:iCs/>
        </w:rPr>
        <w:t>National Radioactive Waste Management Amendment (Site Specification, Community Fund and Other Measures) Bill</w:t>
      </w:r>
      <w:r w:rsidRPr="00D932B2">
        <w:rPr>
          <w:rFonts w:ascii="Times New Roman" w:hAnsi="Times New Roman"/>
        </w:rPr>
        <w:t xml:space="preserve"> 2020.</w:t>
      </w:r>
      <w:r>
        <w:rPr>
          <w:rStyle w:val="FootnoteReference"/>
          <w:rFonts w:ascii="Times New Roman" w:hAnsi="Times New Roman"/>
        </w:rPr>
        <w:footnoteReference w:id="75"/>
      </w:r>
      <w:r w:rsidRPr="00D932B2">
        <w:rPr>
          <w:rFonts w:ascii="Times New Roman" w:hAnsi="Times New Roman"/>
        </w:rPr>
        <w:t xml:space="preserve"> I also understand that my power to make a declaration under s 14(2) </w:t>
      </w:r>
      <w:r>
        <w:rPr>
          <w:rFonts w:ascii="Times New Roman" w:hAnsi="Times New Roman"/>
        </w:rPr>
        <w:t>has effect subject to s 9 of the</w:t>
      </w:r>
      <w:r w:rsidRPr="00D932B2">
        <w:rPr>
          <w:rFonts w:ascii="Times New Roman" w:hAnsi="Times New Roman"/>
        </w:rPr>
        <w:t xml:space="preserve"> RD Act, which implements international obligations of Australia relating to equality and non-discrimination</w:t>
      </w:r>
      <w:r w:rsidRPr="00D932B2">
        <w:rPr>
          <w:rStyle w:val="FootnoteReference"/>
          <w:rFonts w:ascii="Times New Roman" w:hAnsi="Times New Roman"/>
        </w:rPr>
        <w:t xml:space="preserve"> </w:t>
      </w:r>
      <w:r w:rsidRPr="00D932B2">
        <w:rPr>
          <w:rFonts w:ascii="Times New Roman" w:hAnsi="Times New Roman"/>
        </w:rPr>
        <w:t>on the ground of race.</w:t>
      </w:r>
      <w:r w:rsidRPr="00916CAC">
        <w:rPr>
          <w:rStyle w:val="FootnoteReference"/>
          <w:rFonts w:ascii="Times New Roman" w:hAnsi="Times New Roman"/>
        </w:rPr>
        <w:footnoteReference w:id="76"/>
      </w:r>
      <w:r w:rsidRPr="00D932B2">
        <w:rPr>
          <w:rFonts w:ascii="Times New Roman" w:hAnsi="Times New Roman"/>
        </w:rPr>
        <w:t xml:space="preserve"> If I declare the Napandee Site selected, a subsequent </w:t>
      </w:r>
      <w:r w:rsidR="00053581">
        <w:rPr>
          <w:rFonts w:ascii="Times New Roman" w:hAnsi="Times New Roman"/>
        </w:rPr>
        <w:t xml:space="preserve">approval must comply </w:t>
      </w:r>
      <w:r w:rsidR="00C374B7">
        <w:rPr>
          <w:rFonts w:ascii="Times New Roman" w:hAnsi="Times New Roman"/>
        </w:rPr>
        <w:t xml:space="preserve">with </w:t>
      </w:r>
      <w:r w:rsidRPr="00633EF6">
        <w:rPr>
          <w:rFonts w:ascii="Times New Roman" w:hAnsi="Times New Roman"/>
        </w:rPr>
        <w:t xml:space="preserve">the EPBC Act, whose objects include taking into account the importance of a cooperative approach to protecting and managing the environment between the Government, community, landholders and </w:t>
      </w:r>
      <w:r w:rsidR="007F6F5F">
        <w:rPr>
          <w:rFonts w:ascii="Times New Roman" w:hAnsi="Times New Roman"/>
        </w:rPr>
        <w:t>Indigenous</w:t>
      </w:r>
      <w:r w:rsidRPr="00633EF6">
        <w:rPr>
          <w:rFonts w:ascii="Times New Roman" w:hAnsi="Times New Roman"/>
        </w:rPr>
        <w:t xml:space="preserve"> people. </w:t>
      </w:r>
      <w:bookmarkStart w:id="11" w:name="Para_87"/>
      <w:bookmarkEnd w:id="11"/>
      <w:r w:rsidRPr="00633EF6">
        <w:rPr>
          <w:rFonts w:ascii="Times New Roman" w:hAnsi="Times New Roman"/>
        </w:rPr>
        <w:t>Additionally,</w:t>
      </w:r>
      <w:r w:rsidRPr="00D932B2">
        <w:rPr>
          <w:rFonts w:ascii="Times New Roman" w:hAnsi="Times New Roman"/>
        </w:rPr>
        <w:t xml:space="preserve"> guidelines</w:t>
      </w:r>
      <w:r w:rsidR="00EC65DA">
        <w:rPr>
          <w:rFonts w:ascii="Times New Roman" w:hAnsi="Times New Roman"/>
        </w:rPr>
        <w:t xml:space="preserve"> made</w:t>
      </w:r>
      <w:r w:rsidRPr="00D932B2">
        <w:rPr>
          <w:rFonts w:ascii="Times New Roman" w:hAnsi="Times New Roman"/>
        </w:rPr>
        <w:t xml:space="preserve"> under the EPBC Act </w:t>
      </w:r>
      <w:r>
        <w:rPr>
          <w:rFonts w:ascii="Times New Roman" w:hAnsi="Times New Roman"/>
        </w:rPr>
        <w:t>relate</w:t>
      </w:r>
      <w:r w:rsidRPr="00D932B2">
        <w:rPr>
          <w:rFonts w:ascii="Times New Roman" w:hAnsi="Times New Roman"/>
        </w:rPr>
        <w:t xml:space="preserve"> to best practice in consultation with </w:t>
      </w:r>
      <w:r w:rsidR="007F6F5F">
        <w:rPr>
          <w:rFonts w:ascii="Times New Roman" w:hAnsi="Times New Roman"/>
        </w:rPr>
        <w:t>Indigenous</w:t>
      </w:r>
      <w:r w:rsidRPr="00D932B2">
        <w:rPr>
          <w:rFonts w:ascii="Times New Roman" w:hAnsi="Times New Roman"/>
        </w:rPr>
        <w:t xml:space="preserve"> communities, including by identifying and acknowledging all relevant affected </w:t>
      </w:r>
      <w:r w:rsidR="007F6F5F">
        <w:rPr>
          <w:rFonts w:ascii="Times New Roman" w:hAnsi="Times New Roman"/>
        </w:rPr>
        <w:t>I</w:t>
      </w:r>
      <w:r w:rsidRPr="00D932B2">
        <w:rPr>
          <w:rFonts w:ascii="Times New Roman" w:hAnsi="Times New Roman"/>
        </w:rPr>
        <w:t>ndigenous peoples and communities; committing to early engagement at the pre-referral stage; building trust through early and ongoing communication for the duration of the project, including approvals, implementation and future management; setting appropriate timeframes for consultation; and demonstrating cultural awareness.</w:t>
      </w:r>
      <w:r w:rsidRPr="001C71E1">
        <w:rPr>
          <w:rStyle w:val="FootnoteReference"/>
          <w:rFonts w:ascii="Times New Roman" w:hAnsi="Times New Roman"/>
        </w:rPr>
        <w:footnoteReference w:id="77"/>
      </w:r>
      <w:r w:rsidRPr="00D932B2">
        <w:rPr>
          <w:rFonts w:ascii="Times New Roman" w:hAnsi="Times New Roman"/>
        </w:rPr>
        <w:t xml:space="preserve"> </w:t>
      </w:r>
    </w:p>
    <w:p w:rsidR="00382572" w:rsidRDefault="00382572" w:rsidP="00122E81">
      <w:pPr>
        <w:pStyle w:val="ListNumber"/>
        <w:numPr>
          <w:ilvl w:val="0"/>
          <w:numId w:val="8"/>
        </w:numPr>
        <w:tabs>
          <w:tab w:val="num" w:pos="1304"/>
        </w:tabs>
        <w:spacing w:after="120" w:line="240" w:lineRule="auto"/>
        <w:jc w:val="both"/>
        <w:rPr>
          <w:rFonts w:ascii="Times New Roman" w:hAnsi="Times New Roman"/>
        </w:rPr>
      </w:pPr>
      <w:bookmarkStart w:id="12" w:name="_Ref87199058"/>
      <w:r>
        <w:rPr>
          <w:rFonts w:ascii="Times New Roman" w:hAnsi="Times New Roman"/>
        </w:rPr>
        <w:t xml:space="preserve">I take into account FPIC in the UNDRIP, and seek to comply with the RD Act, accepting that the Department has in good faith pursued a variety of mechanisms for consulting with all sectors of the community and has consistently endeavoured to consult with the Barngarla People. I also recognise the desirability of observing, even in advance of the commencement of any EPBC </w:t>
      </w:r>
      <w:r w:rsidR="00C374B7">
        <w:rPr>
          <w:rFonts w:ascii="Times New Roman" w:hAnsi="Times New Roman"/>
        </w:rPr>
        <w:t xml:space="preserve">Act </w:t>
      </w:r>
      <w:r>
        <w:rPr>
          <w:rFonts w:ascii="Times New Roman" w:hAnsi="Times New Roman"/>
        </w:rPr>
        <w:t xml:space="preserve">approval process, the best practice guidance under the EPBC Act. Upon review of the history of communications with BDAC set out in the NSAR, and the correspondence and submissions in the Attachments to the </w:t>
      </w:r>
      <w:r w:rsidR="00077907">
        <w:rPr>
          <w:rFonts w:ascii="Times New Roman" w:hAnsi="Times New Roman"/>
        </w:rPr>
        <w:t>BDAC Submission 27</w:t>
      </w:r>
      <w:r>
        <w:rPr>
          <w:rFonts w:ascii="Times New Roman" w:hAnsi="Times New Roman"/>
        </w:rPr>
        <w:t>, it is my view that the Department committed to early engagement with the Barngarla People and continued to seek to communicate with them</w:t>
      </w:r>
      <w:r w:rsidR="00EC65DA">
        <w:rPr>
          <w:rFonts w:ascii="Times New Roman" w:hAnsi="Times New Roman"/>
        </w:rPr>
        <w:t>.</w:t>
      </w:r>
      <w:r w:rsidR="008418EB">
        <w:rPr>
          <w:rFonts w:ascii="Times New Roman" w:hAnsi="Times New Roman"/>
        </w:rPr>
        <w:t xml:space="preserve"> </w:t>
      </w:r>
      <w:r w:rsidR="00EC65DA">
        <w:rPr>
          <w:rFonts w:ascii="Times New Roman" w:hAnsi="Times New Roman"/>
        </w:rPr>
        <w:t>A</w:t>
      </w:r>
      <w:r w:rsidR="008418EB">
        <w:rPr>
          <w:rFonts w:ascii="Times New Roman" w:hAnsi="Times New Roman"/>
        </w:rPr>
        <w:t>t most times this has been</w:t>
      </w:r>
      <w:r>
        <w:rPr>
          <w:rFonts w:ascii="Times New Roman" w:hAnsi="Times New Roman"/>
        </w:rPr>
        <w:t xml:space="preserve"> through BDAC’s legal representative</w:t>
      </w:r>
      <w:r w:rsidR="00C374B7">
        <w:rPr>
          <w:rFonts w:ascii="Times New Roman" w:hAnsi="Times New Roman"/>
        </w:rPr>
        <w:t xml:space="preserve"> or the BDAC Board</w:t>
      </w:r>
      <w:r>
        <w:rPr>
          <w:rFonts w:ascii="Times New Roman" w:hAnsi="Times New Roman"/>
        </w:rPr>
        <w:t>. Apart from any notice requirements under s 18(1) or taking into account relevant comments under s 18(3), I am not required by the Act in the case of a nomination of land under s 7(2) or (3) to obtain consent from traditional owners before making a declaration under s 14(2).</w:t>
      </w:r>
      <w:r>
        <w:rPr>
          <w:rStyle w:val="FootnoteReference"/>
          <w:rFonts w:ascii="Times New Roman" w:hAnsi="Times New Roman"/>
        </w:rPr>
        <w:footnoteReference w:id="78"/>
      </w:r>
      <w:bookmarkEnd w:id="12"/>
      <w:r>
        <w:rPr>
          <w:rFonts w:ascii="Times New Roman" w:hAnsi="Times New Roman"/>
        </w:rPr>
        <w:t xml:space="preserve">  </w:t>
      </w:r>
    </w:p>
    <w:p w:rsidR="00F1539E" w:rsidRDefault="00F1539E" w:rsidP="00122E81">
      <w:pPr>
        <w:pStyle w:val="ListNumber"/>
        <w:numPr>
          <w:ilvl w:val="0"/>
          <w:numId w:val="8"/>
        </w:numPr>
        <w:tabs>
          <w:tab w:val="num" w:pos="1304"/>
        </w:tabs>
        <w:spacing w:after="120" w:line="240" w:lineRule="auto"/>
        <w:jc w:val="both"/>
        <w:rPr>
          <w:rFonts w:ascii="Times New Roman" w:hAnsi="Times New Roman"/>
        </w:rPr>
      </w:pPr>
      <w:r w:rsidRPr="003B1F4E">
        <w:rPr>
          <w:rFonts w:ascii="Times New Roman" w:hAnsi="Times New Roman"/>
        </w:rPr>
        <w:t>On 20 November 2019, BDA</w:t>
      </w:r>
      <w:r>
        <w:rPr>
          <w:rFonts w:ascii="Times New Roman" w:hAnsi="Times New Roman"/>
        </w:rPr>
        <w:t>C</w:t>
      </w:r>
      <w:r w:rsidRPr="003B1F4E">
        <w:rPr>
          <w:rFonts w:ascii="Times New Roman" w:hAnsi="Times New Roman"/>
        </w:rPr>
        <w:t xml:space="preserve"> provided </w:t>
      </w:r>
      <w:r>
        <w:rPr>
          <w:rFonts w:ascii="Times New Roman" w:hAnsi="Times New Roman"/>
        </w:rPr>
        <w:t xml:space="preserve">the Department with the </w:t>
      </w:r>
      <w:r w:rsidRPr="003B1F4E">
        <w:rPr>
          <w:rFonts w:ascii="Times New Roman" w:hAnsi="Times New Roman"/>
        </w:rPr>
        <w:t>results of a ballot it had conducted using a private independent polling company, the Australian Election Company</w:t>
      </w:r>
      <w:r>
        <w:rPr>
          <w:rFonts w:ascii="Times New Roman" w:hAnsi="Times New Roman"/>
        </w:rPr>
        <w:t xml:space="preserve"> (</w:t>
      </w:r>
      <w:r w:rsidRPr="00772123">
        <w:rPr>
          <w:rFonts w:ascii="Times New Roman" w:hAnsi="Times New Roman"/>
          <w:b/>
          <w:bCs/>
        </w:rPr>
        <w:t>BDAC Ballot</w:t>
      </w:r>
      <w:r>
        <w:rPr>
          <w:rFonts w:ascii="Times New Roman" w:hAnsi="Times New Roman"/>
        </w:rPr>
        <w:t>)</w:t>
      </w:r>
      <w:r w:rsidRPr="003B1F4E">
        <w:rPr>
          <w:rFonts w:ascii="Times New Roman" w:hAnsi="Times New Roman"/>
        </w:rPr>
        <w:t xml:space="preserve">. </w:t>
      </w:r>
      <w:r>
        <w:rPr>
          <w:rFonts w:ascii="Times New Roman" w:hAnsi="Times New Roman"/>
        </w:rPr>
        <w:t xml:space="preserve">At the time BDAC had </w:t>
      </w:r>
      <w:r w:rsidR="00EB1341">
        <w:rPr>
          <w:rFonts w:ascii="Times New Roman" w:hAnsi="Times New Roman"/>
        </w:rPr>
        <w:t xml:space="preserve">209 </w:t>
      </w:r>
      <w:r>
        <w:rPr>
          <w:rFonts w:ascii="Times New Roman" w:hAnsi="Times New Roman"/>
        </w:rPr>
        <w:t>members. There may be Barngarla People who are not members of BDAC but</w:t>
      </w:r>
      <w:r w:rsidR="00EC65DA">
        <w:rPr>
          <w:rFonts w:ascii="Times New Roman" w:hAnsi="Times New Roman"/>
        </w:rPr>
        <w:t xml:space="preserve"> who</w:t>
      </w:r>
      <w:r>
        <w:rPr>
          <w:rFonts w:ascii="Times New Roman" w:hAnsi="Times New Roman"/>
        </w:rPr>
        <w:t xml:space="preserve"> are eligible to become members. The BDAC Ballot was confined to the then </w:t>
      </w:r>
      <w:r w:rsidR="00EB1341">
        <w:rPr>
          <w:rFonts w:ascii="Times New Roman" w:hAnsi="Times New Roman"/>
        </w:rPr>
        <w:t xml:space="preserve">209 </w:t>
      </w:r>
      <w:r>
        <w:rPr>
          <w:rFonts w:ascii="Times New Roman" w:hAnsi="Times New Roman"/>
        </w:rPr>
        <w:t xml:space="preserve">members of BDAC. Of the </w:t>
      </w:r>
      <w:r w:rsidR="00EB1341">
        <w:rPr>
          <w:rFonts w:ascii="Times New Roman" w:hAnsi="Times New Roman"/>
        </w:rPr>
        <w:t xml:space="preserve">209 </w:t>
      </w:r>
      <w:r>
        <w:rPr>
          <w:rFonts w:ascii="Times New Roman" w:hAnsi="Times New Roman"/>
        </w:rPr>
        <w:t xml:space="preserve">BDAC members eligible to vote, there was a participation rate of 39.71%. In response to the same question asked in the Council Ballot, 100% </w:t>
      </w:r>
      <w:r w:rsidR="00EB1341">
        <w:rPr>
          <w:rFonts w:ascii="Times New Roman" w:hAnsi="Times New Roman"/>
        </w:rPr>
        <w:t xml:space="preserve">of the respondents </w:t>
      </w:r>
      <w:r>
        <w:rPr>
          <w:rFonts w:ascii="Times New Roman" w:hAnsi="Times New Roman"/>
        </w:rPr>
        <w:t>(83 voters) voted No.</w:t>
      </w:r>
    </w:p>
    <w:p w:rsidR="00F1539E" w:rsidRDefault="00F1539E" w:rsidP="00122E81">
      <w:pPr>
        <w:pStyle w:val="ListNumber"/>
        <w:numPr>
          <w:ilvl w:val="0"/>
          <w:numId w:val="8"/>
        </w:numPr>
        <w:tabs>
          <w:tab w:val="num" w:pos="1304"/>
        </w:tabs>
        <w:spacing w:after="120" w:line="240" w:lineRule="auto"/>
        <w:jc w:val="both"/>
        <w:rPr>
          <w:rFonts w:ascii="Times New Roman" w:hAnsi="Times New Roman"/>
        </w:rPr>
      </w:pPr>
      <w:r>
        <w:rPr>
          <w:rFonts w:ascii="Times New Roman" w:hAnsi="Times New Roman"/>
        </w:rPr>
        <w:t xml:space="preserve">Submissions 4, 20 and 21 submit that the opposition of the Barngarla People has been disregarded. </w:t>
      </w:r>
      <w:r w:rsidR="00346A25">
        <w:rPr>
          <w:rFonts w:ascii="Times New Roman" w:hAnsi="Times New Roman"/>
        </w:rPr>
        <w:t>S</w:t>
      </w:r>
      <w:r w:rsidR="002224AB">
        <w:rPr>
          <w:rFonts w:ascii="Times New Roman" w:hAnsi="Times New Roman"/>
        </w:rPr>
        <w:t xml:space="preserve">ubmission 25 submits that </w:t>
      </w:r>
      <w:r w:rsidR="00E80509">
        <w:rPr>
          <w:rFonts w:ascii="Times New Roman" w:hAnsi="Times New Roman"/>
        </w:rPr>
        <w:t xml:space="preserve">the </w:t>
      </w:r>
      <w:r w:rsidR="002224AB">
        <w:rPr>
          <w:rFonts w:ascii="Times New Roman" w:hAnsi="Times New Roman"/>
        </w:rPr>
        <w:t>ballots held were biased</w:t>
      </w:r>
      <w:r>
        <w:rPr>
          <w:rFonts w:ascii="Times New Roman" w:hAnsi="Times New Roman"/>
        </w:rPr>
        <w:t xml:space="preserve">. That is not the case. I take into account the results of </w:t>
      </w:r>
      <w:r w:rsidR="00E80509">
        <w:rPr>
          <w:rFonts w:ascii="Times New Roman" w:hAnsi="Times New Roman"/>
        </w:rPr>
        <w:t xml:space="preserve">all the surveys and ballots, including </w:t>
      </w:r>
      <w:r>
        <w:rPr>
          <w:rFonts w:ascii="Times New Roman" w:hAnsi="Times New Roman"/>
        </w:rPr>
        <w:t>the BDAC Ballot. However the outcome of the BDAC Ballot is not conclusive of the decision I am to make.</w:t>
      </w:r>
    </w:p>
    <w:p w:rsidR="00F1539E" w:rsidRPr="00D42BA3" w:rsidRDefault="00F1539E" w:rsidP="00F1539E">
      <w:pPr>
        <w:pStyle w:val="ListNumber"/>
        <w:spacing w:after="120" w:line="240" w:lineRule="auto"/>
        <w:ind w:left="-84" w:firstLine="0"/>
        <w:jc w:val="both"/>
        <w:rPr>
          <w:rFonts w:ascii="Times New Roman" w:hAnsi="Times New Roman"/>
        </w:rPr>
      </w:pPr>
      <w:r w:rsidRPr="007F7BB6">
        <w:rPr>
          <w:rFonts w:ascii="Times New Roman" w:hAnsi="Times New Roman"/>
          <w:i/>
        </w:rPr>
        <w:t xml:space="preserve">Business </w:t>
      </w:r>
    </w:p>
    <w:p w:rsidR="00F1539E" w:rsidRDefault="00F1539E" w:rsidP="00AE5610">
      <w:pPr>
        <w:pStyle w:val="ListNumber"/>
        <w:numPr>
          <w:ilvl w:val="0"/>
          <w:numId w:val="8"/>
        </w:numPr>
        <w:spacing w:after="120" w:line="240" w:lineRule="auto"/>
        <w:jc w:val="both"/>
        <w:rPr>
          <w:rFonts w:ascii="Times New Roman" w:hAnsi="Times New Roman"/>
        </w:rPr>
      </w:pPr>
      <w:r w:rsidRPr="00D42BA3">
        <w:rPr>
          <w:rFonts w:ascii="Times New Roman" w:hAnsi="Times New Roman"/>
        </w:rPr>
        <w:t>Between 27 November and 19 December 2019 a survey was undertaken of the views of for-profit businesses in the geographic region</w:t>
      </w:r>
      <w:r>
        <w:rPr>
          <w:rFonts w:ascii="Times New Roman" w:hAnsi="Times New Roman"/>
        </w:rPr>
        <w:t xml:space="preserve"> </w:t>
      </w:r>
      <w:r w:rsidR="006D4A92">
        <w:rPr>
          <w:rFonts w:ascii="Times New Roman" w:hAnsi="Times New Roman"/>
        </w:rPr>
        <w:t xml:space="preserve">near the Napandee Site </w:t>
      </w:r>
      <w:r>
        <w:rPr>
          <w:rFonts w:ascii="Times New Roman" w:hAnsi="Times New Roman"/>
        </w:rPr>
        <w:t>(</w:t>
      </w:r>
      <w:r w:rsidRPr="008A24D5">
        <w:rPr>
          <w:rFonts w:ascii="Times New Roman" w:hAnsi="Times New Roman"/>
          <w:b/>
          <w:bCs/>
        </w:rPr>
        <w:t>Business Survey</w:t>
      </w:r>
      <w:r>
        <w:rPr>
          <w:rFonts w:ascii="Times New Roman" w:hAnsi="Times New Roman"/>
        </w:rPr>
        <w:t>).</w:t>
      </w:r>
      <w:r>
        <w:rPr>
          <w:rStyle w:val="FootnoteReference"/>
          <w:rFonts w:ascii="Times New Roman" w:hAnsi="Times New Roman"/>
        </w:rPr>
        <w:footnoteReference w:id="79"/>
      </w:r>
      <w:r>
        <w:rPr>
          <w:rFonts w:ascii="Times New Roman" w:hAnsi="Times New Roman"/>
        </w:rPr>
        <w:t xml:space="preserve"> There were </w:t>
      </w:r>
      <w:r w:rsidRPr="00D42BA3">
        <w:rPr>
          <w:rFonts w:ascii="Times New Roman" w:hAnsi="Times New Roman"/>
        </w:rPr>
        <w:t xml:space="preserve">135 participants, </w:t>
      </w:r>
      <w:r>
        <w:rPr>
          <w:rFonts w:ascii="Times New Roman" w:hAnsi="Times New Roman"/>
        </w:rPr>
        <w:t xml:space="preserve">with </w:t>
      </w:r>
      <w:r w:rsidRPr="00D42BA3">
        <w:rPr>
          <w:rFonts w:ascii="Times New Roman" w:hAnsi="Times New Roman"/>
        </w:rPr>
        <w:t>support from 59.3% and opposition from 40.7%. The types of businesses expressing opposition were agriculture, forestry and fishing.</w:t>
      </w:r>
      <w:r>
        <w:rPr>
          <w:rStyle w:val="FootnoteReference"/>
          <w:rFonts w:ascii="Times New Roman" w:hAnsi="Times New Roman"/>
        </w:rPr>
        <w:footnoteReference w:id="80"/>
      </w:r>
      <w:r w:rsidRPr="00D42BA3">
        <w:rPr>
          <w:rFonts w:ascii="Times New Roman" w:hAnsi="Times New Roman"/>
        </w:rPr>
        <w:t xml:space="preserve"> </w:t>
      </w:r>
    </w:p>
    <w:p w:rsidR="00382572" w:rsidRPr="008A24D5" w:rsidRDefault="00382572" w:rsidP="00AE5610">
      <w:pPr>
        <w:pStyle w:val="ListNumber"/>
        <w:numPr>
          <w:ilvl w:val="0"/>
          <w:numId w:val="8"/>
        </w:numPr>
        <w:spacing w:after="120" w:line="240" w:lineRule="auto"/>
        <w:jc w:val="both"/>
        <w:rPr>
          <w:rFonts w:ascii="Times New Roman" w:hAnsi="Times New Roman"/>
        </w:rPr>
      </w:pPr>
      <w:r w:rsidRPr="008A24D5">
        <w:rPr>
          <w:rFonts w:ascii="Times New Roman" w:hAnsi="Times New Roman"/>
        </w:rPr>
        <w:t>In Submission 23, the No Radioactive Waste Group</w:t>
      </w:r>
      <w:r w:rsidR="00F36B1B">
        <w:rPr>
          <w:rFonts w:ascii="Times New Roman" w:hAnsi="Times New Roman"/>
        </w:rPr>
        <w:t xml:space="preserve"> on </w:t>
      </w:r>
      <w:r w:rsidR="00F36B1B" w:rsidRPr="006E0290">
        <w:rPr>
          <w:rFonts w:ascii="Times New Roman" w:hAnsi="Times New Roman"/>
        </w:rPr>
        <w:t>Agricultural Land in Kimba or SA</w:t>
      </w:r>
      <w:r w:rsidRPr="008A24D5">
        <w:rPr>
          <w:rFonts w:ascii="Times New Roman" w:hAnsi="Times New Roman"/>
        </w:rPr>
        <w:t>, which has 400 members, submits that its members, being close neighbours of the Napandee Site, oppose its establi</w:t>
      </w:r>
      <w:r w:rsidR="006D0A6F">
        <w:rPr>
          <w:rFonts w:ascii="Times New Roman" w:hAnsi="Times New Roman"/>
        </w:rPr>
        <w:t xml:space="preserve">shment on agricultural land. </w:t>
      </w:r>
      <w:r w:rsidRPr="008A24D5">
        <w:rPr>
          <w:rFonts w:ascii="Times New Roman" w:hAnsi="Times New Roman"/>
        </w:rPr>
        <w:t>Submission</w:t>
      </w:r>
      <w:r w:rsidR="006D0A6F">
        <w:rPr>
          <w:rFonts w:ascii="Times New Roman" w:hAnsi="Times New Roman"/>
        </w:rPr>
        <w:t>s</w:t>
      </w:r>
      <w:r w:rsidRPr="008A24D5">
        <w:rPr>
          <w:rFonts w:ascii="Times New Roman" w:hAnsi="Times New Roman"/>
        </w:rPr>
        <w:t xml:space="preserve"> 5,</w:t>
      </w:r>
      <w:r w:rsidR="006D0A6F">
        <w:rPr>
          <w:rFonts w:ascii="Times New Roman" w:hAnsi="Times New Roman"/>
        </w:rPr>
        <w:t xml:space="preserve"> 6 and 9,</w:t>
      </w:r>
      <w:r w:rsidRPr="008A24D5">
        <w:rPr>
          <w:rFonts w:ascii="Times New Roman" w:hAnsi="Times New Roman"/>
        </w:rPr>
        <w:t xml:space="preserve"> </w:t>
      </w:r>
      <w:r w:rsidR="006D0A6F">
        <w:rPr>
          <w:rFonts w:ascii="Times New Roman" w:hAnsi="Times New Roman"/>
        </w:rPr>
        <w:t>submit</w:t>
      </w:r>
      <w:r w:rsidRPr="008A24D5">
        <w:rPr>
          <w:rFonts w:ascii="Times New Roman" w:hAnsi="Times New Roman"/>
        </w:rPr>
        <w:t xml:space="preserve"> that there has been no consultation with Kimba grain growers, emergency services/first responders, wider regional communities, communities along transport routes between facilities currently storing nuclear waste and the Napandee Site.</w:t>
      </w:r>
      <w:r>
        <w:rPr>
          <w:rFonts w:ascii="Times New Roman" w:hAnsi="Times New Roman"/>
        </w:rPr>
        <w:t xml:space="preserve"> Again, I note that a variety of consultation methods have been used, including the general public submissions process referred to in paragraph </w:t>
      </w:r>
      <w:r w:rsidR="00310252">
        <w:rPr>
          <w:rFonts w:ascii="Times New Roman" w:hAnsi="Times New Roman"/>
        </w:rPr>
        <w:fldChar w:fldCharType="begin"/>
      </w:r>
      <w:r w:rsidR="00310252">
        <w:rPr>
          <w:rFonts w:ascii="Times New Roman" w:hAnsi="Times New Roman"/>
        </w:rPr>
        <w:instrText xml:space="preserve"> REF _Ref87199194 \r \h </w:instrText>
      </w:r>
      <w:r w:rsidR="00310252">
        <w:rPr>
          <w:rFonts w:ascii="Times New Roman" w:hAnsi="Times New Roman"/>
        </w:rPr>
      </w:r>
      <w:r w:rsidR="00310252">
        <w:rPr>
          <w:rFonts w:ascii="Times New Roman" w:hAnsi="Times New Roman"/>
        </w:rPr>
        <w:fldChar w:fldCharType="separate"/>
      </w:r>
      <w:r w:rsidR="00310252">
        <w:rPr>
          <w:rFonts w:ascii="Times New Roman" w:hAnsi="Times New Roman"/>
        </w:rPr>
        <w:t>73</w:t>
      </w:r>
      <w:r w:rsidR="00310252">
        <w:rPr>
          <w:rFonts w:ascii="Times New Roman" w:hAnsi="Times New Roman"/>
        </w:rPr>
        <w:fldChar w:fldCharType="end"/>
      </w:r>
      <w:r>
        <w:rPr>
          <w:rFonts w:ascii="Times New Roman" w:hAnsi="Times New Roman"/>
        </w:rPr>
        <w:t xml:space="preserve"> </w:t>
      </w:r>
      <w:r w:rsidR="00476AD2">
        <w:rPr>
          <w:rFonts w:ascii="Times New Roman" w:hAnsi="Times New Roman"/>
        </w:rPr>
        <w:t>above</w:t>
      </w:r>
      <w:r>
        <w:rPr>
          <w:rFonts w:ascii="Times New Roman" w:hAnsi="Times New Roman"/>
        </w:rPr>
        <w:t>.</w:t>
      </w:r>
    </w:p>
    <w:p w:rsidR="00F1539E" w:rsidRPr="007F7BB6" w:rsidRDefault="00F1539E" w:rsidP="00F1539E">
      <w:pPr>
        <w:pStyle w:val="ListNumber"/>
        <w:spacing w:after="120" w:line="240" w:lineRule="auto"/>
        <w:ind w:left="-84" w:firstLine="0"/>
        <w:jc w:val="both"/>
        <w:rPr>
          <w:rFonts w:ascii="Times New Roman" w:hAnsi="Times New Roman"/>
          <w:i/>
        </w:rPr>
      </w:pPr>
      <w:r w:rsidRPr="002C1B17">
        <w:rPr>
          <w:rFonts w:ascii="Times New Roman" w:hAnsi="Times New Roman"/>
          <w:i/>
          <w:iCs/>
        </w:rPr>
        <w:t>Conclusion</w:t>
      </w:r>
    </w:p>
    <w:p w:rsidR="00F1539E" w:rsidRDefault="00F1539E" w:rsidP="00F1539E">
      <w:pPr>
        <w:pStyle w:val="ListNumber"/>
        <w:numPr>
          <w:ilvl w:val="0"/>
          <w:numId w:val="8"/>
        </w:numPr>
        <w:spacing w:after="120" w:line="240" w:lineRule="auto"/>
        <w:jc w:val="both"/>
        <w:rPr>
          <w:rFonts w:ascii="Times New Roman" w:hAnsi="Times New Roman"/>
        </w:rPr>
      </w:pPr>
      <w:r w:rsidRPr="00C75152">
        <w:rPr>
          <w:rFonts w:ascii="Times New Roman" w:hAnsi="Times New Roman"/>
        </w:rPr>
        <w:t>BDAC</w:t>
      </w:r>
      <w:r w:rsidR="00AC6418">
        <w:rPr>
          <w:rFonts w:ascii="Times New Roman" w:hAnsi="Times New Roman"/>
        </w:rPr>
        <w:t xml:space="preserve"> Submission 27</w:t>
      </w:r>
      <w:r w:rsidRPr="00C75152">
        <w:rPr>
          <w:rFonts w:ascii="Times New Roman" w:hAnsi="Times New Roman"/>
        </w:rPr>
        <w:t xml:space="preserve"> </w:t>
      </w:r>
      <w:r w:rsidR="006D0A6F">
        <w:rPr>
          <w:rFonts w:ascii="Times New Roman" w:hAnsi="Times New Roman"/>
        </w:rPr>
        <w:t>and Submission 6 submit</w:t>
      </w:r>
      <w:r w:rsidRPr="00C75152">
        <w:rPr>
          <w:rFonts w:ascii="Times New Roman" w:hAnsi="Times New Roman"/>
        </w:rPr>
        <w:t xml:space="preserve"> that there is an absence of “broad community support”.</w:t>
      </w:r>
      <w:r>
        <w:rPr>
          <w:rStyle w:val="FootnoteReference"/>
          <w:rFonts w:ascii="Times New Roman" w:hAnsi="Times New Roman"/>
        </w:rPr>
        <w:footnoteReference w:id="81"/>
      </w:r>
      <w:r w:rsidRPr="00C75152">
        <w:rPr>
          <w:rFonts w:ascii="Times New Roman" w:hAnsi="Times New Roman"/>
        </w:rPr>
        <w:t xml:space="preserve"> </w:t>
      </w:r>
      <w:r w:rsidR="00EC65DA">
        <w:rPr>
          <w:rFonts w:ascii="Times New Roman" w:hAnsi="Times New Roman"/>
        </w:rPr>
        <w:t xml:space="preserve">As indicated in paragraph </w:t>
      </w:r>
      <w:r w:rsidR="00310252">
        <w:rPr>
          <w:rFonts w:ascii="Times New Roman" w:hAnsi="Times New Roman"/>
        </w:rPr>
        <w:fldChar w:fldCharType="begin"/>
      </w:r>
      <w:r w:rsidR="00310252">
        <w:rPr>
          <w:rFonts w:ascii="Times New Roman" w:hAnsi="Times New Roman"/>
        </w:rPr>
        <w:instrText xml:space="preserve"> REF _Ref87072109 \r \h </w:instrText>
      </w:r>
      <w:r w:rsidR="00310252">
        <w:rPr>
          <w:rFonts w:ascii="Times New Roman" w:hAnsi="Times New Roman"/>
        </w:rPr>
      </w:r>
      <w:r w:rsidR="00310252">
        <w:rPr>
          <w:rFonts w:ascii="Times New Roman" w:hAnsi="Times New Roman"/>
        </w:rPr>
        <w:fldChar w:fldCharType="separate"/>
      </w:r>
      <w:r w:rsidR="00310252">
        <w:rPr>
          <w:rFonts w:ascii="Times New Roman" w:hAnsi="Times New Roman"/>
        </w:rPr>
        <w:t>70</w:t>
      </w:r>
      <w:r w:rsidR="00310252">
        <w:rPr>
          <w:rFonts w:ascii="Times New Roman" w:hAnsi="Times New Roman"/>
        </w:rPr>
        <w:fldChar w:fldCharType="end"/>
      </w:r>
      <w:r w:rsidR="00EC65DA">
        <w:rPr>
          <w:rFonts w:ascii="Times New Roman" w:hAnsi="Times New Roman"/>
        </w:rPr>
        <w:t xml:space="preserve"> above, w</w:t>
      </w:r>
      <w:r w:rsidRPr="00C75152">
        <w:rPr>
          <w:rFonts w:ascii="Times New Roman" w:hAnsi="Times New Roman"/>
        </w:rPr>
        <w:t xml:space="preserve">hile I take into account Criterion 4, there is no requirement under the Act </w:t>
      </w:r>
      <w:r>
        <w:rPr>
          <w:rFonts w:ascii="Times New Roman" w:hAnsi="Times New Roman"/>
        </w:rPr>
        <w:t xml:space="preserve">to apply </w:t>
      </w:r>
      <w:r w:rsidRPr="00C75152">
        <w:rPr>
          <w:rFonts w:ascii="Times New Roman" w:hAnsi="Times New Roman"/>
        </w:rPr>
        <w:t>this test</w:t>
      </w:r>
      <w:r w:rsidR="00911130">
        <w:rPr>
          <w:rFonts w:ascii="Times New Roman" w:hAnsi="Times New Roman"/>
        </w:rPr>
        <w:t xml:space="preserve"> or to </w:t>
      </w:r>
      <w:r w:rsidR="00911130" w:rsidRPr="0032387B">
        <w:rPr>
          <w:rFonts w:ascii="Times New Roman" w:hAnsi="Times New Roman"/>
        </w:rPr>
        <w:t xml:space="preserve">determine whether it is satisfied. </w:t>
      </w:r>
      <w:r w:rsidR="0032387B">
        <w:rPr>
          <w:rFonts w:ascii="Times New Roman" w:hAnsi="Times New Roman"/>
        </w:rPr>
        <w:t xml:space="preserve"> </w:t>
      </w:r>
      <w:r w:rsidR="000A5BE9">
        <w:rPr>
          <w:rFonts w:ascii="Times New Roman" w:hAnsi="Times New Roman"/>
        </w:rPr>
        <w:t xml:space="preserve">Submissions 6, 9, 12 and 24 submit that new or further consultation </w:t>
      </w:r>
      <w:r w:rsidR="00F1518D">
        <w:rPr>
          <w:rFonts w:ascii="Times New Roman" w:hAnsi="Times New Roman"/>
        </w:rPr>
        <w:t xml:space="preserve">with the public or specific sectors of the public </w:t>
      </w:r>
      <w:r w:rsidR="000A5BE9">
        <w:rPr>
          <w:rFonts w:ascii="Times New Roman" w:hAnsi="Times New Roman"/>
        </w:rPr>
        <w:t xml:space="preserve">is required. </w:t>
      </w:r>
      <w:r w:rsidR="000D28F1" w:rsidRPr="000750E1">
        <w:rPr>
          <w:rFonts w:ascii="Times New Roman" w:hAnsi="Times New Roman"/>
        </w:rPr>
        <w:t>In considering Criterion 4, I have had regard to the objects of the Act, which include ensuring that controlled material is safely and securely managed</w:t>
      </w:r>
      <w:r w:rsidRPr="00C75152">
        <w:rPr>
          <w:rFonts w:ascii="Times New Roman" w:hAnsi="Times New Roman"/>
        </w:rPr>
        <w:t>. The nominator, and all the direct neighbours of the Napandee Site who responded</w:t>
      </w:r>
      <w:r w:rsidR="0053103B">
        <w:rPr>
          <w:rFonts w:ascii="Times New Roman" w:hAnsi="Times New Roman"/>
        </w:rPr>
        <w:t xml:space="preserve"> to the Neighbour Survey</w:t>
      </w:r>
      <w:r w:rsidRPr="00C75152">
        <w:rPr>
          <w:rFonts w:ascii="Times New Roman" w:hAnsi="Times New Roman"/>
        </w:rPr>
        <w:t>, support its selection.</w:t>
      </w:r>
      <w:r w:rsidR="000D28F1">
        <w:rPr>
          <w:rFonts w:ascii="Times New Roman" w:hAnsi="Times New Roman"/>
        </w:rPr>
        <w:t xml:space="preserve"> </w:t>
      </w:r>
      <w:r w:rsidR="000D28F1" w:rsidRPr="000750E1">
        <w:rPr>
          <w:rFonts w:ascii="Times New Roman" w:hAnsi="Times New Roman"/>
        </w:rPr>
        <w:t xml:space="preserve">I </w:t>
      </w:r>
      <w:r w:rsidR="000D28F1" w:rsidRPr="00AC3A58">
        <w:rPr>
          <w:rFonts w:ascii="Times New Roman" w:hAnsi="Times New Roman"/>
        </w:rPr>
        <w:t>understand that this</w:t>
      </w:r>
      <w:r w:rsidR="000D28F1" w:rsidRPr="000750E1">
        <w:rPr>
          <w:rFonts w:ascii="Times New Roman" w:hAnsi="Times New Roman"/>
        </w:rPr>
        <w:t xml:space="preserve"> </w:t>
      </w:r>
      <w:r w:rsidR="000D28F1" w:rsidRPr="00AC3A58">
        <w:rPr>
          <w:rFonts w:ascii="Times New Roman" w:hAnsi="Times New Roman"/>
        </w:rPr>
        <w:t>will assist in</w:t>
      </w:r>
      <w:r w:rsidR="000D28F1" w:rsidRPr="000750E1">
        <w:rPr>
          <w:rFonts w:ascii="Times New Roman" w:hAnsi="Times New Roman"/>
        </w:rPr>
        <w:t xml:space="preserve"> safe and secure management of controll</w:t>
      </w:r>
      <w:r w:rsidR="000D28F1" w:rsidRPr="006F0D05">
        <w:rPr>
          <w:rFonts w:ascii="Times New Roman" w:hAnsi="Times New Roman"/>
        </w:rPr>
        <w:t>ed ma</w:t>
      </w:r>
      <w:r w:rsidR="000D28F1" w:rsidRPr="000750E1">
        <w:rPr>
          <w:rFonts w:ascii="Times New Roman" w:hAnsi="Times New Roman"/>
        </w:rPr>
        <w:t>terial</w:t>
      </w:r>
      <w:r w:rsidR="000D28F1" w:rsidRPr="00AC3A58">
        <w:rPr>
          <w:rFonts w:ascii="Times New Roman" w:hAnsi="Times New Roman"/>
        </w:rPr>
        <w:t xml:space="preserve"> as noted in the NSAR</w:t>
      </w:r>
      <w:r w:rsidR="000D28F1" w:rsidRPr="000750E1">
        <w:rPr>
          <w:rFonts w:ascii="Times New Roman" w:hAnsi="Times New Roman"/>
        </w:rPr>
        <w:t>.</w:t>
      </w:r>
      <w:r w:rsidR="000D28F1" w:rsidRPr="00AC3A58">
        <w:rPr>
          <w:rStyle w:val="FootnoteReference"/>
          <w:rFonts w:ascii="Times New Roman" w:hAnsi="Times New Roman"/>
        </w:rPr>
        <w:footnoteReference w:id="82"/>
      </w:r>
      <w:r w:rsidRPr="00C75152">
        <w:rPr>
          <w:rFonts w:ascii="Times New Roman" w:hAnsi="Times New Roman"/>
        </w:rPr>
        <w:t xml:space="preserve"> Majority support has been expressed by certain sectors of the community. One </w:t>
      </w:r>
      <w:r w:rsidR="00820035">
        <w:rPr>
          <w:rFonts w:ascii="Times New Roman" w:hAnsi="Times New Roman"/>
        </w:rPr>
        <w:t xml:space="preserve">of those </w:t>
      </w:r>
      <w:r w:rsidRPr="00C75152">
        <w:rPr>
          <w:rFonts w:ascii="Times New Roman" w:hAnsi="Times New Roman"/>
        </w:rPr>
        <w:t>sector</w:t>
      </w:r>
      <w:r w:rsidR="00820035">
        <w:rPr>
          <w:rFonts w:ascii="Times New Roman" w:hAnsi="Times New Roman"/>
        </w:rPr>
        <w:t>s</w:t>
      </w:r>
      <w:r w:rsidRPr="00C75152">
        <w:rPr>
          <w:rFonts w:ascii="Times New Roman" w:hAnsi="Times New Roman"/>
        </w:rPr>
        <w:t xml:space="preserve"> is Kimba </w:t>
      </w:r>
      <w:r w:rsidR="00AF6C4A">
        <w:rPr>
          <w:rFonts w:ascii="Times New Roman" w:hAnsi="Times New Roman"/>
        </w:rPr>
        <w:t xml:space="preserve">residents and </w:t>
      </w:r>
      <w:r w:rsidRPr="00C75152">
        <w:rPr>
          <w:rFonts w:ascii="Times New Roman" w:hAnsi="Times New Roman"/>
        </w:rPr>
        <w:t>ratepayers</w:t>
      </w:r>
      <w:r>
        <w:rPr>
          <w:rFonts w:ascii="Times New Roman" w:hAnsi="Times New Roman"/>
        </w:rPr>
        <w:t xml:space="preserve">, with a </w:t>
      </w:r>
      <w:r w:rsidRPr="00C75152">
        <w:rPr>
          <w:rFonts w:ascii="Times New Roman" w:hAnsi="Times New Roman"/>
        </w:rPr>
        <w:t>high participation rate</w:t>
      </w:r>
      <w:r>
        <w:rPr>
          <w:rFonts w:ascii="Times New Roman" w:hAnsi="Times New Roman"/>
        </w:rPr>
        <w:t xml:space="preserve"> </w:t>
      </w:r>
      <w:r w:rsidRPr="00C75152">
        <w:rPr>
          <w:rFonts w:ascii="Times New Roman" w:hAnsi="Times New Roman"/>
        </w:rPr>
        <w:t xml:space="preserve">in the Council Ballot.  </w:t>
      </w:r>
      <w:r w:rsidR="002D15E3">
        <w:rPr>
          <w:rFonts w:ascii="Times New Roman" w:hAnsi="Times New Roman"/>
        </w:rPr>
        <w:t>A</w:t>
      </w:r>
      <w:r w:rsidRPr="00C75152">
        <w:rPr>
          <w:rFonts w:ascii="Times New Roman" w:hAnsi="Times New Roman"/>
        </w:rPr>
        <w:t>nother is the business community that participated in the Business Survey. Local public submissions</w:t>
      </w:r>
      <w:r>
        <w:rPr>
          <w:rFonts w:ascii="Times New Roman" w:hAnsi="Times New Roman"/>
        </w:rPr>
        <w:t xml:space="preserve"> also</w:t>
      </w:r>
      <w:r w:rsidRPr="00C75152">
        <w:rPr>
          <w:rFonts w:ascii="Times New Roman" w:hAnsi="Times New Roman"/>
        </w:rPr>
        <w:t xml:space="preserve"> largely expressed support.  There was low support from the agricultural sector</w:t>
      </w:r>
      <w:r w:rsidR="00310252">
        <w:rPr>
          <w:rFonts w:ascii="Times New Roman" w:hAnsi="Times New Roman"/>
        </w:rPr>
        <w:t xml:space="preserve"> and by ‘non-local’ submission</w:t>
      </w:r>
      <w:r w:rsidRPr="00C75152">
        <w:rPr>
          <w:rFonts w:ascii="Times New Roman" w:hAnsi="Times New Roman"/>
        </w:rPr>
        <w:t xml:space="preserve">. I take into account the significant </w:t>
      </w:r>
      <w:r>
        <w:rPr>
          <w:rFonts w:ascii="Times New Roman" w:hAnsi="Times New Roman"/>
        </w:rPr>
        <w:t xml:space="preserve">and consistent </w:t>
      </w:r>
      <w:r w:rsidRPr="00C75152">
        <w:rPr>
          <w:rFonts w:ascii="Times New Roman" w:hAnsi="Times New Roman"/>
        </w:rPr>
        <w:t>opposition from BDAC to the selection of the Napandee Site. The BDAC Ballot ha</w:t>
      </w:r>
      <w:r>
        <w:rPr>
          <w:rFonts w:ascii="Times New Roman" w:hAnsi="Times New Roman"/>
        </w:rPr>
        <w:t>d</w:t>
      </w:r>
      <w:r w:rsidRPr="00C75152">
        <w:rPr>
          <w:rFonts w:ascii="Times New Roman" w:hAnsi="Times New Roman"/>
        </w:rPr>
        <w:t xml:space="preserve"> a </w:t>
      </w:r>
      <w:r w:rsidR="000D28F1">
        <w:rPr>
          <w:rFonts w:ascii="Times New Roman" w:hAnsi="Times New Roman"/>
        </w:rPr>
        <w:t xml:space="preserve">low </w:t>
      </w:r>
      <w:r w:rsidRPr="00C75152">
        <w:rPr>
          <w:rFonts w:ascii="Times New Roman" w:hAnsi="Times New Roman"/>
        </w:rPr>
        <w:t>response rate</w:t>
      </w:r>
      <w:r>
        <w:rPr>
          <w:rFonts w:ascii="Times New Roman" w:hAnsi="Times New Roman"/>
        </w:rPr>
        <w:t>,</w:t>
      </w:r>
      <w:r w:rsidRPr="00C75152">
        <w:rPr>
          <w:rFonts w:ascii="Times New Roman" w:hAnsi="Times New Roman"/>
        </w:rPr>
        <w:t xml:space="preserve"> but 100% of votes in opposition. </w:t>
      </w:r>
      <w:r>
        <w:rPr>
          <w:rFonts w:ascii="Times New Roman" w:hAnsi="Times New Roman"/>
        </w:rPr>
        <w:t xml:space="preserve">I am satisfied that </w:t>
      </w:r>
      <w:r w:rsidR="000A5BE9">
        <w:rPr>
          <w:rFonts w:ascii="Times New Roman" w:hAnsi="Times New Roman"/>
        </w:rPr>
        <w:t>there has been a comprehensive collection of data as noted in the NSAR and</w:t>
      </w:r>
      <w:r>
        <w:rPr>
          <w:rFonts w:ascii="Times New Roman" w:hAnsi="Times New Roman"/>
        </w:rPr>
        <w:t xml:space="preserve"> that a</w:t>
      </w:r>
      <w:r w:rsidRPr="00C75152">
        <w:rPr>
          <w:rFonts w:ascii="Times New Roman" w:hAnsi="Times New Roman"/>
        </w:rPr>
        <w:t xml:space="preserve">cross different sectors of the community, there is support for the </w:t>
      </w:r>
      <w:r w:rsidR="002D15E3">
        <w:rPr>
          <w:rFonts w:ascii="Times New Roman" w:hAnsi="Times New Roman"/>
        </w:rPr>
        <w:t>facility</w:t>
      </w:r>
      <w:r w:rsidRPr="00C75152">
        <w:rPr>
          <w:rFonts w:ascii="Times New Roman" w:hAnsi="Times New Roman"/>
        </w:rPr>
        <w:t xml:space="preserve"> to be </w:t>
      </w:r>
      <w:r>
        <w:rPr>
          <w:rFonts w:ascii="Times New Roman" w:hAnsi="Times New Roman"/>
        </w:rPr>
        <w:t xml:space="preserve">located </w:t>
      </w:r>
      <w:r w:rsidRPr="00C75152">
        <w:rPr>
          <w:rFonts w:ascii="Times New Roman" w:hAnsi="Times New Roman"/>
        </w:rPr>
        <w:t>at the Napandee Site.</w:t>
      </w:r>
      <w:r>
        <w:rPr>
          <w:rFonts w:ascii="Times New Roman" w:hAnsi="Times New Roman"/>
        </w:rPr>
        <w:t xml:space="preserve"> </w:t>
      </w:r>
      <w:r w:rsidR="00466CBD">
        <w:rPr>
          <w:rFonts w:ascii="Times New Roman" w:hAnsi="Times New Roman"/>
        </w:rPr>
        <w:t>This support has been identified in these sectors after</w:t>
      </w:r>
      <w:r>
        <w:rPr>
          <w:rFonts w:ascii="Times New Roman" w:hAnsi="Times New Roman"/>
        </w:rPr>
        <w:t xml:space="preserve"> extensive consultation </w:t>
      </w:r>
      <w:r w:rsidR="00EC65DA">
        <w:rPr>
          <w:rFonts w:ascii="Times New Roman" w:hAnsi="Times New Roman"/>
        </w:rPr>
        <w:t>that has sought out</w:t>
      </w:r>
      <w:r>
        <w:rPr>
          <w:rFonts w:ascii="Times New Roman" w:hAnsi="Times New Roman"/>
        </w:rPr>
        <w:t xml:space="preserve"> views of sectors of the community and generally persons and entities with an interest or concern, and </w:t>
      </w:r>
      <w:r w:rsidR="00EC65DA">
        <w:rPr>
          <w:rFonts w:ascii="Times New Roman" w:hAnsi="Times New Roman"/>
        </w:rPr>
        <w:t xml:space="preserve">that has provided </w:t>
      </w:r>
      <w:r>
        <w:rPr>
          <w:rFonts w:ascii="Times New Roman" w:hAnsi="Times New Roman"/>
        </w:rPr>
        <w:t>mechanisms to facilitate the expression of those views.</w:t>
      </w:r>
    </w:p>
    <w:p w:rsidR="007C24B8" w:rsidRPr="00C75152" w:rsidRDefault="007C24B8" w:rsidP="007C24B8">
      <w:pPr>
        <w:pStyle w:val="ListNumber"/>
        <w:spacing w:after="120" w:line="240" w:lineRule="auto"/>
        <w:ind w:left="276" w:firstLine="0"/>
        <w:jc w:val="both"/>
        <w:rPr>
          <w:rFonts w:ascii="Times New Roman" w:hAnsi="Times New Roman"/>
        </w:rPr>
      </w:pPr>
    </w:p>
    <w:p w:rsidR="00DE1DFA" w:rsidRPr="00D747CE" w:rsidRDefault="00DE1DFA" w:rsidP="007C24B8">
      <w:pPr>
        <w:jc w:val="center"/>
        <w:rPr>
          <w:rStyle w:val="Heading2Char"/>
          <w:rFonts w:ascii="Times New Roman" w:eastAsiaTheme="minorHAnsi" w:hAnsi="Times New Roman"/>
          <w:b/>
        </w:rPr>
      </w:pPr>
      <w:r w:rsidRPr="007F7BB6">
        <w:rPr>
          <w:rFonts w:ascii="Times New Roman" w:hAnsi="Times New Roman" w:cs="Times New Roman"/>
          <w:b/>
        </w:rPr>
        <w:t>E</w:t>
      </w:r>
      <w:r>
        <w:rPr>
          <w:rFonts w:ascii="Times New Roman" w:hAnsi="Times New Roman" w:cs="Times New Roman"/>
          <w:b/>
          <w:bCs/>
          <w:iCs/>
        </w:rPr>
        <w:tab/>
      </w:r>
      <w:r w:rsidRPr="00D747CE">
        <w:rPr>
          <w:rStyle w:val="Heading2Char"/>
          <w:rFonts w:ascii="Times New Roman" w:eastAsiaTheme="minorHAnsi" w:hAnsi="Times New Roman"/>
          <w:b/>
        </w:rPr>
        <w:t>Conclusion</w:t>
      </w:r>
    </w:p>
    <w:p w:rsidR="00DE1DFA" w:rsidRPr="002F4312" w:rsidRDefault="00DE1DFA" w:rsidP="008F2E1E">
      <w:pPr>
        <w:pStyle w:val="ListParagraph"/>
        <w:numPr>
          <w:ilvl w:val="0"/>
          <w:numId w:val="8"/>
        </w:numPr>
        <w:jc w:val="both"/>
        <w:rPr>
          <w:rFonts w:ascii="Times New Roman" w:hAnsi="Times New Roman" w:cs="Times New Roman"/>
        </w:rPr>
      </w:pPr>
      <w:r w:rsidRPr="002F4312">
        <w:rPr>
          <w:rFonts w:ascii="Times New Roman" w:hAnsi="Times New Roman" w:cs="Times New Roman"/>
        </w:rPr>
        <w:t xml:space="preserve">For the reasons given above, I have decided pursuant to s 14(2) of the Act to declare that the Napandee Site </w:t>
      </w:r>
      <w:r w:rsidR="009C0E42" w:rsidRPr="002F4312">
        <w:rPr>
          <w:rFonts w:ascii="Times New Roman" w:hAnsi="Times New Roman" w:cs="Times New Roman"/>
        </w:rPr>
        <w:t xml:space="preserve">described in Attachment A </w:t>
      </w:r>
      <w:r w:rsidRPr="002F4312">
        <w:rPr>
          <w:rFonts w:ascii="Times New Roman" w:hAnsi="Times New Roman" w:cs="Times New Roman"/>
        </w:rPr>
        <w:t xml:space="preserve">be selected as the site for the </w:t>
      </w:r>
      <w:r w:rsidR="004221DC" w:rsidRPr="002F4312">
        <w:rPr>
          <w:rFonts w:ascii="Times New Roman" w:hAnsi="Times New Roman" w:cs="Times New Roman"/>
        </w:rPr>
        <w:t>facility</w:t>
      </w:r>
      <w:r w:rsidRPr="002F4312">
        <w:rPr>
          <w:rFonts w:ascii="Times New Roman" w:hAnsi="Times New Roman" w:cs="Times New Roman"/>
        </w:rPr>
        <w:t>.</w:t>
      </w:r>
      <w:r w:rsidR="00291D99" w:rsidRPr="002F4312">
        <w:rPr>
          <w:rFonts w:ascii="Times New Roman" w:hAnsi="Times New Roman" w:cs="Times New Roman"/>
        </w:rPr>
        <w:t xml:space="preserve"> The declaration under s 14(2) specifies that all of the rights and interests in the selected site </w:t>
      </w:r>
      <w:r w:rsidR="002F4312" w:rsidRPr="002F4312">
        <w:rPr>
          <w:rFonts w:ascii="Times New Roman" w:hAnsi="Times New Roman" w:cs="Times New Roman"/>
        </w:rPr>
        <w:t>are specified for the purpose of section 14(2) of the Act, including, without limitation, I specify that an estate</w:t>
      </w:r>
      <w:r w:rsidR="002F4312">
        <w:rPr>
          <w:rFonts w:ascii="Times New Roman" w:hAnsi="Times New Roman" w:cs="Times New Roman"/>
        </w:rPr>
        <w:t xml:space="preserve"> in fee simple is acquired.</w:t>
      </w:r>
    </w:p>
    <w:p w:rsidR="00DE1DFA" w:rsidRPr="00E860B5" w:rsidRDefault="00DE1DFA" w:rsidP="00DE1DFA">
      <w:pPr>
        <w:rPr>
          <w:rFonts w:ascii="Times New Roman" w:hAnsi="Times New Roman" w:cs="Times New Roman"/>
        </w:rPr>
      </w:pPr>
    </w:p>
    <w:p w:rsidR="00DE1DFA" w:rsidRPr="00E860B5" w:rsidRDefault="00DE1DFA" w:rsidP="00DE1DFA">
      <w:pPr>
        <w:rPr>
          <w:rFonts w:ascii="Times New Roman" w:hAnsi="Times New Roman" w:cs="Times New Roman"/>
        </w:rPr>
      </w:pPr>
    </w:p>
    <w:p w:rsidR="00DE1DFA" w:rsidRDefault="00DE1DFA" w:rsidP="00DE1DFA">
      <w:pPr>
        <w:rPr>
          <w:rFonts w:ascii="Times New Roman" w:hAnsi="Times New Roman" w:cs="Times New Roman"/>
        </w:rPr>
      </w:pPr>
      <w:r w:rsidRPr="00E860B5">
        <w:rPr>
          <w:rFonts w:ascii="Times New Roman" w:hAnsi="Times New Roman" w:cs="Times New Roman"/>
        </w:rPr>
        <w:t>Keith Pitt</w:t>
      </w:r>
      <w:r w:rsidRPr="00E860B5">
        <w:rPr>
          <w:rFonts w:ascii="Times New Roman" w:hAnsi="Times New Roman" w:cs="Times New Roman"/>
        </w:rPr>
        <w:br/>
        <w:t xml:space="preserve">Minister for Resources and </w:t>
      </w:r>
      <w:r w:rsidR="00AA0AC7">
        <w:rPr>
          <w:rFonts w:ascii="Times New Roman" w:hAnsi="Times New Roman" w:cs="Times New Roman"/>
        </w:rPr>
        <w:t>Water</w:t>
      </w:r>
      <w:r w:rsidRPr="00E860B5">
        <w:rPr>
          <w:rFonts w:ascii="Times New Roman" w:hAnsi="Times New Roman" w:cs="Times New Roman"/>
        </w:rPr>
        <w:br/>
      </w:r>
    </w:p>
    <w:p w:rsidR="00781716" w:rsidRDefault="00781716" w:rsidP="00DE1DFA">
      <w:pPr>
        <w:rPr>
          <w:rFonts w:ascii="Times New Roman" w:hAnsi="Times New Roman" w:cs="Times New Roman"/>
        </w:rPr>
      </w:pPr>
      <w:r>
        <w:rPr>
          <w:rFonts w:ascii="Times New Roman" w:hAnsi="Times New Roman" w:cs="Times New Roman"/>
        </w:rPr>
        <w:t>26 November 2021</w:t>
      </w:r>
    </w:p>
    <w:p w:rsidR="00AA73E5" w:rsidRDefault="00AA73E5" w:rsidP="00DE1DFA">
      <w:pPr>
        <w:pStyle w:val="ListNumber"/>
        <w:spacing w:after="120" w:line="240" w:lineRule="auto"/>
        <w:ind w:left="0" w:firstLine="0"/>
        <w:jc w:val="both"/>
        <w:rPr>
          <w:rFonts w:ascii="Times New Roman" w:hAnsi="Times New Roman"/>
        </w:rPr>
      </w:pPr>
    </w:p>
    <w:p w:rsidR="00F351D2" w:rsidRDefault="00F351D2" w:rsidP="00DE1DFA">
      <w:pPr>
        <w:pStyle w:val="ListNumber"/>
        <w:spacing w:after="120" w:line="240" w:lineRule="auto"/>
        <w:ind w:left="0" w:firstLine="0"/>
        <w:jc w:val="both"/>
        <w:rPr>
          <w:rFonts w:ascii="Times New Roman" w:hAnsi="Times New Roman"/>
        </w:rPr>
        <w:sectPr w:rsidR="00F351D2" w:rsidSect="00295C47">
          <w:footerReference w:type="default" r:id="rId11"/>
          <w:pgSz w:w="11906" w:h="16838"/>
          <w:pgMar w:top="1440" w:right="1440" w:bottom="1440" w:left="1440" w:header="708" w:footer="708" w:gutter="0"/>
          <w:cols w:space="708"/>
          <w:docGrid w:linePitch="360"/>
        </w:sectPr>
      </w:pPr>
    </w:p>
    <w:p w:rsidR="00AA73E5" w:rsidRPr="00D747CE" w:rsidRDefault="00F351D2" w:rsidP="00F351D2">
      <w:pPr>
        <w:pStyle w:val="ListNumber"/>
        <w:spacing w:after="120" w:line="240" w:lineRule="auto"/>
        <w:ind w:left="0" w:firstLine="0"/>
        <w:jc w:val="center"/>
        <w:rPr>
          <w:rStyle w:val="Heading2Char"/>
          <w:rFonts w:ascii="Times New Roman" w:eastAsiaTheme="minorHAnsi" w:hAnsi="Times New Roman"/>
          <w:b/>
        </w:rPr>
      </w:pPr>
      <w:r w:rsidRPr="00D747CE">
        <w:rPr>
          <w:rStyle w:val="Heading2Char"/>
          <w:rFonts w:ascii="Times New Roman" w:eastAsiaTheme="minorHAnsi" w:hAnsi="Times New Roman"/>
          <w:b/>
        </w:rPr>
        <w:t>ATTACHMENT A</w:t>
      </w:r>
    </w:p>
    <w:p w:rsidR="00F351D2" w:rsidRDefault="00F351D2" w:rsidP="00F351D2">
      <w:pPr>
        <w:pStyle w:val="ListNumber"/>
        <w:spacing w:after="120" w:line="240" w:lineRule="auto"/>
        <w:ind w:left="0" w:firstLine="0"/>
        <w:jc w:val="center"/>
        <w:rPr>
          <w:rFonts w:ascii="Times New Roman" w:hAnsi="Times New Roman"/>
          <w:b/>
          <w:bCs/>
        </w:rPr>
      </w:pPr>
    </w:p>
    <w:p w:rsidR="00E16A37" w:rsidRPr="00ED48F5" w:rsidRDefault="00E16A37">
      <w:pPr>
        <w:spacing w:after="0" w:line="240" w:lineRule="auto"/>
        <w:jc w:val="center"/>
        <w:rPr>
          <w:rFonts w:ascii="Times New Roman" w:hAnsi="Times New Roman"/>
          <w:b/>
          <w:u w:val="single"/>
        </w:rPr>
      </w:pPr>
      <w:r w:rsidRPr="00ED48F5">
        <w:rPr>
          <w:rFonts w:ascii="Times New Roman" w:hAnsi="Times New Roman"/>
          <w:b/>
          <w:u w:val="single"/>
        </w:rPr>
        <w:t xml:space="preserve">Description of the land declared as the site for a facility </w:t>
      </w:r>
      <w:r w:rsidR="007E4B45">
        <w:rPr>
          <w:rFonts w:ascii="Times New Roman" w:hAnsi="Times New Roman"/>
          <w:b/>
          <w:bCs/>
          <w:u w:val="single"/>
        </w:rPr>
        <w:t>under</w:t>
      </w:r>
      <w:r w:rsidRPr="00ED48F5">
        <w:rPr>
          <w:rFonts w:ascii="Times New Roman" w:hAnsi="Times New Roman"/>
          <w:b/>
          <w:u w:val="single"/>
        </w:rPr>
        <w:t xml:space="preserve"> section 14(2) of the National Radioactive Waste Management Act 2012</w:t>
      </w:r>
    </w:p>
    <w:p w:rsidR="00E16A37" w:rsidRDefault="00E16A37">
      <w:pPr>
        <w:spacing w:after="0" w:line="240" w:lineRule="auto"/>
        <w:rPr>
          <w:rFonts w:ascii="Times New Roman" w:hAnsi="Times New Roman"/>
          <w:sz w:val="24"/>
          <w:szCs w:val="24"/>
          <w:lang w:eastAsia="en-AU"/>
        </w:rPr>
      </w:pPr>
    </w:p>
    <w:p w:rsidR="00E16A37" w:rsidRPr="00E16A37" w:rsidRDefault="00E16A37">
      <w:pPr>
        <w:spacing w:after="0" w:line="240" w:lineRule="auto"/>
        <w:rPr>
          <w:rFonts w:ascii="Times New Roman" w:hAnsi="Times New Roman"/>
          <w:sz w:val="24"/>
          <w:szCs w:val="24"/>
          <w:lang w:eastAsia="en-AU"/>
        </w:rPr>
      </w:pPr>
      <w:r w:rsidRPr="00E16A37">
        <w:rPr>
          <w:rFonts w:ascii="Times New Roman" w:eastAsia="Arial" w:hAnsi="Times New Roman"/>
          <w:color w:val="000000" w:themeColor="text1"/>
          <w:sz w:val="24"/>
          <w:szCs w:val="24"/>
        </w:rPr>
        <w:t xml:space="preserve">The land bounded by the line starting at the point described in item 1 of the following table and running sequentially as described in the table </w:t>
      </w:r>
      <w:r w:rsidR="00577F78" w:rsidRPr="08ABC1FF">
        <w:rPr>
          <w:rFonts w:ascii="Times New Roman" w:eastAsia="Arial" w:hAnsi="Times New Roman"/>
          <w:color w:val="000000" w:themeColor="text1"/>
          <w:sz w:val="24"/>
          <w:szCs w:val="24"/>
        </w:rPr>
        <w:t>below</w:t>
      </w:r>
      <w:r w:rsidR="00577F78" w:rsidRPr="009F1C8E">
        <w:t xml:space="preserve"> </w:t>
      </w:r>
      <w:r w:rsidRPr="00E16A37">
        <w:rPr>
          <w:rFonts w:ascii="Times New Roman" w:eastAsia="Arial" w:hAnsi="Times New Roman"/>
          <w:color w:val="000000" w:themeColor="text1"/>
          <w:sz w:val="24"/>
          <w:szCs w:val="24"/>
        </w:rPr>
        <w:t xml:space="preserve">(the selected site), being part of the land  nominated as a site under section 7 and approved by the Minister as a site under section 9 as set out in schedule 1, </w:t>
      </w:r>
      <w:r w:rsidR="00577F78">
        <w:rPr>
          <w:rFonts w:ascii="Times New Roman" w:eastAsia="Arial" w:hAnsi="Times New Roman"/>
          <w:color w:val="000000" w:themeColor="text1"/>
          <w:sz w:val="24"/>
          <w:szCs w:val="24"/>
        </w:rPr>
        <w:t>clause</w:t>
      </w:r>
      <w:r w:rsidRPr="00E16A37">
        <w:rPr>
          <w:rFonts w:ascii="Times New Roman" w:eastAsia="Arial" w:hAnsi="Times New Roman"/>
          <w:color w:val="000000" w:themeColor="text1"/>
          <w:sz w:val="24"/>
          <w:szCs w:val="24"/>
        </w:rPr>
        <w:t xml:space="preserve"> 1(1) table item 1 of the </w:t>
      </w:r>
      <w:r w:rsidRPr="00E16A37">
        <w:rPr>
          <w:rFonts w:ascii="Times New Roman" w:eastAsia="Arial" w:hAnsi="Times New Roman"/>
          <w:i/>
          <w:color w:val="000000" w:themeColor="text1"/>
          <w:sz w:val="24"/>
          <w:szCs w:val="24"/>
        </w:rPr>
        <w:t>National Radioactive Waste Management Amendment (Site Specification, Community Fund and Other Measures) Act 2021</w:t>
      </w:r>
      <w:r w:rsidRPr="00E16A37">
        <w:rPr>
          <w:rFonts w:ascii="Times New Roman" w:eastAsia="Arial" w:hAnsi="Times New Roman"/>
          <w:color w:val="000000" w:themeColor="text1"/>
          <w:sz w:val="24"/>
          <w:szCs w:val="24"/>
        </w:rPr>
        <w:t xml:space="preserve"> </w:t>
      </w:r>
      <w:r w:rsidR="00577F78" w:rsidRPr="009F1C8E">
        <w:rPr>
          <w:rFonts w:ascii="Times New Roman" w:eastAsia="Arial" w:hAnsi="Times New Roman"/>
          <w:color w:val="000000" w:themeColor="text1"/>
          <w:sz w:val="24"/>
          <w:szCs w:val="24"/>
        </w:rPr>
        <w:t xml:space="preserve"> and specified in Sche</w:t>
      </w:r>
      <w:r w:rsidR="00577F78">
        <w:rPr>
          <w:rFonts w:ascii="Times New Roman" w:eastAsia="Arial" w:hAnsi="Times New Roman"/>
          <w:color w:val="000000" w:themeColor="text1"/>
          <w:sz w:val="24"/>
          <w:szCs w:val="24"/>
        </w:rPr>
        <w:t>dule 1, clause 1(2) of that Act (known</w:t>
      </w:r>
      <w:r w:rsidRPr="00E16A37">
        <w:rPr>
          <w:rFonts w:ascii="Times New Roman" w:eastAsia="Arial" w:hAnsi="Times New Roman"/>
          <w:color w:val="000000" w:themeColor="text1"/>
          <w:sz w:val="24"/>
          <w:szCs w:val="24"/>
        </w:rPr>
        <w:t xml:space="preserve"> as ‘Napandee’), is selected as the site for a facility under section 14(2) </w:t>
      </w:r>
      <w:r>
        <w:rPr>
          <w:rFonts w:ascii="Times New Roman" w:eastAsia="Arial" w:hAnsi="Times New Roman"/>
          <w:color w:val="000000" w:themeColor="text1"/>
          <w:sz w:val="24"/>
          <w:szCs w:val="24"/>
        </w:rPr>
        <w:t>of the</w:t>
      </w:r>
      <w:r w:rsidRPr="00E16A37">
        <w:rPr>
          <w:rFonts w:ascii="Times New Roman" w:eastAsia="Arial" w:hAnsi="Times New Roman"/>
          <w:i/>
          <w:color w:val="000000" w:themeColor="text1"/>
          <w:sz w:val="24"/>
          <w:szCs w:val="24"/>
        </w:rPr>
        <w:t xml:space="preserve"> National Radioactive Waste Management Act 2012</w:t>
      </w:r>
      <w:r>
        <w:rPr>
          <w:rFonts w:ascii="Times New Roman" w:eastAsia="Arial" w:hAnsi="Times New Roman"/>
          <w:color w:val="000000" w:themeColor="text1"/>
          <w:sz w:val="24"/>
          <w:szCs w:val="24"/>
        </w:rPr>
        <w:t xml:space="preserve">: </w:t>
      </w:r>
    </w:p>
    <w:p w:rsidR="00E16A37" w:rsidRPr="007179BC" w:rsidRDefault="00E16A37" w:rsidP="00E16A37">
      <w:pPr>
        <w:pStyle w:val="ListParagraph"/>
        <w:tabs>
          <w:tab w:val="left" w:pos="288"/>
        </w:tabs>
        <w:spacing w:after="0" w:line="240" w:lineRule="auto"/>
        <w:textAlignment w:val="baseline"/>
        <w:rPr>
          <w:rFonts w:ascii="Times New Roman" w:hAnsi="Times New Roman"/>
          <w:sz w:val="24"/>
          <w:szCs w:val="24"/>
        </w:rPr>
      </w:pP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Caption w:val="Description table"/>
        <w:tblDescription w:val="Geographic description of selected land."/>
      </w:tblPr>
      <w:tblGrid>
        <w:gridCol w:w="704"/>
        <w:gridCol w:w="8306"/>
      </w:tblGrid>
      <w:tr w:rsidR="00E16A37" w:rsidRPr="007179BC" w:rsidTr="00D469C0">
        <w:trPr>
          <w:tblHeader/>
        </w:trPr>
        <w:tc>
          <w:tcPr>
            <w:tcW w:w="704" w:type="dxa"/>
            <w:shd w:val="clear" w:color="auto" w:fill="000000" w:themeFill="text1"/>
            <w:vAlign w:val="center"/>
          </w:tcPr>
          <w:p w:rsidR="00E16A37" w:rsidRPr="007179BC" w:rsidRDefault="00E16A37" w:rsidP="00E16A37">
            <w:pPr>
              <w:jc w:val="center"/>
              <w:rPr>
                <w:rFonts w:ascii="Times New Roman" w:hAnsi="Times New Roman"/>
                <w:b/>
                <w:bCs/>
                <w:sz w:val="24"/>
                <w:szCs w:val="24"/>
              </w:rPr>
            </w:pPr>
            <w:r w:rsidRPr="007179BC">
              <w:rPr>
                <w:rFonts w:ascii="Times New Roman" w:hAnsi="Times New Roman"/>
                <w:b/>
                <w:bCs/>
                <w:sz w:val="24"/>
                <w:szCs w:val="24"/>
              </w:rPr>
              <w:t>Item</w:t>
            </w:r>
          </w:p>
        </w:tc>
        <w:tc>
          <w:tcPr>
            <w:tcW w:w="8306" w:type="dxa"/>
            <w:shd w:val="clear" w:color="auto" w:fill="000000" w:themeFill="text1"/>
          </w:tcPr>
          <w:p w:rsidR="00E16A37" w:rsidRPr="007179BC" w:rsidRDefault="00E16A37" w:rsidP="00E16A37">
            <w:pPr>
              <w:rPr>
                <w:rFonts w:ascii="Times New Roman" w:hAnsi="Times New Roman"/>
                <w:b/>
                <w:bCs/>
                <w:sz w:val="24"/>
                <w:szCs w:val="24"/>
              </w:rPr>
            </w:pPr>
            <w:r w:rsidRPr="007179BC">
              <w:rPr>
                <w:rFonts w:ascii="Times New Roman" w:hAnsi="Times New Roman"/>
                <w:b/>
                <w:bCs/>
                <w:sz w:val="24"/>
                <w:szCs w:val="24"/>
              </w:rPr>
              <w:t>Description</w:t>
            </w:r>
          </w:p>
        </w:tc>
      </w:tr>
      <w:tr w:rsidR="00E16A37" w:rsidRPr="007179BC" w:rsidTr="00D469C0">
        <w:trPr>
          <w:tblHeader/>
        </w:trPr>
        <w:tc>
          <w:tcPr>
            <w:tcW w:w="704" w:type="dxa"/>
            <w:vAlign w:val="center"/>
          </w:tcPr>
          <w:p w:rsidR="00E16A37" w:rsidRPr="007179BC" w:rsidRDefault="00E16A37" w:rsidP="00E16A37">
            <w:pPr>
              <w:jc w:val="center"/>
              <w:rPr>
                <w:rFonts w:ascii="Times New Roman" w:hAnsi="Times New Roman"/>
                <w:sz w:val="24"/>
                <w:szCs w:val="24"/>
              </w:rPr>
            </w:pPr>
            <w:r w:rsidRPr="007179BC">
              <w:rPr>
                <w:rFonts w:ascii="Times New Roman" w:hAnsi="Times New Roman"/>
                <w:sz w:val="24"/>
                <w:szCs w:val="24"/>
              </w:rPr>
              <w:t>1</w:t>
            </w:r>
          </w:p>
          <w:p w:rsidR="00E16A37" w:rsidRPr="007179BC" w:rsidRDefault="00E16A37" w:rsidP="00E16A37">
            <w:pPr>
              <w:jc w:val="center"/>
              <w:rPr>
                <w:rFonts w:ascii="Times New Roman" w:hAnsi="Times New Roman"/>
                <w:sz w:val="24"/>
                <w:szCs w:val="24"/>
              </w:rPr>
            </w:pPr>
          </w:p>
        </w:tc>
        <w:tc>
          <w:tcPr>
            <w:tcW w:w="8306" w:type="dxa"/>
          </w:tcPr>
          <w:p w:rsidR="00E16A37" w:rsidRPr="007179BC" w:rsidRDefault="00E16A37" w:rsidP="00E16A37">
            <w:pPr>
              <w:rPr>
                <w:rFonts w:ascii="Times New Roman" w:hAnsi="Times New Roman"/>
                <w:sz w:val="24"/>
                <w:szCs w:val="24"/>
              </w:rPr>
            </w:pPr>
            <w:r w:rsidRPr="007179BC">
              <w:rPr>
                <w:rFonts w:ascii="Times New Roman" w:hAnsi="Times New Roman"/>
                <w:sz w:val="24"/>
                <w:szCs w:val="24"/>
              </w:rPr>
              <w:t xml:space="preserve">The point that is at a bearing </w:t>
            </w:r>
            <w:r w:rsidR="00577F78" w:rsidRPr="00A670C5">
              <w:rPr>
                <w:rFonts w:ascii="Times New Roman" w:hAnsi="Times New Roman"/>
                <w:sz w:val="20"/>
                <w:szCs w:val="20"/>
              </w:rPr>
              <w:t xml:space="preserve">of </w:t>
            </w:r>
            <w:r w:rsidRPr="007179BC">
              <w:rPr>
                <w:rFonts w:ascii="Times New Roman" w:hAnsi="Times New Roman"/>
                <w:sz w:val="24"/>
                <w:szCs w:val="24"/>
              </w:rPr>
              <w:t>270°52′40″ along the Tola Road boundary, and 25 metres west from the south-east corner, of the land described in South Australian Certificate of Title Volume 5937 Folio 542, being Section 94, Hundred of Pinkawillinie, in the area named Pinkawillinie</w:t>
            </w:r>
          </w:p>
        </w:tc>
      </w:tr>
      <w:tr w:rsidR="00E16A37" w:rsidRPr="007179BC" w:rsidTr="00D469C0">
        <w:trPr>
          <w:tblHeader/>
        </w:trPr>
        <w:tc>
          <w:tcPr>
            <w:tcW w:w="704" w:type="dxa"/>
            <w:vAlign w:val="center"/>
          </w:tcPr>
          <w:p w:rsidR="00E16A37" w:rsidRPr="007179BC" w:rsidRDefault="00E16A37" w:rsidP="00E16A37">
            <w:pPr>
              <w:jc w:val="center"/>
              <w:rPr>
                <w:rFonts w:ascii="Times New Roman" w:hAnsi="Times New Roman"/>
                <w:sz w:val="24"/>
                <w:szCs w:val="24"/>
              </w:rPr>
            </w:pPr>
            <w:r w:rsidRPr="007179BC">
              <w:rPr>
                <w:rFonts w:ascii="Times New Roman" w:hAnsi="Times New Roman"/>
                <w:sz w:val="24"/>
                <w:szCs w:val="24"/>
              </w:rPr>
              <w:t>2</w:t>
            </w:r>
          </w:p>
        </w:tc>
        <w:tc>
          <w:tcPr>
            <w:tcW w:w="8306" w:type="dxa"/>
          </w:tcPr>
          <w:p w:rsidR="00E16A37" w:rsidRPr="007179BC" w:rsidRDefault="00E16A37" w:rsidP="00E16A37">
            <w:pPr>
              <w:rPr>
                <w:rFonts w:ascii="Times New Roman" w:hAnsi="Times New Roman"/>
                <w:sz w:val="24"/>
                <w:szCs w:val="24"/>
              </w:rPr>
            </w:pPr>
            <w:r w:rsidRPr="007179BC">
              <w:rPr>
                <w:rFonts w:ascii="Times New Roman" w:hAnsi="Times New Roman"/>
                <w:sz w:val="24"/>
                <w:szCs w:val="24"/>
              </w:rPr>
              <w:t>Bearing 270°52′40″ for 581.80 metres</w:t>
            </w:r>
          </w:p>
        </w:tc>
      </w:tr>
      <w:tr w:rsidR="00E16A37" w:rsidRPr="007179BC" w:rsidTr="00D469C0">
        <w:trPr>
          <w:tblHeader/>
        </w:trPr>
        <w:tc>
          <w:tcPr>
            <w:tcW w:w="704" w:type="dxa"/>
            <w:vAlign w:val="center"/>
          </w:tcPr>
          <w:p w:rsidR="00E16A37" w:rsidRPr="007179BC" w:rsidRDefault="00E16A37" w:rsidP="00E16A37">
            <w:pPr>
              <w:jc w:val="center"/>
              <w:rPr>
                <w:rFonts w:ascii="Times New Roman" w:hAnsi="Times New Roman"/>
                <w:sz w:val="24"/>
                <w:szCs w:val="24"/>
              </w:rPr>
            </w:pPr>
            <w:r w:rsidRPr="007179BC">
              <w:rPr>
                <w:rFonts w:ascii="Times New Roman" w:hAnsi="Times New Roman"/>
                <w:sz w:val="24"/>
                <w:szCs w:val="24"/>
              </w:rPr>
              <w:t>3</w:t>
            </w:r>
          </w:p>
        </w:tc>
        <w:tc>
          <w:tcPr>
            <w:tcW w:w="8306" w:type="dxa"/>
          </w:tcPr>
          <w:p w:rsidR="00E16A37" w:rsidRPr="007179BC" w:rsidRDefault="00E16A37" w:rsidP="00E16A37">
            <w:pPr>
              <w:rPr>
                <w:rFonts w:ascii="Times New Roman" w:hAnsi="Times New Roman"/>
                <w:sz w:val="24"/>
                <w:szCs w:val="24"/>
              </w:rPr>
            </w:pPr>
            <w:r w:rsidRPr="007179BC">
              <w:rPr>
                <w:rFonts w:ascii="Times New Roman" w:hAnsi="Times New Roman"/>
                <w:sz w:val="24"/>
                <w:szCs w:val="24"/>
              </w:rPr>
              <w:t>Bearing 270°53′10″ for 727.75 metres</w:t>
            </w:r>
          </w:p>
        </w:tc>
      </w:tr>
      <w:tr w:rsidR="00E16A37" w:rsidRPr="007179BC" w:rsidTr="00D469C0">
        <w:trPr>
          <w:tblHeader/>
        </w:trPr>
        <w:tc>
          <w:tcPr>
            <w:tcW w:w="704" w:type="dxa"/>
            <w:vAlign w:val="center"/>
          </w:tcPr>
          <w:p w:rsidR="00E16A37" w:rsidRPr="007179BC" w:rsidRDefault="00E16A37" w:rsidP="00E16A37">
            <w:pPr>
              <w:jc w:val="center"/>
              <w:rPr>
                <w:rFonts w:ascii="Times New Roman" w:hAnsi="Times New Roman"/>
                <w:sz w:val="24"/>
                <w:szCs w:val="24"/>
              </w:rPr>
            </w:pPr>
            <w:r w:rsidRPr="007179BC">
              <w:rPr>
                <w:rFonts w:ascii="Times New Roman" w:hAnsi="Times New Roman"/>
                <w:sz w:val="24"/>
                <w:szCs w:val="24"/>
              </w:rPr>
              <w:t>4</w:t>
            </w:r>
          </w:p>
        </w:tc>
        <w:tc>
          <w:tcPr>
            <w:tcW w:w="8306" w:type="dxa"/>
          </w:tcPr>
          <w:p w:rsidR="00E16A37" w:rsidRPr="007179BC" w:rsidRDefault="00E16A37" w:rsidP="00E16A37">
            <w:pPr>
              <w:rPr>
                <w:rFonts w:ascii="Times New Roman" w:hAnsi="Times New Roman"/>
                <w:sz w:val="24"/>
                <w:szCs w:val="24"/>
              </w:rPr>
            </w:pPr>
            <w:r w:rsidRPr="007179BC">
              <w:rPr>
                <w:rFonts w:ascii="Times New Roman" w:hAnsi="Times New Roman"/>
                <w:sz w:val="24"/>
                <w:szCs w:val="24"/>
              </w:rPr>
              <w:t>Bearing 309°36′10″ for 122.73 metres</w:t>
            </w:r>
          </w:p>
        </w:tc>
      </w:tr>
      <w:tr w:rsidR="00E16A37" w:rsidRPr="007179BC" w:rsidTr="00D469C0">
        <w:trPr>
          <w:tblHeader/>
        </w:trPr>
        <w:tc>
          <w:tcPr>
            <w:tcW w:w="704" w:type="dxa"/>
            <w:vAlign w:val="center"/>
          </w:tcPr>
          <w:p w:rsidR="00E16A37" w:rsidRPr="007179BC" w:rsidRDefault="00E16A37" w:rsidP="00E16A37">
            <w:pPr>
              <w:jc w:val="center"/>
              <w:rPr>
                <w:rFonts w:ascii="Times New Roman" w:hAnsi="Times New Roman"/>
                <w:sz w:val="24"/>
                <w:szCs w:val="24"/>
              </w:rPr>
            </w:pPr>
            <w:r w:rsidRPr="007179BC">
              <w:rPr>
                <w:rFonts w:ascii="Times New Roman" w:hAnsi="Times New Roman"/>
                <w:sz w:val="24"/>
                <w:szCs w:val="24"/>
              </w:rPr>
              <w:t>5</w:t>
            </w:r>
          </w:p>
        </w:tc>
        <w:tc>
          <w:tcPr>
            <w:tcW w:w="8306" w:type="dxa"/>
          </w:tcPr>
          <w:p w:rsidR="00E16A37" w:rsidRPr="007179BC" w:rsidRDefault="00E16A37" w:rsidP="00E16A37">
            <w:pPr>
              <w:rPr>
                <w:rFonts w:ascii="Times New Roman" w:hAnsi="Times New Roman"/>
                <w:sz w:val="24"/>
                <w:szCs w:val="24"/>
              </w:rPr>
            </w:pPr>
            <w:r w:rsidRPr="007179BC">
              <w:rPr>
                <w:rFonts w:ascii="Times New Roman" w:hAnsi="Times New Roman"/>
                <w:sz w:val="24"/>
                <w:szCs w:val="24"/>
              </w:rPr>
              <w:t>Bearing 0°35′40″ for 1440.36 metres</w:t>
            </w:r>
          </w:p>
        </w:tc>
      </w:tr>
      <w:tr w:rsidR="00E16A37" w:rsidRPr="007179BC" w:rsidTr="00D469C0">
        <w:trPr>
          <w:tblHeader/>
        </w:trPr>
        <w:tc>
          <w:tcPr>
            <w:tcW w:w="704" w:type="dxa"/>
            <w:vAlign w:val="center"/>
          </w:tcPr>
          <w:p w:rsidR="00E16A37" w:rsidRPr="007179BC" w:rsidRDefault="00E16A37" w:rsidP="00E16A37">
            <w:pPr>
              <w:jc w:val="center"/>
              <w:rPr>
                <w:rFonts w:ascii="Times New Roman" w:hAnsi="Times New Roman"/>
                <w:sz w:val="24"/>
                <w:szCs w:val="24"/>
              </w:rPr>
            </w:pPr>
            <w:r w:rsidRPr="007179BC">
              <w:rPr>
                <w:rFonts w:ascii="Times New Roman" w:hAnsi="Times New Roman"/>
                <w:sz w:val="24"/>
                <w:szCs w:val="24"/>
              </w:rPr>
              <w:t>6</w:t>
            </w:r>
          </w:p>
        </w:tc>
        <w:tc>
          <w:tcPr>
            <w:tcW w:w="8306" w:type="dxa"/>
          </w:tcPr>
          <w:p w:rsidR="00E16A37" w:rsidRPr="007179BC" w:rsidRDefault="00E16A37" w:rsidP="00E16A37">
            <w:pPr>
              <w:rPr>
                <w:rFonts w:ascii="Times New Roman" w:hAnsi="Times New Roman"/>
                <w:sz w:val="24"/>
                <w:szCs w:val="24"/>
              </w:rPr>
            </w:pPr>
            <w:r w:rsidRPr="007179BC">
              <w:rPr>
                <w:rFonts w:ascii="Times New Roman" w:hAnsi="Times New Roman"/>
                <w:sz w:val="24"/>
                <w:szCs w:val="24"/>
              </w:rPr>
              <w:t>Bearing 91°53′40″ for 1408.72 metres</w:t>
            </w:r>
          </w:p>
        </w:tc>
      </w:tr>
      <w:tr w:rsidR="00E16A37" w:rsidRPr="007179BC" w:rsidTr="00D469C0">
        <w:trPr>
          <w:tblHeader/>
        </w:trPr>
        <w:tc>
          <w:tcPr>
            <w:tcW w:w="704" w:type="dxa"/>
            <w:vAlign w:val="center"/>
          </w:tcPr>
          <w:p w:rsidR="00E16A37" w:rsidRPr="007179BC" w:rsidRDefault="00E16A37" w:rsidP="00E16A37">
            <w:pPr>
              <w:jc w:val="center"/>
              <w:rPr>
                <w:rFonts w:ascii="Times New Roman" w:hAnsi="Times New Roman"/>
                <w:sz w:val="24"/>
                <w:szCs w:val="24"/>
              </w:rPr>
            </w:pPr>
            <w:r w:rsidRPr="007179BC">
              <w:rPr>
                <w:rFonts w:ascii="Times New Roman" w:hAnsi="Times New Roman"/>
                <w:sz w:val="24"/>
                <w:szCs w:val="24"/>
              </w:rPr>
              <w:t>7</w:t>
            </w:r>
          </w:p>
        </w:tc>
        <w:tc>
          <w:tcPr>
            <w:tcW w:w="8306" w:type="dxa"/>
          </w:tcPr>
          <w:p w:rsidR="00E16A37" w:rsidRPr="007179BC" w:rsidRDefault="00E16A37" w:rsidP="00E16A37">
            <w:pPr>
              <w:rPr>
                <w:rFonts w:ascii="Times New Roman" w:hAnsi="Times New Roman"/>
                <w:sz w:val="24"/>
                <w:szCs w:val="24"/>
              </w:rPr>
            </w:pPr>
            <w:r w:rsidRPr="007179BC">
              <w:rPr>
                <w:rFonts w:ascii="Times New Roman" w:hAnsi="Times New Roman"/>
                <w:sz w:val="24"/>
                <w:szCs w:val="24"/>
              </w:rPr>
              <w:t xml:space="preserve">Bearing 180°44′40″ for 839.72 metres </w:t>
            </w:r>
          </w:p>
        </w:tc>
      </w:tr>
      <w:tr w:rsidR="00E16A37" w:rsidRPr="007179BC" w:rsidTr="00D469C0">
        <w:trPr>
          <w:tblHeader/>
        </w:trPr>
        <w:tc>
          <w:tcPr>
            <w:tcW w:w="704" w:type="dxa"/>
            <w:vAlign w:val="center"/>
          </w:tcPr>
          <w:p w:rsidR="00E16A37" w:rsidRPr="007179BC" w:rsidRDefault="00E16A37" w:rsidP="00E16A37">
            <w:pPr>
              <w:jc w:val="center"/>
              <w:rPr>
                <w:rFonts w:ascii="Times New Roman" w:hAnsi="Times New Roman"/>
                <w:sz w:val="24"/>
                <w:szCs w:val="24"/>
              </w:rPr>
            </w:pPr>
            <w:r w:rsidRPr="007179BC">
              <w:rPr>
                <w:rFonts w:ascii="Times New Roman" w:hAnsi="Times New Roman"/>
                <w:sz w:val="24"/>
                <w:szCs w:val="24"/>
              </w:rPr>
              <w:t>8</w:t>
            </w:r>
          </w:p>
        </w:tc>
        <w:tc>
          <w:tcPr>
            <w:tcW w:w="8306" w:type="dxa"/>
          </w:tcPr>
          <w:p w:rsidR="00E16A37" w:rsidRPr="007179BC" w:rsidRDefault="00E16A37" w:rsidP="00E16A37">
            <w:pPr>
              <w:rPr>
                <w:rFonts w:ascii="Times New Roman" w:hAnsi="Times New Roman"/>
                <w:sz w:val="24"/>
                <w:szCs w:val="24"/>
              </w:rPr>
            </w:pPr>
            <w:r w:rsidRPr="007179BC">
              <w:rPr>
                <w:rFonts w:ascii="Times New Roman" w:hAnsi="Times New Roman"/>
                <w:sz w:val="24"/>
                <w:szCs w:val="24"/>
              </w:rPr>
              <w:t>Bearing 202°39′00″ for 138.70 metres</w:t>
            </w:r>
          </w:p>
        </w:tc>
      </w:tr>
      <w:tr w:rsidR="00E16A37" w:rsidRPr="007179BC" w:rsidTr="00D469C0">
        <w:trPr>
          <w:tblHeader/>
        </w:trPr>
        <w:tc>
          <w:tcPr>
            <w:tcW w:w="704" w:type="dxa"/>
            <w:vAlign w:val="center"/>
          </w:tcPr>
          <w:p w:rsidR="00E16A37" w:rsidRPr="007179BC" w:rsidRDefault="00E16A37" w:rsidP="00E16A37">
            <w:pPr>
              <w:jc w:val="center"/>
              <w:rPr>
                <w:rFonts w:ascii="Times New Roman" w:hAnsi="Times New Roman"/>
                <w:sz w:val="24"/>
                <w:szCs w:val="24"/>
              </w:rPr>
            </w:pPr>
            <w:r w:rsidRPr="007179BC">
              <w:rPr>
                <w:rFonts w:ascii="Times New Roman" w:hAnsi="Times New Roman"/>
                <w:sz w:val="24"/>
                <w:szCs w:val="24"/>
              </w:rPr>
              <w:t>9</w:t>
            </w:r>
          </w:p>
        </w:tc>
        <w:tc>
          <w:tcPr>
            <w:tcW w:w="8306" w:type="dxa"/>
          </w:tcPr>
          <w:p w:rsidR="00E16A37" w:rsidRPr="007179BC" w:rsidRDefault="00E16A37" w:rsidP="00E16A37">
            <w:pPr>
              <w:rPr>
                <w:rFonts w:ascii="Times New Roman" w:hAnsi="Times New Roman"/>
                <w:sz w:val="24"/>
                <w:szCs w:val="24"/>
              </w:rPr>
            </w:pPr>
            <w:r w:rsidRPr="007179BC">
              <w:rPr>
                <w:rFonts w:ascii="Times New Roman" w:hAnsi="Times New Roman"/>
                <w:sz w:val="24"/>
                <w:szCs w:val="24"/>
              </w:rPr>
              <w:t>Bearing 179°30′00″ for 53.60 metres</w:t>
            </w:r>
          </w:p>
        </w:tc>
      </w:tr>
      <w:tr w:rsidR="00E16A37" w:rsidRPr="007179BC" w:rsidTr="00D469C0">
        <w:trPr>
          <w:tblHeader/>
        </w:trPr>
        <w:tc>
          <w:tcPr>
            <w:tcW w:w="704" w:type="dxa"/>
            <w:vAlign w:val="center"/>
          </w:tcPr>
          <w:p w:rsidR="00E16A37" w:rsidRPr="007179BC" w:rsidRDefault="00E16A37" w:rsidP="00E16A37">
            <w:pPr>
              <w:jc w:val="center"/>
              <w:rPr>
                <w:rFonts w:ascii="Times New Roman" w:hAnsi="Times New Roman"/>
                <w:sz w:val="24"/>
                <w:szCs w:val="24"/>
              </w:rPr>
            </w:pPr>
            <w:r w:rsidRPr="007179BC">
              <w:rPr>
                <w:rFonts w:ascii="Times New Roman" w:hAnsi="Times New Roman"/>
                <w:sz w:val="24"/>
                <w:szCs w:val="24"/>
              </w:rPr>
              <w:t>10</w:t>
            </w:r>
          </w:p>
        </w:tc>
        <w:tc>
          <w:tcPr>
            <w:tcW w:w="8306" w:type="dxa"/>
          </w:tcPr>
          <w:p w:rsidR="00E16A37" w:rsidRPr="007179BC" w:rsidRDefault="00E16A37" w:rsidP="00E16A37">
            <w:pPr>
              <w:rPr>
                <w:rFonts w:ascii="Times New Roman" w:hAnsi="Times New Roman"/>
                <w:sz w:val="24"/>
                <w:szCs w:val="24"/>
              </w:rPr>
            </w:pPr>
            <w:r w:rsidRPr="007179BC">
              <w:rPr>
                <w:rFonts w:ascii="Times New Roman" w:hAnsi="Times New Roman"/>
                <w:sz w:val="24"/>
                <w:szCs w:val="24"/>
              </w:rPr>
              <w:t>Bearing 164°32′10″ for 69.21 metres</w:t>
            </w:r>
          </w:p>
        </w:tc>
      </w:tr>
      <w:tr w:rsidR="00E16A37" w:rsidRPr="007179BC" w:rsidTr="00D469C0">
        <w:trPr>
          <w:tblHeader/>
        </w:trPr>
        <w:tc>
          <w:tcPr>
            <w:tcW w:w="704" w:type="dxa"/>
            <w:tcBorders>
              <w:bottom w:val="single" w:sz="4" w:space="0" w:color="000000" w:themeColor="text1"/>
            </w:tcBorders>
            <w:vAlign w:val="center"/>
          </w:tcPr>
          <w:p w:rsidR="00E16A37" w:rsidRPr="007179BC" w:rsidRDefault="00E16A37" w:rsidP="00E16A37">
            <w:pPr>
              <w:jc w:val="center"/>
              <w:rPr>
                <w:rFonts w:ascii="Times New Roman" w:hAnsi="Times New Roman"/>
                <w:sz w:val="24"/>
                <w:szCs w:val="24"/>
              </w:rPr>
            </w:pPr>
            <w:r w:rsidRPr="007179BC">
              <w:rPr>
                <w:rFonts w:ascii="Times New Roman" w:hAnsi="Times New Roman"/>
                <w:sz w:val="24"/>
                <w:szCs w:val="24"/>
              </w:rPr>
              <w:t>11</w:t>
            </w:r>
          </w:p>
        </w:tc>
        <w:tc>
          <w:tcPr>
            <w:tcW w:w="8306" w:type="dxa"/>
            <w:tcBorders>
              <w:bottom w:val="single" w:sz="4" w:space="0" w:color="000000" w:themeColor="text1"/>
            </w:tcBorders>
          </w:tcPr>
          <w:p w:rsidR="00E16A37" w:rsidRPr="007179BC" w:rsidRDefault="00E16A37" w:rsidP="00E16A37">
            <w:pPr>
              <w:rPr>
                <w:rFonts w:ascii="Times New Roman" w:hAnsi="Times New Roman"/>
                <w:sz w:val="24"/>
                <w:szCs w:val="24"/>
              </w:rPr>
            </w:pPr>
            <w:r w:rsidRPr="007179BC">
              <w:rPr>
                <w:rFonts w:ascii="Times New Roman" w:hAnsi="Times New Roman"/>
                <w:sz w:val="24"/>
                <w:szCs w:val="24"/>
              </w:rPr>
              <w:t>Bearing 154°10′50″ for 70.06 metres</w:t>
            </w:r>
          </w:p>
        </w:tc>
      </w:tr>
      <w:tr w:rsidR="00E16A37" w:rsidRPr="007179BC" w:rsidTr="00D469C0">
        <w:trPr>
          <w:tblHeader/>
        </w:trPr>
        <w:tc>
          <w:tcPr>
            <w:tcW w:w="704" w:type="dxa"/>
            <w:tcBorders>
              <w:bottom w:val="nil"/>
            </w:tcBorders>
            <w:vAlign w:val="center"/>
          </w:tcPr>
          <w:p w:rsidR="00E16A37" w:rsidRPr="007179BC" w:rsidRDefault="00E16A37" w:rsidP="00E16A37">
            <w:pPr>
              <w:jc w:val="center"/>
              <w:rPr>
                <w:rFonts w:ascii="Times New Roman" w:hAnsi="Times New Roman"/>
                <w:sz w:val="24"/>
                <w:szCs w:val="24"/>
              </w:rPr>
            </w:pPr>
            <w:r w:rsidRPr="007179BC">
              <w:rPr>
                <w:rFonts w:ascii="Times New Roman" w:hAnsi="Times New Roman"/>
                <w:sz w:val="24"/>
                <w:szCs w:val="24"/>
              </w:rPr>
              <w:t>12</w:t>
            </w:r>
          </w:p>
        </w:tc>
        <w:tc>
          <w:tcPr>
            <w:tcW w:w="8306" w:type="dxa"/>
            <w:tcBorders>
              <w:bottom w:val="nil"/>
            </w:tcBorders>
          </w:tcPr>
          <w:p w:rsidR="00E16A37" w:rsidRPr="007179BC" w:rsidRDefault="00E16A37" w:rsidP="00E16A37">
            <w:pPr>
              <w:rPr>
                <w:rFonts w:ascii="Times New Roman" w:hAnsi="Times New Roman"/>
                <w:sz w:val="24"/>
                <w:szCs w:val="24"/>
              </w:rPr>
            </w:pPr>
            <w:r w:rsidRPr="007179BC">
              <w:rPr>
                <w:rFonts w:ascii="Times New Roman" w:hAnsi="Times New Roman"/>
                <w:sz w:val="24"/>
                <w:szCs w:val="24"/>
              </w:rPr>
              <w:t>Bearing 180°44′40″ for 341.08 metres to the starting point</w:t>
            </w:r>
          </w:p>
        </w:tc>
      </w:tr>
    </w:tbl>
    <w:p w:rsidR="00E16A37" w:rsidRDefault="00E16A37" w:rsidP="00E16A37">
      <w:pPr>
        <w:tabs>
          <w:tab w:val="left" w:pos="288"/>
        </w:tabs>
        <w:spacing w:after="0" w:line="240" w:lineRule="auto"/>
        <w:textAlignment w:val="baseline"/>
        <w:rPr>
          <w:rFonts w:ascii="Times New Roman" w:hAnsi="Times New Roman"/>
          <w:sz w:val="24"/>
          <w:szCs w:val="24"/>
        </w:rPr>
      </w:pPr>
    </w:p>
    <w:p w:rsidR="00F351D2" w:rsidRDefault="00F351D2" w:rsidP="00F351D2">
      <w:pPr>
        <w:pStyle w:val="ListNumber"/>
        <w:spacing w:after="120" w:line="240" w:lineRule="auto"/>
        <w:ind w:left="0" w:firstLine="0"/>
        <w:jc w:val="center"/>
        <w:rPr>
          <w:rFonts w:ascii="Times New Roman" w:hAnsi="Times New Roman"/>
          <w:b/>
          <w:bCs/>
        </w:rPr>
        <w:sectPr w:rsidR="00F351D2" w:rsidSect="00295C47">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rsidR="00F351D2" w:rsidRPr="00B35A22" w:rsidRDefault="00F351D2" w:rsidP="00F351D2">
      <w:pPr>
        <w:pStyle w:val="ListNumber"/>
        <w:spacing w:after="120" w:line="240" w:lineRule="auto"/>
        <w:ind w:left="0" w:firstLine="0"/>
        <w:jc w:val="center"/>
        <w:rPr>
          <w:rStyle w:val="Heading2Char"/>
          <w:rFonts w:ascii="Times New Roman" w:eastAsiaTheme="minorHAnsi" w:hAnsi="Times New Roman"/>
          <w:b/>
        </w:rPr>
      </w:pPr>
      <w:r w:rsidRPr="00B35A22">
        <w:rPr>
          <w:rStyle w:val="Heading2Char"/>
          <w:rFonts w:ascii="Times New Roman" w:eastAsiaTheme="minorHAnsi" w:hAnsi="Times New Roman"/>
          <w:b/>
        </w:rPr>
        <w:t>ATTACHMENT B</w:t>
      </w:r>
    </w:p>
    <w:p w:rsidR="00F351D2" w:rsidRPr="00D40403" w:rsidRDefault="00954EE0" w:rsidP="00D40403">
      <w:pPr>
        <w:pStyle w:val="Heading3"/>
        <w:numPr>
          <w:ilvl w:val="0"/>
          <w:numId w:val="0"/>
        </w:numPr>
        <w:rPr>
          <w:rFonts w:ascii="Times New Roman" w:hAnsi="Times New Roman"/>
          <w:b/>
          <w:sz w:val="22"/>
          <w:szCs w:val="22"/>
        </w:rPr>
      </w:pPr>
      <w:r w:rsidRPr="00D40403">
        <w:rPr>
          <w:rFonts w:ascii="Times New Roman" w:hAnsi="Times New Roman"/>
          <w:b/>
          <w:sz w:val="22"/>
          <w:szCs w:val="22"/>
        </w:rPr>
        <w:t>Submissions received in response to s 18(1)</w:t>
      </w:r>
      <w:r w:rsidR="00E07798" w:rsidRPr="00D40403">
        <w:rPr>
          <w:rFonts w:ascii="Times New Roman" w:hAnsi="Times New Roman"/>
          <w:b/>
          <w:sz w:val="22"/>
          <w:szCs w:val="22"/>
        </w:rPr>
        <w:t xml:space="preserve"> notices</w:t>
      </w:r>
    </w:p>
    <w:tbl>
      <w:tblPr>
        <w:tblW w:w="94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959"/>
        <w:gridCol w:w="6961"/>
        <w:gridCol w:w="1495"/>
      </w:tblGrid>
      <w:tr w:rsidR="00954EE0" w:rsidRPr="006E0290" w:rsidTr="00384A80">
        <w:trPr>
          <w:cantSplit/>
        </w:trPr>
        <w:tc>
          <w:tcPr>
            <w:tcW w:w="959" w:type="dxa"/>
          </w:tcPr>
          <w:p w:rsidR="00954EE0" w:rsidRPr="007F7BB6" w:rsidRDefault="00954EE0" w:rsidP="00293A5E">
            <w:pPr>
              <w:spacing w:after="120" w:line="240" w:lineRule="auto"/>
              <w:rPr>
                <w:rFonts w:ascii="Times New Roman" w:hAnsi="Times New Roman" w:cs="Times New Roman"/>
                <w:b/>
              </w:rPr>
            </w:pPr>
          </w:p>
        </w:tc>
        <w:tc>
          <w:tcPr>
            <w:tcW w:w="6961" w:type="dxa"/>
          </w:tcPr>
          <w:p w:rsidR="00954EE0" w:rsidRPr="006E0290" w:rsidRDefault="00954EE0" w:rsidP="00293A5E">
            <w:pPr>
              <w:spacing w:after="120" w:line="240" w:lineRule="auto"/>
              <w:rPr>
                <w:rFonts w:ascii="Times New Roman" w:hAnsi="Times New Roman" w:cs="Times New Roman"/>
                <w:b/>
              </w:rPr>
            </w:pPr>
            <w:r w:rsidRPr="00295C47">
              <w:rPr>
                <w:rFonts w:ascii="Times New Roman" w:hAnsi="Times New Roman" w:cs="Times New Roman"/>
                <w:b/>
              </w:rPr>
              <w:t xml:space="preserve">Name of person </w:t>
            </w:r>
            <w:r w:rsidRPr="042C5D18">
              <w:rPr>
                <w:rFonts w:ascii="Times New Roman" w:hAnsi="Times New Roman" w:cs="Times New Roman"/>
                <w:b/>
              </w:rPr>
              <w:t>who made the submission</w:t>
            </w:r>
          </w:p>
        </w:tc>
        <w:tc>
          <w:tcPr>
            <w:tcW w:w="1495" w:type="dxa"/>
          </w:tcPr>
          <w:p w:rsidR="00954EE0" w:rsidRPr="00755FB6" w:rsidRDefault="00954EE0" w:rsidP="00293A5E">
            <w:pPr>
              <w:spacing w:after="120" w:line="240" w:lineRule="auto"/>
              <w:jc w:val="center"/>
              <w:rPr>
                <w:rFonts w:ascii="Times New Roman" w:hAnsi="Times New Roman" w:cs="Times New Roman"/>
                <w:b/>
              </w:rPr>
            </w:pPr>
            <w:r w:rsidRPr="042C5D18">
              <w:rPr>
                <w:rFonts w:ascii="Times New Roman" w:hAnsi="Times New Roman" w:cs="Times New Roman"/>
                <w:b/>
              </w:rPr>
              <w:t>Dated</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E104C3" w:rsidRDefault="00293A5E" w:rsidP="00293A5E">
            <w:pPr>
              <w:spacing w:after="120" w:line="240" w:lineRule="auto"/>
              <w:rPr>
                <w:rFonts w:ascii="Times New Roman" w:hAnsi="Times New Roman" w:cs="Times New Roman"/>
                <w:i/>
              </w:rPr>
            </w:pPr>
            <w:r w:rsidRPr="00E104C3">
              <w:rPr>
                <w:rFonts w:ascii="Times New Roman" w:hAnsi="Times New Roman" w:cs="Times New Roman"/>
                <w:i/>
              </w:rPr>
              <w:t>confidential</w:t>
            </w:r>
            <w:r w:rsidR="00954EE0" w:rsidRPr="00E104C3">
              <w:rPr>
                <w:rFonts w:ascii="Times New Roman" w:hAnsi="Times New Roman" w:cs="Times New Roman"/>
                <w:i/>
              </w:rPr>
              <w:t xml:space="preserve"> </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21.10.2021</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6E0290" w:rsidRDefault="00954EE0" w:rsidP="00293A5E">
            <w:pPr>
              <w:spacing w:after="120" w:line="240" w:lineRule="auto"/>
              <w:rPr>
                <w:rFonts w:ascii="Times New Roman" w:hAnsi="Times New Roman" w:cs="Times New Roman"/>
              </w:rPr>
            </w:pPr>
            <w:r w:rsidRPr="006E0290">
              <w:rPr>
                <w:rFonts w:ascii="Times New Roman" w:hAnsi="Times New Roman" w:cs="Times New Roman"/>
              </w:rPr>
              <w:t xml:space="preserve">Andrew Baldock </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22.10.2021</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6E0290" w:rsidRDefault="00954EE0" w:rsidP="00293A5E">
            <w:pPr>
              <w:spacing w:after="120" w:line="240" w:lineRule="auto"/>
              <w:rPr>
                <w:rFonts w:ascii="Times New Roman" w:hAnsi="Times New Roman" w:cs="Times New Roman"/>
              </w:rPr>
            </w:pPr>
            <w:r w:rsidRPr="006E0290">
              <w:rPr>
                <w:rFonts w:ascii="Times New Roman" w:hAnsi="Times New Roman" w:cs="Times New Roman"/>
              </w:rPr>
              <w:t xml:space="preserve">Andrew Williams </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05.10.2021</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6E0290" w:rsidRDefault="00954EE0" w:rsidP="00293A5E">
            <w:pPr>
              <w:spacing w:after="120" w:line="240" w:lineRule="auto"/>
              <w:rPr>
                <w:rFonts w:ascii="Times New Roman" w:hAnsi="Times New Roman" w:cs="Times New Roman"/>
              </w:rPr>
            </w:pPr>
            <w:r w:rsidRPr="006E0290">
              <w:rPr>
                <w:rFonts w:ascii="Times New Roman" w:hAnsi="Times New Roman" w:cs="Times New Roman"/>
              </w:rPr>
              <w:t xml:space="preserve">Annie McGovern </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22.10.2021</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E104C3" w:rsidRDefault="00E104C3" w:rsidP="00293A5E">
            <w:pPr>
              <w:spacing w:after="120" w:line="240" w:lineRule="auto"/>
              <w:rPr>
                <w:rFonts w:ascii="Times New Roman" w:hAnsi="Times New Roman" w:cs="Times New Roman"/>
                <w:i/>
              </w:rPr>
            </w:pPr>
            <w:r w:rsidRPr="00E104C3">
              <w:rPr>
                <w:rFonts w:ascii="Times New Roman" w:hAnsi="Times New Roman" w:cs="Times New Roman"/>
                <w:i/>
              </w:rPr>
              <w:t>unconfirmed privacy status</w:t>
            </w:r>
            <w:r w:rsidR="00954EE0" w:rsidRPr="00E104C3">
              <w:rPr>
                <w:rFonts w:ascii="Times New Roman" w:hAnsi="Times New Roman" w:cs="Times New Roman"/>
                <w:i/>
              </w:rPr>
              <w:t xml:space="preserve"> </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22.10.2021</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6E0290" w:rsidRDefault="00E104C3" w:rsidP="00293A5E">
            <w:pPr>
              <w:spacing w:after="120" w:line="240" w:lineRule="auto"/>
              <w:rPr>
                <w:rFonts w:ascii="Times New Roman" w:hAnsi="Times New Roman" w:cs="Times New Roman"/>
              </w:rPr>
            </w:pPr>
            <w:r w:rsidRPr="00E104C3">
              <w:rPr>
                <w:rFonts w:ascii="Times New Roman" w:hAnsi="Times New Roman" w:cs="Times New Roman"/>
                <w:i/>
              </w:rPr>
              <w:t>unconfirmed privacy status</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20.10.2021</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6E0290" w:rsidRDefault="00954EE0" w:rsidP="00293A5E">
            <w:pPr>
              <w:spacing w:after="120" w:line="240" w:lineRule="auto"/>
              <w:rPr>
                <w:rFonts w:ascii="Times New Roman" w:hAnsi="Times New Roman" w:cs="Times New Roman"/>
              </w:rPr>
            </w:pPr>
            <w:r w:rsidRPr="006E0290">
              <w:rPr>
                <w:rFonts w:ascii="Times New Roman" w:hAnsi="Times New Roman" w:cs="Times New Roman"/>
              </w:rPr>
              <w:t xml:space="preserve">Barry Wakelin </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22.10.2021</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6E0290" w:rsidRDefault="00954EE0" w:rsidP="00293A5E">
            <w:pPr>
              <w:spacing w:after="120" w:line="240" w:lineRule="auto"/>
              <w:rPr>
                <w:rFonts w:ascii="Times New Roman" w:hAnsi="Times New Roman" w:cs="Times New Roman"/>
              </w:rPr>
            </w:pPr>
            <w:r>
              <w:rPr>
                <w:rFonts w:ascii="Times New Roman" w:hAnsi="Times New Roman" w:cs="Times New Roman"/>
              </w:rPr>
              <w:t>Christine Mary Wakelin</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22.10.2021</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6E0290" w:rsidRDefault="00954EE0" w:rsidP="00293A5E">
            <w:pPr>
              <w:spacing w:after="120" w:line="240" w:lineRule="auto"/>
              <w:rPr>
                <w:rFonts w:ascii="Times New Roman" w:hAnsi="Times New Roman" w:cs="Times New Roman"/>
              </w:rPr>
            </w:pPr>
            <w:r w:rsidRPr="006E0290">
              <w:rPr>
                <w:rFonts w:ascii="Times New Roman" w:hAnsi="Times New Roman" w:cs="Times New Roman"/>
              </w:rPr>
              <w:t xml:space="preserve">Claudia Tregoning </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12.08.2021</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6E0290" w:rsidRDefault="00E104C3" w:rsidP="00293A5E">
            <w:pPr>
              <w:spacing w:after="120" w:line="240" w:lineRule="auto"/>
              <w:rPr>
                <w:rFonts w:ascii="Times New Roman" w:hAnsi="Times New Roman" w:cs="Times New Roman"/>
              </w:rPr>
            </w:pPr>
            <w:r w:rsidRPr="00E104C3">
              <w:rPr>
                <w:rFonts w:ascii="Times New Roman" w:hAnsi="Times New Roman" w:cs="Times New Roman"/>
                <w:i/>
              </w:rPr>
              <w:t>unconfirmed privacy status</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22.10.2021</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6E0290" w:rsidRDefault="00954EE0" w:rsidP="00293A5E">
            <w:pPr>
              <w:spacing w:after="120" w:line="240" w:lineRule="auto"/>
              <w:rPr>
                <w:rFonts w:ascii="Times New Roman" w:hAnsi="Times New Roman" w:cs="Times New Roman"/>
              </w:rPr>
            </w:pPr>
            <w:r w:rsidRPr="006E0290">
              <w:rPr>
                <w:rFonts w:ascii="Times New Roman" w:hAnsi="Times New Roman" w:cs="Times New Roman"/>
              </w:rPr>
              <w:t xml:space="preserve">Conservation Council SA </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23.10.2021</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6E0290" w:rsidRDefault="00954EE0" w:rsidP="00293A5E">
            <w:pPr>
              <w:spacing w:after="120" w:line="240" w:lineRule="auto"/>
              <w:rPr>
                <w:rFonts w:ascii="Times New Roman" w:hAnsi="Times New Roman" w:cs="Times New Roman"/>
              </w:rPr>
            </w:pPr>
            <w:r w:rsidRPr="006E0290">
              <w:rPr>
                <w:rFonts w:ascii="Times New Roman" w:hAnsi="Times New Roman" w:cs="Times New Roman"/>
              </w:rPr>
              <w:t xml:space="preserve">David J Noonan </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22.10.2021</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6E0290" w:rsidRDefault="00954EE0" w:rsidP="00293A5E">
            <w:pPr>
              <w:spacing w:after="120" w:line="240" w:lineRule="auto"/>
              <w:rPr>
                <w:rFonts w:ascii="Times New Roman" w:hAnsi="Times New Roman" w:cs="Times New Roman"/>
              </w:rPr>
            </w:pPr>
            <w:r w:rsidRPr="006E0290">
              <w:rPr>
                <w:rFonts w:ascii="Times New Roman" w:hAnsi="Times New Roman" w:cs="Times New Roman"/>
              </w:rPr>
              <w:t xml:space="preserve">David Spencer Muirhead </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12.08.2021</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6E0290" w:rsidRDefault="00954EE0" w:rsidP="00293A5E">
            <w:pPr>
              <w:spacing w:after="120" w:line="240" w:lineRule="auto"/>
              <w:rPr>
                <w:rFonts w:ascii="Times New Roman" w:hAnsi="Times New Roman" w:cs="Times New Roman"/>
              </w:rPr>
            </w:pPr>
            <w:r w:rsidRPr="006E0290">
              <w:rPr>
                <w:rFonts w:ascii="Times New Roman" w:hAnsi="Times New Roman" w:cs="Times New Roman"/>
              </w:rPr>
              <w:t xml:space="preserve">Friends of the Earth Australia </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22.10.2021</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6E0290" w:rsidRDefault="00954EE0" w:rsidP="00293A5E">
            <w:pPr>
              <w:spacing w:after="120" w:line="240" w:lineRule="auto"/>
              <w:rPr>
                <w:rFonts w:ascii="Times New Roman" w:hAnsi="Times New Roman" w:cs="Times New Roman"/>
              </w:rPr>
            </w:pPr>
            <w:r w:rsidRPr="006E0290">
              <w:rPr>
                <w:rFonts w:ascii="Times New Roman" w:hAnsi="Times New Roman" w:cs="Times New Roman"/>
              </w:rPr>
              <w:t xml:space="preserve">George Gear </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20.10.2021</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122E81" w:rsidRDefault="00293A5E" w:rsidP="00293A5E">
            <w:pPr>
              <w:spacing w:after="120" w:line="240" w:lineRule="auto"/>
              <w:rPr>
                <w:rFonts w:ascii="Times New Roman" w:hAnsi="Times New Roman" w:cs="Times New Roman"/>
                <w:i/>
              </w:rPr>
            </w:pPr>
            <w:r w:rsidRPr="00122E81">
              <w:rPr>
                <w:rFonts w:ascii="Times New Roman" w:hAnsi="Times New Roman" w:cs="Times New Roman"/>
                <w:i/>
              </w:rPr>
              <w:t>confidential</w:t>
            </w:r>
            <w:r w:rsidR="00954EE0" w:rsidRPr="00122E81">
              <w:rPr>
                <w:rFonts w:ascii="Times New Roman" w:hAnsi="Times New Roman" w:cs="Times New Roman"/>
                <w:i/>
              </w:rPr>
              <w:t xml:space="preserve"> </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21.10.2021</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6E0290" w:rsidRDefault="00954EE0" w:rsidP="00293A5E">
            <w:pPr>
              <w:spacing w:after="120" w:line="240" w:lineRule="auto"/>
              <w:rPr>
                <w:rFonts w:ascii="Times New Roman" w:hAnsi="Times New Roman" w:cs="Times New Roman"/>
              </w:rPr>
            </w:pPr>
            <w:r w:rsidRPr="006E0290">
              <w:rPr>
                <w:rFonts w:ascii="Times New Roman" w:hAnsi="Times New Roman" w:cs="Times New Roman"/>
              </w:rPr>
              <w:t>Flinders Local Action Group</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22.10.2021</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6E0290" w:rsidRDefault="00954EE0" w:rsidP="00293A5E">
            <w:pPr>
              <w:spacing w:after="120" w:line="240" w:lineRule="auto"/>
              <w:rPr>
                <w:rFonts w:ascii="Times New Roman" w:hAnsi="Times New Roman" w:cs="Times New Roman"/>
              </w:rPr>
            </w:pPr>
            <w:r>
              <w:rPr>
                <w:rFonts w:ascii="Times New Roman" w:hAnsi="Times New Roman" w:cs="Times New Roman"/>
              </w:rPr>
              <w:t xml:space="preserve">Mr </w:t>
            </w:r>
            <w:r w:rsidRPr="006E0290">
              <w:rPr>
                <w:rFonts w:ascii="Times New Roman" w:hAnsi="Times New Roman" w:cs="Times New Roman"/>
              </w:rPr>
              <w:t>Jeff</w:t>
            </w:r>
            <w:r>
              <w:rPr>
                <w:rFonts w:ascii="Times New Roman" w:hAnsi="Times New Roman" w:cs="Times New Roman"/>
              </w:rPr>
              <w:t>rey</w:t>
            </w:r>
            <w:r w:rsidRPr="006E0290">
              <w:rPr>
                <w:rFonts w:ascii="Times New Roman" w:hAnsi="Times New Roman" w:cs="Times New Roman"/>
              </w:rPr>
              <w:t xml:space="preserve"> and </w:t>
            </w:r>
            <w:r>
              <w:rPr>
                <w:rFonts w:ascii="Times New Roman" w:hAnsi="Times New Roman" w:cs="Times New Roman"/>
              </w:rPr>
              <w:t xml:space="preserve">Mrs </w:t>
            </w:r>
            <w:r w:rsidRPr="006E0290">
              <w:rPr>
                <w:rFonts w:ascii="Times New Roman" w:hAnsi="Times New Roman" w:cs="Times New Roman"/>
              </w:rPr>
              <w:t>Jenn</w:t>
            </w:r>
            <w:r>
              <w:rPr>
                <w:rFonts w:ascii="Times New Roman" w:hAnsi="Times New Roman" w:cs="Times New Roman"/>
              </w:rPr>
              <w:t>ifer</w:t>
            </w:r>
            <w:r w:rsidRPr="006E0290">
              <w:rPr>
                <w:rFonts w:ascii="Times New Roman" w:hAnsi="Times New Roman" w:cs="Times New Roman"/>
              </w:rPr>
              <w:t xml:space="preserve"> Baldock </w:t>
            </w:r>
            <w:r w:rsidRPr="006B53E2">
              <w:rPr>
                <w:rFonts w:ascii="Times New Roman" w:hAnsi="Times New Roman" w:cs="Times New Roman"/>
              </w:rPr>
              <w:t>as trustee for the Tola Farm Trust (ABN 66 910 203 855)</w:t>
            </w:r>
          </w:p>
        </w:tc>
        <w:tc>
          <w:tcPr>
            <w:tcW w:w="1495" w:type="dxa"/>
          </w:tcPr>
          <w:p w:rsidR="00954EE0" w:rsidRPr="006E0290" w:rsidRDefault="00954EE0" w:rsidP="00293A5E">
            <w:pPr>
              <w:spacing w:after="120" w:line="240" w:lineRule="auto"/>
              <w:jc w:val="center"/>
              <w:rPr>
                <w:rFonts w:ascii="Times New Roman" w:hAnsi="Times New Roman" w:cs="Times New Roman"/>
              </w:rPr>
            </w:pPr>
            <w:r>
              <w:rPr>
                <w:rFonts w:ascii="Times New Roman" w:hAnsi="Times New Roman" w:cs="Times New Roman"/>
              </w:rPr>
              <w:t>U</w:t>
            </w:r>
            <w:r w:rsidRPr="006E0290">
              <w:rPr>
                <w:rFonts w:ascii="Times New Roman" w:hAnsi="Times New Roman" w:cs="Times New Roman"/>
              </w:rPr>
              <w:t>ndated</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6E0290" w:rsidRDefault="00954EE0" w:rsidP="00293A5E">
            <w:pPr>
              <w:spacing w:after="120" w:line="240" w:lineRule="auto"/>
              <w:rPr>
                <w:rFonts w:ascii="Times New Roman" w:hAnsi="Times New Roman" w:cs="Times New Roman"/>
              </w:rPr>
            </w:pPr>
            <w:r w:rsidRPr="006E0290">
              <w:rPr>
                <w:rFonts w:ascii="Times New Roman" w:hAnsi="Times New Roman" w:cs="Times New Roman"/>
              </w:rPr>
              <w:t xml:space="preserve">Josephite SA Reconciliation Circle </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16.10.2021</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6E0290" w:rsidRDefault="00954EE0" w:rsidP="00293A5E">
            <w:pPr>
              <w:spacing w:after="120" w:line="240" w:lineRule="auto"/>
              <w:rPr>
                <w:rFonts w:ascii="Times New Roman" w:hAnsi="Times New Roman" w:cs="Times New Roman"/>
              </w:rPr>
            </w:pPr>
            <w:r w:rsidRPr="006E0290">
              <w:rPr>
                <w:rFonts w:ascii="Times New Roman" w:hAnsi="Times New Roman" w:cs="Times New Roman"/>
              </w:rPr>
              <w:t xml:space="preserve">Margaret Beavis </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21.08.2021</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6E0290" w:rsidRDefault="00E104C3" w:rsidP="00293A5E">
            <w:pPr>
              <w:spacing w:after="120" w:line="240" w:lineRule="auto"/>
              <w:rPr>
                <w:rFonts w:ascii="Times New Roman" w:hAnsi="Times New Roman" w:cs="Times New Roman"/>
              </w:rPr>
            </w:pPr>
            <w:r w:rsidRPr="00E104C3">
              <w:rPr>
                <w:rFonts w:ascii="Times New Roman" w:hAnsi="Times New Roman" w:cs="Times New Roman"/>
                <w:i/>
              </w:rPr>
              <w:t>unconfirmed privacy status</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15.08.2021</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6E0290" w:rsidRDefault="00954EE0" w:rsidP="00293A5E">
            <w:pPr>
              <w:spacing w:after="120" w:line="240" w:lineRule="auto"/>
              <w:rPr>
                <w:rFonts w:ascii="Times New Roman" w:hAnsi="Times New Roman" w:cs="Times New Roman"/>
              </w:rPr>
            </w:pPr>
            <w:r w:rsidRPr="006E0290">
              <w:rPr>
                <w:rFonts w:ascii="Times New Roman" w:hAnsi="Times New Roman" w:cs="Times New Roman"/>
              </w:rPr>
              <w:t>Mark Baldock</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15.10.2021</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6E0290" w:rsidRDefault="00954EE0" w:rsidP="00293A5E">
            <w:pPr>
              <w:spacing w:after="120" w:line="240" w:lineRule="auto"/>
              <w:rPr>
                <w:rFonts w:ascii="Times New Roman" w:hAnsi="Times New Roman" w:cs="Times New Roman"/>
              </w:rPr>
            </w:pPr>
            <w:r w:rsidRPr="006E0290">
              <w:rPr>
                <w:rFonts w:ascii="Times New Roman" w:hAnsi="Times New Roman" w:cs="Times New Roman"/>
              </w:rPr>
              <w:t xml:space="preserve">No Radioactive Waste on Agricultural Land in Kimba or SA </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22.10.2021</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6E0290" w:rsidDel="00E05B8B" w:rsidRDefault="00954EE0" w:rsidP="00293A5E">
            <w:pPr>
              <w:spacing w:after="120" w:line="240" w:lineRule="auto"/>
              <w:rPr>
                <w:rFonts w:ascii="Times New Roman" w:hAnsi="Times New Roman" w:cs="Times New Roman"/>
              </w:rPr>
            </w:pPr>
            <w:r w:rsidRPr="006E0290">
              <w:rPr>
                <w:rFonts w:ascii="Times New Roman" w:hAnsi="Times New Roman" w:cs="Times New Roman"/>
              </w:rPr>
              <w:t>Robyn Coleman</w:t>
            </w:r>
          </w:p>
        </w:tc>
        <w:tc>
          <w:tcPr>
            <w:tcW w:w="1495" w:type="dxa"/>
          </w:tcPr>
          <w:p w:rsidR="00954EE0" w:rsidRPr="006E0290" w:rsidDel="00E05B8B"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16.08.2021</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6E0290" w:rsidRDefault="00954EE0" w:rsidP="00293A5E">
            <w:pPr>
              <w:spacing w:after="120" w:line="240" w:lineRule="auto"/>
              <w:rPr>
                <w:rFonts w:ascii="Times New Roman" w:hAnsi="Times New Roman" w:cs="Times New Roman"/>
              </w:rPr>
            </w:pPr>
            <w:r w:rsidRPr="006E0290">
              <w:rPr>
                <w:rFonts w:ascii="Times New Roman" w:hAnsi="Times New Roman" w:cs="Times New Roman"/>
              </w:rPr>
              <w:t xml:space="preserve">Sebastian Tops </w:t>
            </w:r>
          </w:p>
        </w:tc>
        <w:tc>
          <w:tcPr>
            <w:tcW w:w="1495" w:type="dxa"/>
          </w:tcPr>
          <w:p w:rsidR="00954EE0" w:rsidRPr="006E0290" w:rsidRDefault="00954EE0" w:rsidP="00293A5E">
            <w:pPr>
              <w:spacing w:after="120" w:line="240" w:lineRule="auto"/>
              <w:jc w:val="center"/>
              <w:rPr>
                <w:rFonts w:ascii="Times New Roman" w:hAnsi="Times New Roman" w:cs="Times New Roman"/>
              </w:rPr>
            </w:pPr>
            <w:r>
              <w:rPr>
                <w:rFonts w:ascii="Times New Roman" w:hAnsi="Times New Roman" w:cs="Times New Roman"/>
              </w:rPr>
              <w:t>U</w:t>
            </w:r>
            <w:r w:rsidRPr="006E0290">
              <w:rPr>
                <w:rFonts w:ascii="Times New Roman" w:hAnsi="Times New Roman" w:cs="Times New Roman"/>
              </w:rPr>
              <w:t>ndated</w:t>
            </w:r>
          </w:p>
        </w:tc>
      </w:tr>
      <w:tr w:rsidR="00954EE0" w:rsidRPr="006E0290" w:rsidTr="00384A80">
        <w:trPr>
          <w:cantSplit/>
        </w:trPr>
        <w:tc>
          <w:tcPr>
            <w:tcW w:w="959" w:type="dxa"/>
          </w:tcPr>
          <w:p w:rsidR="00954EE0" w:rsidRPr="006E0290" w:rsidRDefault="00954EE0" w:rsidP="00293A5E">
            <w:pPr>
              <w:pStyle w:val="Heading1"/>
              <w:spacing w:line="240" w:lineRule="auto"/>
              <w:rPr>
                <w:rFonts w:ascii="Times New Roman" w:hAnsi="Times New Roman"/>
                <w:sz w:val="22"/>
                <w:szCs w:val="22"/>
              </w:rPr>
            </w:pPr>
          </w:p>
        </w:tc>
        <w:tc>
          <w:tcPr>
            <w:tcW w:w="6961" w:type="dxa"/>
          </w:tcPr>
          <w:p w:rsidR="00954EE0" w:rsidRPr="006E0290" w:rsidRDefault="00954EE0" w:rsidP="00293A5E">
            <w:pPr>
              <w:spacing w:after="120" w:line="240" w:lineRule="auto"/>
              <w:rPr>
                <w:rFonts w:ascii="Times New Roman" w:hAnsi="Times New Roman" w:cs="Times New Roman"/>
              </w:rPr>
            </w:pPr>
            <w:r w:rsidRPr="006E0290">
              <w:rPr>
                <w:rFonts w:ascii="Times New Roman" w:hAnsi="Times New Roman" w:cs="Times New Roman"/>
              </w:rPr>
              <w:t>Susanne Woolford</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22.10.2021</w:t>
            </w:r>
          </w:p>
        </w:tc>
      </w:tr>
      <w:tr w:rsidR="00954EE0" w:rsidRPr="006E0290" w:rsidTr="00384A80">
        <w:trPr>
          <w:cantSplit/>
        </w:trPr>
        <w:tc>
          <w:tcPr>
            <w:tcW w:w="959" w:type="dxa"/>
          </w:tcPr>
          <w:p w:rsidR="00954EE0" w:rsidRPr="006E0290" w:rsidRDefault="00954EE0" w:rsidP="00293A5E">
            <w:pPr>
              <w:pStyle w:val="Heading1"/>
              <w:numPr>
                <w:ilvl w:val="0"/>
                <w:numId w:val="0"/>
              </w:numPr>
              <w:spacing w:line="240" w:lineRule="auto"/>
              <w:rPr>
                <w:rFonts w:ascii="Times New Roman" w:hAnsi="Times New Roman"/>
                <w:sz w:val="22"/>
                <w:szCs w:val="22"/>
              </w:rPr>
            </w:pPr>
            <w:r w:rsidRPr="006E0290">
              <w:rPr>
                <w:rFonts w:ascii="Times New Roman" w:hAnsi="Times New Roman"/>
                <w:sz w:val="22"/>
                <w:szCs w:val="22"/>
              </w:rPr>
              <w:t>27</w:t>
            </w:r>
          </w:p>
        </w:tc>
        <w:tc>
          <w:tcPr>
            <w:tcW w:w="6961" w:type="dxa"/>
          </w:tcPr>
          <w:p w:rsidR="00954EE0" w:rsidRPr="007F7BB6" w:rsidRDefault="00954EE0" w:rsidP="00293A5E">
            <w:pPr>
              <w:spacing w:after="120" w:line="240" w:lineRule="auto"/>
              <w:rPr>
                <w:rFonts w:ascii="Times New Roman" w:hAnsi="Times New Roman" w:cs="Times New Roman"/>
                <w:b/>
                <w:i/>
              </w:rPr>
            </w:pPr>
            <w:r w:rsidRPr="006E0290">
              <w:rPr>
                <w:rFonts w:ascii="Times New Roman" w:hAnsi="Times New Roman" w:cs="Times New Roman"/>
              </w:rPr>
              <w:t>B</w:t>
            </w:r>
            <w:r>
              <w:rPr>
                <w:rFonts w:ascii="Times New Roman" w:hAnsi="Times New Roman" w:cs="Times New Roman"/>
              </w:rPr>
              <w:t xml:space="preserve">arngarla </w:t>
            </w:r>
            <w:r w:rsidRPr="006E0290">
              <w:rPr>
                <w:rFonts w:ascii="Times New Roman" w:hAnsi="Times New Roman" w:cs="Times New Roman"/>
              </w:rPr>
              <w:t>D</w:t>
            </w:r>
            <w:r>
              <w:rPr>
                <w:rFonts w:ascii="Times New Roman" w:hAnsi="Times New Roman" w:cs="Times New Roman"/>
              </w:rPr>
              <w:t xml:space="preserve">etermination </w:t>
            </w:r>
            <w:r w:rsidRPr="006E0290">
              <w:rPr>
                <w:rFonts w:ascii="Times New Roman" w:hAnsi="Times New Roman" w:cs="Times New Roman"/>
              </w:rPr>
              <w:t>A</w:t>
            </w:r>
            <w:r>
              <w:rPr>
                <w:rFonts w:ascii="Times New Roman" w:hAnsi="Times New Roman" w:cs="Times New Roman"/>
              </w:rPr>
              <w:t xml:space="preserve">boriginal </w:t>
            </w:r>
            <w:r w:rsidRPr="006E0290">
              <w:rPr>
                <w:rFonts w:ascii="Times New Roman" w:hAnsi="Times New Roman" w:cs="Times New Roman"/>
              </w:rPr>
              <w:t>C</w:t>
            </w:r>
            <w:r>
              <w:rPr>
                <w:rFonts w:ascii="Times New Roman" w:hAnsi="Times New Roman" w:cs="Times New Roman"/>
              </w:rPr>
              <w:t>orporation RNTBC ICN 8603</w:t>
            </w:r>
            <w:r w:rsidRPr="006E0290">
              <w:rPr>
                <w:rFonts w:ascii="Times New Roman" w:hAnsi="Times New Roman" w:cs="Times New Roman"/>
              </w:rPr>
              <w:t xml:space="preserve"> </w:t>
            </w:r>
            <w:r>
              <w:rPr>
                <w:rFonts w:ascii="Times New Roman" w:hAnsi="Times New Roman" w:cs="Times New Roman"/>
              </w:rPr>
              <w:t xml:space="preserve">(including 101 attachments) </w:t>
            </w:r>
            <w:r w:rsidRPr="006E0290">
              <w:rPr>
                <w:rFonts w:ascii="Times New Roman" w:hAnsi="Times New Roman" w:cs="Times New Roman"/>
              </w:rPr>
              <w:t xml:space="preserve">  </w:t>
            </w:r>
            <w:r w:rsidR="00E07798">
              <w:rPr>
                <w:rFonts w:ascii="Times New Roman" w:hAnsi="Times New Roman" w:cs="Times New Roman"/>
              </w:rPr>
              <w:t>(</w:t>
            </w:r>
            <w:r w:rsidR="00E07798" w:rsidRPr="00ED48F5">
              <w:rPr>
                <w:rFonts w:ascii="Times New Roman" w:hAnsi="Times New Roman" w:cs="Times New Roman"/>
                <w:b/>
              </w:rPr>
              <w:t>BDAC Submission 27</w:t>
            </w:r>
            <w:r w:rsidR="00E07798">
              <w:rPr>
                <w:rFonts w:ascii="Times New Roman" w:hAnsi="Times New Roman" w:cs="Times New Roman"/>
              </w:rPr>
              <w:t>)</w:t>
            </w:r>
          </w:p>
        </w:tc>
        <w:tc>
          <w:tcPr>
            <w:tcW w:w="1495" w:type="dxa"/>
          </w:tcPr>
          <w:p w:rsidR="00954EE0" w:rsidRPr="006E0290" w:rsidRDefault="00954EE0" w:rsidP="00293A5E">
            <w:pPr>
              <w:spacing w:after="120" w:line="240" w:lineRule="auto"/>
              <w:jc w:val="center"/>
              <w:rPr>
                <w:rFonts w:ascii="Times New Roman" w:hAnsi="Times New Roman" w:cs="Times New Roman"/>
              </w:rPr>
            </w:pPr>
            <w:r w:rsidRPr="006E0290">
              <w:rPr>
                <w:rFonts w:ascii="Times New Roman" w:hAnsi="Times New Roman" w:cs="Times New Roman"/>
              </w:rPr>
              <w:t>20.10.2021</w:t>
            </w:r>
          </w:p>
        </w:tc>
      </w:tr>
      <w:tr w:rsidR="00994691" w:rsidRPr="006E0290" w:rsidTr="00384A80">
        <w:trPr>
          <w:cantSplit/>
        </w:trPr>
        <w:tc>
          <w:tcPr>
            <w:tcW w:w="959" w:type="dxa"/>
          </w:tcPr>
          <w:p w:rsidR="00994691" w:rsidRPr="006E0290" w:rsidRDefault="00994691" w:rsidP="00293A5E">
            <w:pPr>
              <w:pStyle w:val="Heading1"/>
              <w:numPr>
                <w:ilvl w:val="0"/>
                <w:numId w:val="0"/>
              </w:numPr>
              <w:spacing w:line="240" w:lineRule="auto"/>
              <w:rPr>
                <w:rFonts w:ascii="Times New Roman" w:hAnsi="Times New Roman"/>
                <w:sz w:val="22"/>
                <w:szCs w:val="22"/>
              </w:rPr>
            </w:pPr>
            <w:r>
              <w:rPr>
                <w:rFonts w:ascii="Times New Roman" w:hAnsi="Times New Roman"/>
                <w:sz w:val="22"/>
                <w:szCs w:val="22"/>
              </w:rPr>
              <w:t>28</w:t>
            </w:r>
          </w:p>
        </w:tc>
        <w:tc>
          <w:tcPr>
            <w:tcW w:w="6961" w:type="dxa"/>
          </w:tcPr>
          <w:p w:rsidR="00994691" w:rsidRPr="006E0290" w:rsidRDefault="0054096C" w:rsidP="00293A5E">
            <w:pPr>
              <w:spacing w:after="120" w:line="240" w:lineRule="auto"/>
              <w:rPr>
                <w:rFonts w:ascii="Times New Roman" w:hAnsi="Times New Roman" w:cs="Times New Roman"/>
              </w:rPr>
            </w:pPr>
            <w:r w:rsidRPr="00E104C3">
              <w:rPr>
                <w:rFonts w:ascii="Times New Roman" w:hAnsi="Times New Roman" w:cs="Times New Roman"/>
                <w:i/>
              </w:rPr>
              <w:t>unconfirmed privacy status</w:t>
            </w:r>
          </w:p>
        </w:tc>
        <w:tc>
          <w:tcPr>
            <w:tcW w:w="1495" w:type="dxa"/>
          </w:tcPr>
          <w:p w:rsidR="00994691" w:rsidRPr="006E0290" w:rsidRDefault="00994691" w:rsidP="00293A5E">
            <w:pPr>
              <w:spacing w:after="120" w:line="240" w:lineRule="auto"/>
              <w:jc w:val="center"/>
              <w:rPr>
                <w:rFonts w:ascii="Times New Roman" w:hAnsi="Times New Roman" w:cs="Times New Roman"/>
              </w:rPr>
            </w:pPr>
            <w:r>
              <w:rPr>
                <w:rFonts w:ascii="Times New Roman" w:hAnsi="Times New Roman" w:cs="Times New Roman"/>
              </w:rPr>
              <w:t>12.08.2021</w:t>
            </w:r>
          </w:p>
        </w:tc>
      </w:tr>
      <w:tr w:rsidR="00CA62E3" w:rsidRPr="006E0290" w:rsidTr="00384A80">
        <w:trPr>
          <w:cantSplit/>
        </w:trPr>
        <w:tc>
          <w:tcPr>
            <w:tcW w:w="959" w:type="dxa"/>
          </w:tcPr>
          <w:p w:rsidR="00CA62E3" w:rsidRDefault="00CA62E3" w:rsidP="00293A5E">
            <w:pPr>
              <w:pStyle w:val="Heading1"/>
              <w:numPr>
                <w:ilvl w:val="0"/>
                <w:numId w:val="0"/>
              </w:numPr>
              <w:spacing w:line="240" w:lineRule="auto"/>
              <w:rPr>
                <w:rFonts w:ascii="Times New Roman" w:hAnsi="Times New Roman"/>
                <w:sz w:val="22"/>
                <w:szCs w:val="22"/>
              </w:rPr>
            </w:pPr>
            <w:r>
              <w:rPr>
                <w:rFonts w:ascii="Times New Roman" w:hAnsi="Times New Roman"/>
                <w:sz w:val="22"/>
                <w:szCs w:val="22"/>
              </w:rPr>
              <w:t>29</w:t>
            </w:r>
          </w:p>
        </w:tc>
        <w:tc>
          <w:tcPr>
            <w:tcW w:w="6961" w:type="dxa"/>
          </w:tcPr>
          <w:p w:rsidR="00CA62E3" w:rsidRDefault="0054096C" w:rsidP="00293A5E">
            <w:pPr>
              <w:spacing w:after="120" w:line="240" w:lineRule="auto"/>
              <w:rPr>
                <w:rFonts w:ascii="Times New Roman" w:hAnsi="Times New Roman" w:cs="Times New Roman"/>
              </w:rPr>
            </w:pPr>
            <w:r w:rsidRPr="00E104C3">
              <w:rPr>
                <w:rFonts w:ascii="Times New Roman" w:hAnsi="Times New Roman" w:cs="Times New Roman"/>
                <w:i/>
              </w:rPr>
              <w:t>unconfirmed privacy status</w:t>
            </w:r>
          </w:p>
        </w:tc>
        <w:tc>
          <w:tcPr>
            <w:tcW w:w="1495" w:type="dxa"/>
          </w:tcPr>
          <w:p w:rsidR="00CA62E3" w:rsidRDefault="00CA62E3" w:rsidP="00293A5E">
            <w:pPr>
              <w:spacing w:after="120" w:line="240" w:lineRule="auto"/>
              <w:jc w:val="center"/>
              <w:rPr>
                <w:rFonts w:ascii="Times New Roman" w:hAnsi="Times New Roman" w:cs="Times New Roman"/>
              </w:rPr>
            </w:pPr>
            <w:r>
              <w:rPr>
                <w:rFonts w:ascii="Times New Roman" w:hAnsi="Times New Roman" w:cs="Times New Roman"/>
              </w:rPr>
              <w:t>12.08.2021</w:t>
            </w:r>
          </w:p>
        </w:tc>
      </w:tr>
    </w:tbl>
    <w:p w:rsidR="00954EE0" w:rsidRDefault="00954EE0" w:rsidP="00F351D2">
      <w:pPr>
        <w:pStyle w:val="ListNumber"/>
        <w:spacing w:after="120" w:line="240" w:lineRule="auto"/>
        <w:ind w:left="0" w:firstLine="0"/>
        <w:rPr>
          <w:rFonts w:ascii="Times New Roman" w:hAnsi="Times New Roman"/>
          <w:b/>
          <w:bCs/>
        </w:rPr>
      </w:pPr>
    </w:p>
    <w:p w:rsidR="0032180A" w:rsidRDefault="0032180A">
      <w:pPr>
        <w:rPr>
          <w:rFonts w:ascii="Times New Roman" w:eastAsia="Calibri" w:hAnsi="Times New Roman" w:cs="Times New Roman"/>
          <w:b/>
          <w:bCs/>
        </w:rPr>
      </w:pPr>
      <w:r>
        <w:rPr>
          <w:rFonts w:ascii="Times New Roman" w:hAnsi="Times New Roman"/>
          <w:b/>
          <w:bCs/>
        </w:rPr>
        <w:br w:type="page"/>
      </w:r>
    </w:p>
    <w:p w:rsidR="0032180A" w:rsidRPr="00B35A22" w:rsidRDefault="0032180A" w:rsidP="0032180A">
      <w:pPr>
        <w:pStyle w:val="ListNumber"/>
        <w:spacing w:after="120" w:line="240" w:lineRule="auto"/>
        <w:ind w:left="0" w:firstLine="0"/>
        <w:jc w:val="center"/>
        <w:rPr>
          <w:rStyle w:val="Heading2Char"/>
          <w:rFonts w:ascii="Times New Roman" w:eastAsiaTheme="minorHAnsi" w:hAnsi="Times New Roman"/>
          <w:b/>
        </w:rPr>
      </w:pPr>
      <w:r w:rsidRPr="00B35A22">
        <w:rPr>
          <w:rStyle w:val="Heading2Char"/>
          <w:rFonts w:ascii="Times New Roman" w:eastAsiaTheme="minorHAnsi" w:hAnsi="Times New Roman"/>
          <w:b/>
        </w:rPr>
        <w:t>ATTACHMENT C</w:t>
      </w:r>
    </w:p>
    <w:p w:rsidR="0032180A" w:rsidRDefault="0032180A" w:rsidP="00F351D2">
      <w:pPr>
        <w:pStyle w:val="ListNumber"/>
        <w:spacing w:after="120" w:line="240" w:lineRule="auto"/>
        <w:ind w:left="0" w:firstLine="0"/>
        <w:rPr>
          <w:rFonts w:ascii="Times New Roman" w:hAnsi="Times New Roman"/>
          <w:b/>
          <w:bCs/>
        </w:rPr>
      </w:pPr>
    </w:p>
    <w:p w:rsidR="00954EE0" w:rsidRDefault="00577F78" w:rsidP="00293A5E">
      <w:pPr>
        <w:pStyle w:val="ListNumber"/>
        <w:spacing w:after="120" w:line="240" w:lineRule="auto"/>
        <w:rPr>
          <w:rFonts w:ascii="Times New Roman" w:hAnsi="Times New Roman"/>
          <w:b/>
          <w:bCs/>
        </w:rPr>
      </w:pPr>
      <w:r>
        <w:rPr>
          <w:rFonts w:ascii="Times New Roman" w:hAnsi="Times New Roman"/>
          <w:b/>
          <w:bCs/>
        </w:rPr>
        <w:t xml:space="preserve">Key </w:t>
      </w:r>
      <w:r w:rsidR="00954EE0">
        <w:rPr>
          <w:rFonts w:ascii="Times New Roman" w:hAnsi="Times New Roman"/>
          <w:b/>
          <w:bCs/>
        </w:rPr>
        <w:t>Sections of Act</w:t>
      </w:r>
    </w:p>
    <w:p w:rsidR="00954EE0" w:rsidRPr="00295C47" w:rsidRDefault="00954EE0" w:rsidP="00954EE0">
      <w:pPr>
        <w:spacing w:line="240" w:lineRule="auto"/>
        <w:ind w:left="720"/>
        <w:jc w:val="both"/>
        <w:rPr>
          <w:rFonts w:ascii="Times New Roman" w:hAnsi="Times New Roman" w:cs="Times New Roman"/>
          <w:b/>
          <w:i/>
          <w:sz w:val="20"/>
          <w:szCs w:val="20"/>
        </w:rPr>
      </w:pPr>
      <w:r>
        <w:rPr>
          <w:rFonts w:ascii="Times New Roman" w:hAnsi="Times New Roman" w:cs="Times New Roman"/>
          <w:b/>
          <w:bCs/>
          <w:i/>
          <w:iCs/>
          <w:sz w:val="20"/>
          <w:szCs w:val="20"/>
        </w:rPr>
        <w:t xml:space="preserve">3 </w:t>
      </w:r>
      <w:r w:rsidRPr="00510BDC">
        <w:rPr>
          <w:rFonts w:ascii="Times New Roman" w:hAnsi="Times New Roman" w:cs="Times New Roman"/>
          <w:b/>
          <w:bCs/>
          <w:i/>
          <w:iCs/>
          <w:sz w:val="20"/>
          <w:szCs w:val="20"/>
        </w:rPr>
        <w:t>Object of Act</w:t>
      </w:r>
    </w:p>
    <w:p w:rsidR="00954EE0" w:rsidRPr="007F7BB6" w:rsidRDefault="00954EE0" w:rsidP="00954EE0">
      <w:pPr>
        <w:pStyle w:val="ListParagraph"/>
        <w:numPr>
          <w:ilvl w:val="0"/>
          <w:numId w:val="5"/>
        </w:numPr>
        <w:spacing w:line="240" w:lineRule="auto"/>
        <w:ind w:left="1080"/>
        <w:jc w:val="both"/>
        <w:rPr>
          <w:rFonts w:ascii="Times New Roman" w:hAnsi="Times New Roman" w:cs="Times New Roman"/>
          <w:i/>
          <w:sz w:val="20"/>
          <w:szCs w:val="20"/>
        </w:rPr>
      </w:pPr>
      <w:r w:rsidRPr="00510BDC">
        <w:rPr>
          <w:rFonts w:ascii="Times New Roman" w:hAnsi="Times New Roman" w:cs="Times New Roman"/>
          <w:i/>
          <w:iCs/>
          <w:sz w:val="20"/>
          <w:szCs w:val="20"/>
        </w:rPr>
        <w:t>The object of this Act is to ensure that controlled material is safely and securely managed by providing for:</w:t>
      </w:r>
    </w:p>
    <w:p w:rsidR="00954EE0" w:rsidRPr="007F7BB6" w:rsidRDefault="00954EE0" w:rsidP="00954EE0">
      <w:pPr>
        <w:pStyle w:val="ListParagraph"/>
        <w:numPr>
          <w:ilvl w:val="0"/>
          <w:numId w:val="6"/>
        </w:numPr>
        <w:spacing w:line="240" w:lineRule="auto"/>
        <w:ind w:left="1440"/>
        <w:jc w:val="both"/>
        <w:rPr>
          <w:rFonts w:ascii="Times New Roman" w:hAnsi="Times New Roman" w:cs="Times New Roman"/>
          <w:i/>
          <w:sz w:val="20"/>
          <w:szCs w:val="20"/>
        </w:rPr>
      </w:pPr>
      <w:r w:rsidRPr="00510BDC">
        <w:rPr>
          <w:rFonts w:ascii="Times New Roman" w:hAnsi="Times New Roman" w:cs="Times New Roman"/>
          <w:i/>
          <w:iCs/>
          <w:sz w:val="20"/>
          <w:szCs w:val="20"/>
        </w:rPr>
        <w:t>the selection of a site for a radioactive waste management facility on land in Australia; and</w:t>
      </w:r>
    </w:p>
    <w:p w:rsidR="00954EE0" w:rsidRPr="007F7BB6" w:rsidRDefault="00954EE0" w:rsidP="00954EE0">
      <w:pPr>
        <w:pStyle w:val="ListParagraph"/>
        <w:numPr>
          <w:ilvl w:val="0"/>
          <w:numId w:val="6"/>
        </w:numPr>
        <w:spacing w:line="240" w:lineRule="auto"/>
        <w:ind w:left="1440"/>
        <w:jc w:val="both"/>
        <w:rPr>
          <w:rFonts w:ascii="Times New Roman" w:hAnsi="Times New Roman" w:cs="Times New Roman"/>
          <w:i/>
          <w:sz w:val="20"/>
          <w:szCs w:val="20"/>
        </w:rPr>
      </w:pPr>
      <w:r w:rsidRPr="00510BDC">
        <w:rPr>
          <w:rFonts w:ascii="Times New Roman" w:hAnsi="Times New Roman" w:cs="Times New Roman"/>
          <w:i/>
          <w:iCs/>
          <w:sz w:val="20"/>
          <w:szCs w:val="20"/>
        </w:rPr>
        <w:t>the establishment and operation of such a facility on the selected site.</w:t>
      </w:r>
    </w:p>
    <w:p w:rsidR="00954EE0" w:rsidRPr="00510BDC" w:rsidRDefault="00954EE0" w:rsidP="00954EE0">
      <w:pPr>
        <w:pStyle w:val="ListParagraph"/>
        <w:spacing w:line="240" w:lineRule="auto"/>
        <w:ind w:left="1440"/>
        <w:jc w:val="both"/>
        <w:rPr>
          <w:rFonts w:ascii="Times New Roman" w:hAnsi="Times New Roman" w:cs="Times New Roman"/>
          <w:i/>
          <w:iCs/>
          <w:sz w:val="20"/>
          <w:szCs w:val="20"/>
        </w:rPr>
      </w:pPr>
    </w:p>
    <w:p w:rsidR="00954EE0" w:rsidRPr="007F7BB6" w:rsidRDefault="00954EE0" w:rsidP="00954EE0">
      <w:pPr>
        <w:pStyle w:val="ListParagraph"/>
        <w:numPr>
          <w:ilvl w:val="0"/>
          <w:numId w:val="5"/>
        </w:numPr>
        <w:spacing w:line="240" w:lineRule="auto"/>
        <w:ind w:left="1080"/>
        <w:jc w:val="both"/>
        <w:rPr>
          <w:rFonts w:ascii="Times New Roman" w:hAnsi="Times New Roman" w:cs="Times New Roman"/>
          <w:i/>
          <w:sz w:val="20"/>
          <w:szCs w:val="20"/>
        </w:rPr>
      </w:pPr>
      <w:r w:rsidRPr="00510BDC">
        <w:rPr>
          <w:rFonts w:ascii="Times New Roman" w:hAnsi="Times New Roman" w:cs="Times New Roman"/>
          <w:i/>
          <w:iCs/>
          <w:sz w:val="20"/>
          <w:szCs w:val="20"/>
        </w:rPr>
        <w:t>By ensuring that controlled material is safely and securely managed, this Act, among other things, gives effect to certain obligations that Australia has as a party to the Joint Convention, in particular Australia’s obligations under Chapters 3 and 4 of the Joint Convention.</w:t>
      </w:r>
    </w:p>
    <w:p w:rsidR="00954EE0" w:rsidRPr="00510BDC" w:rsidRDefault="00954EE0" w:rsidP="00954EE0">
      <w:pPr>
        <w:pStyle w:val="ListParagraph"/>
        <w:spacing w:line="240" w:lineRule="auto"/>
        <w:ind w:left="1080"/>
        <w:jc w:val="both"/>
        <w:rPr>
          <w:rFonts w:ascii="Times New Roman" w:hAnsi="Times New Roman" w:cs="Times New Roman"/>
          <w:i/>
          <w:iCs/>
          <w:sz w:val="20"/>
          <w:szCs w:val="20"/>
        </w:rPr>
      </w:pPr>
    </w:p>
    <w:p w:rsidR="00954EE0" w:rsidRPr="00295C47" w:rsidRDefault="00954EE0" w:rsidP="00954EE0">
      <w:pPr>
        <w:spacing w:line="240" w:lineRule="auto"/>
        <w:ind w:left="360" w:firstLine="360"/>
        <w:jc w:val="both"/>
        <w:rPr>
          <w:rFonts w:ascii="Times New Roman" w:hAnsi="Times New Roman" w:cs="Times New Roman"/>
          <w:b/>
          <w:i/>
          <w:sz w:val="20"/>
          <w:szCs w:val="20"/>
        </w:rPr>
      </w:pPr>
      <w:r>
        <w:rPr>
          <w:rFonts w:ascii="Times New Roman" w:hAnsi="Times New Roman" w:cs="Times New Roman"/>
          <w:b/>
          <w:bCs/>
          <w:i/>
          <w:iCs/>
          <w:sz w:val="20"/>
          <w:szCs w:val="20"/>
        </w:rPr>
        <w:t xml:space="preserve">4A </w:t>
      </w:r>
      <w:r w:rsidRPr="00DE1DFA">
        <w:rPr>
          <w:rFonts w:ascii="Times New Roman" w:hAnsi="Times New Roman" w:cs="Times New Roman"/>
          <w:b/>
          <w:bCs/>
          <w:i/>
          <w:iCs/>
          <w:sz w:val="20"/>
          <w:szCs w:val="20"/>
        </w:rPr>
        <w:t>Meaning of controlled material</w:t>
      </w:r>
    </w:p>
    <w:p w:rsidR="00954EE0" w:rsidRPr="007F7BB6" w:rsidRDefault="00954EE0" w:rsidP="00954EE0">
      <w:pPr>
        <w:pStyle w:val="ListParagraph"/>
        <w:numPr>
          <w:ilvl w:val="0"/>
          <w:numId w:val="29"/>
        </w:numPr>
        <w:spacing w:line="240" w:lineRule="auto"/>
        <w:jc w:val="both"/>
        <w:rPr>
          <w:rFonts w:ascii="Times New Roman" w:hAnsi="Times New Roman" w:cs="Times New Roman"/>
          <w:i/>
          <w:sz w:val="20"/>
          <w:szCs w:val="20"/>
        </w:rPr>
      </w:pPr>
      <w:r w:rsidRPr="00DE1DFA">
        <w:rPr>
          <w:rFonts w:ascii="Times New Roman" w:hAnsi="Times New Roman" w:cs="Times New Roman"/>
          <w:b/>
          <w:bCs/>
          <w:i/>
          <w:iCs/>
          <w:sz w:val="20"/>
          <w:szCs w:val="20"/>
        </w:rPr>
        <w:t>Controlled material</w:t>
      </w:r>
      <w:r w:rsidRPr="00DE1DFA">
        <w:rPr>
          <w:rFonts w:ascii="Times New Roman" w:hAnsi="Times New Roman" w:cs="Times New Roman"/>
          <w:i/>
          <w:iCs/>
          <w:sz w:val="20"/>
          <w:szCs w:val="20"/>
        </w:rPr>
        <w:t xml:space="preserve"> means controlled material within the meaning of the Australian Radiation Protection and Nuclear Safety Act 1998 that is controlled material to which subsections (2) and (3) apply.</w:t>
      </w:r>
    </w:p>
    <w:p w:rsidR="00954EE0" w:rsidRPr="00DE1DFA" w:rsidRDefault="00954EE0" w:rsidP="00954EE0">
      <w:pPr>
        <w:pStyle w:val="ListParagraph"/>
        <w:spacing w:line="240" w:lineRule="auto"/>
        <w:ind w:left="1080"/>
        <w:jc w:val="both"/>
        <w:rPr>
          <w:rFonts w:ascii="Times New Roman" w:hAnsi="Times New Roman" w:cs="Times New Roman"/>
          <w:i/>
          <w:iCs/>
          <w:sz w:val="20"/>
          <w:szCs w:val="20"/>
        </w:rPr>
      </w:pPr>
    </w:p>
    <w:p w:rsidR="00954EE0" w:rsidRPr="007F7BB6" w:rsidRDefault="00954EE0" w:rsidP="00954EE0">
      <w:pPr>
        <w:pStyle w:val="ListParagraph"/>
        <w:numPr>
          <w:ilvl w:val="0"/>
          <w:numId w:val="29"/>
        </w:numPr>
        <w:spacing w:line="240" w:lineRule="auto"/>
        <w:jc w:val="both"/>
        <w:rPr>
          <w:rFonts w:ascii="Times New Roman" w:hAnsi="Times New Roman" w:cs="Times New Roman"/>
          <w:i/>
          <w:sz w:val="20"/>
          <w:szCs w:val="20"/>
        </w:rPr>
      </w:pPr>
      <w:r w:rsidRPr="00DE1DFA">
        <w:rPr>
          <w:rFonts w:ascii="Times New Roman" w:hAnsi="Times New Roman" w:cs="Times New Roman"/>
          <w:i/>
          <w:iCs/>
          <w:sz w:val="20"/>
          <w:szCs w:val="20"/>
        </w:rPr>
        <w:t>This subsection applies to controlled material if:</w:t>
      </w:r>
    </w:p>
    <w:p w:rsidR="00954EE0" w:rsidRPr="007F7BB6" w:rsidRDefault="00954EE0" w:rsidP="00954EE0">
      <w:pPr>
        <w:pStyle w:val="ListParagraph"/>
        <w:numPr>
          <w:ilvl w:val="1"/>
          <w:numId w:val="29"/>
        </w:numPr>
        <w:spacing w:line="240" w:lineRule="auto"/>
        <w:jc w:val="both"/>
        <w:rPr>
          <w:rFonts w:ascii="Times New Roman" w:hAnsi="Times New Roman" w:cs="Times New Roman"/>
          <w:i/>
          <w:sz w:val="20"/>
          <w:szCs w:val="20"/>
        </w:rPr>
      </w:pPr>
      <w:r w:rsidRPr="00DE1DFA">
        <w:rPr>
          <w:rFonts w:ascii="Times New Roman" w:hAnsi="Times New Roman" w:cs="Times New Roman"/>
          <w:i/>
          <w:iCs/>
          <w:sz w:val="20"/>
          <w:szCs w:val="20"/>
        </w:rPr>
        <w:t>it has been used in Australia, generated by activities in Australia, or sent to Australia under contractual arrangements relating to the conditioning or reprocessing of ANSTO spent nuclear fuel (within the meaning of the Australian Nuclear Science and Technology Organisation Act 1987 ); and</w:t>
      </w:r>
    </w:p>
    <w:p w:rsidR="00954EE0" w:rsidRPr="007F7BB6" w:rsidRDefault="00954EE0" w:rsidP="00954EE0">
      <w:pPr>
        <w:pStyle w:val="ListParagraph"/>
        <w:numPr>
          <w:ilvl w:val="1"/>
          <w:numId w:val="29"/>
        </w:numPr>
        <w:spacing w:line="240" w:lineRule="auto"/>
        <w:jc w:val="both"/>
        <w:rPr>
          <w:rFonts w:ascii="Times New Roman" w:hAnsi="Times New Roman" w:cs="Times New Roman"/>
          <w:i/>
          <w:sz w:val="20"/>
          <w:szCs w:val="20"/>
        </w:rPr>
      </w:pPr>
      <w:r w:rsidRPr="00DE1DFA">
        <w:rPr>
          <w:rFonts w:ascii="Times New Roman" w:hAnsi="Times New Roman" w:cs="Times New Roman"/>
          <w:i/>
          <w:iCs/>
          <w:sz w:val="20"/>
          <w:szCs w:val="20"/>
        </w:rPr>
        <w:t>it is not high level radioactive material or spent nuclear fuel.</w:t>
      </w:r>
    </w:p>
    <w:p w:rsidR="00954EE0" w:rsidRPr="00DE1DFA" w:rsidRDefault="00954EE0" w:rsidP="00954EE0">
      <w:pPr>
        <w:pStyle w:val="ListParagraph"/>
        <w:spacing w:line="240" w:lineRule="auto"/>
        <w:ind w:left="1080"/>
        <w:jc w:val="both"/>
        <w:rPr>
          <w:rFonts w:ascii="Times New Roman" w:hAnsi="Times New Roman" w:cs="Times New Roman"/>
          <w:i/>
          <w:iCs/>
          <w:sz w:val="20"/>
          <w:szCs w:val="20"/>
        </w:rPr>
      </w:pPr>
    </w:p>
    <w:p w:rsidR="00954EE0" w:rsidRPr="007F7BB6" w:rsidRDefault="00954EE0" w:rsidP="00954EE0">
      <w:pPr>
        <w:pStyle w:val="ListParagraph"/>
        <w:numPr>
          <w:ilvl w:val="0"/>
          <w:numId w:val="29"/>
        </w:numPr>
        <w:spacing w:line="240" w:lineRule="auto"/>
        <w:jc w:val="both"/>
        <w:rPr>
          <w:rFonts w:ascii="Times New Roman" w:hAnsi="Times New Roman" w:cs="Times New Roman"/>
          <w:i/>
          <w:sz w:val="20"/>
          <w:szCs w:val="20"/>
        </w:rPr>
      </w:pPr>
      <w:r w:rsidRPr="00DE1DFA">
        <w:rPr>
          <w:rFonts w:ascii="Times New Roman" w:hAnsi="Times New Roman" w:cs="Times New Roman"/>
          <w:i/>
          <w:iCs/>
          <w:sz w:val="20"/>
          <w:szCs w:val="20"/>
        </w:rPr>
        <w:t>This subsection applies to controlled material if it is one or more of the following:</w:t>
      </w:r>
    </w:p>
    <w:p w:rsidR="00954EE0" w:rsidRPr="007F7BB6" w:rsidRDefault="00954EE0" w:rsidP="00954EE0">
      <w:pPr>
        <w:pStyle w:val="ListParagraph"/>
        <w:numPr>
          <w:ilvl w:val="1"/>
          <w:numId w:val="29"/>
        </w:numPr>
        <w:spacing w:line="240" w:lineRule="auto"/>
        <w:jc w:val="both"/>
        <w:rPr>
          <w:rFonts w:ascii="Times New Roman" w:hAnsi="Times New Roman" w:cs="Times New Roman"/>
          <w:i/>
          <w:sz w:val="20"/>
          <w:szCs w:val="20"/>
        </w:rPr>
      </w:pPr>
      <w:r w:rsidRPr="00DE1DFA">
        <w:rPr>
          <w:rFonts w:ascii="Times New Roman" w:hAnsi="Times New Roman" w:cs="Times New Roman"/>
          <w:i/>
          <w:iCs/>
          <w:sz w:val="20"/>
          <w:szCs w:val="20"/>
        </w:rPr>
        <w:t>controlled material that is radioactive waste (within the meaning of the Joint Convention);</w:t>
      </w:r>
    </w:p>
    <w:p w:rsidR="00954EE0" w:rsidRPr="007F7BB6" w:rsidRDefault="00954EE0" w:rsidP="00954EE0">
      <w:pPr>
        <w:pStyle w:val="ListParagraph"/>
        <w:numPr>
          <w:ilvl w:val="1"/>
          <w:numId w:val="29"/>
        </w:numPr>
        <w:spacing w:line="240" w:lineRule="auto"/>
        <w:jc w:val="both"/>
        <w:rPr>
          <w:rFonts w:ascii="Times New Roman" w:hAnsi="Times New Roman" w:cs="Times New Roman"/>
          <w:i/>
          <w:sz w:val="20"/>
          <w:szCs w:val="20"/>
        </w:rPr>
      </w:pPr>
      <w:r w:rsidRPr="00DE1DFA">
        <w:rPr>
          <w:rFonts w:ascii="Times New Roman" w:hAnsi="Times New Roman" w:cs="Times New Roman"/>
          <w:i/>
          <w:iCs/>
          <w:sz w:val="20"/>
          <w:szCs w:val="20"/>
        </w:rPr>
        <w:t>controlled material that is generated as a result of activities that relate to the defence of Australia;</w:t>
      </w:r>
    </w:p>
    <w:p w:rsidR="00954EE0" w:rsidRPr="007F7BB6" w:rsidRDefault="00954EE0" w:rsidP="00954EE0">
      <w:pPr>
        <w:pStyle w:val="ListParagraph"/>
        <w:numPr>
          <w:ilvl w:val="1"/>
          <w:numId w:val="29"/>
        </w:numPr>
        <w:spacing w:line="240" w:lineRule="auto"/>
        <w:jc w:val="both"/>
        <w:rPr>
          <w:rFonts w:ascii="Times New Roman" w:hAnsi="Times New Roman" w:cs="Times New Roman"/>
          <w:i/>
          <w:sz w:val="20"/>
          <w:szCs w:val="20"/>
        </w:rPr>
      </w:pPr>
      <w:r w:rsidRPr="00DE1DFA">
        <w:rPr>
          <w:rFonts w:ascii="Times New Roman" w:hAnsi="Times New Roman" w:cs="Times New Roman"/>
          <w:i/>
          <w:iCs/>
          <w:sz w:val="20"/>
          <w:szCs w:val="20"/>
        </w:rPr>
        <w:t>controlled material that needs to be securely managed to prevent its use in the commission of a terrorist act (within the meaning of section 100.1 of the Criminal Code );</w:t>
      </w:r>
    </w:p>
    <w:p w:rsidR="00954EE0" w:rsidRPr="007F7BB6" w:rsidRDefault="00954EE0" w:rsidP="00954EE0">
      <w:pPr>
        <w:pStyle w:val="ListParagraph"/>
        <w:numPr>
          <w:ilvl w:val="1"/>
          <w:numId w:val="29"/>
        </w:numPr>
        <w:spacing w:line="240" w:lineRule="auto"/>
        <w:jc w:val="both"/>
        <w:rPr>
          <w:rFonts w:ascii="Times New Roman" w:hAnsi="Times New Roman" w:cs="Times New Roman"/>
          <w:i/>
          <w:sz w:val="20"/>
          <w:szCs w:val="20"/>
        </w:rPr>
      </w:pPr>
      <w:r w:rsidRPr="00DE1DFA">
        <w:rPr>
          <w:rFonts w:ascii="Times New Roman" w:hAnsi="Times New Roman" w:cs="Times New Roman"/>
          <w:i/>
          <w:iCs/>
          <w:sz w:val="20"/>
          <w:szCs w:val="20"/>
        </w:rPr>
        <w:t>controlled material that is generated, possessed or controlled by the Commonwealth or by a Commonwealth entity in the performance of its functions;</w:t>
      </w:r>
    </w:p>
    <w:p w:rsidR="00954EE0" w:rsidRPr="007F7BB6" w:rsidRDefault="00954EE0" w:rsidP="00954EE0">
      <w:pPr>
        <w:pStyle w:val="ListParagraph"/>
        <w:numPr>
          <w:ilvl w:val="1"/>
          <w:numId w:val="29"/>
        </w:numPr>
        <w:spacing w:line="240" w:lineRule="auto"/>
        <w:jc w:val="both"/>
        <w:rPr>
          <w:rFonts w:ascii="Times New Roman" w:hAnsi="Times New Roman" w:cs="Times New Roman"/>
          <w:i/>
          <w:sz w:val="20"/>
          <w:szCs w:val="20"/>
        </w:rPr>
      </w:pPr>
      <w:r w:rsidRPr="00DE1DFA">
        <w:rPr>
          <w:rFonts w:ascii="Times New Roman" w:hAnsi="Times New Roman" w:cs="Times New Roman"/>
          <w:i/>
          <w:iCs/>
          <w:sz w:val="20"/>
          <w:szCs w:val="20"/>
        </w:rPr>
        <w:t>controlled material that is generated by a State or an authority of a State;</w:t>
      </w:r>
    </w:p>
    <w:p w:rsidR="00954EE0" w:rsidRPr="007F7BB6" w:rsidRDefault="00954EE0" w:rsidP="00954EE0">
      <w:pPr>
        <w:pStyle w:val="ListParagraph"/>
        <w:numPr>
          <w:ilvl w:val="1"/>
          <w:numId w:val="29"/>
        </w:numPr>
        <w:spacing w:line="240" w:lineRule="auto"/>
        <w:jc w:val="both"/>
        <w:rPr>
          <w:rFonts w:ascii="Times New Roman" w:hAnsi="Times New Roman" w:cs="Times New Roman"/>
          <w:i/>
          <w:sz w:val="20"/>
          <w:szCs w:val="20"/>
        </w:rPr>
      </w:pPr>
      <w:r w:rsidRPr="00DE1DFA">
        <w:rPr>
          <w:rFonts w:ascii="Times New Roman" w:hAnsi="Times New Roman" w:cs="Times New Roman"/>
          <w:i/>
          <w:iCs/>
          <w:sz w:val="20"/>
          <w:szCs w:val="20"/>
        </w:rPr>
        <w:t>controlled material that is generated by a Territory or an authority of a Territory, or within a Territory.</w:t>
      </w:r>
    </w:p>
    <w:p w:rsidR="00954EE0" w:rsidRPr="007F7BB6" w:rsidRDefault="00954EE0" w:rsidP="00954EE0">
      <w:pPr>
        <w:ind w:firstLine="720"/>
        <w:rPr>
          <w:rFonts w:ascii="Times New Roman" w:hAnsi="Times New Roman" w:cs="Times New Roman"/>
          <w:i/>
          <w:sz w:val="20"/>
          <w:szCs w:val="20"/>
        </w:rPr>
      </w:pPr>
      <w:r w:rsidRPr="006B1035">
        <w:rPr>
          <w:rStyle w:val="charsectno"/>
          <w:rFonts w:ascii="Times New Roman" w:hAnsi="Times New Roman" w:cs="Times New Roman"/>
          <w:b/>
          <w:bCs/>
          <w:i/>
          <w:iCs/>
          <w:color w:val="000000"/>
          <w:sz w:val="20"/>
          <w:szCs w:val="20"/>
          <w:shd w:val="clear" w:color="auto" w:fill="FFFFFF"/>
        </w:rPr>
        <w:t>14</w:t>
      </w:r>
      <w:r w:rsidRPr="006B1035">
        <w:rPr>
          <w:rFonts w:ascii="Times New Roman" w:hAnsi="Times New Roman" w:cs="Times New Roman"/>
          <w:b/>
          <w:bCs/>
          <w:i/>
          <w:iCs/>
          <w:color w:val="000000"/>
          <w:sz w:val="20"/>
          <w:szCs w:val="20"/>
          <w:shd w:val="clear" w:color="auto" w:fill="FFFFFF"/>
        </w:rPr>
        <w:t>  Minister’s declaration of land as selected site or required for road access</w:t>
      </w:r>
      <w:r w:rsidRPr="006B1035">
        <w:rPr>
          <w:rFonts w:ascii="Times New Roman" w:hAnsi="Times New Roman" w:cs="Times New Roman"/>
          <w:i/>
          <w:iCs/>
          <w:sz w:val="20"/>
          <w:szCs w:val="20"/>
        </w:rPr>
        <w:t xml:space="preserve"> </w:t>
      </w:r>
    </w:p>
    <w:p w:rsidR="00954EE0" w:rsidRPr="007F7BB6" w:rsidRDefault="00954EE0" w:rsidP="00954EE0">
      <w:pPr>
        <w:pStyle w:val="ListParagraph"/>
        <w:numPr>
          <w:ilvl w:val="0"/>
          <w:numId w:val="18"/>
        </w:numPr>
        <w:rPr>
          <w:rFonts w:ascii="Times New Roman" w:hAnsi="Times New Roman" w:cs="Times New Roman"/>
          <w:i/>
          <w:sz w:val="20"/>
          <w:szCs w:val="20"/>
        </w:rPr>
      </w:pPr>
      <w:r w:rsidRPr="006B1035">
        <w:rPr>
          <w:rFonts w:ascii="Times New Roman" w:hAnsi="Times New Roman" w:cs="Times New Roman"/>
          <w:i/>
          <w:iCs/>
          <w:sz w:val="20"/>
          <w:szCs w:val="20"/>
        </w:rPr>
        <w:t>This section applies if:</w:t>
      </w:r>
    </w:p>
    <w:p w:rsidR="00954EE0" w:rsidRPr="007F7BB6" w:rsidRDefault="00954EE0" w:rsidP="00954EE0">
      <w:pPr>
        <w:pStyle w:val="ListParagraph"/>
        <w:numPr>
          <w:ilvl w:val="0"/>
          <w:numId w:val="19"/>
        </w:numPr>
        <w:rPr>
          <w:rFonts w:ascii="Times New Roman" w:hAnsi="Times New Roman" w:cs="Times New Roman"/>
          <w:i/>
          <w:sz w:val="20"/>
          <w:szCs w:val="20"/>
        </w:rPr>
      </w:pPr>
      <w:r w:rsidRPr="006B1035">
        <w:rPr>
          <w:rFonts w:ascii="Times New Roman" w:hAnsi="Times New Roman" w:cs="Times New Roman"/>
          <w:i/>
          <w:iCs/>
          <w:sz w:val="20"/>
          <w:szCs w:val="20"/>
        </w:rPr>
        <w:t>land has been nominated as a site under section 5 or 7; and</w:t>
      </w:r>
    </w:p>
    <w:p w:rsidR="00954EE0" w:rsidRPr="007F7BB6" w:rsidRDefault="00954EE0" w:rsidP="00954EE0">
      <w:pPr>
        <w:pStyle w:val="ListParagraph"/>
        <w:numPr>
          <w:ilvl w:val="0"/>
          <w:numId w:val="19"/>
        </w:numPr>
        <w:rPr>
          <w:rFonts w:ascii="Times New Roman" w:hAnsi="Times New Roman" w:cs="Times New Roman"/>
          <w:i/>
          <w:sz w:val="20"/>
          <w:szCs w:val="20"/>
        </w:rPr>
      </w:pPr>
      <w:r w:rsidRPr="006B1035">
        <w:rPr>
          <w:rFonts w:ascii="Times New Roman" w:hAnsi="Times New Roman" w:cs="Times New Roman"/>
          <w:i/>
          <w:iCs/>
          <w:sz w:val="20"/>
          <w:szCs w:val="20"/>
        </w:rPr>
        <w:t>the Minister has approved the nominated land, or a specified part of the nominated land, as a site under section 9.</w:t>
      </w:r>
    </w:p>
    <w:p w:rsidR="00954EE0" w:rsidRPr="007F7BB6" w:rsidRDefault="00954EE0" w:rsidP="00954EE0">
      <w:pPr>
        <w:pStyle w:val="ListParagraph"/>
        <w:numPr>
          <w:ilvl w:val="0"/>
          <w:numId w:val="18"/>
        </w:numPr>
        <w:rPr>
          <w:rFonts w:ascii="Times New Roman" w:hAnsi="Times New Roman" w:cs="Times New Roman"/>
          <w:i/>
          <w:sz w:val="20"/>
          <w:szCs w:val="20"/>
        </w:rPr>
      </w:pPr>
      <w:r w:rsidRPr="006B1035">
        <w:rPr>
          <w:rFonts w:ascii="Times New Roman" w:hAnsi="Times New Roman" w:cs="Times New Roman"/>
          <w:i/>
          <w:iCs/>
          <w:sz w:val="20"/>
          <w:szCs w:val="20"/>
        </w:rPr>
        <w:t>Subject to section 18, the Minister may, in his or her absolute discretion, declare in writing that the site approved by the Minister, or a specified part of the site, is selected as the site for a facility. The declaration may specify all or some of the rights or interests in the selected site.</w:t>
      </w:r>
    </w:p>
    <w:p w:rsidR="00954EE0" w:rsidRPr="007F7BB6" w:rsidRDefault="00954EE0" w:rsidP="00954EE0">
      <w:pPr>
        <w:pStyle w:val="ListParagraph"/>
        <w:numPr>
          <w:ilvl w:val="0"/>
          <w:numId w:val="18"/>
        </w:numPr>
        <w:rPr>
          <w:rFonts w:ascii="Times New Roman" w:hAnsi="Times New Roman" w:cs="Times New Roman"/>
          <w:i/>
          <w:sz w:val="20"/>
          <w:szCs w:val="20"/>
        </w:rPr>
      </w:pPr>
      <w:r w:rsidRPr="00413A45">
        <w:rPr>
          <w:rFonts w:ascii="Times New Roman" w:hAnsi="Times New Roman" w:cs="Times New Roman"/>
          <w:i/>
          <w:iCs/>
          <w:sz w:val="20"/>
          <w:szCs w:val="20"/>
        </w:rPr>
        <w:t>Despite subsection (2), the Minister must not, after the general</w:t>
      </w:r>
      <w:r>
        <w:rPr>
          <w:rFonts w:ascii="Times New Roman" w:hAnsi="Times New Roman" w:cs="Times New Roman"/>
          <w:i/>
          <w:iCs/>
          <w:sz w:val="20"/>
          <w:szCs w:val="20"/>
        </w:rPr>
        <w:t xml:space="preserve"> </w:t>
      </w:r>
      <w:r w:rsidRPr="00424C75">
        <w:rPr>
          <w:rFonts w:ascii="Times New Roman" w:hAnsi="Times New Roman" w:cs="Times New Roman"/>
          <w:i/>
          <w:iCs/>
          <w:sz w:val="20"/>
          <w:szCs w:val="20"/>
        </w:rPr>
        <w:t>nomination start time, make such a declaration in relation to land</w:t>
      </w:r>
      <w:r>
        <w:rPr>
          <w:rFonts w:ascii="Times New Roman" w:hAnsi="Times New Roman" w:cs="Times New Roman"/>
          <w:i/>
          <w:iCs/>
          <w:sz w:val="20"/>
          <w:szCs w:val="20"/>
        </w:rPr>
        <w:t xml:space="preserve"> </w:t>
      </w:r>
      <w:r w:rsidRPr="00424C75">
        <w:rPr>
          <w:rFonts w:ascii="Times New Roman" w:hAnsi="Times New Roman" w:cs="Times New Roman"/>
          <w:i/>
          <w:iCs/>
          <w:sz w:val="20"/>
          <w:szCs w:val="20"/>
        </w:rPr>
        <w:t>nominated as a site under section 5.</w:t>
      </w:r>
    </w:p>
    <w:p w:rsidR="00954EE0" w:rsidRPr="007F7BB6" w:rsidRDefault="00954EE0" w:rsidP="00954EE0">
      <w:pPr>
        <w:pStyle w:val="ListParagraph"/>
        <w:numPr>
          <w:ilvl w:val="0"/>
          <w:numId w:val="18"/>
        </w:numPr>
        <w:rPr>
          <w:rFonts w:ascii="Times New Roman" w:hAnsi="Times New Roman" w:cs="Times New Roman"/>
          <w:i/>
          <w:sz w:val="20"/>
          <w:szCs w:val="20"/>
        </w:rPr>
      </w:pPr>
      <w:r w:rsidRPr="00413A45">
        <w:rPr>
          <w:rFonts w:ascii="Times New Roman" w:hAnsi="Times New Roman" w:cs="Times New Roman"/>
          <w:i/>
          <w:iCs/>
          <w:sz w:val="20"/>
          <w:szCs w:val="20"/>
        </w:rPr>
        <w:t>Subject to section 18, the Minister may, in his or her absolute</w:t>
      </w:r>
      <w:r>
        <w:rPr>
          <w:rFonts w:ascii="Times New Roman" w:hAnsi="Times New Roman" w:cs="Times New Roman"/>
          <w:i/>
          <w:iCs/>
          <w:sz w:val="20"/>
          <w:szCs w:val="20"/>
        </w:rPr>
        <w:t xml:space="preserve"> </w:t>
      </w:r>
      <w:r w:rsidRPr="00424C75">
        <w:rPr>
          <w:rFonts w:ascii="Times New Roman" w:hAnsi="Times New Roman" w:cs="Times New Roman"/>
          <w:i/>
          <w:iCs/>
          <w:sz w:val="20"/>
          <w:szCs w:val="20"/>
        </w:rPr>
        <w:t>discretion, declare in writing that all or specified rights or interests</w:t>
      </w:r>
      <w:r>
        <w:rPr>
          <w:rFonts w:ascii="Times New Roman" w:hAnsi="Times New Roman" w:cs="Times New Roman"/>
          <w:i/>
          <w:iCs/>
          <w:sz w:val="20"/>
          <w:szCs w:val="20"/>
        </w:rPr>
        <w:t xml:space="preserve"> </w:t>
      </w:r>
      <w:r w:rsidRPr="00424C75">
        <w:rPr>
          <w:rFonts w:ascii="Times New Roman" w:hAnsi="Times New Roman" w:cs="Times New Roman"/>
          <w:i/>
          <w:iCs/>
          <w:sz w:val="20"/>
          <w:szCs w:val="20"/>
        </w:rPr>
        <w:t>in land in a State or Territory specified in the declaration are</w:t>
      </w:r>
      <w:r>
        <w:rPr>
          <w:rFonts w:ascii="Times New Roman" w:hAnsi="Times New Roman" w:cs="Times New Roman"/>
          <w:i/>
          <w:iCs/>
          <w:sz w:val="20"/>
          <w:szCs w:val="20"/>
        </w:rPr>
        <w:t xml:space="preserve"> </w:t>
      </w:r>
      <w:r w:rsidRPr="00424C75">
        <w:rPr>
          <w:rFonts w:ascii="Times New Roman" w:hAnsi="Times New Roman" w:cs="Times New Roman"/>
          <w:i/>
          <w:iCs/>
          <w:sz w:val="20"/>
          <w:szCs w:val="20"/>
        </w:rPr>
        <w:t>required for providing all-weather road access to the selected site.</w:t>
      </w:r>
    </w:p>
    <w:p w:rsidR="00954EE0" w:rsidRPr="007F7BB6" w:rsidRDefault="00954EE0" w:rsidP="00954EE0">
      <w:pPr>
        <w:pStyle w:val="ListParagraph"/>
        <w:numPr>
          <w:ilvl w:val="0"/>
          <w:numId w:val="18"/>
        </w:numPr>
        <w:rPr>
          <w:rFonts w:ascii="Times New Roman" w:hAnsi="Times New Roman" w:cs="Times New Roman"/>
          <w:i/>
          <w:sz w:val="20"/>
          <w:szCs w:val="20"/>
        </w:rPr>
      </w:pPr>
      <w:r w:rsidRPr="00413A45">
        <w:rPr>
          <w:rFonts w:ascii="Times New Roman" w:hAnsi="Times New Roman" w:cs="Times New Roman"/>
          <w:i/>
          <w:iCs/>
          <w:sz w:val="20"/>
          <w:szCs w:val="20"/>
        </w:rPr>
        <w:t>To avoid doubt, rights and interests specified in a declaration under</w:t>
      </w:r>
      <w:r>
        <w:rPr>
          <w:rFonts w:ascii="Times New Roman" w:hAnsi="Times New Roman" w:cs="Times New Roman"/>
          <w:i/>
          <w:iCs/>
          <w:sz w:val="20"/>
          <w:szCs w:val="20"/>
        </w:rPr>
        <w:t xml:space="preserve"> </w:t>
      </w:r>
      <w:r w:rsidRPr="00424C75">
        <w:rPr>
          <w:rFonts w:ascii="Times New Roman" w:hAnsi="Times New Roman" w:cs="Times New Roman"/>
          <w:i/>
          <w:iCs/>
          <w:sz w:val="20"/>
          <w:szCs w:val="20"/>
        </w:rPr>
        <w:t>subsection (2) or (4) may include the following:</w:t>
      </w:r>
    </w:p>
    <w:p w:rsidR="00954EE0" w:rsidRPr="007F7BB6" w:rsidRDefault="00954EE0" w:rsidP="00954EE0">
      <w:pPr>
        <w:pStyle w:val="ListParagraph"/>
        <w:numPr>
          <w:ilvl w:val="1"/>
          <w:numId w:val="18"/>
        </w:numPr>
        <w:rPr>
          <w:rFonts w:ascii="Times New Roman" w:hAnsi="Times New Roman" w:cs="Times New Roman"/>
          <w:i/>
          <w:sz w:val="20"/>
          <w:szCs w:val="20"/>
        </w:rPr>
      </w:pPr>
      <w:r w:rsidRPr="00413A45">
        <w:rPr>
          <w:rFonts w:ascii="Times New Roman" w:hAnsi="Times New Roman" w:cs="Times New Roman"/>
          <w:i/>
          <w:iCs/>
          <w:sz w:val="20"/>
          <w:szCs w:val="20"/>
        </w:rPr>
        <w:t>rights to minerals (if any)</w:t>
      </w:r>
      <w:r>
        <w:rPr>
          <w:rFonts w:ascii="Times New Roman" w:hAnsi="Times New Roman" w:cs="Times New Roman"/>
          <w:i/>
          <w:iCs/>
          <w:sz w:val="20"/>
          <w:szCs w:val="20"/>
        </w:rPr>
        <w:t>;</w:t>
      </w:r>
    </w:p>
    <w:p w:rsidR="00954EE0" w:rsidRPr="007F7BB6" w:rsidRDefault="00954EE0" w:rsidP="00954EE0">
      <w:pPr>
        <w:pStyle w:val="ListParagraph"/>
        <w:numPr>
          <w:ilvl w:val="1"/>
          <w:numId w:val="18"/>
        </w:numPr>
        <w:rPr>
          <w:rFonts w:ascii="Times New Roman" w:hAnsi="Times New Roman" w:cs="Times New Roman"/>
          <w:i/>
          <w:sz w:val="20"/>
          <w:szCs w:val="20"/>
        </w:rPr>
      </w:pPr>
      <w:r w:rsidRPr="00424C75">
        <w:rPr>
          <w:rFonts w:ascii="Times New Roman" w:hAnsi="Times New Roman" w:cs="Times New Roman"/>
          <w:i/>
          <w:iCs/>
          <w:sz w:val="20"/>
          <w:szCs w:val="20"/>
        </w:rPr>
        <w:t>native title rights and interests (if any)</w:t>
      </w:r>
      <w:r>
        <w:rPr>
          <w:rFonts w:ascii="Times New Roman" w:hAnsi="Times New Roman" w:cs="Times New Roman"/>
          <w:i/>
          <w:iCs/>
          <w:sz w:val="20"/>
          <w:szCs w:val="20"/>
        </w:rPr>
        <w:t>;</w:t>
      </w:r>
    </w:p>
    <w:p w:rsidR="00954EE0" w:rsidRPr="007F7BB6" w:rsidRDefault="00954EE0" w:rsidP="00954EE0">
      <w:pPr>
        <w:pStyle w:val="ListParagraph"/>
        <w:numPr>
          <w:ilvl w:val="1"/>
          <w:numId w:val="18"/>
        </w:numPr>
        <w:rPr>
          <w:rFonts w:ascii="Times New Roman" w:hAnsi="Times New Roman" w:cs="Times New Roman"/>
          <w:i/>
          <w:sz w:val="20"/>
          <w:szCs w:val="20"/>
        </w:rPr>
      </w:pPr>
      <w:r w:rsidRPr="00424C75">
        <w:rPr>
          <w:rFonts w:ascii="Times New Roman" w:hAnsi="Times New Roman" w:cs="Times New Roman"/>
          <w:i/>
          <w:iCs/>
          <w:sz w:val="20"/>
          <w:szCs w:val="20"/>
        </w:rPr>
        <w:t>an interest in the land, being an interest that did no</w:t>
      </w:r>
      <w:r>
        <w:rPr>
          <w:rFonts w:ascii="Times New Roman" w:hAnsi="Times New Roman" w:cs="Times New Roman"/>
          <w:i/>
          <w:iCs/>
          <w:sz w:val="20"/>
          <w:szCs w:val="20"/>
        </w:rPr>
        <w:t xml:space="preserve">t </w:t>
      </w:r>
      <w:r w:rsidRPr="00424C75">
        <w:rPr>
          <w:rFonts w:ascii="Times New Roman" w:hAnsi="Times New Roman" w:cs="Times New Roman"/>
          <w:i/>
          <w:iCs/>
          <w:sz w:val="20"/>
          <w:szCs w:val="20"/>
        </w:rPr>
        <w:t>previously exist;</w:t>
      </w:r>
    </w:p>
    <w:p w:rsidR="00954EE0" w:rsidRPr="007F7BB6" w:rsidRDefault="00954EE0" w:rsidP="00954EE0">
      <w:pPr>
        <w:pStyle w:val="ListParagraph"/>
        <w:numPr>
          <w:ilvl w:val="1"/>
          <w:numId w:val="18"/>
        </w:numPr>
        <w:rPr>
          <w:rFonts w:ascii="Times New Roman" w:hAnsi="Times New Roman" w:cs="Times New Roman"/>
          <w:i/>
          <w:sz w:val="20"/>
          <w:szCs w:val="20"/>
        </w:rPr>
      </w:pPr>
      <w:r w:rsidRPr="00424C75">
        <w:rPr>
          <w:rFonts w:ascii="Times New Roman" w:hAnsi="Times New Roman" w:cs="Times New Roman"/>
          <w:i/>
          <w:iCs/>
          <w:sz w:val="20"/>
          <w:szCs w:val="20"/>
        </w:rPr>
        <w:t xml:space="preserve"> an easement in gross (if any).</w:t>
      </w:r>
    </w:p>
    <w:p w:rsidR="00954EE0" w:rsidRPr="007F7BB6" w:rsidRDefault="00954EE0" w:rsidP="00954EE0">
      <w:pPr>
        <w:pStyle w:val="ListParagraph"/>
        <w:numPr>
          <w:ilvl w:val="0"/>
          <w:numId w:val="18"/>
        </w:numPr>
        <w:rPr>
          <w:rFonts w:ascii="Times New Roman" w:hAnsi="Times New Roman" w:cs="Times New Roman"/>
          <w:i/>
          <w:sz w:val="20"/>
          <w:szCs w:val="20"/>
        </w:rPr>
      </w:pPr>
      <w:r w:rsidRPr="00413A45">
        <w:rPr>
          <w:rFonts w:ascii="Times New Roman" w:hAnsi="Times New Roman" w:cs="Times New Roman"/>
          <w:i/>
          <w:iCs/>
          <w:sz w:val="20"/>
          <w:szCs w:val="20"/>
        </w:rPr>
        <w:t>To avoid doubt, this section has effect subject to section 9 of the</w:t>
      </w:r>
      <w:r>
        <w:rPr>
          <w:rFonts w:ascii="Times New Roman" w:hAnsi="Times New Roman" w:cs="Times New Roman"/>
          <w:i/>
          <w:iCs/>
          <w:sz w:val="20"/>
          <w:szCs w:val="20"/>
        </w:rPr>
        <w:t xml:space="preserve"> </w:t>
      </w:r>
      <w:r w:rsidRPr="00424C75">
        <w:rPr>
          <w:rFonts w:ascii="Times New Roman" w:hAnsi="Times New Roman" w:cs="Times New Roman"/>
          <w:i/>
          <w:iCs/>
          <w:sz w:val="20"/>
          <w:szCs w:val="20"/>
        </w:rPr>
        <w:t>Racial Discrimination Act 1975.</w:t>
      </w:r>
    </w:p>
    <w:p w:rsidR="00954EE0" w:rsidRPr="007F7BB6" w:rsidRDefault="00954EE0" w:rsidP="00954EE0">
      <w:pPr>
        <w:pStyle w:val="ListParagraph"/>
        <w:numPr>
          <w:ilvl w:val="0"/>
          <w:numId w:val="18"/>
        </w:numPr>
        <w:rPr>
          <w:rFonts w:ascii="Times New Roman" w:hAnsi="Times New Roman" w:cs="Times New Roman"/>
          <w:i/>
          <w:sz w:val="20"/>
          <w:szCs w:val="20"/>
        </w:rPr>
      </w:pPr>
      <w:r w:rsidRPr="00413A45">
        <w:rPr>
          <w:rFonts w:ascii="Times New Roman" w:hAnsi="Times New Roman" w:cs="Times New Roman"/>
          <w:i/>
          <w:iCs/>
          <w:sz w:val="20"/>
          <w:szCs w:val="20"/>
        </w:rPr>
        <w:t>A declaration under subsection (2) or (4) is not a legislative</w:t>
      </w:r>
      <w:r>
        <w:rPr>
          <w:rFonts w:ascii="Times New Roman" w:hAnsi="Times New Roman" w:cs="Times New Roman"/>
          <w:i/>
          <w:iCs/>
          <w:sz w:val="20"/>
          <w:szCs w:val="20"/>
        </w:rPr>
        <w:t xml:space="preserve"> </w:t>
      </w:r>
      <w:r w:rsidRPr="00424C75">
        <w:rPr>
          <w:rFonts w:ascii="Times New Roman" w:hAnsi="Times New Roman" w:cs="Times New Roman"/>
          <w:i/>
          <w:iCs/>
          <w:sz w:val="20"/>
          <w:szCs w:val="20"/>
        </w:rPr>
        <w:t>instrument.</w:t>
      </w:r>
    </w:p>
    <w:p w:rsidR="00954EE0" w:rsidRDefault="00954EE0" w:rsidP="00954EE0">
      <w:pPr>
        <w:pStyle w:val="ListParagraph"/>
        <w:ind w:left="1584"/>
        <w:rPr>
          <w:rFonts w:ascii="Times New Roman" w:hAnsi="Times New Roman" w:cs="Times New Roman"/>
          <w:i/>
          <w:iCs/>
          <w:sz w:val="20"/>
          <w:szCs w:val="20"/>
        </w:rPr>
      </w:pPr>
    </w:p>
    <w:p w:rsidR="00954EE0" w:rsidRPr="007F7BB6" w:rsidRDefault="00954EE0" w:rsidP="00954EE0">
      <w:pPr>
        <w:ind w:left="504" w:firstLine="720"/>
        <w:rPr>
          <w:rFonts w:ascii="Times New Roman" w:hAnsi="Times New Roman" w:cs="Times New Roman"/>
          <w:b/>
          <w:i/>
          <w:sz w:val="20"/>
          <w:szCs w:val="20"/>
        </w:rPr>
      </w:pPr>
      <w:r w:rsidRPr="007F7BB6">
        <w:rPr>
          <w:rFonts w:ascii="Times New Roman" w:hAnsi="Times New Roman" w:cs="Times New Roman"/>
          <w:b/>
          <w:i/>
          <w:sz w:val="20"/>
          <w:szCs w:val="20"/>
        </w:rPr>
        <w:t>18 Procedural fairness in relation to Minister’s declarations</w:t>
      </w:r>
    </w:p>
    <w:p w:rsidR="00954EE0" w:rsidRPr="007F7BB6" w:rsidRDefault="00954EE0" w:rsidP="00954EE0">
      <w:pPr>
        <w:pStyle w:val="ListParagraph"/>
        <w:numPr>
          <w:ilvl w:val="0"/>
          <w:numId w:val="20"/>
        </w:numPr>
        <w:rPr>
          <w:rFonts w:ascii="Times New Roman" w:hAnsi="Times New Roman" w:cs="Times New Roman"/>
          <w:i/>
          <w:sz w:val="20"/>
          <w:szCs w:val="20"/>
        </w:rPr>
      </w:pPr>
      <w:r w:rsidRPr="004346AD">
        <w:rPr>
          <w:rFonts w:ascii="Times New Roman" w:hAnsi="Times New Roman" w:cs="Times New Roman"/>
          <w:i/>
          <w:iCs/>
          <w:sz w:val="20"/>
          <w:szCs w:val="20"/>
        </w:rPr>
        <w:t>Before the Minister decides to make a declaration under section 14 in relation to land, the Minister must:</w:t>
      </w:r>
    </w:p>
    <w:p w:rsidR="00954EE0" w:rsidRPr="007F7BB6" w:rsidRDefault="00954EE0" w:rsidP="00954EE0">
      <w:pPr>
        <w:pStyle w:val="ListParagraph"/>
        <w:ind w:left="1701"/>
        <w:rPr>
          <w:rFonts w:ascii="Times New Roman" w:hAnsi="Times New Roman" w:cs="Times New Roman"/>
          <w:i/>
          <w:sz w:val="20"/>
          <w:szCs w:val="20"/>
        </w:rPr>
      </w:pPr>
      <w:r w:rsidRPr="004346AD">
        <w:rPr>
          <w:rFonts w:ascii="Times New Roman" w:hAnsi="Times New Roman" w:cs="Times New Roman"/>
          <w:i/>
          <w:iCs/>
          <w:sz w:val="20"/>
          <w:szCs w:val="20"/>
        </w:rPr>
        <w:t>(a) give a notice in writing to each nominator of the land; and</w:t>
      </w:r>
    </w:p>
    <w:p w:rsidR="00954EE0" w:rsidRPr="007F7BB6" w:rsidRDefault="00954EE0" w:rsidP="00954EE0">
      <w:pPr>
        <w:pStyle w:val="ListParagraph"/>
        <w:ind w:left="1701"/>
        <w:rPr>
          <w:rFonts w:ascii="Times New Roman" w:hAnsi="Times New Roman" w:cs="Times New Roman"/>
          <w:i/>
          <w:sz w:val="20"/>
          <w:szCs w:val="20"/>
        </w:rPr>
      </w:pPr>
      <w:r w:rsidRPr="004346AD">
        <w:rPr>
          <w:rFonts w:ascii="Times New Roman" w:hAnsi="Times New Roman" w:cs="Times New Roman"/>
          <w:i/>
          <w:iCs/>
          <w:sz w:val="20"/>
          <w:szCs w:val="20"/>
        </w:rPr>
        <w:t>(b) publish a notice:</w:t>
      </w:r>
    </w:p>
    <w:p w:rsidR="00954EE0" w:rsidRPr="007F7BB6" w:rsidRDefault="00954EE0" w:rsidP="00954EE0">
      <w:pPr>
        <w:pStyle w:val="ListParagraph"/>
        <w:ind w:left="1701" w:firstLine="459"/>
        <w:rPr>
          <w:rFonts w:ascii="Times New Roman" w:hAnsi="Times New Roman" w:cs="Times New Roman"/>
          <w:i/>
          <w:sz w:val="20"/>
          <w:szCs w:val="20"/>
        </w:rPr>
      </w:pPr>
      <w:r w:rsidRPr="004346AD">
        <w:rPr>
          <w:rFonts w:ascii="Times New Roman" w:hAnsi="Times New Roman" w:cs="Times New Roman"/>
          <w:i/>
          <w:iCs/>
          <w:sz w:val="20"/>
          <w:szCs w:val="20"/>
        </w:rPr>
        <w:t>(i) in the Gazette; and</w:t>
      </w:r>
    </w:p>
    <w:p w:rsidR="00954EE0" w:rsidRPr="007F7BB6" w:rsidRDefault="00954EE0" w:rsidP="00954EE0">
      <w:pPr>
        <w:pStyle w:val="ListParagraph"/>
        <w:ind w:left="2160"/>
        <w:rPr>
          <w:rFonts w:ascii="Times New Roman" w:hAnsi="Times New Roman" w:cs="Times New Roman"/>
          <w:i/>
          <w:sz w:val="20"/>
          <w:szCs w:val="20"/>
        </w:rPr>
      </w:pPr>
      <w:r w:rsidRPr="004346AD">
        <w:rPr>
          <w:rFonts w:ascii="Times New Roman" w:hAnsi="Times New Roman" w:cs="Times New Roman"/>
          <w:i/>
          <w:iCs/>
          <w:sz w:val="20"/>
          <w:szCs w:val="20"/>
        </w:rPr>
        <w:t>(ii) in a daily newspaper that circulates generally in each State, the Australian Capital Territory and the Northern Territory; an</w:t>
      </w:r>
    </w:p>
    <w:p w:rsidR="00954EE0" w:rsidRPr="007F7BB6" w:rsidRDefault="00954EE0" w:rsidP="00954EE0">
      <w:pPr>
        <w:pStyle w:val="ListParagraph"/>
        <w:ind w:left="1701" w:firstLine="459"/>
        <w:rPr>
          <w:rFonts w:ascii="Times New Roman" w:hAnsi="Times New Roman" w:cs="Times New Roman"/>
          <w:i/>
          <w:sz w:val="20"/>
          <w:szCs w:val="20"/>
        </w:rPr>
      </w:pPr>
      <w:r w:rsidRPr="004346AD">
        <w:rPr>
          <w:rFonts w:ascii="Times New Roman" w:hAnsi="Times New Roman" w:cs="Times New Roman"/>
          <w:i/>
          <w:iCs/>
          <w:sz w:val="20"/>
          <w:szCs w:val="20"/>
        </w:rPr>
        <w:t>(iii) in a local newspaper (if any) circulating in the area in which the land is situated.</w:t>
      </w:r>
    </w:p>
    <w:p w:rsidR="00954EE0" w:rsidRPr="007F7BB6" w:rsidRDefault="00954EE0" w:rsidP="00954EE0">
      <w:pPr>
        <w:pStyle w:val="ListParagraph"/>
        <w:numPr>
          <w:ilvl w:val="0"/>
          <w:numId w:val="20"/>
        </w:numPr>
        <w:rPr>
          <w:rFonts w:ascii="Times New Roman" w:hAnsi="Times New Roman" w:cs="Times New Roman"/>
          <w:i/>
          <w:sz w:val="20"/>
          <w:szCs w:val="20"/>
        </w:rPr>
      </w:pPr>
      <w:r w:rsidRPr="004346AD">
        <w:rPr>
          <w:rFonts w:ascii="Times New Roman" w:hAnsi="Times New Roman" w:cs="Times New Roman"/>
          <w:i/>
          <w:iCs/>
          <w:sz w:val="20"/>
          <w:szCs w:val="20"/>
        </w:rPr>
        <w:t>A notice under paragraph (1)(a) or (b) must:</w:t>
      </w:r>
    </w:p>
    <w:p w:rsidR="00954EE0" w:rsidRPr="007F7BB6" w:rsidRDefault="00954EE0" w:rsidP="00954EE0">
      <w:pPr>
        <w:pStyle w:val="ListParagraph"/>
        <w:numPr>
          <w:ilvl w:val="0"/>
          <w:numId w:val="21"/>
        </w:numPr>
        <w:rPr>
          <w:rFonts w:ascii="Times New Roman" w:hAnsi="Times New Roman" w:cs="Times New Roman"/>
          <w:i/>
          <w:sz w:val="20"/>
          <w:szCs w:val="20"/>
        </w:rPr>
      </w:pPr>
      <w:r w:rsidRPr="004346AD">
        <w:rPr>
          <w:rFonts w:ascii="Times New Roman" w:hAnsi="Times New Roman" w:cs="Times New Roman"/>
          <w:i/>
          <w:iCs/>
          <w:sz w:val="20"/>
          <w:szCs w:val="20"/>
        </w:rPr>
        <w:t>state that the Minister proposes to make a declaration under subsection 14(2) or (4); and</w:t>
      </w:r>
    </w:p>
    <w:p w:rsidR="00954EE0" w:rsidRPr="007F7BB6" w:rsidRDefault="00954EE0" w:rsidP="00954EE0">
      <w:pPr>
        <w:pStyle w:val="ListParagraph"/>
        <w:numPr>
          <w:ilvl w:val="0"/>
          <w:numId w:val="21"/>
        </w:numPr>
        <w:rPr>
          <w:rFonts w:ascii="Times New Roman" w:hAnsi="Times New Roman" w:cs="Times New Roman"/>
          <w:i/>
          <w:sz w:val="20"/>
          <w:szCs w:val="20"/>
        </w:rPr>
      </w:pPr>
      <w:r w:rsidRPr="004346AD">
        <w:rPr>
          <w:rFonts w:ascii="Times New Roman" w:hAnsi="Times New Roman" w:cs="Times New Roman"/>
          <w:i/>
          <w:iCs/>
          <w:sz w:val="20"/>
          <w:szCs w:val="20"/>
        </w:rPr>
        <w:t>set out details of the proposed declaration; and</w:t>
      </w:r>
    </w:p>
    <w:p w:rsidR="00954EE0" w:rsidRPr="007F7BB6" w:rsidRDefault="00954EE0" w:rsidP="00954EE0">
      <w:pPr>
        <w:pStyle w:val="ListParagraph"/>
        <w:numPr>
          <w:ilvl w:val="0"/>
          <w:numId w:val="21"/>
        </w:numPr>
        <w:rPr>
          <w:rFonts w:ascii="Times New Roman" w:hAnsi="Times New Roman" w:cs="Times New Roman"/>
          <w:i/>
          <w:sz w:val="20"/>
          <w:szCs w:val="20"/>
        </w:rPr>
      </w:pPr>
      <w:r w:rsidRPr="004346AD">
        <w:rPr>
          <w:rFonts w:ascii="Times New Roman" w:hAnsi="Times New Roman" w:cs="Times New Roman"/>
          <w:i/>
          <w:iCs/>
          <w:sz w:val="20"/>
          <w:szCs w:val="20"/>
        </w:rPr>
        <w:t>if the notice is given under paragraph (1)(a)—invite each nominator of the land to comment on the proposed declaration; and</w:t>
      </w:r>
    </w:p>
    <w:p w:rsidR="00954EE0" w:rsidRPr="007F7BB6" w:rsidRDefault="00954EE0" w:rsidP="00954EE0">
      <w:pPr>
        <w:pStyle w:val="ListParagraph"/>
        <w:numPr>
          <w:ilvl w:val="0"/>
          <w:numId w:val="21"/>
        </w:numPr>
        <w:rPr>
          <w:rFonts w:ascii="Times New Roman" w:hAnsi="Times New Roman" w:cs="Times New Roman"/>
          <w:i/>
          <w:sz w:val="20"/>
          <w:szCs w:val="20"/>
        </w:rPr>
      </w:pPr>
      <w:r w:rsidRPr="004346AD">
        <w:rPr>
          <w:rFonts w:ascii="Times New Roman" w:hAnsi="Times New Roman" w:cs="Times New Roman"/>
          <w:i/>
          <w:iCs/>
          <w:sz w:val="20"/>
          <w:szCs w:val="20"/>
        </w:rPr>
        <w:t>if the notice is published under paragraph (1)(b)—invite persons with a right or interest in the land to comment on the proposed declaration; and</w:t>
      </w:r>
    </w:p>
    <w:p w:rsidR="00954EE0" w:rsidRPr="007F7BB6" w:rsidRDefault="00954EE0" w:rsidP="00954EE0">
      <w:pPr>
        <w:pStyle w:val="ListParagraph"/>
        <w:numPr>
          <w:ilvl w:val="0"/>
          <w:numId w:val="21"/>
        </w:numPr>
        <w:rPr>
          <w:rFonts w:ascii="Times New Roman" w:hAnsi="Times New Roman" w:cs="Times New Roman"/>
          <w:i/>
          <w:sz w:val="20"/>
          <w:szCs w:val="20"/>
        </w:rPr>
      </w:pPr>
      <w:r w:rsidRPr="004346AD">
        <w:rPr>
          <w:rFonts w:ascii="Times New Roman" w:hAnsi="Times New Roman" w:cs="Times New Roman"/>
          <w:i/>
          <w:iCs/>
          <w:sz w:val="20"/>
          <w:szCs w:val="20"/>
        </w:rPr>
        <w:t>specify the address to which comments may be sent; and</w:t>
      </w:r>
    </w:p>
    <w:p w:rsidR="00954EE0" w:rsidRPr="007F7BB6" w:rsidRDefault="00954EE0" w:rsidP="00954EE0">
      <w:pPr>
        <w:pStyle w:val="ListParagraph"/>
        <w:numPr>
          <w:ilvl w:val="0"/>
          <w:numId w:val="21"/>
        </w:numPr>
        <w:rPr>
          <w:rFonts w:ascii="Times New Roman" w:hAnsi="Times New Roman" w:cs="Times New Roman"/>
          <w:i/>
          <w:sz w:val="20"/>
          <w:szCs w:val="20"/>
        </w:rPr>
      </w:pPr>
      <w:r w:rsidRPr="004346AD">
        <w:rPr>
          <w:rFonts w:ascii="Times New Roman" w:hAnsi="Times New Roman" w:cs="Times New Roman"/>
          <w:i/>
          <w:iCs/>
          <w:sz w:val="20"/>
          <w:szCs w:val="20"/>
        </w:rPr>
        <w:t>specify the date by which comments must be received, which must be at least 60 days after the notice is given or published.</w:t>
      </w:r>
    </w:p>
    <w:p w:rsidR="00954EE0" w:rsidRPr="007F7BB6" w:rsidRDefault="00954EE0" w:rsidP="00954EE0">
      <w:pPr>
        <w:pStyle w:val="ListParagraph"/>
        <w:numPr>
          <w:ilvl w:val="0"/>
          <w:numId w:val="20"/>
        </w:numPr>
        <w:rPr>
          <w:rFonts w:ascii="Times New Roman" w:hAnsi="Times New Roman" w:cs="Times New Roman"/>
          <w:i/>
          <w:sz w:val="20"/>
          <w:szCs w:val="20"/>
        </w:rPr>
      </w:pPr>
      <w:r w:rsidRPr="004346AD">
        <w:rPr>
          <w:rFonts w:ascii="Times New Roman" w:hAnsi="Times New Roman" w:cs="Times New Roman"/>
          <w:i/>
          <w:iCs/>
          <w:sz w:val="20"/>
          <w:szCs w:val="20"/>
        </w:rPr>
        <w:t>In deciding whether to make a declaration under section 14, the Minister must take into account any relevant comments given to the Minister, by a nominator of the land, or a person with a right or interest in the land, in response to an invitation referred to in paragraph (2)(c) or (d).</w:t>
      </w:r>
    </w:p>
    <w:p w:rsidR="00954EE0" w:rsidRPr="007F7BB6" w:rsidRDefault="00954EE0" w:rsidP="00954EE0">
      <w:pPr>
        <w:pStyle w:val="ListParagraph"/>
        <w:numPr>
          <w:ilvl w:val="0"/>
          <w:numId w:val="20"/>
        </w:numPr>
        <w:rPr>
          <w:rFonts w:ascii="Times New Roman" w:hAnsi="Times New Roman" w:cs="Times New Roman"/>
          <w:i/>
          <w:sz w:val="20"/>
          <w:szCs w:val="20"/>
        </w:rPr>
      </w:pPr>
      <w:r w:rsidRPr="00DF7F33">
        <w:rPr>
          <w:rFonts w:ascii="Times New Roman" w:hAnsi="Times New Roman" w:cs="Times New Roman"/>
          <w:i/>
          <w:iCs/>
          <w:sz w:val="20"/>
          <w:szCs w:val="20"/>
        </w:rPr>
        <w:t>A reference in this section to each nominator of the land, in</w:t>
      </w:r>
      <w:r>
        <w:rPr>
          <w:rFonts w:ascii="Times New Roman" w:hAnsi="Times New Roman" w:cs="Times New Roman"/>
          <w:i/>
          <w:iCs/>
          <w:sz w:val="20"/>
          <w:szCs w:val="20"/>
        </w:rPr>
        <w:t xml:space="preserve"> </w:t>
      </w:r>
      <w:r w:rsidRPr="00424C75">
        <w:rPr>
          <w:rFonts w:ascii="Times New Roman" w:hAnsi="Times New Roman" w:cs="Times New Roman"/>
          <w:i/>
          <w:iCs/>
          <w:sz w:val="20"/>
          <w:szCs w:val="20"/>
        </w:rPr>
        <w:t>relation to a declaration under subsection 14(4) that rights or</w:t>
      </w:r>
      <w:r>
        <w:rPr>
          <w:rFonts w:ascii="Times New Roman" w:hAnsi="Times New Roman" w:cs="Times New Roman"/>
          <w:i/>
          <w:iCs/>
          <w:sz w:val="20"/>
          <w:szCs w:val="20"/>
        </w:rPr>
        <w:t xml:space="preserve"> </w:t>
      </w:r>
      <w:r w:rsidRPr="00424C75">
        <w:rPr>
          <w:rFonts w:ascii="Times New Roman" w:hAnsi="Times New Roman" w:cs="Times New Roman"/>
          <w:i/>
          <w:iCs/>
          <w:sz w:val="20"/>
          <w:szCs w:val="20"/>
        </w:rPr>
        <w:t>interests in land are required for providing all-weather road access</w:t>
      </w:r>
      <w:r>
        <w:rPr>
          <w:rFonts w:ascii="Times New Roman" w:hAnsi="Times New Roman" w:cs="Times New Roman"/>
          <w:i/>
          <w:iCs/>
          <w:sz w:val="20"/>
          <w:szCs w:val="20"/>
        </w:rPr>
        <w:t xml:space="preserve"> </w:t>
      </w:r>
      <w:r w:rsidRPr="00424C75">
        <w:rPr>
          <w:rFonts w:ascii="Times New Roman" w:hAnsi="Times New Roman" w:cs="Times New Roman"/>
          <w:i/>
          <w:iCs/>
          <w:sz w:val="20"/>
          <w:szCs w:val="20"/>
        </w:rPr>
        <w:t>to the selected site, is a reference to each person who nominated</w:t>
      </w:r>
      <w:r>
        <w:rPr>
          <w:rFonts w:ascii="Times New Roman" w:hAnsi="Times New Roman" w:cs="Times New Roman"/>
          <w:i/>
          <w:iCs/>
          <w:sz w:val="20"/>
          <w:szCs w:val="20"/>
        </w:rPr>
        <w:t xml:space="preserve"> </w:t>
      </w:r>
      <w:r w:rsidRPr="00424C75">
        <w:rPr>
          <w:rFonts w:ascii="Times New Roman" w:hAnsi="Times New Roman" w:cs="Times New Roman"/>
          <w:i/>
          <w:iCs/>
          <w:sz w:val="20"/>
          <w:szCs w:val="20"/>
        </w:rPr>
        <w:t>the selected sit</w:t>
      </w:r>
      <w:r>
        <w:rPr>
          <w:rFonts w:ascii="Times New Roman" w:hAnsi="Times New Roman" w:cs="Times New Roman"/>
          <w:i/>
          <w:iCs/>
          <w:sz w:val="20"/>
          <w:szCs w:val="20"/>
        </w:rPr>
        <w:t xml:space="preserve">e </w:t>
      </w:r>
      <w:r w:rsidRPr="00424C75">
        <w:rPr>
          <w:rFonts w:ascii="Times New Roman" w:hAnsi="Times New Roman" w:cs="Times New Roman"/>
          <w:i/>
          <w:iCs/>
          <w:sz w:val="20"/>
          <w:szCs w:val="20"/>
        </w:rPr>
        <w:t>under section 5 or 7.</w:t>
      </w:r>
    </w:p>
    <w:p w:rsidR="00954EE0" w:rsidRDefault="00954EE0" w:rsidP="00954EE0">
      <w:pPr>
        <w:pStyle w:val="ListParagraph"/>
        <w:ind w:left="1584"/>
        <w:rPr>
          <w:rFonts w:ascii="Times New Roman" w:hAnsi="Times New Roman" w:cs="Times New Roman"/>
          <w:i/>
          <w:iCs/>
          <w:sz w:val="20"/>
          <w:szCs w:val="20"/>
        </w:rPr>
      </w:pPr>
    </w:p>
    <w:p w:rsidR="00954EE0" w:rsidRPr="007F7BB6" w:rsidRDefault="00954EE0" w:rsidP="00954EE0">
      <w:pPr>
        <w:pStyle w:val="ListParagraph"/>
        <w:ind w:left="1584"/>
        <w:rPr>
          <w:rFonts w:ascii="Times New Roman" w:hAnsi="Times New Roman" w:cs="Times New Roman"/>
          <w:b/>
          <w:i/>
          <w:sz w:val="20"/>
          <w:szCs w:val="20"/>
        </w:rPr>
      </w:pPr>
      <w:r w:rsidRPr="00424C75">
        <w:rPr>
          <w:rFonts w:ascii="Times New Roman" w:hAnsi="Times New Roman" w:cs="Times New Roman"/>
          <w:b/>
          <w:bCs/>
          <w:i/>
          <w:iCs/>
          <w:sz w:val="20"/>
          <w:szCs w:val="20"/>
        </w:rPr>
        <w:t>Exhaustive statement</w:t>
      </w:r>
    </w:p>
    <w:p w:rsidR="00954EE0" w:rsidRPr="00DF7F33" w:rsidRDefault="00954EE0" w:rsidP="00954EE0">
      <w:pPr>
        <w:pStyle w:val="ListParagraph"/>
        <w:ind w:left="1584"/>
        <w:rPr>
          <w:rFonts w:ascii="Times New Roman" w:hAnsi="Times New Roman" w:cs="Times New Roman"/>
          <w:i/>
          <w:iCs/>
          <w:sz w:val="20"/>
          <w:szCs w:val="20"/>
        </w:rPr>
      </w:pPr>
    </w:p>
    <w:p w:rsidR="00954EE0" w:rsidRPr="00A34A55" w:rsidRDefault="00954EE0" w:rsidP="00A34A55">
      <w:pPr>
        <w:pStyle w:val="ListParagraph"/>
        <w:numPr>
          <w:ilvl w:val="0"/>
          <w:numId w:val="20"/>
        </w:numPr>
        <w:rPr>
          <w:rFonts w:ascii="Times New Roman" w:hAnsi="Times New Roman" w:cs="Times New Roman"/>
          <w:i/>
          <w:sz w:val="20"/>
          <w:szCs w:val="20"/>
        </w:rPr>
      </w:pPr>
      <w:r w:rsidRPr="00DF7F33">
        <w:rPr>
          <w:rFonts w:ascii="Times New Roman" w:hAnsi="Times New Roman" w:cs="Times New Roman"/>
          <w:i/>
          <w:iCs/>
          <w:sz w:val="20"/>
          <w:szCs w:val="20"/>
        </w:rPr>
        <w:t>This section is taken to be an exhaustive statement of the</w:t>
      </w:r>
      <w:r>
        <w:rPr>
          <w:rFonts w:ascii="Times New Roman" w:hAnsi="Times New Roman" w:cs="Times New Roman"/>
          <w:i/>
          <w:iCs/>
          <w:sz w:val="20"/>
          <w:szCs w:val="20"/>
        </w:rPr>
        <w:t xml:space="preserve"> </w:t>
      </w:r>
      <w:r w:rsidRPr="00424C75">
        <w:rPr>
          <w:rFonts w:ascii="Times New Roman" w:hAnsi="Times New Roman" w:cs="Times New Roman"/>
          <w:i/>
          <w:iCs/>
          <w:sz w:val="20"/>
          <w:szCs w:val="20"/>
        </w:rPr>
        <w:t>requirements of the natural justice hearing rule in relation to the</w:t>
      </w:r>
      <w:r>
        <w:rPr>
          <w:rFonts w:ascii="Times New Roman" w:hAnsi="Times New Roman" w:cs="Times New Roman"/>
          <w:i/>
          <w:iCs/>
          <w:sz w:val="20"/>
          <w:szCs w:val="20"/>
        </w:rPr>
        <w:t xml:space="preserve"> </w:t>
      </w:r>
      <w:r w:rsidRPr="00424C75">
        <w:rPr>
          <w:rFonts w:ascii="Times New Roman" w:hAnsi="Times New Roman" w:cs="Times New Roman"/>
          <w:i/>
          <w:iCs/>
          <w:sz w:val="20"/>
          <w:szCs w:val="20"/>
        </w:rPr>
        <w:t>Minister’s decision whether to make a declaration under</w:t>
      </w:r>
      <w:r>
        <w:rPr>
          <w:rFonts w:ascii="Times New Roman" w:hAnsi="Times New Roman" w:cs="Times New Roman"/>
          <w:i/>
          <w:iCs/>
          <w:sz w:val="20"/>
          <w:szCs w:val="20"/>
        </w:rPr>
        <w:t xml:space="preserve"> </w:t>
      </w:r>
      <w:r w:rsidRPr="00424C75">
        <w:rPr>
          <w:rFonts w:ascii="Times New Roman" w:hAnsi="Times New Roman" w:cs="Times New Roman"/>
          <w:i/>
          <w:iCs/>
          <w:sz w:val="20"/>
          <w:szCs w:val="20"/>
        </w:rPr>
        <w:t>section 14.</w:t>
      </w:r>
      <w:r w:rsidRPr="00424C75">
        <w:rPr>
          <w:rFonts w:ascii="Times New Roman" w:hAnsi="Times New Roman" w:cs="Times New Roman"/>
          <w:i/>
          <w:iCs/>
          <w:sz w:val="20"/>
          <w:szCs w:val="20"/>
        </w:rPr>
        <w:cr/>
      </w:r>
    </w:p>
    <w:p w:rsidR="00954EE0" w:rsidRPr="00A34A55" w:rsidRDefault="00954EE0" w:rsidP="00B35A22">
      <w:pPr>
        <w:pStyle w:val="ListNumber"/>
        <w:spacing w:after="120" w:line="240" w:lineRule="auto"/>
        <w:ind w:left="0" w:firstLine="0"/>
        <w:jc w:val="center"/>
        <w:rPr>
          <w:rFonts w:ascii="Times New Roman" w:hAnsi="Times New Roman"/>
          <w:b/>
          <w:bCs/>
        </w:rPr>
      </w:pPr>
    </w:p>
    <w:sectPr w:rsidR="00954EE0" w:rsidRPr="00A34A55" w:rsidSect="00295C47">
      <w:headerReference w:type="default"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9C0" w:rsidRDefault="00D469C0" w:rsidP="00BE67F3">
      <w:pPr>
        <w:spacing w:after="0" w:line="240" w:lineRule="auto"/>
      </w:pPr>
      <w:r>
        <w:separator/>
      </w:r>
    </w:p>
  </w:endnote>
  <w:endnote w:type="continuationSeparator" w:id="0">
    <w:p w:rsidR="00D469C0" w:rsidRDefault="00D469C0" w:rsidP="00BE67F3">
      <w:pPr>
        <w:spacing w:after="0" w:line="240" w:lineRule="auto"/>
      </w:pPr>
      <w:r>
        <w:continuationSeparator/>
      </w:r>
    </w:p>
  </w:endnote>
  <w:endnote w:type="continuationNotice" w:id="1">
    <w:p w:rsidR="00D469C0" w:rsidRDefault="00D469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172504"/>
      <w:docPartObj>
        <w:docPartGallery w:val="Page Numbers (Bottom of Page)"/>
        <w:docPartUnique/>
      </w:docPartObj>
    </w:sdtPr>
    <w:sdtEndPr>
      <w:rPr>
        <w:rFonts w:ascii="Times New Roman" w:hAnsi="Times New Roman" w:cs="Times New Roman"/>
        <w:noProof/>
        <w:sz w:val="20"/>
        <w:szCs w:val="20"/>
      </w:rPr>
    </w:sdtEndPr>
    <w:sdtContent>
      <w:p w:rsidR="00D469C0" w:rsidRPr="00C255DA" w:rsidRDefault="00D469C0">
        <w:pPr>
          <w:pStyle w:val="Footer"/>
          <w:jc w:val="center"/>
          <w:rPr>
            <w:rFonts w:ascii="Times New Roman" w:hAnsi="Times New Roman" w:cs="Times New Roman"/>
            <w:sz w:val="20"/>
            <w:szCs w:val="20"/>
          </w:rPr>
        </w:pPr>
        <w:r w:rsidRPr="00C255DA">
          <w:rPr>
            <w:rFonts w:ascii="Times New Roman" w:hAnsi="Times New Roman" w:cs="Times New Roman"/>
            <w:sz w:val="20"/>
            <w:szCs w:val="20"/>
          </w:rPr>
          <w:fldChar w:fldCharType="begin"/>
        </w:r>
        <w:r w:rsidRPr="00C255DA">
          <w:rPr>
            <w:rFonts w:ascii="Times New Roman" w:hAnsi="Times New Roman" w:cs="Times New Roman"/>
            <w:sz w:val="20"/>
            <w:szCs w:val="20"/>
          </w:rPr>
          <w:instrText xml:space="preserve"> PAGE   \* MERGEFORMAT </w:instrText>
        </w:r>
        <w:r w:rsidRPr="00C255DA">
          <w:rPr>
            <w:rFonts w:ascii="Times New Roman" w:hAnsi="Times New Roman" w:cs="Times New Roman"/>
            <w:sz w:val="20"/>
            <w:szCs w:val="20"/>
          </w:rPr>
          <w:fldChar w:fldCharType="separate"/>
        </w:r>
        <w:r w:rsidR="009C006D">
          <w:rPr>
            <w:rFonts w:ascii="Times New Roman" w:hAnsi="Times New Roman" w:cs="Times New Roman"/>
            <w:noProof/>
            <w:sz w:val="20"/>
            <w:szCs w:val="20"/>
          </w:rPr>
          <w:t>1</w:t>
        </w:r>
        <w:r w:rsidRPr="00C255DA">
          <w:rPr>
            <w:rFonts w:ascii="Times New Roman" w:hAnsi="Times New Roman" w:cs="Times New Roman"/>
            <w:noProof/>
            <w:sz w:val="20"/>
            <w:szCs w:val="20"/>
          </w:rPr>
          <w:fldChar w:fldCharType="end"/>
        </w:r>
      </w:p>
    </w:sdtContent>
  </w:sdt>
  <w:p w:rsidR="00D469C0" w:rsidRDefault="00D46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880355"/>
      <w:docPartObj>
        <w:docPartGallery w:val="Page Numbers (Bottom of Page)"/>
        <w:docPartUnique/>
      </w:docPartObj>
    </w:sdtPr>
    <w:sdtEndPr>
      <w:rPr>
        <w:rFonts w:ascii="Times New Roman" w:hAnsi="Times New Roman" w:cs="Times New Roman"/>
        <w:noProof/>
        <w:sz w:val="20"/>
        <w:szCs w:val="20"/>
      </w:rPr>
    </w:sdtEndPr>
    <w:sdtContent>
      <w:p w:rsidR="00D469C0" w:rsidRPr="00C255DA" w:rsidRDefault="00D469C0">
        <w:pPr>
          <w:pStyle w:val="Footer"/>
          <w:jc w:val="center"/>
          <w:rPr>
            <w:rFonts w:ascii="Times New Roman" w:hAnsi="Times New Roman" w:cs="Times New Roman"/>
            <w:sz w:val="20"/>
            <w:szCs w:val="20"/>
          </w:rPr>
        </w:pPr>
        <w:r w:rsidRPr="00C255DA">
          <w:rPr>
            <w:rFonts w:ascii="Times New Roman" w:hAnsi="Times New Roman" w:cs="Times New Roman"/>
            <w:sz w:val="20"/>
            <w:szCs w:val="20"/>
          </w:rPr>
          <w:fldChar w:fldCharType="begin"/>
        </w:r>
        <w:r w:rsidRPr="00C255DA">
          <w:rPr>
            <w:rFonts w:ascii="Times New Roman" w:hAnsi="Times New Roman" w:cs="Times New Roman"/>
            <w:sz w:val="20"/>
            <w:szCs w:val="20"/>
          </w:rPr>
          <w:instrText xml:space="preserve"> PAGE   \* MERGEFORMAT </w:instrText>
        </w:r>
        <w:r w:rsidRPr="00C255DA">
          <w:rPr>
            <w:rFonts w:ascii="Times New Roman" w:hAnsi="Times New Roman" w:cs="Times New Roman"/>
            <w:sz w:val="20"/>
            <w:szCs w:val="20"/>
          </w:rPr>
          <w:fldChar w:fldCharType="separate"/>
        </w:r>
        <w:r w:rsidR="009C006D">
          <w:rPr>
            <w:rFonts w:ascii="Times New Roman" w:hAnsi="Times New Roman" w:cs="Times New Roman"/>
            <w:noProof/>
            <w:sz w:val="20"/>
            <w:szCs w:val="20"/>
          </w:rPr>
          <w:t>22</w:t>
        </w:r>
        <w:r w:rsidRPr="00C255DA">
          <w:rPr>
            <w:rFonts w:ascii="Times New Roman" w:hAnsi="Times New Roman" w:cs="Times New Roman"/>
            <w:noProof/>
            <w:sz w:val="20"/>
            <w:szCs w:val="20"/>
          </w:rPr>
          <w:fldChar w:fldCharType="end"/>
        </w:r>
      </w:p>
    </w:sdtContent>
  </w:sdt>
  <w:p w:rsidR="00D469C0" w:rsidRDefault="00D469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9C0" w:rsidRDefault="00D469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957633"/>
      <w:docPartObj>
        <w:docPartGallery w:val="Page Numbers (Bottom of Page)"/>
        <w:docPartUnique/>
      </w:docPartObj>
    </w:sdtPr>
    <w:sdtEndPr>
      <w:rPr>
        <w:rFonts w:ascii="Times New Roman" w:hAnsi="Times New Roman" w:cs="Times New Roman"/>
        <w:noProof/>
        <w:sz w:val="20"/>
        <w:szCs w:val="20"/>
      </w:rPr>
    </w:sdtEndPr>
    <w:sdtContent>
      <w:p w:rsidR="00D469C0" w:rsidRPr="00C255DA" w:rsidRDefault="00D469C0">
        <w:pPr>
          <w:pStyle w:val="Footer"/>
          <w:jc w:val="center"/>
          <w:rPr>
            <w:rFonts w:ascii="Times New Roman" w:hAnsi="Times New Roman" w:cs="Times New Roman"/>
            <w:sz w:val="20"/>
            <w:szCs w:val="20"/>
          </w:rPr>
        </w:pPr>
        <w:r w:rsidRPr="00C255DA">
          <w:rPr>
            <w:rFonts w:ascii="Times New Roman" w:hAnsi="Times New Roman" w:cs="Times New Roman"/>
            <w:sz w:val="20"/>
            <w:szCs w:val="20"/>
          </w:rPr>
          <w:fldChar w:fldCharType="begin"/>
        </w:r>
        <w:r w:rsidRPr="00C255DA">
          <w:rPr>
            <w:rFonts w:ascii="Times New Roman" w:hAnsi="Times New Roman" w:cs="Times New Roman"/>
            <w:sz w:val="20"/>
            <w:szCs w:val="20"/>
          </w:rPr>
          <w:instrText xml:space="preserve"> PAGE   \* MERGEFORMAT </w:instrText>
        </w:r>
        <w:r w:rsidRPr="00C255DA">
          <w:rPr>
            <w:rFonts w:ascii="Times New Roman" w:hAnsi="Times New Roman" w:cs="Times New Roman"/>
            <w:sz w:val="20"/>
            <w:szCs w:val="20"/>
          </w:rPr>
          <w:fldChar w:fldCharType="separate"/>
        </w:r>
        <w:r w:rsidR="009C006D">
          <w:rPr>
            <w:rFonts w:ascii="Times New Roman" w:hAnsi="Times New Roman" w:cs="Times New Roman"/>
            <w:noProof/>
            <w:sz w:val="20"/>
            <w:szCs w:val="20"/>
          </w:rPr>
          <w:t>25</w:t>
        </w:r>
        <w:r w:rsidRPr="00C255DA">
          <w:rPr>
            <w:rFonts w:ascii="Times New Roman" w:hAnsi="Times New Roman" w:cs="Times New Roman"/>
            <w:noProof/>
            <w:sz w:val="20"/>
            <w:szCs w:val="20"/>
          </w:rPr>
          <w:fldChar w:fldCharType="end"/>
        </w:r>
      </w:p>
    </w:sdtContent>
  </w:sdt>
  <w:p w:rsidR="00D469C0" w:rsidRDefault="00D469C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9C0" w:rsidRDefault="00D46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9C0" w:rsidRDefault="00D469C0" w:rsidP="00BE67F3">
      <w:pPr>
        <w:spacing w:after="0" w:line="240" w:lineRule="auto"/>
      </w:pPr>
      <w:r>
        <w:separator/>
      </w:r>
    </w:p>
  </w:footnote>
  <w:footnote w:type="continuationSeparator" w:id="0">
    <w:p w:rsidR="00D469C0" w:rsidRDefault="00D469C0" w:rsidP="00BE67F3">
      <w:pPr>
        <w:spacing w:after="0" w:line="240" w:lineRule="auto"/>
      </w:pPr>
      <w:r>
        <w:continuationSeparator/>
      </w:r>
    </w:p>
  </w:footnote>
  <w:footnote w:type="continuationNotice" w:id="1">
    <w:p w:rsidR="00D469C0" w:rsidRDefault="00D469C0">
      <w:pPr>
        <w:spacing w:after="0" w:line="240" w:lineRule="auto"/>
      </w:pPr>
    </w:p>
  </w:footnote>
  <w:footnote w:id="2">
    <w:p w:rsidR="00D469C0" w:rsidRPr="004B67C5" w:rsidRDefault="00D469C0" w:rsidP="006014EF">
      <w:pPr>
        <w:pStyle w:val="NoSpacing"/>
        <w:jc w:val="both"/>
        <w:rPr>
          <w:rFonts w:ascii="Times New Roman" w:hAnsi="Times New Roman" w:cs="Times New Roman"/>
          <w:sz w:val="20"/>
          <w:szCs w:val="20"/>
        </w:rPr>
      </w:pPr>
      <w:r w:rsidRPr="004B67C5">
        <w:rPr>
          <w:rStyle w:val="FootnoteReference"/>
          <w:rFonts w:ascii="Times New Roman" w:hAnsi="Times New Roman" w:cs="Times New Roman"/>
          <w:sz w:val="20"/>
          <w:szCs w:val="20"/>
        </w:rPr>
        <w:footnoteRef/>
      </w:r>
      <w:r w:rsidRPr="004B67C5">
        <w:rPr>
          <w:rFonts w:ascii="Times New Roman" w:hAnsi="Times New Roman" w:cs="Times New Roman"/>
          <w:sz w:val="20"/>
          <w:szCs w:val="20"/>
        </w:rPr>
        <w:t xml:space="preserve">  Napandee is located in part of section 94, Hundred of Pinkawillinie, Certificate of Title Volume 5937 Folio 542 and was nominated by Mr Jeffrey Frank Baldock and Ms Jennifer Anne Baldock as trustee for the Tola Farm Trust (ABN 66 910 203 855).</w:t>
      </w:r>
    </w:p>
  </w:footnote>
  <w:footnote w:id="3">
    <w:p w:rsidR="00D469C0" w:rsidRPr="004B67C5" w:rsidRDefault="00D469C0" w:rsidP="00E7081D">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Napandee is part of a farming property located approximately 25 kilometres west of Kimba in South Australia, the Napandee Site being identified in Attachment A. Lyndhurst is part of a farming property located approximately 15 kilometres north-east of Kimba in South Australia. Wallerberdina is part of a cattle station located approximately 30 kilometres north-west of Hawker in South Australia.</w:t>
      </w:r>
    </w:p>
  </w:footnote>
  <w:footnote w:id="4">
    <w:p w:rsidR="00D469C0" w:rsidRPr="004B67C5" w:rsidRDefault="00D469C0" w:rsidP="007A4676">
      <w:pPr>
        <w:pStyle w:val="FootnoteText"/>
        <w:jc w:val="both"/>
        <w:rPr>
          <w:rFonts w:ascii="Times New Roman" w:hAnsi="Times New Roman" w:cs="Times New Roman"/>
        </w:rPr>
      </w:pPr>
      <w:r w:rsidRPr="007A4676">
        <w:rPr>
          <w:rStyle w:val="FootnoteReference"/>
          <w:rFonts w:ascii="Times New Roman" w:hAnsi="Times New Roman" w:cs="Times New Roman"/>
        </w:rPr>
        <w:footnoteRef/>
      </w:r>
      <w:r w:rsidRPr="007A4676">
        <w:rPr>
          <w:rFonts w:ascii="Times New Roman" w:hAnsi="Times New Roman" w:cs="Times New Roman"/>
        </w:rPr>
        <w:t xml:space="preserve"> </w:t>
      </w:r>
      <w:r w:rsidRPr="004B67C5">
        <w:rPr>
          <w:rFonts w:ascii="Times New Roman" w:hAnsi="Times New Roman" w:cs="Times New Roman"/>
        </w:rPr>
        <w:t xml:space="preserve">Reports can be found at: </w:t>
      </w:r>
      <w:hyperlink r:id="rId1" w:tooltip="Selecting a national radioactive waste management site" w:history="1">
        <w:r w:rsidRPr="00800694">
          <w:rPr>
            <w:rStyle w:val="Hyperlink"/>
            <w:rFonts w:ascii="Times New Roman" w:hAnsi="Times New Roman" w:cs="Times New Roman"/>
          </w:rPr>
          <w:t>https://www.industry.gov.au/policies-and-initiatives/australian-radioactive-waste-agency/selecting-a-national-radioactive-waste-management-site</w:t>
        </w:r>
      </w:hyperlink>
      <w:r>
        <w:rPr>
          <w:rStyle w:val="Hyperlink"/>
          <w:rFonts w:ascii="Times New Roman" w:hAnsi="Times New Roman" w:cs="Times New Roman"/>
        </w:rPr>
        <w:t>.</w:t>
      </w:r>
      <w:r>
        <w:rPr>
          <w:rFonts w:ascii="Times New Roman" w:hAnsi="Times New Roman" w:cs="Times New Roman"/>
        </w:rPr>
        <w:t xml:space="preserve"> </w:t>
      </w:r>
    </w:p>
  </w:footnote>
  <w:footnote w:id="5">
    <w:p w:rsidR="00D469C0" w:rsidRPr="004B67C5" w:rsidRDefault="00D469C0" w:rsidP="00F962D5">
      <w:pPr>
        <w:pStyle w:val="FootnoteText"/>
        <w:jc w:val="both"/>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Letter from the Hon Keith Pitt MP, Minister for Resources and Water, to Mr Jeffrey Frank Baldock and Ms Jennifer Anne Baldock, </w:t>
      </w:r>
      <w:r>
        <w:rPr>
          <w:rFonts w:ascii="Times New Roman" w:hAnsi="Times New Roman" w:cs="Times New Roman"/>
        </w:rPr>
        <w:t xml:space="preserve">dated </w:t>
      </w:r>
      <w:r w:rsidRPr="004B67C5">
        <w:rPr>
          <w:rFonts w:ascii="Times New Roman" w:hAnsi="Times New Roman" w:cs="Times New Roman"/>
        </w:rPr>
        <w:t xml:space="preserve">10 August 2021. </w:t>
      </w:r>
    </w:p>
  </w:footnote>
  <w:footnote w:id="6">
    <w:p w:rsidR="00D469C0" w:rsidRPr="004B67C5" w:rsidRDefault="00D469C0" w:rsidP="007A4676">
      <w:pPr>
        <w:pStyle w:val="FootnoteText"/>
        <w:jc w:val="both"/>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Notices published on 12 August 2021 in the Port Lincoln Times, Adelaide Advertiser, NT News, Hobart Mercury, Age, Australian, Canberra Times, Courier Mail, Daily Telegraph, Herald Sun, Sydney Morning Herald, and the West Australian.</w:t>
      </w:r>
    </w:p>
  </w:footnote>
  <w:footnote w:id="7">
    <w:p w:rsidR="00D469C0" w:rsidRPr="0014193F" w:rsidRDefault="00D469C0" w:rsidP="007A4676">
      <w:pPr>
        <w:pStyle w:val="FootnoteText"/>
        <w:jc w:val="both"/>
        <w:rPr>
          <w:rFonts w:ascii="Times New Roman" w:hAnsi="Times New Roman" w:cs="Times New Roman"/>
        </w:rPr>
      </w:pPr>
      <w:r w:rsidRPr="0014193F">
        <w:rPr>
          <w:rStyle w:val="FootnoteReference"/>
          <w:rFonts w:ascii="Times New Roman" w:hAnsi="Times New Roman" w:cs="Times New Roman"/>
        </w:rPr>
        <w:footnoteRef/>
      </w:r>
      <w:r w:rsidRPr="0014193F">
        <w:rPr>
          <w:rFonts w:ascii="Times New Roman" w:hAnsi="Times New Roman" w:cs="Times New Roman"/>
        </w:rPr>
        <w:t xml:space="preserve">  The Site S</w:t>
      </w:r>
      <w:r>
        <w:rPr>
          <w:rFonts w:ascii="Times New Roman" w:hAnsi="Times New Roman" w:cs="Times New Roman"/>
        </w:rPr>
        <w:t>uitability</w:t>
      </w:r>
      <w:r w:rsidRPr="0014193F">
        <w:rPr>
          <w:rFonts w:ascii="Times New Roman" w:hAnsi="Times New Roman" w:cs="Times New Roman"/>
        </w:rPr>
        <w:t xml:space="preserve"> Criteria are set out in the NSAR</w:t>
      </w:r>
      <w:r>
        <w:rPr>
          <w:rFonts w:ascii="Times New Roman" w:hAnsi="Times New Roman" w:cs="Times New Roman"/>
        </w:rPr>
        <w:t>, as discussed in paragraph 18 below, and are</w:t>
      </w:r>
      <w:r w:rsidRPr="0014193F">
        <w:rPr>
          <w:rFonts w:ascii="Times New Roman" w:hAnsi="Times New Roman" w:cs="Times New Roman"/>
        </w:rPr>
        <w:t xml:space="preserve"> reproduced in paragraph </w:t>
      </w:r>
      <w:r>
        <w:rPr>
          <w:rFonts w:ascii="Times New Roman" w:hAnsi="Times New Roman" w:cs="Times New Roman"/>
        </w:rPr>
        <w:t>19</w:t>
      </w:r>
      <w:r w:rsidRPr="0014193F">
        <w:rPr>
          <w:rFonts w:ascii="Times New Roman" w:hAnsi="Times New Roman" w:cs="Times New Roman"/>
        </w:rPr>
        <w:t xml:space="preserve"> below.</w:t>
      </w:r>
    </w:p>
  </w:footnote>
  <w:footnote w:id="8">
    <w:p w:rsidR="00D469C0" w:rsidRPr="00BC77D7" w:rsidRDefault="00D469C0" w:rsidP="00F95915">
      <w:pPr>
        <w:pStyle w:val="FootnoteText"/>
        <w:jc w:val="both"/>
        <w:rPr>
          <w:rFonts w:ascii="Times New Roman" w:hAnsi="Times New Roman"/>
        </w:rPr>
      </w:pPr>
      <w:r w:rsidRPr="00BC77D7">
        <w:rPr>
          <w:rStyle w:val="FootnoteReference"/>
        </w:rPr>
        <w:footnoteRef/>
      </w:r>
      <w:r w:rsidRPr="00BC77D7">
        <w:t xml:space="preserve"> </w:t>
      </w:r>
      <w:r w:rsidRPr="00BC77D7">
        <w:rPr>
          <w:rFonts w:ascii="Times New Roman" w:hAnsi="Times New Roman"/>
          <w:i/>
        </w:rPr>
        <w:t>Australian Radioactive Waste Management Framework</w:t>
      </w:r>
      <w:r w:rsidRPr="00BC77D7">
        <w:rPr>
          <w:rFonts w:ascii="Times New Roman" w:hAnsi="Times New Roman"/>
        </w:rPr>
        <w:t xml:space="preserve">, April 2018, described in the </w:t>
      </w:r>
      <w:r>
        <w:rPr>
          <w:rFonts w:ascii="Times New Roman" w:hAnsi="Times New Roman"/>
        </w:rPr>
        <w:t>N</w:t>
      </w:r>
      <w:r w:rsidRPr="00BC77D7">
        <w:rPr>
          <w:rFonts w:ascii="Times New Roman" w:hAnsi="Times New Roman"/>
        </w:rPr>
        <w:t>SAR p viii.</w:t>
      </w:r>
    </w:p>
  </w:footnote>
  <w:footnote w:id="9">
    <w:p w:rsidR="00D469C0" w:rsidRPr="004B67C5" w:rsidRDefault="00D469C0" w:rsidP="00240FAE">
      <w:pPr>
        <w:pStyle w:val="FootnoteText"/>
        <w:jc w:val="both"/>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The classification of radioactive waste as LLW and ILW is set out in </w:t>
      </w:r>
      <w:r>
        <w:rPr>
          <w:rFonts w:ascii="Times New Roman" w:hAnsi="Times New Roman" w:cs="Times New Roman"/>
        </w:rPr>
        <w:t xml:space="preserve">the </w:t>
      </w:r>
      <w:r w:rsidRPr="004B67C5" w:rsidDel="00F1641A">
        <w:rPr>
          <w:rFonts w:ascii="Times New Roman" w:hAnsi="Times New Roman" w:cs="Times New Roman"/>
        </w:rPr>
        <w:t xml:space="preserve">ARPANSA </w:t>
      </w:r>
      <w:r w:rsidRPr="004B67C5">
        <w:rPr>
          <w:rFonts w:ascii="Times New Roman" w:hAnsi="Times New Roman" w:cs="Times New Roman"/>
          <w:i/>
          <w:iCs/>
        </w:rPr>
        <w:t>Guide for Classification of Radioactive Waste</w:t>
      </w:r>
      <w:r>
        <w:rPr>
          <w:rFonts w:ascii="Times New Roman" w:hAnsi="Times New Roman" w:cs="Times New Roman"/>
        </w:rPr>
        <w:t xml:space="preserve">, </w:t>
      </w:r>
      <w:r w:rsidRPr="004B67C5">
        <w:rPr>
          <w:rFonts w:ascii="Times New Roman" w:hAnsi="Times New Roman" w:cs="Times New Roman"/>
        </w:rPr>
        <w:t>2020)</w:t>
      </w:r>
      <w:r>
        <w:rPr>
          <w:rFonts w:ascii="Times New Roman" w:hAnsi="Times New Roman" w:cs="Times New Roman"/>
        </w:rPr>
        <w:t>,</w:t>
      </w:r>
      <w:r w:rsidRPr="004B67C5">
        <w:rPr>
          <w:rFonts w:ascii="Times New Roman" w:hAnsi="Times New Roman" w:cs="Times New Roman"/>
        </w:rPr>
        <w:t xml:space="preserve"> which reflects the international scheme developed by IAEA. </w:t>
      </w:r>
      <w:r>
        <w:rPr>
          <w:rFonts w:ascii="Times New Roman" w:hAnsi="Times New Roman" w:cs="Times New Roman"/>
        </w:rPr>
        <w:t xml:space="preserve">This excludes </w:t>
      </w:r>
      <w:r w:rsidRPr="004B67C5">
        <w:rPr>
          <w:rFonts w:ascii="Times New Roman" w:hAnsi="Times New Roman" w:cs="Times New Roman"/>
        </w:rPr>
        <w:t>high level radioactive material or spent nuclear fuel</w:t>
      </w:r>
      <w:r>
        <w:rPr>
          <w:rFonts w:ascii="Times New Roman" w:hAnsi="Times New Roman" w:cs="Times New Roman"/>
        </w:rPr>
        <w:t>,</w:t>
      </w:r>
      <w:r w:rsidRPr="004B67C5">
        <w:rPr>
          <w:rFonts w:ascii="Times New Roman" w:hAnsi="Times New Roman" w:cs="Times New Roman"/>
        </w:rPr>
        <w:t xml:space="preserve"> </w:t>
      </w:r>
      <w:r>
        <w:rPr>
          <w:rFonts w:ascii="Times New Roman" w:hAnsi="Times New Roman" w:cs="Times New Roman"/>
        </w:rPr>
        <w:t xml:space="preserve">referred to in the </w:t>
      </w:r>
      <w:r w:rsidRPr="004B67C5">
        <w:rPr>
          <w:rFonts w:ascii="Times New Roman" w:hAnsi="Times New Roman" w:cs="Times New Roman"/>
        </w:rPr>
        <w:t>Act</w:t>
      </w:r>
      <w:r>
        <w:rPr>
          <w:rFonts w:ascii="Times New Roman" w:hAnsi="Times New Roman" w:cs="Times New Roman"/>
        </w:rPr>
        <w:t xml:space="preserve"> </w:t>
      </w:r>
      <w:r w:rsidRPr="004B67C5">
        <w:rPr>
          <w:rFonts w:ascii="Times New Roman" w:hAnsi="Times New Roman" w:cs="Times New Roman"/>
        </w:rPr>
        <w:t>s 4A(2)(b</w:t>
      </w:r>
      <w:r w:rsidRPr="004B67C5" w:rsidDel="00F1641A">
        <w:rPr>
          <w:rFonts w:ascii="Times New Roman" w:hAnsi="Times New Roman" w:cs="Times New Roman"/>
        </w:rPr>
        <w:t>)</w:t>
      </w:r>
      <w:r w:rsidRPr="004B67C5">
        <w:rPr>
          <w:rFonts w:ascii="Times New Roman" w:hAnsi="Times New Roman" w:cs="Times New Roman"/>
        </w:rPr>
        <w:t>.</w:t>
      </w:r>
      <w:r>
        <w:rPr>
          <w:rFonts w:ascii="Times New Roman" w:hAnsi="Times New Roman" w:cs="Times New Roman"/>
        </w:rPr>
        <w:t xml:space="preserve"> </w:t>
      </w:r>
      <w:r w:rsidRPr="004B67C5">
        <w:rPr>
          <w:rFonts w:ascii="Times New Roman" w:hAnsi="Times New Roman" w:cs="Times New Roman"/>
        </w:rPr>
        <w:t>See also NSAR p 10.</w:t>
      </w:r>
      <w:r w:rsidRPr="004B67C5" w:rsidDel="00F1641A">
        <w:rPr>
          <w:rFonts w:ascii="Times New Roman" w:hAnsi="Times New Roman" w:cs="Times New Roman"/>
        </w:rPr>
        <w:t xml:space="preserve"> </w:t>
      </w:r>
      <w:r w:rsidRPr="001753C0">
        <w:rPr>
          <w:rFonts w:ascii="Times New Roman" w:hAnsi="Times New Roman" w:cs="Times New Roman"/>
        </w:rPr>
        <w:t>The proposal in Submissions 14 and 24 for a different approach based on some different classification of radioactive waste have not been adopted.</w:t>
      </w:r>
    </w:p>
  </w:footnote>
  <w:footnote w:id="10">
    <w:p w:rsidR="00D469C0" w:rsidRPr="004B67C5" w:rsidRDefault="00D469C0">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NSAR p 23.</w:t>
      </w:r>
    </w:p>
  </w:footnote>
  <w:footnote w:id="11">
    <w:p w:rsidR="00D469C0" w:rsidRPr="004B67C5" w:rsidRDefault="00D469C0">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Submissions 5, 6, 7, 9, 11, 12, 15</w:t>
      </w:r>
      <w:r>
        <w:rPr>
          <w:rFonts w:ascii="Times New Roman" w:hAnsi="Times New Roman" w:cs="Times New Roman"/>
        </w:rPr>
        <w:t>, 28, 29.</w:t>
      </w:r>
    </w:p>
  </w:footnote>
  <w:footnote w:id="12">
    <w:p w:rsidR="00D469C0" w:rsidRPr="004B67C5" w:rsidRDefault="00D469C0">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Submission 5</w:t>
      </w:r>
      <w:r w:rsidRPr="0020744D">
        <w:rPr>
          <w:rFonts w:ascii="Times New Roman" w:hAnsi="Times New Roman" w:cs="Times New Roman"/>
        </w:rPr>
        <w:t>, 14, 20</w:t>
      </w:r>
      <w:r>
        <w:rPr>
          <w:rFonts w:ascii="Times New Roman" w:hAnsi="Times New Roman" w:cs="Times New Roman"/>
        </w:rPr>
        <w:t>, 28.</w:t>
      </w:r>
    </w:p>
  </w:footnote>
  <w:footnote w:id="13">
    <w:p w:rsidR="00D469C0" w:rsidRPr="004B67C5" w:rsidRDefault="00D469C0">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Submissions 6, 7, 12</w:t>
      </w:r>
      <w:r>
        <w:rPr>
          <w:rFonts w:ascii="Times New Roman" w:hAnsi="Times New Roman" w:cs="Times New Roman"/>
        </w:rPr>
        <w:t>,</w:t>
      </w:r>
      <w:r w:rsidRPr="004B67C5">
        <w:rPr>
          <w:rFonts w:ascii="Times New Roman" w:hAnsi="Times New Roman" w:cs="Times New Roman"/>
        </w:rPr>
        <w:t xml:space="preserve"> 15</w:t>
      </w:r>
      <w:r>
        <w:rPr>
          <w:rFonts w:ascii="Times New Roman" w:hAnsi="Times New Roman" w:cs="Times New Roman"/>
        </w:rPr>
        <w:t>.</w:t>
      </w:r>
    </w:p>
  </w:footnote>
  <w:footnote w:id="14">
    <w:p w:rsidR="00D469C0" w:rsidRPr="004B67C5" w:rsidRDefault="00D469C0">
      <w:pPr>
        <w:pStyle w:val="FootnoteText"/>
        <w:rPr>
          <w:rFonts w:ascii="Times New Roman" w:hAnsi="Times New Roman" w:cs="Times New Roman"/>
        </w:rPr>
      </w:pPr>
      <w:r w:rsidRPr="004B67C5">
        <w:rPr>
          <w:rStyle w:val="FootnoteReference"/>
          <w:rFonts w:ascii="Times New Roman" w:hAnsi="Times New Roman" w:cs="Times New Roman"/>
        </w:rPr>
        <w:footnoteRef/>
      </w:r>
      <w:r>
        <w:rPr>
          <w:rFonts w:ascii="Times New Roman" w:hAnsi="Times New Roman" w:cs="Times New Roman"/>
        </w:rPr>
        <w:t xml:space="preserve"> </w:t>
      </w:r>
      <w:r w:rsidRPr="004B67C5">
        <w:rPr>
          <w:rFonts w:ascii="Times New Roman" w:hAnsi="Times New Roman" w:cs="Times New Roman"/>
        </w:rPr>
        <w:t>Submissions 7, 11</w:t>
      </w:r>
      <w:r>
        <w:rPr>
          <w:rFonts w:ascii="Times New Roman" w:hAnsi="Times New Roman" w:cs="Times New Roman"/>
        </w:rPr>
        <w:t>, 29.</w:t>
      </w:r>
    </w:p>
  </w:footnote>
  <w:footnote w:id="15">
    <w:p w:rsidR="00D469C0" w:rsidRPr="004B67C5" w:rsidRDefault="00D469C0">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Submission 6</w:t>
      </w:r>
      <w:r>
        <w:rPr>
          <w:rFonts w:ascii="Times New Roman" w:hAnsi="Times New Roman" w:cs="Times New Roman"/>
        </w:rPr>
        <w:t>.</w:t>
      </w:r>
    </w:p>
  </w:footnote>
  <w:footnote w:id="16">
    <w:p w:rsidR="00D469C0" w:rsidRPr="00BC77D7" w:rsidRDefault="00D469C0">
      <w:pPr>
        <w:pStyle w:val="FootnoteText"/>
        <w:rPr>
          <w:rFonts w:ascii="Times New Roman" w:hAnsi="Times New Roman" w:cs="Times New Roman"/>
        </w:rPr>
      </w:pPr>
      <w:r w:rsidRPr="00BC77D7">
        <w:rPr>
          <w:rStyle w:val="FootnoteReference"/>
          <w:rFonts w:ascii="Times New Roman" w:hAnsi="Times New Roman" w:cs="Times New Roman"/>
        </w:rPr>
        <w:footnoteRef/>
      </w:r>
      <w:r w:rsidRPr="00BC77D7">
        <w:rPr>
          <w:rFonts w:ascii="Times New Roman" w:hAnsi="Times New Roman" w:cs="Times New Roman"/>
        </w:rPr>
        <w:t xml:space="preserve"> Submission 9</w:t>
      </w:r>
      <w:r>
        <w:rPr>
          <w:rFonts w:ascii="Times New Roman" w:hAnsi="Times New Roman" w:cs="Times New Roman"/>
        </w:rPr>
        <w:t>, 28.</w:t>
      </w:r>
    </w:p>
  </w:footnote>
  <w:footnote w:id="17">
    <w:p w:rsidR="00D469C0" w:rsidRPr="004B67C5" w:rsidRDefault="00D469C0">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Submission 11</w:t>
      </w:r>
      <w:r>
        <w:rPr>
          <w:rFonts w:ascii="Times New Roman" w:hAnsi="Times New Roman" w:cs="Times New Roman"/>
        </w:rPr>
        <w:t>.</w:t>
      </w:r>
    </w:p>
  </w:footnote>
  <w:footnote w:id="18">
    <w:p w:rsidR="00D469C0" w:rsidRPr="004B67C5" w:rsidRDefault="00D469C0">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w:t>
      </w:r>
      <w:r>
        <w:rPr>
          <w:rFonts w:ascii="Times New Roman" w:hAnsi="Times New Roman" w:cs="Times New Roman"/>
        </w:rPr>
        <w:t xml:space="preserve">Submissions </w:t>
      </w:r>
      <w:r w:rsidRPr="004B67C5">
        <w:rPr>
          <w:rFonts w:ascii="Times New Roman" w:hAnsi="Times New Roman" w:cs="Times New Roman"/>
        </w:rPr>
        <w:t>3, 5, 8, 16</w:t>
      </w:r>
      <w:r>
        <w:rPr>
          <w:rFonts w:ascii="Times New Roman" w:hAnsi="Times New Roman" w:cs="Times New Roman"/>
        </w:rPr>
        <w:t>.</w:t>
      </w:r>
    </w:p>
  </w:footnote>
  <w:footnote w:id="19">
    <w:p w:rsidR="00D469C0" w:rsidRPr="004B67C5" w:rsidRDefault="00D469C0">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w:t>
      </w:r>
      <w:r>
        <w:rPr>
          <w:rFonts w:ascii="Times New Roman" w:hAnsi="Times New Roman" w:cs="Times New Roman"/>
        </w:rPr>
        <w:t xml:space="preserve">Submissions </w:t>
      </w:r>
      <w:r w:rsidRPr="0020744D">
        <w:rPr>
          <w:rFonts w:ascii="Times New Roman" w:hAnsi="Times New Roman" w:cs="Times New Roman"/>
        </w:rPr>
        <w:t xml:space="preserve">3, </w:t>
      </w:r>
      <w:r w:rsidRPr="004B67C5">
        <w:rPr>
          <w:rFonts w:ascii="Times New Roman" w:hAnsi="Times New Roman" w:cs="Times New Roman"/>
        </w:rPr>
        <w:t xml:space="preserve">5, </w:t>
      </w:r>
      <w:r w:rsidRPr="0020744D">
        <w:rPr>
          <w:rFonts w:ascii="Times New Roman" w:hAnsi="Times New Roman" w:cs="Times New Roman"/>
        </w:rPr>
        <w:t xml:space="preserve">12, 14, </w:t>
      </w:r>
      <w:r w:rsidRPr="004B67C5">
        <w:rPr>
          <w:rFonts w:ascii="Times New Roman" w:hAnsi="Times New Roman" w:cs="Times New Roman"/>
        </w:rPr>
        <w:t>17, 20</w:t>
      </w:r>
      <w:r>
        <w:rPr>
          <w:rFonts w:ascii="Times New Roman" w:hAnsi="Times New Roman" w:cs="Times New Roman"/>
        </w:rPr>
        <w:t>.</w:t>
      </w:r>
    </w:p>
  </w:footnote>
  <w:footnote w:id="20">
    <w:p w:rsidR="00D469C0" w:rsidRPr="00C22D10" w:rsidRDefault="00D469C0">
      <w:pPr>
        <w:pStyle w:val="FootnoteText"/>
        <w:rPr>
          <w:rFonts w:ascii="Times New Roman" w:hAnsi="Times New Roman" w:cs="Times New Roman"/>
        </w:rPr>
      </w:pPr>
      <w:r w:rsidRPr="00C22D10">
        <w:rPr>
          <w:rStyle w:val="FootnoteReference"/>
          <w:rFonts w:ascii="Times New Roman" w:hAnsi="Times New Roman" w:cs="Times New Roman"/>
        </w:rPr>
        <w:footnoteRef/>
      </w:r>
      <w:r w:rsidRPr="000300EA">
        <w:rPr>
          <w:rFonts w:ascii="Times New Roman" w:hAnsi="Times New Roman" w:cs="Times New Roman"/>
        </w:rPr>
        <w:t xml:space="preserve"> </w:t>
      </w:r>
      <w:r>
        <w:rPr>
          <w:rFonts w:ascii="Times New Roman" w:hAnsi="Times New Roman" w:cs="Times New Roman"/>
        </w:rPr>
        <w:t xml:space="preserve">Submission </w:t>
      </w:r>
      <w:r w:rsidRPr="0020744D">
        <w:rPr>
          <w:rFonts w:ascii="Times New Roman" w:hAnsi="Times New Roman" w:cs="Times New Roman"/>
        </w:rPr>
        <w:t xml:space="preserve">7, </w:t>
      </w:r>
      <w:r w:rsidRPr="00C22D10">
        <w:rPr>
          <w:rFonts w:ascii="Times New Roman" w:hAnsi="Times New Roman" w:cs="Times New Roman"/>
        </w:rPr>
        <w:t>14</w:t>
      </w:r>
      <w:r>
        <w:rPr>
          <w:rFonts w:ascii="Times New Roman" w:hAnsi="Times New Roman" w:cs="Times New Roman"/>
        </w:rPr>
        <w:t>.</w:t>
      </w:r>
    </w:p>
  </w:footnote>
  <w:footnote w:id="21">
    <w:p w:rsidR="00D469C0" w:rsidRPr="004B67C5" w:rsidRDefault="00D469C0">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w:t>
      </w:r>
      <w:r>
        <w:rPr>
          <w:rFonts w:ascii="Times New Roman" w:hAnsi="Times New Roman" w:cs="Times New Roman"/>
        </w:rPr>
        <w:t xml:space="preserve">Submission </w:t>
      </w:r>
      <w:r w:rsidRPr="004B67C5">
        <w:rPr>
          <w:rFonts w:ascii="Times New Roman" w:hAnsi="Times New Roman" w:cs="Times New Roman"/>
        </w:rPr>
        <w:t>12</w:t>
      </w:r>
      <w:r>
        <w:rPr>
          <w:rFonts w:ascii="Times New Roman" w:hAnsi="Times New Roman" w:cs="Times New Roman"/>
        </w:rPr>
        <w:t>.</w:t>
      </w:r>
    </w:p>
  </w:footnote>
  <w:footnote w:id="22">
    <w:p w:rsidR="00D469C0" w:rsidRPr="004B67C5" w:rsidRDefault="00D469C0">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w:t>
      </w:r>
      <w:r w:rsidRPr="0020744D">
        <w:rPr>
          <w:rFonts w:ascii="Times New Roman" w:hAnsi="Times New Roman" w:cs="Times New Roman"/>
        </w:rPr>
        <w:t xml:space="preserve">Submissions 3, </w:t>
      </w:r>
      <w:r>
        <w:rPr>
          <w:rFonts w:ascii="Times New Roman" w:hAnsi="Times New Roman" w:cs="Times New Roman"/>
        </w:rPr>
        <w:t xml:space="preserve">9, </w:t>
      </w:r>
      <w:r w:rsidRPr="0020744D">
        <w:rPr>
          <w:rFonts w:ascii="Times New Roman" w:hAnsi="Times New Roman" w:cs="Times New Roman"/>
        </w:rPr>
        <w:t>11,</w:t>
      </w:r>
      <w:r>
        <w:rPr>
          <w:rFonts w:ascii="Times New Roman" w:hAnsi="Times New Roman" w:cs="Times New Roman"/>
        </w:rPr>
        <w:t xml:space="preserve"> 12, </w:t>
      </w:r>
      <w:r w:rsidRPr="004B67C5">
        <w:rPr>
          <w:rFonts w:ascii="Times New Roman" w:hAnsi="Times New Roman" w:cs="Times New Roman"/>
        </w:rPr>
        <w:t>14</w:t>
      </w:r>
      <w:r w:rsidRPr="0020744D">
        <w:rPr>
          <w:rFonts w:ascii="Times New Roman" w:hAnsi="Times New Roman" w:cs="Times New Roman"/>
        </w:rPr>
        <w:t>, 17</w:t>
      </w:r>
      <w:r>
        <w:rPr>
          <w:rFonts w:ascii="Times New Roman" w:hAnsi="Times New Roman" w:cs="Times New Roman"/>
        </w:rPr>
        <w:t>, 24.</w:t>
      </w:r>
    </w:p>
  </w:footnote>
  <w:footnote w:id="23">
    <w:p w:rsidR="00D469C0" w:rsidRPr="004B67C5" w:rsidRDefault="00D469C0">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w:t>
      </w:r>
      <w:r>
        <w:rPr>
          <w:rFonts w:ascii="Times New Roman" w:hAnsi="Times New Roman" w:cs="Times New Roman"/>
        </w:rPr>
        <w:t xml:space="preserve">Submission </w:t>
      </w:r>
      <w:r w:rsidRPr="004B67C5">
        <w:rPr>
          <w:rFonts w:ascii="Times New Roman" w:hAnsi="Times New Roman" w:cs="Times New Roman"/>
        </w:rPr>
        <w:t>12</w:t>
      </w:r>
      <w:r>
        <w:rPr>
          <w:rFonts w:ascii="Times New Roman" w:hAnsi="Times New Roman" w:cs="Times New Roman"/>
        </w:rPr>
        <w:t>.</w:t>
      </w:r>
    </w:p>
  </w:footnote>
  <w:footnote w:id="24">
    <w:p w:rsidR="00D469C0" w:rsidRPr="004B67C5" w:rsidRDefault="00D469C0">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w:t>
      </w:r>
      <w:r>
        <w:rPr>
          <w:rFonts w:ascii="Times New Roman" w:hAnsi="Times New Roman" w:cs="Times New Roman"/>
        </w:rPr>
        <w:t xml:space="preserve">Submissions </w:t>
      </w:r>
      <w:r w:rsidRPr="004B67C5">
        <w:rPr>
          <w:rFonts w:ascii="Times New Roman" w:hAnsi="Times New Roman" w:cs="Times New Roman"/>
        </w:rPr>
        <w:t>5, 12, 14</w:t>
      </w:r>
      <w:r w:rsidRPr="0020744D">
        <w:rPr>
          <w:rFonts w:ascii="Times New Roman" w:hAnsi="Times New Roman" w:cs="Times New Roman"/>
        </w:rPr>
        <w:t>, 17</w:t>
      </w:r>
      <w:r>
        <w:rPr>
          <w:rFonts w:ascii="Times New Roman" w:hAnsi="Times New Roman" w:cs="Times New Roman"/>
        </w:rPr>
        <w:t>.</w:t>
      </w:r>
    </w:p>
  </w:footnote>
  <w:footnote w:id="25">
    <w:p w:rsidR="00D469C0" w:rsidRDefault="00D469C0">
      <w:pPr>
        <w:pStyle w:val="FootnoteText"/>
      </w:pPr>
      <w:r>
        <w:rPr>
          <w:rStyle w:val="FootnoteReference"/>
        </w:rPr>
        <w:footnoteRef/>
      </w:r>
      <w:r>
        <w:t xml:space="preserve"> </w:t>
      </w:r>
      <w:r w:rsidRPr="00AC3A58">
        <w:rPr>
          <w:rFonts w:ascii="Times New Roman" w:hAnsi="Times New Roman" w:cs="Times New Roman"/>
        </w:rPr>
        <w:t xml:space="preserve">Parliamentary Standing Committee on Public Works </w:t>
      </w:r>
      <w:r w:rsidRPr="00AC3A58">
        <w:rPr>
          <w:rFonts w:ascii="Times New Roman" w:hAnsi="Times New Roman" w:cs="Times New Roman"/>
          <w:i/>
          <w:iCs/>
        </w:rPr>
        <w:t>Report 8/2021</w:t>
      </w:r>
      <w:r w:rsidRPr="00AC3A58">
        <w:rPr>
          <w:rFonts w:ascii="Times New Roman" w:hAnsi="Times New Roman" w:cs="Times New Roman"/>
        </w:rPr>
        <w:t>, October 2021, [3.18], [3.26], [3.32].</w:t>
      </w:r>
    </w:p>
  </w:footnote>
  <w:footnote w:id="26">
    <w:p w:rsidR="00D469C0" w:rsidRDefault="00D469C0">
      <w:pPr>
        <w:pStyle w:val="FootnoteText"/>
      </w:pPr>
      <w:r>
        <w:rPr>
          <w:rStyle w:val="FootnoteReference"/>
        </w:rPr>
        <w:footnoteRef/>
      </w:r>
      <w:r>
        <w:t xml:space="preserve"> </w:t>
      </w:r>
      <w:r w:rsidRPr="00FC0005">
        <w:rPr>
          <w:rFonts w:ascii="Times New Roman" w:hAnsi="Times New Roman" w:cs="Times New Roman"/>
        </w:rPr>
        <w:t>See</w:t>
      </w:r>
      <w:r>
        <w:rPr>
          <w:rFonts w:ascii="Times New Roman" w:hAnsi="Times New Roman" w:cs="Times New Roman"/>
        </w:rPr>
        <w:t xml:space="preserve"> footnote 24 above.</w:t>
      </w:r>
    </w:p>
  </w:footnote>
  <w:footnote w:id="27">
    <w:p w:rsidR="00D469C0" w:rsidRPr="00CD6377" w:rsidRDefault="00D469C0" w:rsidP="00313BF4">
      <w:pPr>
        <w:pStyle w:val="FootnoteText"/>
        <w:rPr>
          <w:rFonts w:ascii="Times New Roman" w:hAnsi="Times New Roman" w:cs="Times New Roman"/>
          <w:i/>
        </w:rPr>
      </w:pPr>
      <w:r w:rsidRPr="004B67C5">
        <w:rPr>
          <w:rStyle w:val="FootnoteReference"/>
          <w:rFonts w:ascii="Times New Roman" w:hAnsi="Times New Roman" w:cs="Times New Roman"/>
        </w:rPr>
        <w:footnoteRef/>
      </w:r>
      <w:r w:rsidRPr="004B67C5">
        <w:rPr>
          <w:rFonts w:ascii="Times New Roman" w:hAnsi="Times New Roman" w:cs="Times New Roman"/>
        </w:rPr>
        <w:t xml:space="preserve"> </w:t>
      </w:r>
      <w:r>
        <w:rPr>
          <w:rFonts w:ascii="Times New Roman" w:hAnsi="Times New Roman" w:cs="Times New Roman"/>
        </w:rPr>
        <w:t xml:space="preserve">IAEA Safety Standards for protecting people and the environment, </w:t>
      </w:r>
      <w:r>
        <w:rPr>
          <w:rFonts w:ascii="Times New Roman" w:hAnsi="Times New Roman" w:cs="Times New Roman"/>
          <w:i/>
        </w:rPr>
        <w:t xml:space="preserve">The Management System for the Disposal of Radioactive Waste, </w:t>
      </w:r>
      <w:r w:rsidRPr="00CD6377">
        <w:rPr>
          <w:rFonts w:ascii="Times New Roman" w:hAnsi="Times New Roman" w:cs="Times New Roman"/>
        </w:rPr>
        <w:t>June 2008.</w:t>
      </w:r>
      <w:r>
        <w:rPr>
          <w:rFonts w:ascii="Times New Roman" w:hAnsi="Times New Roman" w:cs="Times New Roman"/>
        </w:rPr>
        <w:t xml:space="preserve"> </w:t>
      </w:r>
      <w:hyperlink r:id="rId2" w:tooltip="IAEA Safety Standards for protecting people and the environment" w:history="1">
        <w:r w:rsidRPr="00494B9E">
          <w:rPr>
            <w:rStyle w:val="Hyperlink"/>
            <w:rFonts w:ascii="Times New Roman" w:hAnsi="Times New Roman" w:cs="Times New Roman"/>
          </w:rPr>
          <w:t>https://www-pub.iaea.org/MTCD/Publications/PDF/Pub1330_web.pdf</w:t>
        </w:r>
      </w:hyperlink>
      <w:r>
        <w:rPr>
          <w:rFonts w:ascii="Times New Roman" w:hAnsi="Times New Roman" w:cs="Times New Roman"/>
        </w:rPr>
        <w:t xml:space="preserve"> </w:t>
      </w:r>
    </w:p>
  </w:footnote>
  <w:footnote w:id="28">
    <w:p w:rsidR="00D469C0" w:rsidRPr="004B67C5" w:rsidRDefault="00D469C0">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Parliamentary Standing Committee on Public Works </w:t>
      </w:r>
      <w:r w:rsidRPr="004B67C5">
        <w:rPr>
          <w:rFonts w:ascii="Times New Roman" w:hAnsi="Times New Roman" w:cs="Times New Roman"/>
          <w:i/>
          <w:iCs/>
        </w:rPr>
        <w:t>Report 8/2021</w:t>
      </w:r>
      <w:r w:rsidRPr="004B67C5">
        <w:rPr>
          <w:rFonts w:ascii="Times New Roman" w:hAnsi="Times New Roman" w:cs="Times New Roman"/>
        </w:rPr>
        <w:t>, October 2021.</w:t>
      </w:r>
    </w:p>
  </w:footnote>
  <w:footnote w:id="29">
    <w:p w:rsidR="00D469C0" w:rsidRPr="004B67C5" w:rsidRDefault="00D469C0">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The NSAR provides that there are exclusionary and non-exclusionary criteria (p 53 – 65). </w:t>
      </w:r>
      <w:r>
        <w:rPr>
          <w:rFonts w:ascii="Times New Roman" w:hAnsi="Times New Roman" w:cs="Times New Roman"/>
        </w:rPr>
        <w:t>No exclusionary criterion applied so as to exclude t</w:t>
      </w:r>
      <w:r w:rsidRPr="004B67C5">
        <w:rPr>
          <w:rFonts w:ascii="Times New Roman" w:hAnsi="Times New Roman" w:cs="Times New Roman"/>
        </w:rPr>
        <w:t>he Napandee Site</w:t>
      </w:r>
      <w:r>
        <w:rPr>
          <w:rFonts w:ascii="Times New Roman" w:hAnsi="Times New Roman" w:cs="Times New Roman"/>
        </w:rPr>
        <w:t>.</w:t>
      </w:r>
    </w:p>
  </w:footnote>
  <w:footnote w:id="30">
    <w:p w:rsidR="00D469C0" w:rsidRPr="004B67C5" w:rsidRDefault="00D469C0">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NSAR p 24 – 25.</w:t>
      </w:r>
    </w:p>
  </w:footnote>
  <w:footnote w:id="31">
    <w:p w:rsidR="00D469C0" w:rsidRDefault="00D469C0">
      <w:pPr>
        <w:pStyle w:val="FootnoteText"/>
      </w:pPr>
      <w:r>
        <w:rPr>
          <w:rStyle w:val="FootnoteReference"/>
        </w:rPr>
        <w:footnoteRef/>
      </w:r>
      <w:r>
        <w:t xml:space="preserve"> </w:t>
      </w:r>
      <w:r w:rsidRPr="00CD6377">
        <w:rPr>
          <w:rFonts w:ascii="Times New Roman" w:hAnsi="Times New Roman" w:cs="Times New Roman"/>
        </w:rPr>
        <w:t>NSAR p 12.</w:t>
      </w:r>
    </w:p>
  </w:footnote>
  <w:footnote w:id="32">
    <w:p w:rsidR="00D469C0" w:rsidRPr="004B67C5" w:rsidRDefault="00D469C0">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NSAR p 45.</w:t>
      </w:r>
    </w:p>
  </w:footnote>
  <w:footnote w:id="33">
    <w:p w:rsidR="00D469C0" w:rsidRPr="004B67C5" w:rsidRDefault="00D469C0">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NSAR p 45.</w:t>
      </w:r>
    </w:p>
  </w:footnote>
  <w:footnote w:id="34">
    <w:p w:rsidR="00D469C0" w:rsidRDefault="00D469C0">
      <w:pPr>
        <w:pStyle w:val="FootnoteText"/>
      </w:pPr>
      <w:r>
        <w:rPr>
          <w:rStyle w:val="FootnoteReference"/>
        </w:rPr>
        <w:footnoteRef/>
      </w:r>
      <w:r>
        <w:t xml:space="preserve"> </w:t>
      </w:r>
      <w:r w:rsidRPr="004B67C5">
        <w:rPr>
          <w:rFonts w:ascii="Times New Roman" w:hAnsi="Times New Roman" w:cs="Times New Roman"/>
        </w:rPr>
        <w:t>NSAR p 59.</w:t>
      </w:r>
    </w:p>
  </w:footnote>
  <w:footnote w:id="35">
    <w:p w:rsidR="00D469C0" w:rsidRDefault="00D469C0">
      <w:pPr>
        <w:pStyle w:val="FootnoteText"/>
      </w:pPr>
      <w:r>
        <w:rPr>
          <w:rStyle w:val="FootnoteReference"/>
        </w:rPr>
        <w:footnoteRef/>
      </w:r>
      <w:r>
        <w:rPr>
          <w:rFonts w:ascii="Times New Roman" w:hAnsi="Times New Roman" w:cs="Times New Roman"/>
        </w:rPr>
        <w:t xml:space="preserve"> </w:t>
      </w:r>
      <w:r w:rsidRPr="004B67C5">
        <w:rPr>
          <w:rFonts w:ascii="Times New Roman" w:hAnsi="Times New Roman" w:cs="Times New Roman"/>
        </w:rPr>
        <w:t>Article 1(3) of Basel Convention</w:t>
      </w:r>
      <w:r>
        <w:rPr>
          <w:rFonts w:ascii="Times New Roman" w:hAnsi="Times New Roman" w:cs="Times New Roman"/>
        </w:rPr>
        <w:t>.</w:t>
      </w:r>
    </w:p>
  </w:footnote>
  <w:footnote w:id="36">
    <w:p w:rsidR="00D469C0" w:rsidRPr="004B67C5" w:rsidRDefault="00D469C0">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NHMRC Code [2.4.2](h).</w:t>
      </w:r>
    </w:p>
  </w:footnote>
  <w:footnote w:id="37">
    <w:p w:rsidR="00D469C0" w:rsidRPr="004B67C5" w:rsidRDefault="00D469C0" w:rsidP="007C1D8A">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NSAR p 68.</w:t>
      </w:r>
    </w:p>
  </w:footnote>
  <w:footnote w:id="38">
    <w:p w:rsidR="00D469C0" w:rsidRPr="004B67C5" w:rsidRDefault="00D469C0" w:rsidP="007C1D8A">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ARPANSA </w:t>
      </w:r>
      <w:r w:rsidRPr="004B67C5">
        <w:rPr>
          <w:rFonts w:ascii="Times New Roman" w:hAnsi="Times New Roman" w:cs="Times New Roman"/>
          <w:i/>
          <w:iCs/>
        </w:rPr>
        <w:t>Code for Disposal Facilities for Solid Radioactive Waste</w:t>
      </w:r>
      <w:r w:rsidRPr="004B67C5">
        <w:rPr>
          <w:rFonts w:ascii="Times New Roman" w:hAnsi="Times New Roman" w:cs="Times New Roman"/>
        </w:rPr>
        <w:t>, October 2018, [3.3.22](a).</w:t>
      </w:r>
    </w:p>
  </w:footnote>
  <w:footnote w:id="39">
    <w:p w:rsidR="00D469C0" w:rsidRPr="00DC4F50" w:rsidRDefault="00D469C0" w:rsidP="009B7DAF">
      <w:pPr>
        <w:pStyle w:val="FootnoteText"/>
        <w:rPr>
          <w:rFonts w:ascii="Times New Roman" w:hAnsi="Times New Roman" w:cs="Times New Roman"/>
        </w:rPr>
      </w:pPr>
      <w:r w:rsidRPr="00DC4F50">
        <w:rPr>
          <w:rStyle w:val="FootnoteReference"/>
          <w:rFonts w:ascii="Times New Roman" w:hAnsi="Times New Roman" w:cs="Times New Roman"/>
        </w:rPr>
        <w:footnoteRef/>
      </w:r>
      <w:r w:rsidRPr="00472D87">
        <w:rPr>
          <w:rFonts w:ascii="Times New Roman" w:hAnsi="Times New Roman" w:cs="Times New Roman"/>
        </w:rPr>
        <w:t xml:space="preserve">  NSAR p 68</w:t>
      </w:r>
      <w:r w:rsidRPr="004B67C5">
        <w:rPr>
          <w:rFonts w:ascii="Times New Roman" w:hAnsi="Times New Roman" w:cs="Times New Roman"/>
        </w:rPr>
        <w:t xml:space="preserve"> – </w:t>
      </w:r>
      <w:r w:rsidRPr="00DC4F50">
        <w:rPr>
          <w:rFonts w:ascii="Times New Roman" w:hAnsi="Times New Roman" w:cs="Times New Roman"/>
        </w:rPr>
        <w:t>84</w:t>
      </w:r>
      <w:r w:rsidRPr="004B67C5">
        <w:rPr>
          <w:rFonts w:ascii="Times New Roman" w:hAnsi="Times New Roman" w:cs="Times New Roman"/>
        </w:rPr>
        <w:t xml:space="preserve">. </w:t>
      </w:r>
    </w:p>
  </w:footnote>
  <w:footnote w:id="40">
    <w:p w:rsidR="00D469C0" w:rsidRPr="0020744D" w:rsidRDefault="00D469C0">
      <w:pPr>
        <w:pStyle w:val="FootnoteText"/>
        <w:rPr>
          <w:rFonts w:ascii="Times New Roman" w:hAnsi="Times New Roman" w:cs="Times New Roman"/>
        </w:rPr>
      </w:pPr>
      <w:r w:rsidRPr="007738A1">
        <w:rPr>
          <w:rStyle w:val="FootnoteReference"/>
          <w:rFonts w:ascii="Times New Roman" w:hAnsi="Times New Roman" w:cs="Times New Roman"/>
        </w:rPr>
        <w:footnoteRef/>
      </w:r>
      <w:r w:rsidRPr="007738A1">
        <w:rPr>
          <w:rFonts w:ascii="Times New Roman" w:hAnsi="Times New Roman" w:cs="Times New Roman"/>
        </w:rPr>
        <w:t xml:space="preserve">  NSAR</w:t>
      </w:r>
      <w:r>
        <w:rPr>
          <w:rFonts w:ascii="Times New Roman" w:hAnsi="Times New Roman" w:cs="Times New Roman"/>
        </w:rPr>
        <w:t xml:space="preserve"> p</w:t>
      </w:r>
      <w:r w:rsidRPr="0020744D">
        <w:rPr>
          <w:rFonts w:ascii="Times New Roman" w:hAnsi="Times New Roman" w:cs="Times New Roman"/>
        </w:rPr>
        <w:t xml:space="preserve"> 66-84.</w:t>
      </w:r>
    </w:p>
  </w:footnote>
  <w:footnote w:id="41">
    <w:p w:rsidR="00D469C0" w:rsidRPr="004B67C5" w:rsidRDefault="00D469C0">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Act s 19(1).</w:t>
      </w:r>
    </w:p>
  </w:footnote>
  <w:footnote w:id="42">
    <w:p w:rsidR="00D469C0" w:rsidRPr="00130DAC" w:rsidRDefault="00D469C0">
      <w:pPr>
        <w:pStyle w:val="FootnoteText"/>
        <w:rPr>
          <w:rFonts w:ascii="Times New Roman" w:hAnsi="Times New Roman" w:cs="Times New Roman"/>
        </w:rPr>
      </w:pPr>
      <w:r w:rsidRPr="00130DAC">
        <w:rPr>
          <w:rStyle w:val="FootnoteReference"/>
          <w:rFonts w:ascii="Times New Roman" w:hAnsi="Times New Roman" w:cs="Times New Roman"/>
        </w:rPr>
        <w:footnoteRef/>
      </w:r>
      <w:r w:rsidRPr="00130DAC">
        <w:rPr>
          <w:rFonts w:ascii="Times New Roman" w:hAnsi="Times New Roman" w:cs="Times New Roman"/>
        </w:rPr>
        <w:t xml:space="preserve">  Act ss 35, 36.</w:t>
      </w:r>
    </w:p>
  </w:footnote>
  <w:footnote w:id="43">
    <w:p w:rsidR="00D469C0" w:rsidRPr="00BC77D7" w:rsidRDefault="00D469C0">
      <w:pPr>
        <w:pStyle w:val="FootnoteText"/>
        <w:rPr>
          <w:rFonts w:ascii="Times New Roman" w:hAnsi="Times New Roman" w:cs="Times New Roman"/>
        </w:rPr>
      </w:pPr>
      <w:r w:rsidRPr="00BC77D7">
        <w:rPr>
          <w:rStyle w:val="FootnoteReference"/>
          <w:rFonts w:ascii="Times New Roman" w:hAnsi="Times New Roman" w:cs="Times New Roman"/>
        </w:rPr>
        <w:footnoteRef/>
      </w:r>
      <w:r w:rsidRPr="00BC77D7">
        <w:rPr>
          <w:rFonts w:ascii="Times New Roman" w:hAnsi="Times New Roman" w:cs="Times New Roman"/>
        </w:rPr>
        <w:t xml:space="preserve"> NSAR p 92.</w:t>
      </w:r>
    </w:p>
  </w:footnote>
  <w:footnote w:id="44">
    <w:p w:rsidR="00D469C0" w:rsidRPr="00130DAC" w:rsidRDefault="00D469C0" w:rsidP="00C22B5A">
      <w:pPr>
        <w:pStyle w:val="NoSpacing"/>
        <w:jc w:val="both"/>
        <w:rPr>
          <w:rFonts w:ascii="Times New Roman" w:hAnsi="Times New Roman" w:cs="Times New Roman"/>
          <w:sz w:val="20"/>
          <w:szCs w:val="20"/>
        </w:rPr>
      </w:pPr>
      <w:r w:rsidRPr="00130DAC">
        <w:rPr>
          <w:rStyle w:val="FootnoteReference"/>
          <w:rFonts w:ascii="Times New Roman" w:hAnsi="Times New Roman" w:cs="Times New Roman"/>
          <w:sz w:val="20"/>
          <w:szCs w:val="20"/>
        </w:rPr>
        <w:footnoteRef/>
      </w:r>
      <w:r w:rsidRPr="00130DAC">
        <w:rPr>
          <w:rFonts w:ascii="Times New Roman" w:hAnsi="Times New Roman" w:cs="Times New Roman"/>
          <w:sz w:val="20"/>
          <w:szCs w:val="20"/>
        </w:rPr>
        <w:t xml:space="preserve">  Senate Economics Legislation Committee </w:t>
      </w:r>
      <w:r w:rsidRPr="00130DAC">
        <w:rPr>
          <w:rFonts w:ascii="Times New Roman" w:hAnsi="Times New Roman" w:cs="Times New Roman"/>
          <w:i/>
          <w:iCs/>
          <w:sz w:val="20"/>
          <w:szCs w:val="20"/>
        </w:rPr>
        <w:t>Report – National Radioactive Waste Management Amendment (Site Specification Community Fund and Other Measures) Bill</w:t>
      </w:r>
      <w:r w:rsidRPr="00130DAC">
        <w:rPr>
          <w:rFonts w:ascii="Times New Roman" w:hAnsi="Times New Roman" w:cs="Times New Roman"/>
          <w:sz w:val="20"/>
          <w:szCs w:val="20"/>
        </w:rPr>
        <w:t xml:space="preserve"> 2020, </w:t>
      </w:r>
      <w:r>
        <w:rPr>
          <w:rFonts w:ascii="Times New Roman" w:hAnsi="Times New Roman" w:cs="Times New Roman"/>
          <w:sz w:val="20"/>
          <w:szCs w:val="20"/>
        </w:rPr>
        <w:t>[2.111</w:t>
      </w:r>
      <w:r w:rsidRPr="00577F78">
        <w:rPr>
          <w:rFonts w:ascii="Times New Roman" w:hAnsi="Times New Roman" w:cs="Times New Roman"/>
          <w:sz w:val="20"/>
          <w:szCs w:val="20"/>
        </w:rPr>
        <w:t>] (</w:t>
      </w:r>
      <w:r w:rsidRPr="00130DAC">
        <w:rPr>
          <w:rFonts w:ascii="Times New Roman" w:hAnsi="Times New Roman" w:cs="Times New Roman"/>
          <w:sz w:val="20"/>
          <w:szCs w:val="20"/>
        </w:rPr>
        <w:t xml:space="preserve">p </w:t>
      </w:r>
      <w:r w:rsidRPr="00577F78">
        <w:rPr>
          <w:rFonts w:ascii="Times New Roman" w:hAnsi="Times New Roman" w:cs="Times New Roman"/>
          <w:sz w:val="20"/>
          <w:szCs w:val="20"/>
        </w:rPr>
        <w:t>51)</w:t>
      </w:r>
      <w:r w:rsidRPr="00577F78">
        <w:rPr>
          <w:rFonts w:ascii="Times New Roman" w:hAnsi="Times New Roman"/>
          <w:sz w:val="20"/>
        </w:rPr>
        <w:t>.</w:t>
      </w:r>
    </w:p>
  </w:footnote>
  <w:footnote w:id="45">
    <w:p w:rsidR="00D469C0" w:rsidRPr="00130DAC" w:rsidRDefault="00D469C0" w:rsidP="00C22B5A">
      <w:pPr>
        <w:pStyle w:val="NoSpacing"/>
        <w:jc w:val="both"/>
        <w:rPr>
          <w:rFonts w:ascii="Times New Roman" w:hAnsi="Times New Roman" w:cs="Times New Roman"/>
          <w:sz w:val="20"/>
          <w:szCs w:val="20"/>
        </w:rPr>
      </w:pPr>
      <w:r w:rsidRPr="00130DAC">
        <w:rPr>
          <w:rStyle w:val="FootnoteReference"/>
          <w:rFonts w:ascii="Times New Roman" w:hAnsi="Times New Roman" w:cs="Times New Roman"/>
          <w:sz w:val="20"/>
          <w:szCs w:val="20"/>
        </w:rPr>
        <w:footnoteRef/>
      </w:r>
      <w:r w:rsidRPr="00130DAC">
        <w:rPr>
          <w:rFonts w:ascii="Times New Roman" w:hAnsi="Times New Roman" w:cs="Times New Roman"/>
          <w:sz w:val="20"/>
          <w:szCs w:val="20"/>
        </w:rPr>
        <w:t xml:space="preserve">  NSAR p 89-104.</w:t>
      </w:r>
    </w:p>
  </w:footnote>
  <w:footnote w:id="46">
    <w:p w:rsidR="00D469C0" w:rsidRDefault="00D469C0">
      <w:pPr>
        <w:pStyle w:val="FootnoteText"/>
      </w:pPr>
      <w:r w:rsidRPr="00130DAC">
        <w:rPr>
          <w:rStyle w:val="FootnoteReference"/>
          <w:rFonts w:ascii="Times New Roman" w:hAnsi="Times New Roman" w:cs="Times New Roman"/>
        </w:rPr>
        <w:footnoteRef/>
      </w:r>
      <w:r w:rsidRPr="00130DAC">
        <w:rPr>
          <w:rFonts w:ascii="Times New Roman" w:hAnsi="Times New Roman" w:cs="Times New Roman"/>
        </w:rPr>
        <w:t xml:space="preserve">  NSAR p 35-36.</w:t>
      </w:r>
    </w:p>
  </w:footnote>
  <w:footnote w:id="47">
    <w:p w:rsidR="00D469C0" w:rsidRPr="006D0A6F" w:rsidRDefault="00D469C0" w:rsidP="006D0A6F">
      <w:pPr>
        <w:pStyle w:val="FootnoteText"/>
        <w:rPr>
          <w:rFonts w:ascii="Times New Roman" w:hAnsi="Times New Roman" w:cs="Times New Roman"/>
        </w:rPr>
      </w:pPr>
      <w:r w:rsidRPr="006D0A6F">
        <w:rPr>
          <w:rStyle w:val="FootnoteReference"/>
          <w:rFonts w:ascii="Times New Roman" w:hAnsi="Times New Roman" w:cs="Times New Roman"/>
        </w:rPr>
        <w:footnoteRef/>
      </w:r>
      <w:r w:rsidRPr="006D0A6F">
        <w:rPr>
          <w:rFonts w:ascii="Times New Roman" w:hAnsi="Times New Roman" w:cs="Times New Roman"/>
        </w:rPr>
        <w:t xml:space="preserve"> </w:t>
      </w:r>
      <w:r>
        <w:rPr>
          <w:rFonts w:ascii="Times New Roman" w:hAnsi="Times New Roman" w:cs="Times New Roman"/>
        </w:rPr>
        <w:t xml:space="preserve"> NSAR p</w:t>
      </w:r>
      <w:r w:rsidRPr="006D0A6F">
        <w:rPr>
          <w:rFonts w:ascii="Times New Roman" w:hAnsi="Times New Roman" w:cs="Times New Roman"/>
        </w:rPr>
        <w:t xml:space="preserve"> 125 – 127.</w:t>
      </w:r>
    </w:p>
  </w:footnote>
  <w:footnote w:id="48">
    <w:p w:rsidR="00D469C0" w:rsidRPr="006D0A6F" w:rsidRDefault="00D469C0" w:rsidP="0057359D">
      <w:pPr>
        <w:pStyle w:val="FootnoteText"/>
        <w:rPr>
          <w:rFonts w:ascii="Times New Roman" w:hAnsi="Times New Roman" w:cs="Times New Roman"/>
        </w:rPr>
      </w:pPr>
      <w:r w:rsidRPr="006D0A6F">
        <w:rPr>
          <w:rStyle w:val="FootnoteReference"/>
          <w:rFonts w:ascii="Times New Roman" w:hAnsi="Times New Roman" w:cs="Times New Roman"/>
        </w:rPr>
        <w:footnoteRef/>
      </w:r>
      <w:r w:rsidRPr="006D0A6F">
        <w:rPr>
          <w:rFonts w:ascii="Times New Roman" w:hAnsi="Times New Roman" w:cs="Times New Roman"/>
        </w:rPr>
        <w:t xml:space="preserve">  NASR p 105.</w:t>
      </w:r>
    </w:p>
  </w:footnote>
  <w:footnote w:id="49">
    <w:p w:rsidR="00D469C0" w:rsidRPr="004B67C5" w:rsidRDefault="00D469C0" w:rsidP="0057359D">
      <w:pPr>
        <w:pStyle w:val="FootnoteText"/>
        <w:rPr>
          <w:rFonts w:ascii="Times New Roman" w:hAnsi="Times New Roman" w:cs="Times New Roman"/>
        </w:rPr>
      </w:pPr>
      <w:r w:rsidRPr="006D0A6F">
        <w:rPr>
          <w:rStyle w:val="FootnoteReference"/>
          <w:rFonts w:ascii="Times New Roman" w:hAnsi="Times New Roman" w:cs="Times New Roman"/>
        </w:rPr>
        <w:footnoteRef/>
      </w:r>
      <w:r w:rsidRPr="006D0A6F">
        <w:rPr>
          <w:rFonts w:ascii="Times New Roman" w:hAnsi="Times New Roman" w:cs="Times New Roman"/>
        </w:rPr>
        <w:t xml:space="preserve">  Act s 23, 24.</w:t>
      </w:r>
    </w:p>
  </w:footnote>
  <w:footnote w:id="50">
    <w:p w:rsidR="00D469C0" w:rsidRPr="004B67C5" w:rsidRDefault="00D469C0" w:rsidP="00F91874">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Act s 24(1) and s 23.</w:t>
      </w:r>
    </w:p>
  </w:footnote>
  <w:footnote w:id="51">
    <w:p w:rsidR="00D469C0" w:rsidRPr="004B67C5" w:rsidRDefault="00D469C0" w:rsidP="00F91874">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Act ss 5, 7(4), 8(1)(e),(f).</w:t>
      </w:r>
    </w:p>
  </w:footnote>
  <w:footnote w:id="52">
    <w:p w:rsidR="00D469C0" w:rsidRDefault="00D469C0">
      <w:pPr>
        <w:pStyle w:val="FootnoteText"/>
      </w:pPr>
      <w:r>
        <w:rPr>
          <w:rStyle w:val="FootnoteReference"/>
        </w:rPr>
        <w:footnoteRef/>
      </w:r>
      <w:r w:rsidRPr="00082199">
        <w:rPr>
          <w:rFonts w:ascii="Times New Roman" w:hAnsi="Times New Roman" w:cs="Times New Roman"/>
        </w:rPr>
        <w:t xml:space="preserve">  </w:t>
      </w:r>
      <w:r w:rsidRPr="004B67C5">
        <w:rPr>
          <w:rFonts w:ascii="Times New Roman" w:hAnsi="Times New Roman" w:cs="Times New Roman"/>
        </w:rPr>
        <w:t>BDAC Submission 27, and its Attachments</w:t>
      </w:r>
      <w:r>
        <w:rPr>
          <w:rFonts w:ascii="Times New Roman" w:hAnsi="Times New Roman" w:cs="Times New Roman"/>
        </w:rPr>
        <w:t>.</w:t>
      </w:r>
    </w:p>
  </w:footnote>
  <w:footnote w:id="53">
    <w:p w:rsidR="00D469C0" w:rsidRPr="004B67C5" w:rsidRDefault="00D469C0" w:rsidP="004D71E3">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BDAC Submission 27 [8]. </w:t>
      </w:r>
    </w:p>
  </w:footnote>
  <w:footnote w:id="54">
    <w:p w:rsidR="00D469C0" w:rsidRPr="004B67C5" w:rsidRDefault="00D469C0" w:rsidP="00F91874">
      <w:pPr>
        <w:pStyle w:val="FootnoteText"/>
        <w:jc w:val="both"/>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Identified in </w:t>
      </w:r>
      <w:r w:rsidRPr="004B67C5">
        <w:rPr>
          <w:rFonts w:ascii="Times New Roman" w:hAnsi="Times New Roman" w:cs="Times New Roman"/>
          <w:i/>
          <w:iCs/>
        </w:rPr>
        <w:t>Croft on behalf of the Barngarla Native Title Claim Group v State of South Australia (No 2)</w:t>
      </w:r>
      <w:r w:rsidRPr="004B67C5">
        <w:rPr>
          <w:rFonts w:ascii="Times New Roman" w:hAnsi="Times New Roman" w:cs="Times New Roman"/>
        </w:rPr>
        <w:t xml:space="preserve"> [2016] FCA 724; </w:t>
      </w:r>
      <w:r w:rsidRPr="004B67C5">
        <w:rPr>
          <w:rFonts w:ascii="Times New Roman" w:hAnsi="Times New Roman" w:cs="Times New Roman"/>
          <w:i/>
          <w:iCs/>
        </w:rPr>
        <w:t>Croft on behalf of the Barngarla Native Title Claim Group v State of South Australia (No 3)</w:t>
      </w:r>
      <w:r w:rsidRPr="004B67C5">
        <w:rPr>
          <w:rFonts w:ascii="Times New Roman" w:hAnsi="Times New Roman" w:cs="Times New Roman"/>
        </w:rPr>
        <w:t xml:space="preserve"> [2018] FCA 552.</w:t>
      </w:r>
    </w:p>
  </w:footnote>
  <w:footnote w:id="55">
    <w:p w:rsidR="00D469C0" w:rsidRPr="004B67C5" w:rsidRDefault="00D469C0" w:rsidP="00F91874">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RPS Report p 19, 27, Appendix A; NSAR p 110.</w:t>
      </w:r>
    </w:p>
  </w:footnote>
  <w:footnote w:id="56">
    <w:p w:rsidR="00D469C0" w:rsidRPr="004B67C5" w:rsidRDefault="00D469C0" w:rsidP="00F91874">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See </w:t>
      </w:r>
      <w:r>
        <w:rPr>
          <w:rFonts w:ascii="Times New Roman" w:hAnsi="Times New Roman" w:cs="Times New Roman"/>
        </w:rPr>
        <w:t>paragraph 62</w:t>
      </w:r>
      <w:r w:rsidRPr="004B67C5">
        <w:rPr>
          <w:rFonts w:ascii="Times New Roman" w:hAnsi="Times New Roman" w:cs="Times New Roman"/>
        </w:rPr>
        <w:t xml:space="preserve"> </w:t>
      </w:r>
      <w:r>
        <w:rPr>
          <w:rFonts w:ascii="Times New Roman" w:hAnsi="Times New Roman" w:cs="Times New Roman"/>
        </w:rPr>
        <w:t>below</w:t>
      </w:r>
      <w:r w:rsidRPr="004B67C5">
        <w:rPr>
          <w:rFonts w:ascii="Times New Roman" w:hAnsi="Times New Roman" w:cs="Times New Roman"/>
        </w:rPr>
        <w:t xml:space="preserve"> and the details of consultation in the NSAR</w:t>
      </w:r>
      <w:r>
        <w:rPr>
          <w:rFonts w:ascii="Times New Roman" w:hAnsi="Times New Roman" w:cs="Times New Roman"/>
        </w:rPr>
        <w:t>, p 147 – 149.</w:t>
      </w:r>
    </w:p>
  </w:footnote>
  <w:footnote w:id="57">
    <w:p w:rsidR="00D469C0" w:rsidRPr="004B67C5" w:rsidRDefault="00D469C0" w:rsidP="00F91874">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RPS report p 27-8. </w:t>
      </w:r>
    </w:p>
  </w:footnote>
  <w:footnote w:id="58">
    <w:p w:rsidR="00D469C0" w:rsidRPr="004B67C5" w:rsidRDefault="00D469C0" w:rsidP="00F91874">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NSAR p 108-110.</w:t>
      </w:r>
    </w:p>
  </w:footnote>
  <w:footnote w:id="59">
    <w:p w:rsidR="00D469C0" w:rsidRPr="004B67C5" w:rsidRDefault="00D469C0" w:rsidP="00F91874">
      <w:pPr>
        <w:pStyle w:val="NoSpacing"/>
        <w:rPr>
          <w:rFonts w:ascii="Times New Roman" w:hAnsi="Times New Roman" w:cs="Times New Roman"/>
          <w:sz w:val="20"/>
          <w:szCs w:val="20"/>
        </w:rPr>
      </w:pPr>
      <w:r w:rsidRPr="004B67C5">
        <w:rPr>
          <w:rStyle w:val="FootnoteReference"/>
          <w:rFonts w:ascii="Times New Roman" w:hAnsi="Times New Roman" w:cs="Times New Roman"/>
          <w:sz w:val="20"/>
          <w:szCs w:val="20"/>
        </w:rPr>
        <w:footnoteRef/>
      </w:r>
      <w:r w:rsidRPr="004B67C5">
        <w:rPr>
          <w:rFonts w:ascii="Times New Roman" w:hAnsi="Times New Roman" w:cs="Times New Roman"/>
          <w:sz w:val="20"/>
          <w:szCs w:val="20"/>
        </w:rPr>
        <w:t xml:space="preserve">  BDAC Submission 27, [47]-[81], Attachment 3.</w:t>
      </w:r>
    </w:p>
  </w:footnote>
  <w:footnote w:id="60">
    <w:p w:rsidR="00D469C0" w:rsidRPr="004B67C5" w:rsidRDefault="00D469C0" w:rsidP="00F91874">
      <w:pPr>
        <w:pStyle w:val="NoSpacing"/>
        <w:rPr>
          <w:rFonts w:ascii="Times New Roman" w:hAnsi="Times New Roman" w:cs="Times New Roman"/>
          <w:sz w:val="20"/>
          <w:szCs w:val="20"/>
        </w:rPr>
      </w:pPr>
      <w:r w:rsidRPr="004B67C5">
        <w:rPr>
          <w:rStyle w:val="FootnoteReference"/>
          <w:rFonts w:ascii="Times New Roman" w:hAnsi="Times New Roman" w:cs="Times New Roman"/>
          <w:sz w:val="20"/>
          <w:szCs w:val="20"/>
        </w:rPr>
        <w:footnoteRef/>
      </w:r>
      <w:r w:rsidRPr="004B67C5">
        <w:rPr>
          <w:rFonts w:ascii="Times New Roman" w:hAnsi="Times New Roman" w:cs="Times New Roman"/>
          <w:sz w:val="20"/>
          <w:szCs w:val="20"/>
        </w:rPr>
        <w:t xml:space="preserve">  BDAC also provided a redacted version of the Gorring Report to the Senate Economics References Committee </w:t>
      </w:r>
      <w:r w:rsidRPr="004B67C5">
        <w:rPr>
          <w:rFonts w:ascii="Times New Roman" w:hAnsi="Times New Roman" w:cs="Times New Roman"/>
          <w:i/>
          <w:iCs/>
          <w:sz w:val="20"/>
          <w:szCs w:val="20"/>
        </w:rPr>
        <w:t>Selection process for a national radioactive waste management facility in South Australia</w:t>
      </w:r>
      <w:r w:rsidRPr="004B67C5">
        <w:rPr>
          <w:rFonts w:ascii="Times New Roman" w:hAnsi="Times New Roman" w:cs="Times New Roman"/>
          <w:sz w:val="20"/>
          <w:szCs w:val="20"/>
        </w:rPr>
        <w:t xml:space="preserve">, August 2018, Submission No 56. </w:t>
      </w:r>
    </w:p>
  </w:footnote>
  <w:footnote w:id="61">
    <w:p w:rsidR="00D469C0" w:rsidRPr="004B67C5" w:rsidRDefault="00D469C0" w:rsidP="00F91874">
      <w:pPr>
        <w:pStyle w:val="NoSpacing"/>
        <w:rPr>
          <w:rFonts w:ascii="Times New Roman" w:hAnsi="Times New Roman" w:cs="Times New Roman"/>
          <w:sz w:val="20"/>
          <w:szCs w:val="20"/>
        </w:rPr>
      </w:pPr>
      <w:r w:rsidRPr="004B67C5">
        <w:rPr>
          <w:rStyle w:val="FootnoteReference"/>
          <w:rFonts w:ascii="Times New Roman" w:hAnsi="Times New Roman" w:cs="Times New Roman"/>
          <w:sz w:val="20"/>
          <w:szCs w:val="20"/>
        </w:rPr>
        <w:footnoteRef/>
      </w:r>
      <w:r w:rsidRPr="004B67C5">
        <w:rPr>
          <w:rFonts w:ascii="Times New Roman" w:hAnsi="Times New Roman" w:cs="Times New Roman"/>
          <w:sz w:val="20"/>
          <w:szCs w:val="20"/>
        </w:rPr>
        <w:t xml:space="preserve">  Gorring Report p 5, 10-18</w:t>
      </w:r>
      <w:r>
        <w:rPr>
          <w:rFonts w:ascii="Times New Roman" w:hAnsi="Times New Roman" w:cs="Times New Roman"/>
          <w:sz w:val="20"/>
          <w:szCs w:val="20"/>
        </w:rPr>
        <w:t>.</w:t>
      </w:r>
      <w:r w:rsidRPr="004B67C5">
        <w:rPr>
          <w:rFonts w:ascii="Times New Roman" w:hAnsi="Times New Roman" w:cs="Times New Roman"/>
          <w:sz w:val="20"/>
          <w:szCs w:val="20"/>
        </w:rPr>
        <w:t xml:space="preserve"> </w:t>
      </w:r>
    </w:p>
  </w:footnote>
  <w:footnote w:id="62">
    <w:p w:rsidR="00D469C0" w:rsidRPr="004B67C5" w:rsidRDefault="00D469C0" w:rsidP="00F91874">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AECOM Draft Report p 51.</w:t>
      </w:r>
    </w:p>
  </w:footnote>
  <w:footnote w:id="63">
    <w:p w:rsidR="00D469C0" w:rsidRPr="00A34A55" w:rsidRDefault="00D469C0" w:rsidP="00A30C53">
      <w:pPr>
        <w:pStyle w:val="FootnoteText"/>
        <w:rPr>
          <w:rFonts w:ascii="Times New Roman" w:hAnsi="Times New Roman" w:cs="Times New Roman"/>
        </w:rPr>
      </w:pPr>
      <w:r w:rsidRPr="00A34A55">
        <w:rPr>
          <w:rStyle w:val="FootnoteReference"/>
          <w:rFonts w:ascii="Times New Roman" w:hAnsi="Times New Roman" w:cs="Times New Roman"/>
        </w:rPr>
        <w:footnoteRef/>
      </w:r>
      <w:r>
        <w:rPr>
          <w:rFonts w:ascii="Times New Roman" w:hAnsi="Times New Roman" w:cs="Times New Roman"/>
        </w:rPr>
        <w:t xml:space="preserve">  NSAR p</w:t>
      </w:r>
      <w:r w:rsidRPr="00A34A55">
        <w:rPr>
          <w:rFonts w:ascii="Times New Roman" w:hAnsi="Times New Roman" w:cs="Times New Roman"/>
        </w:rPr>
        <w:t xml:space="preserve"> 143-144.</w:t>
      </w:r>
    </w:p>
  </w:footnote>
  <w:footnote w:id="64">
    <w:p w:rsidR="00D469C0" w:rsidRDefault="00D469C0">
      <w:pPr>
        <w:pStyle w:val="FootnoteText"/>
      </w:pPr>
      <w:r>
        <w:rPr>
          <w:rStyle w:val="FootnoteReference"/>
        </w:rPr>
        <w:footnoteRef/>
      </w:r>
      <w:r>
        <w:t xml:space="preserve">  </w:t>
      </w:r>
      <w:r>
        <w:rPr>
          <w:rFonts w:ascii="Times New Roman" w:hAnsi="Times New Roman" w:cs="Times New Roman"/>
        </w:rPr>
        <w:t>NSAR p</w:t>
      </w:r>
      <w:r w:rsidRPr="0029648D">
        <w:rPr>
          <w:rFonts w:ascii="Times New Roman" w:hAnsi="Times New Roman" w:cs="Times New Roman"/>
        </w:rPr>
        <w:t xml:space="preserve"> 151-156.</w:t>
      </w:r>
    </w:p>
  </w:footnote>
  <w:footnote w:id="65">
    <w:p w:rsidR="00D469C0" w:rsidRPr="0020744D" w:rsidRDefault="00D469C0" w:rsidP="00DB0763">
      <w:pPr>
        <w:pStyle w:val="FootnoteText"/>
        <w:rPr>
          <w:rFonts w:ascii="Times New Roman" w:hAnsi="Times New Roman" w:cs="Times New Roman"/>
        </w:rPr>
      </w:pPr>
      <w:r w:rsidRPr="007738A1">
        <w:rPr>
          <w:rStyle w:val="FootnoteReference"/>
          <w:rFonts w:ascii="Times New Roman" w:hAnsi="Times New Roman" w:cs="Times New Roman"/>
        </w:rPr>
        <w:footnoteRef/>
      </w:r>
      <w:r>
        <w:rPr>
          <w:rFonts w:ascii="Times New Roman" w:hAnsi="Times New Roman" w:cs="Times New Roman"/>
        </w:rPr>
        <w:t xml:space="preserve">  NSAR p</w:t>
      </w:r>
      <w:r w:rsidRPr="007738A1">
        <w:rPr>
          <w:rFonts w:ascii="Times New Roman" w:hAnsi="Times New Roman" w:cs="Times New Roman"/>
        </w:rPr>
        <w:t xml:space="preserve"> 138-140.</w:t>
      </w:r>
    </w:p>
  </w:footnote>
  <w:footnote w:id="66">
    <w:p w:rsidR="00D469C0" w:rsidRPr="004B67C5" w:rsidRDefault="00D469C0" w:rsidP="00AD633A">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NS</w:t>
      </w:r>
      <w:r>
        <w:rPr>
          <w:rFonts w:ascii="Times New Roman" w:hAnsi="Times New Roman" w:cs="Times New Roman"/>
        </w:rPr>
        <w:t>A</w:t>
      </w:r>
      <w:r w:rsidRPr="004B67C5">
        <w:rPr>
          <w:rFonts w:ascii="Times New Roman" w:hAnsi="Times New Roman" w:cs="Times New Roman"/>
        </w:rPr>
        <w:t>R p 138-9.</w:t>
      </w:r>
    </w:p>
  </w:footnote>
  <w:footnote w:id="67">
    <w:p w:rsidR="00D469C0" w:rsidRPr="004B67C5" w:rsidRDefault="00D469C0" w:rsidP="00FB5D9E">
      <w:pPr>
        <w:pStyle w:val="NoSpacing"/>
        <w:jc w:val="both"/>
        <w:rPr>
          <w:rFonts w:ascii="Times New Roman" w:hAnsi="Times New Roman" w:cs="Times New Roman"/>
          <w:sz w:val="20"/>
          <w:szCs w:val="20"/>
        </w:rPr>
      </w:pPr>
      <w:r w:rsidRPr="004B67C5">
        <w:rPr>
          <w:rStyle w:val="FootnoteReference"/>
          <w:rFonts w:ascii="Times New Roman" w:hAnsi="Times New Roman" w:cs="Times New Roman"/>
          <w:sz w:val="20"/>
          <w:szCs w:val="20"/>
        </w:rPr>
        <w:footnoteRef/>
      </w:r>
      <w:r w:rsidRPr="004B67C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B67C5">
        <w:rPr>
          <w:rFonts w:ascii="Times New Roman" w:hAnsi="Times New Roman" w:cs="Times New Roman"/>
          <w:sz w:val="20"/>
          <w:szCs w:val="20"/>
        </w:rPr>
        <w:t xml:space="preserve">NSAR p 134. </w:t>
      </w:r>
    </w:p>
  </w:footnote>
  <w:footnote w:id="68">
    <w:p w:rsidR="00D469C0" w:rsidRPr="004B67C5" w:rsidRDefault="00D469C0" w:rsidP="00A96408">
      <w:pPr>
        <w:pStyle w:val="NoSpacing"/>
        <w:jc w:val="both"/>
        <w:rPr>
          <w:rFonts w:ascii="Times New Roman" w:hAnsi="Times New Roman" w:cs="Times New Roman"/>
          <w:sz w:val="20"/>
          <w:szCs w:val="20"/>
        </w:rPr>
      </w:pPr>
      <w:r w:rsidRPr="004B67C5">
        <w:rPr>
          <w:rStyle w:val="FootnoteReference"/>
          <w:rFonts w:ascii="Times New Roman" w:hAnsi="Times New Roman" w:cs="Times New Roman"/>
          <w:sz w:val="20"/>
          <w:szCs w:val="20"/>
        </w:rPr>
        <w:footnoteRef/>
      </w:r>
      <w:r w:rsidRPr="004B67C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B67C5">
        <w:rPr>
          <w:rFonts w:ascii="Times New Roman" w:hAnsi="Times New Roman" w:cs="Times New Roman"/>
          <w:i/>
          <w:iCs/>
          <w:sz w:val="20"/>
          <w:szCs w:val="20"/>
        </w:rPr>
        <w:t>Barngarla Aboriginal Corporation RNTBC V District Council of Kimba</w:t>
      </w:r>
      <w:r w:rsidRPr="004B67C5">
        <w:rPr>
          <w:rFonts w:ascii="Times New Roman" w:hAnsi="Times New Roman" w:cs="Times New Roman"/>
          <w:sz w:val="20"/>
          <w:szCs w:val="20"/>
        </w:rPr>
        <w:t xml:space="preserve"> [2019] FCA 1092.</w:t>
      </w:r>
    </w:p>
  </w:footnote>
  <w:footnote w:id="69">
    <w:p w:rsidR="00D469C0" w:rsidRPr="004B67C5" w:rsidRDefault="00D469C0" w:rsidP="00A96408">
      <w:pPr>
        <w:pStyle w:val="FootnoteText"/>
        <w:jc w:val="both"/>
        <w:rPr>
          <w:rFonts w:ascii="Times New Roman" w:hAnsi="Times New Roman" w:cs="Times New Roman"/>
        </w:rPr>
      </w:pPr>
      <w:r w:rsidRPr="004B67C5">
        <w:rPr>
          <w:rStyle w:val="FootnoteReference"/>
          <w:rFonts w:ascii="Times New Roman" w:hAnsi="Times New Roman" w:cs="Times New Roman"/>
        </w:rPr>
        <w:footnoteRef/>
      </w:r>
      <w:r>
        <w:rPr>
          <w:rFonts w:ascii="Times New Roman" w:hAnsi="Times New Roman" w:cs="Times New Roman"/>
        </w:rPr>
        <w:t xml:space="preserve">  </w:t>
      </w:r>
      <w:r w:rsidRPr="004B67C5">
        <w:rPr>
          <w:rFonts w:ascii="Times New Roman" w:hAnsi="Times New Roman" w:cs="Times New Roman"/>
          <w:i/>
        </w:rPr>
        <w:t xml:space="preserve">Barngarla Aboriginal Corporation RNTBC v District Council of Kimba (No 2) </w:t>
      </w:r>
      <w:r w:rsidRPr="004B67C5">
        <w:rPr>
          <w:rFonts w:ascii="Times New Roman" w:hAnsi="Times New Roman" w:cs="Times New Roman"/>
        </w:rPr>
        <w:t xml:space="preserve">[2020] FCAFC 39 at [57]. A Federal Court judge had refused BDAC’s application for an injunction to restrain the Council from conducting the ballot pending the disposition of the appeal: </w:t>
      </w:r>
      <w:r w:rsidRPr="004B67C5">
        <w:rPr>
          <w:rFonts w:ascii="Times New Roman" w:hAnsi="Times New Roman" w:cs="Times New Roman"/>
          <w:i/>
        </w:rPr>
        <w:t xml:space="preserve">Barngarla Aboriginal Corporation RNTBC v District Council of Kimba (No 2) </w:t>
      </w:r>
      <w:r w:rsidRPr="004B67C5">
        <w:rPr>
          <w:rFonts w:ascii="Times New Roman" w:hAnsi="Times New Roman" w:cs="Times New Roman"/>
        </w:rPr>
        <w:t>[2019] FCA 1585.</w:t>
      </w:r>
    </w:p>
  </w:footnote>
  <w:footnote w:id="70">
    <w:p w:rsidR="00D469C0" w:rsidRPr="004B67C5" w:rsidRDefault="00D469C0" w:rsidP="00B91328">
      <w:pPr>
        <w:pStyle w:val="FootnoteText"/>
        <w:jc w:val="both"/>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Submissions from the general public to the Senate Economics Legislation Committee inquiry into the </w:t>
      </w:r>
      <w:r w:rsidRPr="004B67C5">
        <w:rPr>
          <w:rFonts w:ascii="Times New Roman" w:hAnsi="Times New Roman" w:cs="Times New Roman"/>
          <w:i/>
          <w:iCs/>
        </w:rPr>
        <w:t>National Radioactive Waste Management Amendment (Site Specification Community Fund and Other Measures) Bill</w:t>
      </w:r>
      <w:r w:rsidRPr="004B67C5">
        <w:rPr>
          <w:rFonts w:ascii="Times New Roman" w:hAnsi="Times New Roman" w:cs="Times New Roman"/>
        </w:rPr>
        <w:t xml:space="preserve"> 2020, were concerned with particular provisions of the Bill rather than with the selection of the NRWM facility site: NSAR p 159. Of the 105 bespoke submissions, 18 were supportive of the Bill and 79 opposed it.</w:t>
      </w:r>
    </w:p>
  </w:footnote>
  <w:footnote w:id="71">
    <w:p w:rsidR="00D469C0" w:rsidRPr="004B67C5" w:rsidRDefault="00D469C0" w:rsidP="00175F01">
      <w:pPr>
        <w:pStyle w:val="FootnoteText"/>
        <w:jc w:val="both"/>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The detail of the communications with BDAC are set out in NSAR pp 146-149 and include: offers to meet with BDAC and representatives of the Barngarla People to present on the </w:t>
      </w:r>
      <w:r>
        <w:rPr>
          <w:rFonts w:ascii="Times New Roman" w:hAnsi="Times New Roman" w:cs="Times New Roman"/>
        </w:rPr>
        <w:t>facility</w:t>
      </w:r>
      <w:r w:rsidRPr="004B67C5">
        <w:rPr>
          <w:rFonts w:ascii="Times New Roman" w:hAnsi="Times New Roman" w:cs="Times New Roman"/>
        </w:rPr>
        <w:t xml:space="preserve"> and provide information about the facilities and proposed assessment activities; meeting with the BDAC Board on several occasions to consult with and hear BDAC’s views; offers to set up and fund Barngarla representatives appointed by the BDAC Board to participate in a Barngarla Heritage Working Group to seek to reach an agreed process for the cultural heritage assessment to occur; offers to work together to design and undertake a cultural heritage assessment and cultural heritage management plan and to consult about any known cultural heritage values at the Napandee Site known through previous survey work; invitations to fund Barngarla representatives to visit the ANSTO facility at Lucas Heights in NSW; and offers to provide resources to identify and engage an agreed mediator to assist the parties to reach a long-term agreement.</w:t>
      </w:r>
    </w:p>
  </w:footnote>
  <w:footnote w:id="72">
    <w:p w:rsidR="00D469C0" w:rsidRPr="004B67C5" w:rsidRDefault="00D469C0" w:rsidP="00175F01">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BDAC Submission 27, and its Attachments</w:t>
      </w:r>
      <w:r>
        <w:rPr>
          <w:rFonts w:ascii="Times New Roman" w:hAnsi="Times New Roman" w:cs="Times New Roman"/>
        </w:rPr>
        <w:t>.</w:t>
      </w:r>
      <w:r w:rsidRPr="004B67C5">
        <w:rPr>
          <w:rFonts w:ascii="Times New Roman" w:hAnsi="Times New Roman" w:cs="Times New Roman"/>
        </w:rPr>
        <w:t xml:space="preserve"> </w:t>
      </w:r>
    </w:p>
  </w:footnote>
  <w:footnote w:id="73">
    <w:p w:rsidR="00D469C0" w:rsidRPr="004B67C5" w:rsidRDefault="00D469C0" w:rsidP="00175F01">
      <w:pPr>
        <w:pStyle w:val="NoSpacing"/>
        <w:jc w:val="both"/>
        <w:rPr>
          <w:rFonts w:ascii="Times New Roman" w:hAnsi="Times New Roman" w:cs="Times New Roman"/>
          <w:sz w:val="20"/>
          <w:szCs w:val="20"/>
        </w:rPr>
      </w:pPr>
      <w:r w:rsidRPr="004B67C5">
        <w:rPr>
          <w:rStyle w:val="FootnoteReference"/>
          <w:rFonts w:ascii="Times New Roman" w:hAnsi="Times New Roman" w:cs="Times New Roman"/>
          <w:sz w:val="20"/>
          <w:szCs w:val="20"/>
        </w:rPr>
        <w:footnoteRef/>
      </w:r>
      <w:r w:rsidRPr="004B67C5">
        <w:rPr>
          <w:rFonts w:ascii="Times New Roman" w:hAnsi="Times New Roman" w:cs="Times New Roman"/>
          <w:sz w:val="20"/>
          <w:szCs w:val="20"/>
        </w:rPr>
        <w:t xml:space="preserve">  Adopted by the General Assembly of the United Nations on 13 September 2007 as a non-binding declaration, the Australian Government having stated its support of UNDRIP on 3 April 2009 (some rights in UNDRIP already being included in human rights instruments to which Australia is a party).</w:t>
      </w:r>
    </w:p>
  </w:footnote>
  <w:footnote w:id="74">
    <w:p w:rsidR="00D469C0" w:rsidRPr="004B67C5" w:rsidRDefault="00D469C0" w:rsidP="00175F01">
      <w:pPr>
        <w:pStyle w:val="NoSpacing"/>
        <w:jc w:val="both"/>
        <w:rPr>
          <w:rFonts w:ascii="Times New Roman" w:hAnsi="Times New Roman" w:cs="Times New Roman"/>
          <w:sz w:val="20"/>
          <w:szCs w:val="20"/>
        </w:rPr>
      </w:pPr>
      <w:r w:rsidRPr="004B67C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4B67C5">
        <w:rPr>
          <w:rFonts w:ascii="Times New Roman" w:hAnsi="Times New Roman" w:cs="Times New Roman"/>
          <w:sz w:val="20"/>
          <w:szCs w:val="20"/>
        </w:rPr>
        <w:t>BDAC submission dated 3 April 2019 to the Senate Economic Reference Committee inquiry; BDAC Submission 27.</w:t>
      </w:r>
    </w:p>
  </w:footnote>
  <w:footnote w:id="75">
    <w:p w:rsidR="00D469C0" w:rsidRPr="004B67C5" w:rsidRDefault="00D469C0" w:rsidP="00382572">
      <w:pPr>
        <w:pStyle w:val="FootnoteText"/>
        <w:jc w:val="both"/>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w:t>
      </w:r>
      <w:r>
        <w:rPr>
          <w:rFonts w:ascii="Times New Roman" w:hAnsi="Times New Roman" w:cs="Times New Roman"/>
        </w:rPr>
        <w:t xml:space="preserve"> </w:t>
      </w:r>
      <w:r w:rsidRPr="004B67C5">
        <w:rPr>
          <w:rFonts w:ascii="Times New Roman" w:hAnsi="Times New Roman" w:cs="Times New Roman"/>
        </w:rPr>
        <w:t>Parliamentary Joint Committee on Human Rights Human Rights Scrutiny, Report 3 of 2020, 26 February 2020 [1.9].</w:t>
      </w:r>
    </w:p>
  </w:footnote>
  <w:footnote w:id="76">
    <w:p w:rsidR="00D469C0" w:rsidRPr="004B67C5" w:rsidRDefault="00D469C0" w:rsidP="00382572">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Act s 14(6).</w:t>
      </w:r>
    </w:p>
  </w:footnote>
  <w:footnote w:id="77">
    <w:p w:rsidR="00D469C0" w:rsidRPr="004B67C5" w:rsidRDefault="00D469C0" w:rsidP="00382572">
      <w:pPr>
        <w:pStyle w:val="FootnoteText"/>
        <w:jc w:val="both"/>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Department of Agriculture, Water and the Environment </w:t>
      </w:r>
      <w:r w:rsidRPr="004B67C5">
        <w:rPr>
          <w:rFonts w:ascii="Times New Roman" w:hAnsi="Times New Roman" w:cs="Times New Roman"/>
          <w:i/>
          <w:iCs/>
        </w:rPr>
        <w:t>Engage early – guidance for proponents on best practice Indigenous engagement for environmental assessments under the Environment Protection and Biodiversity Conservation Act 1999</w:t>
      </w:r>
      <w:r w:rsidRPr="004B67C5">
        <w:rPr>
          <w:rFonts w:ascii="Times New Roman" w:hAnsi="Times New Roman" w:cs="Times New Roman"/>
        </w:rPr>
        <w:t>, 2016.</w:t>
      </w:r>
    </w:p>
  </w:footnote>
  <w:footnote w:id="78">
    <w:p w:rsidR="00D469C0" w:rsidRPr="004B67C5" w:rsidRDefault="00D469C0" w:rsidP="00382572">
      <w:pPr>
        <w:pStyle w:val="FootnoteText"/>
        <w:jc w:val="both"/>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Cf the express consent and consultation requirements where a nomination is made under ss 5, 7(4) and 8(1)(f) of the Act.</w:t>
      </w:r>
    </w:p>
  </w:footnote>
  <w:footnote w:id="79">
    <w:p w:rsidR="00D469C0" w:rsidRPr="004B67C5" w:rsidRDefault="00D469C0" w:rsidP="00F1539E">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NSAR p 141-2.</w:t>
      </w:r>
    </w:p>
  </w:footnote>
  <w:footnote w:id="80">
    <w:p w:rsidR="00D469C0" w:rsidRPr="004B67C5" w:rsidRDefault="00D469C0" w:rsidP="00F1539E">
      <w:pPr>
        <w:pStyle w:val="FootnoteText"/>
        <w:jc w:val="both"/>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NSAR p 141-2.</w:t>
      </w:r>
    </w:p>
  </w:footnote>
  <w:footnote w:id="81">
    <w:p w:rsidR="00D469C0" w:rsidRPr="004B67C5" w:rsidRDefault="00D469C0" w:rsidP="00F1539E">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BDAC Submission 27, [18]-[46].</w:t>
      </w:r>
    </w:p>
  </w:footnote>
  <w:footnote w:id="82">
    <w:p w:rsidR="00D469C0" w:rsidRPr="004B67C5" w:rsidRDefault="00D469C0" w:rsidP="000D28F1">
      <w:pPr>
        <w:pStyle w:val="FootnoteText"/>
        <w:rPr>
          <w:rFonts w:ascii="Times New Roman" w:hAnsi="Times New Roman" w:cs="Times New Roman"/>
        </w:rPr>
      </w:pPr>
      <w:r w:rsidRPr="004B67C5">
        <w:rPr>
          <w:rStyle w:val="FootnoteReference"/>
          <w:rFonts w:ascii="Times New Roman" w:hAnsi="Times New Roman" w:cs="Times New Roman"/>
        </w:rPr>
        <w:footnoteRef/>
      </w:r>
      <w:r w:rsidRPr="004B67C5">
        <w:rPr>
          <w:rFonts w:ascii="Times New Roman" w:hAnsi="Times New Roman" w:cs="Times New Roman"/>
        </w:rPr>
        <w:t xml:space="preserve"> </w:t>
      </w:r>
      <w:r>
        <w:rPr>
          <w:rFonts w:ascii="Times New Roman" w:hAnsi="Times New Roman" w:cs="Times New Roman"/>
        </w:rPr>
        <w:t xml:space="preserve"> </w:t>
      </w:r>
      <w:r w:rsidRPr="004B67C5">
        <w:rPr>
          <w:rFonts w:ascii="Times New Roman" w:hAnsi="Times New Roman" w:cs="Times New Roman"/>
        </w:rPr>
        <w:t>NSAR, p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9C0" w:rsidRPr="007F7BB6" w:rsidRDefault="00D469C0" w:rsidP="008357EA">
    <w:pPr>
      <w:pStyle w:val="Footer"/>
      <w:jc w:val="center"/>
      <w:rPr>
        <w:rFonts w:ascii="Times New Roman" w:hAnsi="Times New Roman"/>
        <w:b/>
        <w:caps/>
        <w:color w:val="FF0000"/>
        <w:sz w:val="24"/>
        <w:szCs w:val="24"/>
      </w:rPr>
    </w:pPr>
    <w:r w:rsidRPr="007F7BB6">
      <w:rPr>
        <w:rFonts w:ascii="Times New Roman" w:hAnsi="Times New Roman"/>
        <w:b/>
        <w:caps/>
        <w:color w:val="FF0000"/>
        <w:sz w:val="24"/>
        <w:szCs w:val="24"/>
        <w:bdr w:val="nil"/>
      </w:rPr>
      <w:t xml:space="preserve"> </w:t>
    </w:r>
  </w:p>
  <w:p w:rsidR="00D469C0" w:rsidRDefault="00D46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9C0" w:rsidRDefault="00D46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9C0" w:rsidRPr="007F7BB6" w:rsidRDefault="00D469C0" w:rsidP="008357EA">
    <w:pPr>
      <w:pStyle w:val="Footer"/>
      <w:jc w:val="center"/>
      <w:rPr>
        <w:rFonts w:ascii="Times New Roman" w:hAnsi="Times New Roman"/>
        <w:b/>
        <w:caps/>
        <w:color w:val="FF0000"/>
        <w:sz w:val="24"/>
        <w:szCs w:val="24"/>
      </w:rPr>
    </w:pPr>
    <w:r w:rsidRPr="007F7BB6">
      <w:rPr>
        <w:rFonts w:ascii="Times New Roman" w:hAnsi="Times New Roman"/>
        <w:b/>
        <w:caps/>
        <w:color w:val="FF0000"/>
        <w:sz w:val="24"/>
        <w:szCs w:val="24"/>
        <w:bdr w:val="nil"/>
      </w:rPr>
      <w:t xml:space="preserve"> </w:t>
    </w:r>
  </w:p>
  <w:p w:rsidR="00D469C0" w:rsidRDefault="00D469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9C0" w:rsidRDefault="00D46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A4EE0D8"/>
    <w:lvl w:ilvl="0">
      <w:start w:val="1"/>
      <w:numFmt w:val="decimal"/>
      <w:lvlText w:val="%1."/>
      <w:lvlJc w:val="left"/>
      <w:pPr>
        <w:tabs>
          <w:tab w:val="num" w:pos="360"/>
        </w:tabs>
        <w:ind w:left="360" w:hanging="360"/>
      </w:pPr>
    </w:lvl>
  </w:abstractNum>
  <w:abstractNum w:abstractNumId="1" w15:restartNumberingAfterBreak="0">
    <w:nsid w:val="FFFFFFFB"/>
    <w:multiLevelType w:val="multilevel"/>
    <w:tmpl w:val="BC688614"/>
    <w:lvl w:ilvl="0">
      <w:start w:val="1"/>
      <w:numFmt w:val="decimal"/>
      <w:pStyle w:val="Heading1"/>
      <w:lvlText w:val="%1"/>
      <w:lvlJc w:val="left"/>
      <w:pPr>
        <w:tabs>
          <w:tab w:val="num" w:pos="737"/>
        </w:tabs>
        <w:ind w:left="737" w:hanging="737"/>
      </w:pPr>
      <w:rPr>
        <w:rFonts w:hint="default"/>
        <w:b w:val="0"/>
      </w:rPr>
    </w:lvl>
    <w:lvl w:ilvl="1">
      <w:start w:val="1"/>
      <w:numFmt w:val="decimal"/>
      <w:pStyle w:val="Heading2"/>
      <w:lvlText w:val="%1.%2"/>
      <w:lvlJc w:val="left"/>
      <w:pPr>
        <w:tabs>
          <w:tab w:val="num" w:pos="311"/>
        </w:tabs>
        <w:ind w:left="311" w:hanging="737"/>
      </w:pPr>
      <w:rPr>
        <w:rFonts w:hint="default"/>
      </w:rPr>
    </w:lvl>
    <w:lvl w:ilvl="2">
      <w:start w:val="1"/>
      <w:numFmt w:val="lowerLetter"/>
      <w:pStyle w:val="Heading3"/>
      <w:lvlText w:val="(%3)"/>
      <w:lvlJc w:val="left"/>
      <w:pPr>
        <w:tabs>
          <w:tab w:val="num" w:pos="1048"/>
        </w:tabs>
        <w:ind w:left="1048" w:hanging="737"/>
      </w:pPr>
      <w:rPr>
        <w:rFonts w:hint="default"/>
      </w:rPr>
    </w:lvl>
    <w:lvl w:ilvl="3">
      <w:start w:val="1"/>
      <w:numFmt w:val="lowerRoman"/>
      <w:pStyle w:val="Heading4"/>
      <w:lvlText w:val="(%4)"/>
      <w:lvlJc w:val="left"/>
      <w:pPr>
        <w:tabs>
          <w:tab w:val="num" w:pos="1785"/>
        </w:tabs>
        <w:ind w:left="1785" w:hanging="737"/>
      </w:pPr>
      <w:rPr>
        <w:rFonts w:hint="default"/>
      </w:rPr>
    </w:lvl>
    <w:lvl w:ilvl="4">
      <w:start w:val="1"/>
      <w:numFmt w:val="upperLetter"/>
      <w:pStyle w:val="Heading5"/>
      <w:lvlText w:val="(%5)"/>
      <w:lvlJc w:val="left"/>
      <w:pPr>
        <w:tabs>
          <w:tab w:val="num" w:pos="2522"/>
        </w:tabs>
        <w:ind w:left="2522" w:hanging="737"/>
      </w:pPr>
      <w:rPr>
        <w:rFonts w:hint="default"/>
      </w:rPr>
    </w:lvl>
    <w:lvl w:ilvl="5">
      <w:start w:val="1"/>
      <w:numFmt w:val="none"/>
      <w:pStyle w:val="Heading6"/>
      <w:suff w:val="nothing"/>
      <w:lvlText w:val=""/>
      <w:lvlJc w:val="left"/>
      <w:pPr>
        <w:ind w:left="-426" w:firstLine="0"/>
      </w:pPr>
      <w:rPr>
        <w:rFonts w:hint="default"/>
      </w:rPr>
    </w:lvl>
    <w:lvl w:ilvl="6">
      <w:start w:val="1"/>
      <w:numFmt w:val="decimal"/>
      <w:pStyle w:val="Heading7"/>
      <w:lvlText w:val="%7"/>
      <w:lvlJc w:val="left"/>
      <w:pPr>
        <w:tabs>
          <w:tab w:val="num" w:pos="311"/>
        </w:tabs>
        <w:ind w:left="311" w:hanging="737"/>
      </w:pPr>
      <w:rPr>
        <w:rFonts w:hint="default"/>
      </w:rPr>
    </w:lvl>
    <w:lvl w:ilvl="7">
      <w:start w:val="1"/>
      <w:numFmt w:val="lowerLetter"/>
      <w:pStyle w:val="Heading8"/>
      <w:lvlText w:val="(%8)"/>
      <w:lvlJc w:val="left"/>
      <w:pPr>
        <w:tabs>
          <w:tab w:val="num" w:pos="1048"/>
        </w:tabs>
        <w:ind w:left="1048" w:hanging="737"/>
      </w:pPr>
      <w:rPr>
        <w:rFonts w:hint="default"/>
      </w:rPr>
    </w:lvl>
    <w:lvl w:ilvl="8">
      <w:start w:val="1"/>
      <w:numFmt w:val="lowerRoman"/>
      <w:pStyle w:val="Heading9"/>
      <w:lvlText w:val="(%9)"/>
      <w:lvlJc w:val="left"/>
      <w:pPr>
        <w:tabs>
          <w:tab w:val="num" w:pos="1785"/>
        </w:tabs>
        <w:ind w:left="1785" w:hanging="737"/>
      </w:pPr>
      <w:rPr>
        <w:rFonts w:hint="default"/>
      </w:rPr>
    </w:lvl>
  </w:abstractNum>
  <w:abstractNum w:abstractNumId="2" w15:restartNumberingAfterBreak="0">
    <w:nsid w:val="04BE2D49"/>
    <w:multiLevelType w:val="hybridMultilevel"/>
    <w:tmpl w:val="FCB07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50D0A"/>
    <w:multiLevelType w:val="hybridMultilevel"/>
    <w:tmpl w:val="F51A9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C12487"/>
    <w:multiLevelType w:val="hybridMultilevel"/>
    <w:tmpl w:val="D26AD590"/>
    <w:lvl w:ilvl="0" w:tplc="DC1015A6">
      <w:start w:val="9"/>
      <w:numFmt w:val="lowerLetter"/>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0032BE"/>
    <w:multiLevelType w:val="hybridMultilevel"/>
    <w:tmpl w:val="7122A8CA"/>
    <w:lvl w:ilvl="0" w:tplc="97145A6C">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6" w15:restartNumberingAfterBreak="0">
    <w:nsid w:val="12992714"/>
    <w:multiLevelType w:val="hybridMultilevel"/>
    <w:tmpl w:val="7908C23C"/>
    <w:lvl w:ilvl="0" w:tplc="A3DCBD1C">
      <w:start w:val="1"/>
      <w:numFmt w:val="decimal"/>
      <w:lvlText w:val="(%1)"/>
      <w:lvlJc w:val="left"/>
      <w:pPr>
        <w:ind w:left="1584" w:hanging="360"/>
      </w:pPr>
      <w:rPr>
        <w:rFonts w:hint="default"/>
      </w:rPr>
    </w:lvl>
    <w:lvl w:ilvl="1" w:tplc="0C090019">
      <w:start w:val="1"/>
      <w:numFmt w:val="lowerLetter"/>
      <w:lvlText w:val="%2."/>
      <w:lvlJc w:val="left"/>
      <w:pPr>
        <w:ind w:left="2304" w:hanging="360"/>
      </w:pPr>
    </w:lvl>
    <w:lvl w:ilvl="2" w:tplc="0C09001B" w:tentative="1">
      <w:start w:val="1"/>
      <w:numFmt w:val="lowerRoman"/>
      <w:lvlText w:val="%3."/>
      <w:lvlJc w:val="right"/>
      <w:pPr>
        <w:ind w:left="3024" w:hanging="180"/>
      </w:pPr>
    </w:lvl>
    <w:lvl w:ilvl="3" w:tplc="0C09000F" w:tentative="1">
      <w:start w:val="1"/>
      <w:numFmt w:val="decimal"/>
      <w:lvlText w:val="%4."/>
      <w:lvlJc w:val="left"/>
      <w:pPr>
        <w:ind w:left="3744" w:hanging="360"/>
      </w:pPr>
    </w:lvl>
    <w:lvl w:ilvl="4" w:tplc="0C090019" w:tentative="1">
      <w:start w:val="1"/>
      <w:numFmt w:val="lowerLetter"/>
      <w:lvlText w:val="%5."/>
      <w:lvlJc w:val="left"/>
      <w:pPr>
        <w:ind w:left="4464" w:hanging="360"/>
      </w:pPr>
    </w:lvl>
    <w:lvl w:ilvl="5" w:tplc="0C09001B" w:tentative="1">
      <w:start w:val="1"/>
      <w:numFmt w:val="lowerRoman"/>
      <w:lvlText w:val="%6."/>
      <w:lvlJc w:val="right"/>
      <w:pPr>
        <w:ind w:left="5184" w:hanging="180"/>
      </w:pPr>
    </w:lvl>
    <w:lvl w:ilvl="6" w:tplc="0C09000F" w:tentative="1">
      <w:start w:val="1"/>
      <w:numFmt w:val="decimal"/>
      <w:lvlText w:val="%7."/>
      <w:lvlJc w:val="left"/>
      <w:pPr>
        <w:ind w:left="5904" w:hanging="360"/>
      </w:pPr>
    </w:lvl>
    <w:lvl w:ilvl="7" w:tplc="0C090019" w:tentative="1">
      <w:start w:val="1"/>
      <w:numFmt w:val="lowerLetter"/>
      <w:lvlText w:val="%8."/>
      <w:lvlJc w:val="left"/>
      <w:pPr>
        <w:ind w:left="6624" w:hanging="360"/>
      </w:pPr>
    </w:lvl>
    <w:lvl w:ilvl="8" w:tplc="0C09001B" w:tentative="1">
      <w:start w:val="1"/>
      <w:numFmt w:val="lowerRoman"/>
      <w:lvlText w:val="%9."/>
      <w:lvlJc w:val="right"/>
      <w:pPr>
        <w:ind w:left="7344" w:hanging="180"/>
      </w:pPr>
    </w:lvl>
  </w:abstractNum>
  <w:abstractNum w:abstractNumId="7" w15:restartNumberingAfterBreak="0">
    <w:nsid w:val="179150ED"/>
    <w:multiLevelType w:val="hybridMultilevel"/>
    <w:tmpl w:val="9CBC8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C41BB3"/>
    <w:multiLevelType w:val="hybridMultilevel"/>
    <w:tmpl w:val="9BAA65B0"/>
    <w:lvl w:ilvl="0" w:tplc="81B69D42">
      <w:start w:val="1"/>
      <w:numFmt w:val="decimal"/>
      <w:lvlText w:val="%1."/>
      <w:lvlJc w:val="left"/>
      <w:pPr>
        <w:ind w:left="276" w:hanging="360"/>
      </w:pPr>
      <w:rPr>
        <w:rFonts w:hint="default"/>
      </w:rPr>
    </w:lvl>
    <w:lvl w:ilvl="1" w:tplc="912E2CE8">
      <w:start w:val="1"/>
      <w:numFmt w:val="lowerLetter"/>
      <w:lvlText w:val="%2."/>
      <w:lvlJc w:val="left"/>
      <w:pPr>
        <w:ind w:left="996" w:hanging="360"/>
      </w:pPr>
    </w:lvl>
    <w:lvl w:ilvl="2" w:tplc="3A68F70E">
      <w:start w:val="1"/>
      <w:numFmt w:val="lowerRoman"/>
      <w:lvlText w:val="%3."/>
      <w:lvlJc w:val="right"/>
      <w:pPr>
        <w:ind w:left="1716" w:hanging="180"/>
      </w:pPr>
    </w:lvl>
    <w:lvl w:ilvl="3" w:tplc="81809996" w:tentative="1">
      <w:start w:val="1"/>
      <w:numFmt w:val="decimal"/>
      <w:lvlText w:val="%4."/>
      <w:lvlJc w:val="left"/>
      <w:pPr>
        <w:ind w:left="2436" w:hanging="360"/>
      </w:pPr>
    </w:lvl>
    <w:lvl w:ilvl="4" w:tplc="7DDAA56E" w:tentative="1">
      <w:start w:val="1"/>
      <w:numFmt w:val="lowerLetter"/>
      <w:lvlText w:val="%5."/>
      <w:lvlJc w:val="left"/>
      <w:pPr>
        <w:ind w:left="3156" w:hanging="360"/>
      </w:pPr>
    </w:lvl>
    <w:lvl w:ilvl="5" w:tplc="06729792" w:tentative="1">
      <w:start w:val="1"/>
      <w:numFmt w:val="lowerRoman"/>
      <w:lvlText w:val="%6."/>
      <w:lvlJc w:val="right"/>
      <w:pPr>
        <w:ind w:left="3876" w:hanging="180"/>
      </w:pPr>
    </w:lvl>
    <w:lvl w:ilvl="6" w:tplc="3920E5AC" w:tentative="1">
      <w:start w:val="1"/>
      <w:numFmt w:val="decimal"/>
      <w:lvlText w:val="%7."/>
      <w:lvlJc w:val="left"/>
      <w:pPr>
        <w:ind w:left="4596" w:hanging="360"/>
      </w:pPr>
    </w:lvl>
    <w:lvl w:ilvl="7" w:tplc="97503C78" w:tentative="1">
      <w:start w:val="1"/>
      <w:numFmt w:val="lowerLetter"/>
      <w:lvlText w:val="%8."/>
      <w:lvlJc w:val="left"/>
      <w:pPr>
        <w:ind w:left="5316" w:hanging="360"/>
      </w:pPr>
    </w:lvl>
    <w:lvl w:ilvl="8" w:tplc="319EFAF4" w:tentative="1">
      <w:start w:val="1"/>
      <w:numFmt w:val="lowerRoman"/>
      <w:lvlText w:val="%9."/>
      <w:lvlJc w:val="right"/>
      <w:pPr>
        <w:ind w:left="6036" w:hanging="180"/>
      </w:pPr>
    </w:lvl>
  </w:abstractNum>
  <w:abstractNum w:abstractNumId="9" w15:restartNumberingAfterBreak="0">
    <w:nsid w:val="1D487E52"/>
    <w:multiLevelType w:val="hybridMultilevel"/>
    <w:tmpl w:val="B1AE04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4068F5"/>
    <w:multiLevelType w:val="hybridMultilevel"/>
    <w:tmpl w:val="6A2A5C2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07499A"/>
    <w:multiLevelType w:val="hybridMultilevel"/>
    <w:tmpl w:val="B3485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B5615"/>
    <w:multiLevelType w:val="hybridMultilevel"/>
    <w:tmpl w:val="9BAA65B0"/>
    <w:lvl w:ilvl="0" w:tplc="81B69D42">
      <w:start w:val="1"/>
      <w:numFmt w:val="decimal"/>
      <w:lvlText w:val="%1."/>
      <w:lvlJc w:val="left"/>
      <w:pPr>
        <w:ind w:left="276" w:hanging="360"/>
      </w:pPr>
      <w:rPr>
        <w:rFonts w:hint="default"/>
      </w:rPr>
    </w:lvl>
    <w:lvl w:ilvl="1" w:tplc="912E2CE8">
      <w:start w:val="1"/>
      <w:numFmt w:val="lowerLetter"/>
      <w:lvlText w:val="%2."/>
      <w:lvlJc w:val="left"/>
      <w:pPr>
        <w:ind w:left="996" w:hanging="360"/>
      </w:pPr>
    </w:lvl>
    <w:lvl w:ilvl="2" w:tplc="3A68F70E">
      <w:start w:val="1"/>
      <w:numFmt w:val="lowerRoman"/>
      <w:lvlText w:val="%3."/>
      <w:lvlJc w:val="right"/>
      <w:pPr>
        <w:ind w:left="1716" w:hanging="180"/>
      </w:pPr>
    </w:lvl>
    <w:lvl w:ilvl="3" w:tplc="81809996" w:tentative="1">
      <w:start w:val="1"/>
      <w:numFmt w:val="decimal"/>
      <w:lvlText w:val="%4."/>
      <w:lvlJc w:val="left"/>
      <w:pPr>
        <w:ind w:left="2436" w:hanging="360"/>
      </w:pPr>
    </w:lvl>
    <w:lvl w:ilvl="4" w:tplc="7DDAA56E" w:tentative="1">
      <w:start w:val="1"/>
      <w:numFmt w:val="lowerLetter"/>
      <w:lvlText w:val="%5."/>
      <w:lvlJc w:val="left"/>
      <w:pPr>
        <w:ind w:left="3156" w:hanging="360"/>
      </w:pPr>
    </w:lvl>
    <w:lvl w:ilvl="5" w:tplc="06729792" w:tentative="1">
      <w:start w:val="1"/>
      <w:numFmt w:val="lowerRoman"/>
      <w:lvlText w:val="%6."/>
      <w:lvlJc w:val="right"/>
      <w:pPr>
        <w:ind w:left="3876" w:hanging="180"/>
      </w:pPr>
    </w:lvl>
    <w:lvl w:ilvl="6" w:tplc="3920E5AC" w:tentative="1">
      <w:start w:val="1"/>
      <w:numFmt w:val="decimal"/>
      <w:lvlText w:val="%7."/>
      <w:lvlJc w:val="left"/>
      <w:pPr>
        <w:ind w:left="4596" w:hanging="360"/>
      </w:pPr>
    </w:lvl>
    <w:lvl w:ilvl="7" w:tplc="97503C78" w:tentative="1">
      <w:start w:val="1"/>
      <w:numFmt w:val="lowerLetter"/>
      <w:lvlText w:val="%8."/>
      <w:lvlJc w:val="left"/>
      <w:pPr>
        <w:ind w:left="5316" w:hanging="360"/>
      </w:pPr>
    </w:lvl>
    <w:lvl w:ilvl="8" w:tplc="319EFAF4" w:tentative="1">
      <w:start w:val="1"/>
      <w:numFmt w:val="lowerRoman"/>
      <w:lvlText w:val="%9."/>
      <w:lvlJc w:val="right"/>
      <w:pPr>
        <w:ind w:left="6036" w:hanging="180"/>
      </w:pPr>
    </w:lvl>
  </w:abstractNum>
  <w:abstractNum w:abstractNumId="13" w15:restartNumberingAfterBreak="0">
    <w:nsid w:val="22A41C13"/>
    <w:multiLevelType w:val="hybridMultilevel"/>
    <w:tmpl w:val="6A2A5C2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242C74"/>
    <w:multiLevelType w:val="hybridMultilevel"/>
    <w:tmpl w:val="0F7A2846"/>
    <w:lvl w:ilvl="0" w:tplc="81B69D42">
      <w:start w:val="1"/>
      <w:numFmt w:val="decimal"/>
      <w:lvlText w:val="%1."/>
      <w:lvlJc w:val="left"/>
      <w:pPr>
        <w:ind w:left="276" w:hanging="360"/>
      </w:pPr>
      <w:rPr>
        <w:rFonts w:hint="default"/>
      </w:rPr>
    </w:lvl>
    <w:lvl w:ilvl="1" w:tplc="52BAFD44">
      <w:start w:val="1"/>
      <w:numFmt w:val="lowerLetter"/>
      <w:lvlText w:val="(%2)"/>
      <w:lvlJc w:val="left"/>
      <w:pPr>
        <w:ind w:left="996" w:hanging="360"/>
      </w:pPr>
      <w:rPr>
        <w:rFonts w:hint="default"/>
      </w:rPr>
    </w:lvl>
    <w:lvl w:ilvl="2" w:tplc="3A68F70E">
      <w:start w:val="1"/>
      <w:numFmt w:val="lowerRoman"/>
      <w:lvlText w:val="%3."/>
      <w:lvlJc w:val="right"/>
      <w:pPr>
        <w:ind w:left="1716" w:hanging="180"/>
      </w:pPr>
    </w:lvl>
    <w:lvl w:ilvl="3" w:tplc="81809996" w:tentative="1">
      <w:start w:val="1"/>
      <w:numFmt w:val="decimal"/>
      <w:lvlText w:val="%4."/>
      <w:lvlJc w:val="left"/>
      <w:pPr>
        <w:ind w:left="2436" w:hanging="360"/>
      </w:pPr>
    </w:lvl>
    <w:lvl w:ilvl="4" w:tplc="7DDAA56E" w:tentative="1">
      <w:start w:val="1"/>
      <w:numFmt w:val="lowerLetter"/>
      <w:lvlText w:val="%5."/>
      <w:lvlJc w:val="left"/>
      <w:pPr>
        <w:ind w:left="3156" w:hanging="360"/>
      </w:pPr>
    </w:lvl>
    <w:lvl w:ilvl="5" w:tplc="06729792" w:tentative="1">
      <w:start w:val="1"/>
      <w:numFmt w:val="lowerRoman"/>
      <w:lvlText w:val="%6."/>
      <w:lvlJc w:val="right"/>
      <w:pPr>
        <w:ind w:left="3876" w:hanging="180"/>
      </w:pPr>
    </w:lvl>
    <w:lvl w:ilvl="6" w:tplc="3920E5AC" w:tentative="1">
      <w:start w:val="1"/>
      <w:numFmt w:val="decimal"/>
      <w:lvlText w:val="%7."/>
      <w:lvlJc w:val="left"/>
      <w:pPr>
        <w:ind w:left="4596" w:hanging="360"/>
      </w:pPr>
    </w:lvl>
    <w:lvl w:ilvl="7" w:tplc="97503C78" w:tentative="1">
      <w:start w:val="1"/>
      <w:numFmt w:val="lowerLetter"/>
      <w:lvlText w:val="%8."/>
      <w:lvlJc w:val="left"/>
      <w:pPr>
        <w:ind w:left="5316" w:hanging="360"/>
      </w:pPr>
    </w:lvl>
    <w:lvl w:ilvl="8" w:tplc="319EFAF4" w:tentative="1">
      <w:start w:val="1"/>
      <w:numFmt w:val="lowerRoman"/>
      <w:lvlText w:val="%9."/>
      <w:lvlJc w:val="right"/>
      <w:pPr>
        <w:ind w:left="6036" w:hanging="180"/>
      </w:pPr>
    </w:lvl>
  </w:abstractNum>
  <w:abstractNum w:abstractNumId="15" w15:restartNumberingAfterBreak="0">
    <w:nsid w:val="33CC52D4"/>
    <w:multiLevelType w:val="singleLevel"/>
    <w:tmpl w:val="8856B912"/>
    <w:lvl w:ilvl="0">
      <w:start w:val="1"/>
      <w:numFmt w:val="decimal"/>
      <w:lvlText w:val="%1"/>
      <w:lvlJc w:val="left"/>
      <w:pPr>
        <w:tabs>
          <w:tab w:val="num" w:pos="737"/>
        </w:tabs>
        <w:ind w:left="737" w:hanging="737"/>
      </w:pPr>
    </w:lvl>
  </w:abstractNum>
  <w:abstractNum w:abstractNumId="16" w15:restartNumberingAfterBreak="0">
    <w:nsid w:val="34304E79"/>
    <w:multiLevelType w:val="hybridMultilevel"/>
    <w:tmpl w:val="94EE0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2357C7"/>
    <w:multiLevelType w:val="hybridMultilevel"/>
    <w:tmpl w:val="4F9A6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E54E1A"/>
    <w:multiLevelType w:val="hybridMultilevel"/>
    <w:tmpl w:val="1D4AE19C"/>
    <w:lvl w:ilvl="0" w:tplc="C0F2792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6736B6B"/>
    <w:multiLevelType w:val="hybridMultilevel"/>
    <w:tmpl w:val="2968DAE8"/>
    <w:lvl w:ilvl="0" w:tplc="7F1CD8DC">
      <w:start w:val="1"/>
      <w:numFmt w:val="decimal"/>
      <w:lvlText w:val="(%1)"/>
      <w:lvlJc w:val="left"/>
      <w:pPr>
        <w:ind w:left="1584" w:hanging="360"/>
      </w:pPr>
      <w:rPr>
        <w:rFonts w:hint="default"/>
      </w:rPr>
    </w:lvl>
    <w:lvl w:ilvl="1" w:tplc="0C090019" w:tentative="1">
      <w:start w:val="1"/>
      <w:numFmt w:val="lowerLetter"/>
      <w:lvlText w:val="%2."/>
      <w:lvlJc w:val="left"/>
      <w:pPr>
        <w:ind w:left="2304" w:hanging="360"/>
      </w:pPr>
    </w:lvl>
    <w:lvl w:ilvl="2" w:tplc="0C09001B">
      <w:start w:val="1"/>
      <w:numFmt w:val="lowerRoman"/>
      <w:lvlText w:val="%3."/>
      <w:lvlJc w:val="right"/>
      <w:pPr>
        <w:ind w:left="3024" w:hanging="180"/>
      </w:pPr>
    </w:lvl>
    <w:lvl w:ilvl="3" w:tplc="0C09000F" w:tentative="1">
      <w:start w:val="1"/>
      <w:numFmt w:val="decimal"/>
      <w:lvlText w:val="%4."/>
      <w:lvlJc w:val="left"/>
      <w:pPr>
        <w:ind w:left="3744" w:hanging="360"/>
      </w:pPr>
    </w:lvl>
    <w:lvl w:ilvl="4" w:tplc="0C090019">
      <w:start w:val="1"/>
      <w:numFmt w:val="lowerLetter"/>
      <w:lvlText w:val="%5."/>
      <w:lvlJc w:val="left"/>
      <w:pPr>
        <w:ind w:left="4464" w:hanging="360"/>
      </w:pPr>
    </w:lvl>
    <w:lvl w:ilvl="5" w:tplc="0C09001B" w:tentative="1">
      <w:start w:val="1"/>
      <w:numFmt w:val="lowerRoman"/>
      <w:lvlText w:val="%6."/>
      <w:lvlJc w:val="right"/>
      <w:pPr>
        <w:ind w:left="5184" w:hanging="180"/>
      </w:pPr>
    </w:lvl>
    <w:lvl w:ilvl="6" w:tplc="0C09000F" w:tentative="1">
      <w:start w:val="1"/>
      <w:numFmt w:val="decimal"/>
      <w:lvlText w:val="%7."/>
      <w:lvlJc w:val="left"/>
      <w:pPr>
        <w:ind w:left="5904" w:hanging="360"/>
      </w:pPr>
    </w:lvl>
    <w:lvl w:ilvl="7" w:tplc="0C090019" w:tentative="1">
      <w:start w:val="1"/>
      <w:numFmt w:val="lowerLetter"/>
      <w:lvlText w:val="%8."/>
      <w:lvlJc w:val="left"/>
      <w:pPr>
        <w:ind w:left="6624" w:hanging="360"/>
      </w:pPr>
    </w:lvl>
    <w:lvl w:ilvl="8" w:tplc="0C09001B" w:tentative="1">
      <w:start w:val="1"/>
      <w:numFmt w:val="lowerRoman"/>
      <w:lvlText w:val="%9."/>
      <w:lvlJc w:val="right"/>
      <w:pPr>
        <w:ind w:left="7344" w:hanging="180"/>
      </w:pPr>
    </w:lvl>
  </w:abstractNum>
  <w:abstractNum w:abstractNumId="20" w15:restartNumberingAfterBreak="0">
    <w:nsid w:val="47B06DAA"/>
    <w:multiLevelType w:val="hybridMultilevel"/>
    <w:tmpl w:val="4D6A3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4A65AA"/>
    <w:multiLevelType w:val="multilevel"/>
    <w:tmpl w:val="B566B15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5A55FA"/>
    <w:multiLevelType w:val="hybridMultilevel"/>
    <w:tmpl w:val="9BAA65B0"/>
    <w:lvl w:ilvl="0" w:tplc="81B69D42">
      <w:start w:val="1"/>
      <w:numFmt w:val="decimal"/>
      <w:lvlText w:val="%1."/>
      <w:lvlJc w:val="left"/>
      <w:pPr>
        <w:ind w:left="276" w:hanging="360"/>
      </w:pPr>
      <w:rPr>
        <w:rFonts w:hint="default"/>
      </w:rPr>
    </w:lvl>
    <w:lvl w:ilvl="1" w:tplc="912E2CE8">
      <w:start w:val="1"/>
      <w:numFmt w:val="lowerLetter"/>
      <w:lvlText w:val="%2."/>
      <w:lvlJc w:val="left"/>
      <w:pPr>
        <w:ind w:left="996" w:hanging="360"/>
      </w:pPr>
    </w:lvl>
    <w:lvl w:ilvl="2" w:tplc="3A68F70E">
      <w:start w:val="1"/>
      <w:numFmt w:val="lowerRoman"/>
      <w:lvlText w:val="%3."/>
      <w:lvlJc w:val="right"/>
      <w:pPr>
        <w:ind w:left="1716" w:hanging="180"/>
      </w:pPr>
    </w:lvl>
    <w:lvl w:ilvl="3" w:tplc="81809996" w:tentative="1">
      <w:start w:val="1"/>
      <w:numFmt w:val="decimal"/>
      <w:lvlText w:val="%4."/>
      <w:lvlJc w:val="left"/>
      <w:pPr>
        <w:ind w:left="2436" w:hanging="360"/>
      </w:pPr>
    </w:lvl>
    <w:lvl w:ilvl="4" w:tplc="7DDAA56E" w:tentative="1">
      <w:start w:val="1"/>
      <w:numFmt w:val="lowerLetter"/>
      <w:lvlText w:val="%5."/>
      <w:lvlJc w:val="left"/>
      <w:pPr>
        <w:ind w:left="3156" w:hanging="360"/>
      </w:pPr>
    </w:lvl>
    <w:lvl w:ilvl="5" w:tplc="06729792" w:tentative="1">
      <w:start w:val="1"/>
      <w:numFmt w:val="lowerRoman"/>
      <w:lvlText w:val="%6."/>
      <w:lvlJc w:val="right"/>
      <w:pPr>
        <w:ind w:left="3876" w:hanging="180"/>
      </w:pPr>
    </w:lvl>
    <w:lvl w:ilvl="6" w:tplc="3920E5AC" w:tentative="1">
      <w:start w:val="1"/>
      <w:numFmt w:val="decimal"/>
      <w:lvlText w:val="%7."/>
      <w:lvlJc w:val="left"/>
      <w:pPr>
        <w:ind w:left="4596" w:hanging="360"/>
      </w:pPr>
    </w:lvl>
    <w:lvl w:ilvl="7" w:tplc="97503C78" w:tentative="1">
      <w:start w:val="1"/>
      <w:numFmt w:val="lowerLetter"/>
      <w:lvlText w:val="%8."/>
      <w:lvlJc w:val="left"/>
      <w:pPr>
        <w:ind w:left="5316" w:hanging="360"/>
      </w:pPr>
    </w:lvl>
    <w:lvl w:ilvl="8" w:tplc="319EFAF4" w:tentative="1">
      <w:start w:val="1"/>
      <w:numFmt w:val="lowerRoman"/>
      <w:lvlText w:val="%9."/>
      <w:lvlJc w:val="right"/>
      <w:pPr>
        <w:ind w:left="6036" w:hanging="180"/>
      </w:pPr>
    </w:lvl>
  </w:abstractNum>
  <w:abstractNum w:abstractNumId="23" w15:restartNumberingAfterBreak="0">
    <w:nsid w:val="4EB37D86"/>
    <w:multiLevelType w:val="hybridMultilevel"/>
    <w:tmpl w:val="0F7A2846"/>
    <w:lvl w:ilvl="0" w:tplc="81B69D42">
      <w:start w:val="1"/>
      <w:numFmt w:val="decimal"/>
      <w:lvlText w:val="%1."/>
      <w:lvlJc w:val="left"/>
      <w:pPr>
        <w:ind w:left="276" w:hanging="360"/>
      </w:pPr>
      <w:rPr>
        <w:rFonts w:hint="default"/>
      </w:rPr>
    </w:lvl>
    <w:lvl w:ilvl="1" w:tplc="52BAFD44">
      <w:start w:val="1"/>
      <w:numFmt w:val="lowerLetter"/>
      <w:lvlText w:val="(%2)"/>
      <w:lvlJc w:val="left"/>
      <w:pPr>
        <w:ind w:left="996" w:hanging="360"/>
      </w:pPr>
      <w:rPr>
        <w:rFonts w:hint="default"/>
      </w:rPr>
    </w:lvl>
    <w:lvl w:ilvl="2" w:tplc="3A68F70E">
      <w:start w:val="1"/>
      <w:numFmt w:val="lowerRoman"/>
      <w:lvlText w:val="%3."/>
      <w:lvlJc w:val="right"/>
      <w:pPr>
        <w:ind w:left="1716" w:hanging="180"/>
      </w:pPr>
    </w:lvl>
    <w:lvl w:ilvl="3" w:tplc="81809996" w:tentative="1">
      <w:start w:val="1"/>
      <w:numFmt w:val="decimal"/>
      <w:lvlText w:val="%4."/>
      <w:lvlJc w:val="left"/>
      <w:pPr>
        <w:ind w:left="2436" w:hanging="360"/>
      </w:pPr>
    </w:lvl>
    <w:lvl w:ilvl="4" w:tplc="7DDAA56E" w:tentative="1">
      <w:start w:val="1"/>
      <w:numFmt w:val="lowerLetter"/>
      <w:lvlText w:val="%5."/>
      <w:lvlJc w:val="left"/>
      <w:pPr>
        <w:ind w:left="3156" w:hanging="360"/>
      </w:pPr>
    </w:lvl>
    <w:lvl w:ilvl="5" w:tplc="06729792" w:tentative="1">
      <w:start w:val="1"/>
      <w:numFmt w:val="lowerRoman"/>
      <w:lvlText w:val="%6."/>
      <w:lvlJc w:val="right"/>
      <w:pPr>
        <w:ind w:left="3876" w:hanging="180"/>
      </w:pPr>
    </w:lvl>
    <w:lvl w:ilvl="6" w:tplc="3920E5AC" w:tentative="1">
      <w:start w:val="1"/>
      <w:numFmt w:val="decimal"/>
      <w:lvlText w:val="%7."/>
      <w:lvlJc w:val="left"/>
      <w:pPr>
        <w:ind w:left="4596" w:hanging="360"/>
      </w:pPr>
    </w:lvl>
    <w:lvl w:ilvl="7" w:tplc="97503C78" w:tentative="1">
      <w:start w:val="1"/>
      <w:numFmt w:val="lowerLetter"/>
      <w:lvlText w:val="%8."/>
      <w:lvlJc w:val="left"/>
      <w:pPr>
        <w:ind w:left="5316" w:hanging="360"/>
      </w:pPr>
    </w:lvl>
    <w:lvl w:ilvl="8" w:tplc="319EFAF4" w:tentative="1">
      <w:start w:val="1"/>
      <w:numFmt w:val="lowerRoman"/>
      <w:lvlText w:val="%9."/>
      <w:lvlJc w:val="right"/>
      <w:pPr>
        <w:ind w:left="6036" w:hanging="180"/>
      </w:pPr>
    </w:lvl>
  </w:abstractNum>
  <w:abstractNum w:abstractNumId="24" w15:restartNumberingAfterBreak="0">
    <w:nsid w:val="53B51BA4"/>
    <w:multiLevelType w:val="hybridMultilevel"/>
    <w:tmpl w:val="21CAABAC"/>
    <w:lvl w:ilvl="0" w:tplc="C0F27924">
      <w:start w:val="1"/>
      <w:numFmt w:val="decimal"/>
      <w:lvlText w:val="(%1)"/>
      <w:lvlJc w:val="left"/>
      <w:pPr>
        <w:ind w:left="1080" w:hanging="360"/>
      </w:pPr>
      <w:rPr>
        <w:rFonts w:hint="default"/>
      </w:rPr>
    </w:lvl>
    <w:lvl w:ilvl="1" w:tplc="A164F0B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453364A"/>
    <w:multiLevelType w:val="hybridMultilevel"/>
    <w:tmpl w:val="C9C07C7A"/>
    <w:lvl w:ilvl="0" w:tplc="52BAFD4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5D74757F"/>
    <w:multiLevelType w:val="hybridMultilevel"/>
    <w:tmpl w:val="585E8FAE"/>
    <w:lvl w:ilvl="0" w:tplc="AC98E17E">
      <w:start w:val="1"/>
      <w:numFmt w:val="lowerLetter"/>
      <w:lvlText w:val="(%1)"/>
      <w:lvlJc w:val="left"/>
      <w:pPr>
        <w:ind w:left="2088" w:hanging="360"/>
      </w:pPr>
      <w:rPr>
        <w:rFonts w:hint="default"/>
      </w:rPr>
    </w:lvl>
    <w:lvl w:ilvl="1" w:tplc="0C090019" w:tentative="1">
      <w:start w:val="1"/>
      <w:numFmt w:val="lowerLetter"/>
      <w:lvlText w:val="%2."/>
      <w:lvlJc w:val="left"/>
      <w:pPr>
        <w:ind w:left="2808" w:hanging="360"/>
      </w:pPr>
    </w:lvl>
    <w:lvl w:ilvl="2" w:tplc="0C09001B" w:tentative="1">
      <w:start w:val="1"/>
      <w:numFmt w:val="lowerRoman"/>
      <w:lvlText w:val="%3."/>
      <w:lvlJc w:val="right"/>
      <w:pPr>
        <w:ind w:left="3528" w:hanging="180"/>
      </w:pPr>
    </w:lvl>
    <w:lvl w:ilvl="3" w:tplc="0C09000F" w:tentative="1">
      <w:start w:val="1"/>
      <w:numFmt w:val="decimal"/>
      <w:lvlText w:val="%4."/>
      <w:lvlJc w:val="left"/>
      <w:pPr>
        <w:ind w:left="4248" w:hanging="360"/>
      </w:pPr>
    </w:lvl>
    <w:lvl w:ilvl="4" w:tplc="0C090019" w:tentative="1">
      <w:start w:val="1"/>
      <w:numFmt w:val="lowerLetter"/>
      <w:lvlText w:val="%5."/>
      <w:lvlJc w:val="left"/>
      <w:pPr>
        <w:ind w:left="4968" w:hanging="360"/>
      </w:pPr>
    </w:lvl>
    <w:lvl w:ilvl="5" w:tplc="0C09001B" w:tentative="1">
      <w:start w:val="1"/>
      <w:numFmt w:val="lowerRoman"/>
      <w:lvlText w:val="%6."/>
      <w:lvlJc w:val="right"/>
      <w:pPr>
        <w:ind w:left="5688" w:hanging="180"/>
      </w:pPr>
    </w:lvl>
    <w:lvl w:ilvl="6" w:tplc="0C09000F" w:tentative="1">
      <w:start w:val="1"/>
      <w:numFmt w:val="decimal"/>
      <w:lvlText w:val="%7."/>
      <w:lvlJc w:val="left"/>
      <w:pPr>
        <w:ind w:left="6408" w:hanging="360"/>
      </w:pPr>
    </w:lvl>
    <w:lvl w:ilvl="7" w:tplc="0C090019" w:tentative="1">
      <w:start w:val="1"/>
      <w:numFmt w:val="lowerLetter"/>
      <w:lvlText w:val="%8."/>
      <w:lvlJc w:val="left"/>
      <w:pPr>
        <w:ind w:left="7128" w:hanging="360"/>
      </w:pPr>
    </w:lvl>
    <w:lvl w:ilvl="8" w:tplc="0C09001B" w:tentative="1">
      <w:start w:val="1"/>
      <w:numFmt w:val="lowerRoman"/>
      <w:lvlText w:val="%9."/>
      <w:lvlJc w:val="right"/>
      <w:pPr>
        <w:ind w:left="7848" w:hanging="180"/>
      </w:pPr>
    </w:lvl>
  </w:abstractNum>
  <w:abstractNum w:abstractNumId="27" w15:restartNumberingAfterBreak="0">
    <w:nsid w:val="5DFC462F"/>
    <w:multiLevelType w:val="singleLevel"/>
    <w:tmpl w:val="2452A6F6"/>
    <w:lvl w:ilvl="0">
      <w:start w:val="1"/>
      <w:numFmt w:val="decimal"/>
      <w:lvlText w:val="%1"/>
      <w:lvlJc w:val="left"/>
      <w:pPr>
        <w:tabs>
          <w:tab w:val="num" w:pos="737"/>
        </w:tabs>
        <w:ind w:left="737" w:hanging="737"/>
      </w:pPr>
    </w:lvl>
  </w:abstractNum>
  <w:abstractNum w:abstractNumId="28" w15:restartNumberingAfterBreak="0">
    <w:nsid w:val="5F74256E"/>
    <w:multiLevelType w:val="hybridMultilevel"/>
    <w:tmpl w:val="26A01678"/>
    <w:lvl w:ilvl="0" w:tplc="0C09000F">
      <w:start w:val="1"/>
      <w:numFmt w:val="decimal"/>
      <w:lvlText w:val="%1."/>
      <w:lvlJc w:val="left"/>
      <w:pPr>
        <w:ind w:left="996" w:hanging="360"/>
      </w:pPr>
    </w:lvl>
    <w:lvl w:ilvl="1" w:tplc="0C090019" w:tentative="1">
      <w:start w:val="1"/>
      <w:numFmt w:val="lowerLetter"/>
      <w:lvlText w:val="%2."/>
      <w:lvlJc w:val="left"/>
      <w:pPr>
        <w:ind w:left="1716" w:hanging="360"/>
      </w:pPr>
    </w:lvl>
    <w:lvl w:ilvl="2" w:tplc="0C09001B" w:tentative="1">
      <w:start w:val="1"/>
      <w:numFmt w:val="lowerRoman"/>
      <w:lvlText w:val="%3."/>
      <w:lvlJc w:val="right"/>
      <w:pPr>
        <w:ind w:left="2436" w:hanging="180"/>
      </w:pPr>
    </w:lvl>
    <w:lvl w:ilvl="3" w:tplc="0C09000F" w:tentative="1">
      <w:start w:val="1"/>
      <w:numFmt w:val="decimal"/>
      <w:lvlText w:val="%4."/>
      <w:lvlJc w:val="left"/>
      <w:pPr>
        <w:ind w:left="3156" w:hanging="360"/>
      </w:pPr>
    </w:lvl>
    <w:lvl w:ilvl="4" w:tplc="0C090019" w:tentative="1">
      <w:start w:val="1"/>
      <w:numFmt w:val="lowerLetter"/>
      <w:lvlText w:val="%5."/>
      <w:lvlJc w:val="left"/>
      <w:pPr>
        <w:ind w:left="3876" w:hanging="360"/>
      </w:pPr>
    </w:lvl>
    <w:lvl w:ilvl="5" w:tplc="0C09001B" w:tentative="1">
      <w:start w:val="1"/>
      <w:numFmt w:val="lowerRoman"/>
      <w:lvlText w:val="%6."/>
      <w:lvlJc w:val="right"/>
      <w:pPr>
        <w:ind w:left="4596" w:hanging="180"/>
      </w:pPr>
    </w:lvl>
    <w:lvl w:ilvl="6" w:tplc="0C09000F" w:tentative="1">
      <w:start w:val="1"/>
      <w:numFmt w:val="decimal"/>
      <w:lvlText w:val="%7."/>
      <w:lvlJc w:val="left"/>
      <w:pPr>
        <w:ind w:left="5316" w:hanging="360"/>
      </w:pPr>
    </w:lvl>
    <w:lvl w:ilvl="7" w:tplc="0C090019" w:tentative="1">
      <w:start w:val="1"/>
      <w:numFmt w:val="lowerLetter"/>
      <w:lvlText w:val="%8."/>
      <w:lvlJc w:val="left"/>
      <w:pPr>
        <w:ind w:left="6036" w:hanging="360"/>
      </w:pPr>
    </w:lvl>
    <w:lvl w:ilvl="8" w:tplc="0C09001B" w:tentative="1">
      <w:start w:val="1"/>
      <w:numFmt w:val="lowerRoman"/>
      <w:lvlText w:val="%9."/>
      <w:lvlJc w:val="right"/>
      <w:pPr>
        <w:ind w:left="6756" w:hanging="180"/>
      </w:pPr>
    </w:lvl>
  </w:abstractNum>
  <w:abstractNum w:abstractNumId="29" w15:restartNumberingAfterBreak="0">
    <w:nsid w:val="5FDB2C74"/>
    <w:multiLevelType w:val="hybridMultilevel"/>
    <w:tmpl w:val="33F22A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4060A0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456429"/>
    <w:multiLevelType w:val="multilevel"/>
    <w:tmpl w:val="0576E52C"/>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2" w15:restartNumberingAfterBreak="0">
    <w:nsid w:val="6BC52A01"/>
    <w:multiLevelType w:val="hybridMultilevel"/>
    <w:tmpl w:val="47AA9694"/>
    <w:lvl w:ilvl="0" w:tplc="80965D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E450C8"/>
    <w:multiLevelType w:val="hybridMultilevel"/>
    <w:tmpl w:val="9BAA65B0"/>
    <w:lvl w:ilvl="0" w:tplc="81B69D42">
      <w:start w:val="1"/>
      <w:numFmt w:val="decimal"/>
      <w:lvlText w:val="%1."/>
      <w:lvlJc w:val="left"/>
      <w:pPr>
        <w:ind w:left="276" w:hanging="360"/>
      </w:pPr>
      <w:rPr>
        <w:rFonts w:hint="default"/>
      </w:rPr>
    </w:lvl>
    <w:lvl w:ilvl="1" w:tplc="912E2CE8">
      <w:start w:val="1"/>
      <w:numFmt w:val="lowerLetter"/>
      <w:lvlText w:val="%2."/>
      <w:lvlJc w:val="left"/>
      <w:pPr>
        <w:ind w:left="996" w:hanging="360"/>
      </w:pPr>
    </w:lvl>
    <w:lvl w:ilvl="2" w:tplc="3A68F70E">
      <w:start w:val="1"/>
      <w:numFmt w:val="lowerRoman"/>
      <w:lvlText w:val="%3."/>
      <w:lvlJc w:val="right"/>
      <w:pPr>
        <w:ind w:left="1716" w:hanging="180"/>
      </w:pPr>
    </w:lvl>
    <w:lvl w:ilvl="3" w:tplc="81809996" w:tentative="1">
      <w:start w:val="1"/>
      <w:numFmt w:val="decimal"/>
      <w:lvlText w:val="%4."/>
      <w:lvlJc w:val="left"/>
      <w:pPr>
        <w:ind w:left="2436" w:hanging="360"/>
      </w:pPr>
    </w:lvl>
    <w:lvl w:ilvl="4" w:tplc="7DDAA56E" w:tentative="1">
      <w:start w:val="1"/>
      <w:numFmt w:val="lowerLetter"/>
      <w:lvlText w:val="%5."/>
      <w:lvlJc w:val="left"/>
      <w:pPr>
        <w:ind w:left="3156" w:hanging="360"/>
      </w:pPr>
    </w:lvl>
    <w:lvl w:ilvl="5" w:tplc="06729792" w:tentative="1">
      <w:start w:val="1"/>
      <w:numFmt w:val="lowerRoman"/>
      <w:lvlText w:val="%6."/>
      <w:lvlJc w:val="right"/>
      <w:pPr>
        <w:ind w:left="3876" w:hanging="180"/>
      </w:pPr>
    </w:lvl>
    <w:lvl w:ilvl="6" w:tplc="3920E5AC" w:tentative="1">
      <w:start w:val="1"/>
      <w:numFmt w:val="decimal"/>
      <w:lvlText w:val="%7."/>
      <w:lvlJc w:val="left"/>
      <w:pPr>
        <w:ind w:left="4596" w:hanging="360"/>
      </w:pPr>
    </w:lvl>
    <w:lvl w:ilvl="7" w:tplc="97503C78" w:tentative="1">
      <w:start w:val="1"/>
      <w:numFmt w:val="lowerLetter"/>
      <w:lvlText w:val="%8."/>
      <w:lvlJc w:val="left"/>
      <w:pPr>
        <w:ind w:left="5316" w:hanging="360"/>
      </w:pPr>
    </w:lvl>
    <w:lvl w:ilvl="8" w:tplc="319EFAF4" w:tentative="1">
      <w:start w:val="1"/>
      <w:numFmt w:val="lowerRoman"/>
      <w:lvlText w:val="%9."/>
      <w:lvlJc w:val="right"/>
      <w:pPr>
        <w:ind w:left="6036" w:hanging="180"/>
      </w:pPr>
    </w:lvl>
  </w:abstractNum>
  <w:num w:numId="1">
    <w:abstractNumId w:val="16"/>
  </w:num>
  <w:num w:numId="2">
    <w:abstractNumId w:val="2"/>
  </w:num>
  <w:num w:numId="3">
    <w:abstractNumId w:val="30"/>
  </w:num>
  <w:num w:numId="4">
    <w:abstractNumId w:val="13"/>
  </w:num>
  <w:num w:numId="5">
    <w:abstractNumId w:val="18"/>
  </w:num>
  <w:num w:numId="6">
    <w:abstractNumId w:val="25"/>
  </w:num>
  <w:num w:numId="7">
    <w:abstractNumId w:val="31"/>
  </w:num>
  <w:num w:numId="8">
    <w:abstractNumId w:val="14"/>
  </w:num>
  <w:num w:numId="9">
    <w:abstractNumId w:val="22"/>
  </w:num>
  <w:num w:numId="10">
    <w:abstractNumId w:val="10"/>
  </w:num>
  <w:num w:numId="11">
    <w:abstractNumId w:val="8"/>
  </w:num>
  <w:num w:numId="12">
    <w:abstractNumId w:val="12"/>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6"/>
  </w:num>
  <w:num w:numId="19">
    <w:abstractNumId w:val="26"/>
  </w:num>
  <w:num w:numId="20">
    <w:abstractNumId w:val="19"/>
  </w:num>
  <w:num w:numId="21">
    <w:abstractNumId w:val="5"/>
  </w:num>
  <w:num w:numId="22">
    <w:abstractNumId w:val="21"/>
  </w:num>
  <w:num w:numId="23">
    <w:abstractNumId w:val="28"/>
  </w:num>
  <w:num w:numId="24">
    <w:abstractNumId w:val="11"/>
  </w:num>
  <w:num w:numId="25">
    <w:abstractNumId w:val="17"/>
  </w:num>
  <w:num w:numId="26">
    <w:abstractNumId w:val="3"/>
  </w:num>
  <w:num w:numId="27">
    <w:abstractNumId w:val="7"/>
  </w:num>
  <w:num w:numId="28">
    <w:abstractNumId w:val="20"/>
  </w:num>
  <w:num w:numId="29">
    <w:abstractNumId w:val="24"/>
  </w:num>
  <w:num w:numId="30">
    <w:abstractNumId w:val="31"/>
  </w:num>
  <w:num w:numId="31">
    <w:abstractNumId w:val="0"/>
  </w:num>
  <w:num w:numId="32">
    <w:abstractNumId w:val="15"/>
  </w:num>
  <w:num w:numId="33">
    <w:abstractNumId w:val="27"/>
  </w:num>
  <w:num w:numId="34">
    <w:abstractNumId w:val="23"/>
  </w:num>
  <w:num w:numId="35">
    <w:abstractNumId w:val="9"/>
  </w:num>
  <w:num w:numId="36">
    <w:abstractNumId w:val="4"/>
  </w:num>
  <w:num w:numId="37">
    <w:abstractNumId w:val="32"/>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9F"/>
    <w:rsid w:val="00000532"/>
    <w:rsid w:val="000022FC"/>
    <w:rsid w:val="0000277B"/>
    <w:rsid w:val="00002964"/>
    <w:rsid w:val="00002E1A"/>
    <w:rsid w:val="00003A8B"/>
    <w:rsid w:val="00004840"/>
    <w:rsid w:val="00004928"/>
    <w:rsid w:val="00006391"/>
    <w:rsid w:val="00006E5D"/>
    <w:rsid w:val="00007AC9"/>
    <w:rsid w:val="0001059F"/>
    <w:rsid w:val="000106E4"/>
    <w:rsid w:val="000110AC"/>
    <w:rsid w:val="000114D9"/>
    <w:rsid w:val="00012287"/>
    <w:rsid w:val="00013275"/>
    <w:rsid w:val="000169A8"/>
    <w:rsid w:val="00017203"/>
    <w:rsid w:val="000174E9"/>
    <w:rsid w:val="00017717"/>
    <w:rsid w:val="00020142"/>
    <w:rsid w:val="00020960"/>
    <w:rsid w:val="00021BD5"/>
    <w:rsid w:val="0002237B"/>
    <w:rsid w:val="0002270E"/>
    <w:rsid w:val="00023129"/>
    <w:rsid w:val="00024FC5"/>
    <w:rsid w:val="00025729"/>
    <w:rsid w:val="00026313"/>
    <w:rsid w:val="000300EA"/>
    <w:rsid w:val="0003121E"/>
    <w:rsid w:val="0003194B"/>
    <w:rsid w:val="00031AF1"/>
    <w:rsid w:val="0003273F"/>
    <w:rsid w:val="00032DA3"/>
    <w:rsid w:val="000343B0"/>
    <w:rsid w:val="00035390"/>
    <w:rsid w:val="00036066"/>
    <w:rsid w:val="00036E18"/>
    <w:rsid w:val="00037106"/>
    <w:rsid w:val="00037500"/>
    <w:rsid w:val="000379B1"/>
    <w:rsid w:val="00041710"/>
    <w:rsid w:val="000437D9"/>
    <w:rsid w:val="00044337"/>
    <w:rsid w:val="00045C46"/>
    <w:rsid w:val="000478F2"/>
    <w:rsid w:val="0004796D"/>
    <w:rsid w:val="00050061"/>
    <w:rsid w:val="000526DF"/>
    <w:rsid w:val="00052DE9"/>
    <w:rsid w:val="0005356D"/>
    <w:rsid w:val="00053581"/>
    <w:rsid w:val="00055811"/>
    <w:rsid w:val="00057796"/>
    <w:rsid w:val="00057B7B"/>
    <w:rsid w:val="0006263D"/>
    <w:rsid w:val="00063979"/>
    <w:rsid w:val="0006438E"/>
    <w:rsid w:val="00070A9A"/>
    <w:rsid w:val="00071316"/>
    <w:rsid w:val="0007608D"/>
    <w:rsid w:val="0007782A"/>
    <w:rsid w:val="000778C9"/>
    <w:rsid w:val="00077907"/>
    <w:rsid w:val="00077ACC"/>
    <w:rsid w:val="00080E5E"/>
    <w:rsid w:val="00081730"/>
    <w:rsid w:val="000817F3"/>
    <w:rsid w:val="00082199"/>
    <w:rsid w:val="00082A0C"/>
    <w:rsid w:val="00082A32"/>
    <w:rsid w:val="00082DA4"/>
    <w:rsid w:val="000852AB"/>
    <w:rsid w:val="00085879"/>
    <w:rsid w:val="00085ACE"/>
    <w:rsid w:val="00090701"/>
    <w:rsid w:val="000973DE"/>
    <w:rsid w:val="000A19C5"/>
    <w:rsid w:val="000A358E"/>
    <w:rsid w:val="000A3BC8"/>
    <w:rsid w:val="000A5BE9"/>
    <w:rsid w:val="000A7919"/>
    <w:rsid w:val="000A7EF6"/>
    <w:rsid w:val="000B0A47"/>
    <w:rsid w:val="000B10F3"/>
    <w:rsid w:val="000B2F72"/>
    <w:rsid w:val="000B3254"/>
    <w:rsid w:val="000B38FE"/>
    <w:rsid w:val="000B3B77"/>
    <w:rsid w:val="000B439D"/>
    <w:rsid w:val="000B4894"/>
    <w:rsid w:val="000C1277"/>
    <w:rsid w:val="000C127E"/>
    <w:rsid w:val="000C13A8"/>
    <w:rsid w:val="000C2F0C"/>
    <w:rsid w:val="000C3C3A"/>
    <w:rsid w:val="000C42FD"/>
    <w:rsid w:val="000C6EF8"/>
    <w:rsid w:val="000C7EE1"/>
    <w:rsid w:val="000D1D97"/>
    <w:rsid w:val="000D218A"/>
    <w:rsid w:val="000D28F1"/>
    <w:rsid w:val="000D618F"/>
    <w:rsid w:val="000D6A6E"/>
    <w:rsid w:val="000D7D6F"/>
    <w:rsid w:val="000E0232"/>
    <w:rsid w:val="000E053B"/>
    <w:rsid w:val="000E103F"/>
    <w:rsid w:val="000E16CB"/>
    <w:rsid w:val="000E2009"/>
    <w:rsid w:val="000E21C5"/>
    <w:rsid w:val="000E29B9"/>
    <w:rsid w:val="000E3042"/>
    <w:rsid w:val="000E3B7E"/>
    <w:rsid w:val="000E51E9"/>
    <w:rsid w:val="000E625C"/>
    <w:rsid w:val="000E6442"/>
    <w:rsid w:val="000E797B"/>
    <w:rsid w:val="000F1900"/>
    <w:rsid w:val="000F4C17"/>
    <w:rsid w:val="000F5211"/>
    <w:rsid w:val="000F6713"/>
    <w:rsid w:val="000F6968"/>
    <w:rsid w:val="00101CDE"/>
    <w:rsid w:val="0010207A"/>
    <w:rsid w:val="001024E0"/>
    <w:rsid w:val="001030D2"/>
    <w:rsid w:val="0010392C"/>
    <w:rsid w:val="00104103"/>
    <w:rsid w:val="00105677"/>
    <w:rsid w:val="001056E2"/>
    <w:rsid w:val="00107560"/>
    <w:rsid w:val="00107665"/>
    <w:rsid w:val="001079BB"/>
    <w:rsid w:val="00110C59"/>
    <w:rsid w:val="00111980"/>
    <w:rsid w:val="00112695"/>
    <w:rsid w:val="00112E10"/>
    <w:rsid w:val="00113D40"/>
    <w:rsid w:val="00114E5D"/>
    <w:rsid w:val="00114F66"/>
    <w:rsid w:val="00120724"/>
    <w:rsid w:val="00121BFC"/>
    <w:rsid w:val="00121D0B"/>
    <w:rsid w:val="00122E81"/>
    <w:rsid w:val="0012313B"/>
    <w:rsid w:val="00124DBE"/>
    <w:rsid w:val="00126A44"/>
    <w:rsid w:val="00127391"/>
    <w:rsid w:val="0013077B"/>
    <w:rsid w:val="00130DAC"/>
    <w:rsid w:val="0013160C"/>
    <w:rsid w:val="00131D4E"/>
    <w:rsid w:val="001329B3"/>
    <w:rsid w:val="00133E34"/>
    <w:rsid w:val="00134E52"/>
    <w:rsid w:val="00135012"/>
    <w:rsid w:val="0013611E"/>
    <w:rsid w:val="001363D6"/>
    <w:rsid w:val="0013646B"/>
    <w:rsid w:val="001372B2"/>
    <w:rsid w:val="00137656"/>
    <w:rsid w:val="001406EC"/>
    <w:rsid w:val="00140B22"/>
    <w:rsid w:val="0014193F"/>
    <w:rsid w:val="00142058"/>
    <w:rsid w:val="00142126"/>
    <w:rsid w:val="00142B99"/>
    <w:rsid w:val="0014366F"/>
    <w:rsid w:val="001437F6"/>
    <w:rsid w:val="0014391E"/>
    <w:rsid w:val="001472CA"/>
    <w:rsid w:val="0014758F"/>
    <w:rsid w:val="001504F2"/>
    <w:rsid w:val="00150BE6"/>
    <w:rsid w:val="00152D55"/>
    <w:rsid w:val="001536CA"/>
    <w:rsid w:val="00153A3E"/>
    <w:rsid w:val="00155506"/>
    <w:rsid w:val="00155B61"/>
    <w:rsid w:val="00155FFE"/>
    <w:rsid w:val="00156C9C"/>
    <w:rsid w:val="00156D0F"/>
    <w:rsid w:val="00161083"/>
    <w:rsid w:val="00163C6A"/>
    <w:rsid w:val="001640DB"/>
    <w:rsid w:val="00164478"/>
    <w:rsid w:val="001648D9"/>
    <w:rsid w:val="00165067"/>
    <w:rsid w:val="001651E9"/>
    <w:rsid w:val="0016549C"/>
    <w:rsid w:val="001661BF"/>
    <w:rsid w:val="00166DAD"/>
    <w:rsid w:val="0016757B"/>
    <w:rsid w:val="00167ABC"/>
    <w:rsid w:val="00170992"/>
    <w:rsid w:val="00170EBF"/>
    <w:rsid w:val="00171351"/>
    <w:rsid w:val="0017199C"/>
    <w:rsid w:val="00172F72"/>
    <w:rsid w:val="00173EA5"/>
    <w:rsid w:val="00173FB4"/>
    <w:rsid w:val="00175709"/>
    <w:rsid w:val="00175F01"/>
    <w:rsid w:val="00176523"/>
    <w:rsid w:val="00180BF6"/>
    <w:rsid w:val="00180EFE"/>
    <w:rsid w:val="00182231"/>
    <w:rsid w:val="00182A26"/>
    <w:rsid w:val="00183ACD"/>
    <w:rsid w:val="0018436C"/>
    <w:rsid w:val="001851A3"/>
    <w:rsid w:val="001851E1"/>
    <w:rsid w:val="0018656D"/>
    <w:rsid w:val="00187003"/>
    <w:rsid w:val="00187EE5"/>
    <w:rsid w:val="00192570"/>
    <w:rsid w:val="00192D3C"/>
    <w:rsid w:val="0019485A"/>
    <w:rsid w:val="00196794"/>
    <w:rsid w:val="00197220"/>
    <w:rsid w:val="001A022D"/>
    <w:rsid w:val="001A058A"/>
    <w:rsid w:val="001A05D6"/>
    <w:rsid w:val="001A1526"/>
    <w:rsid w:val="001A21DA"/>
    <w:rsid w:val="001A30FE"/>
    <w:rsid w:val="001A5093"/>
    <w:rsid w:val="001B0453"/>
    <w:rsid w:val="001B1B3A"/>
    <w:rsid w:val="001B33E5"/>
    <w:rsid w:val="001B363C"/>
    <w:rsid w:val="001B547E"/>
    <w:rsid w:val="001B59C7"/>
    <w:rsid w:val="001B705A"/>
    <w:rsid w:val="001C0951"/>
    <w:rsid w:val="001C13C9"/>
    <w:rsid w:val="001C18F2"/>
    <w:rsid w:val="001C1BE6"/>
    <w:rsid w:val="001C349C"/>
    <w:rsid w:val="001C6E9B"/>
    <w:rsid w:val="001C71A6"/>
    <w:rsid w:val="001C75D6"/>
    <w:rsid w:val="001D019E"/>
    <w:rsid w:val="001D01CD"/>
    <w:rsid w:val="001D07CF"/>
    <w:rsid w:val="001D155C"/>
    <w:rsid w:val="001D1E10"/>
    <w:rsid w:val="001D2B5C"/>
    <w:rsid w:val="001D45BF"/>
    <w:rsid w:val="001D5D10"/>
    <w:rsid w:val="001D60D2"/>
    <w:rsid w:val="001D6244"/>
    <w:rsid w:val="001D7EB2"/>
    <w:rsid w:val="001E0024"/>
    <w:rsid w:val="001E0166"/>
    <w:rsid w:val="001E04EA"/>
    <w:rsid w:val="001E0AD6"/>
    <w:rsid w:val="001E10CA"/>
    <w:rsid w:val="001E270C"/>
    <w:rsid w:val="001E339A"/>
    <w:rsid w:val="001E3E4C"/>
    <w:rsid w:val="001E49FB"/>
    <w:rsid w:val="001E4F60"/>
    <w:rsid w:val="001E51DF"/>
    <w:rsid w:val="001E54F5"/>
    <w:rsid w:val="001E7FF5"/>
    <w:rsid w:val="001F0945"/>
    <w:rsid w:val="001F0B06"/>
    <w:rsid w:val="001F323F"/>
    <w:rsid w:val="001F3D74"/>
    <w:rsid w:val="001F648E"/>
    <w:rsid w:val="001F6F12"/>
    <w:rsid w:val="00200403"/>
    <w:rsid w:val="00200C90"/>
    <w:rsid w:val="00200E75"/>
    <w:rsid w:val="00203C52"/>
    <w:rsid w:val="0020564E"/>
    <w:rsid w:val="00205A5E"/>
    <w:rsid w:val="00206C20"/>
    <w:rsid w:val="00206D29"/>
    <w:rsid w:val="002073D5"/>
    <w:rsid w:val="0020744D"/>
    <w:rsid w:val="00207721"/>
    <w:rsid w:val="00213623"/>
    <w:rsid w:val="00216EC7"/>
    <w:rsid w:val="00221599"/>
    <w:rsid w:val="0022245F"/>
    <w:rsid w:val="002224AB"/>
    <w:rsid w:val="0022409A"/>
    <w:rsid w:val="00224D2D"/>
    <w:rsid w:val="0022523C"/>
    <w:rsid w:val="00225B97"/>
    <w:rsid w:val="0022608A"/>
    <w:rsid w:val="002302DF"/>
    <w:rsid w:val="00230CBA"/>
    <w:rsid w:val="00231117"/>
    <w:rsid w:val="002321AD"/>
    <w:rsid w:val="00233B58"/>
    <w:rsid w:val="002342DB"/>
    <w:rsid w:val="00234354"/>
    <w:rsid w:val="00235A92"/>
    <w:rsid w:val="00236A9E"/>
    <w:rsid w:val="002405EB"/>
    <w:rsid w:val="00240FAE"/>
    <w:rsid w:val="002414D1"/>
    <w:rsid w:val="00242375"/>
    <w:rsid w:val="002424F2"/>
    <w:rsid w:val="002426FE"/>
    <w:rsid w:val="002434EA"/>
    <w:rsid w:val="00243826"/>
    <w:rsid w:val="00245D8B"/>
    <w:rsid w:val="00246D75"/>
    <w:rsid w:val="00246EB1"/>
    <w:rsid w:val="002515B1"/>
    <w:rsid w:val="00252154"/>
    <w:rsid w:val="00257C2C"/>
    <w:rsid w:val="00261087"/>
    <w:rsid w:val="0026218D"/>
    <w:rsid w:val="00262A32"/>
    <w:rsid w:val="002632D5"/>
    <w:rsid w:val="00264816"/>
    <w:rsid w:val="00264AC1"/>
    <w:rsid w:val="00264CEB"/>
    <w:rsid w:val="00264F34"/>
    <w:rsid w:val="00265139"/>
    <w:rsid w:val="0026516B"/>
    <w:rsid w:val="0026639F"/>
    <w:rsid w:val="00267B63"/>
    <w:rsid w:val="002701E5"/>
    <w:rsid w:val="002703B4"/>
    <w:rsid w:val="002703DA"/>
    <w:rsid w:val="00270911"/>
    <w:rsid w:val="00271602"/>
    <w:rsid w:val="00272DAF"/>
    <w:rsid w:val="00274387"/>
    <w:rsid w:val="00274DB0"/>
    <w:rsid w:val="0027571C"/>
    <w:rsid w:val="00275879"/>
    <w:rsid w:val="002761FB"/>
    <w:rsid w:val="00277147"/>
    <w:rsid w:val="00277AEC"/>
    <w:rsid w:val="0028162C"/>
    <w:rsid w:val="00281964"/>
    <w:rsid w:val="00281F92"/>
    <w:rsid w:val="002836D8"/>
    <w:rsid w:val="00284209"/>
    <w:rsid w:val="002856C7"/>
    <w:rsid w:val="00285A3C"/>
    <w:rsid w:val="0028724F"/>
    <w:rsid w:val="00287482"/>
    <w:rsid w:val="00291D99"/>
    <w:rsid w:val="00292A58"/>
    <w:rsid w:val="00292FC1"/>
    <w:rsid w:val="00293740"/>
    <w:rsid w:val="00293964"/>
    <w:rsid w:val="00293A5E"/>
    <w:rsid w:val="002941B5"/>
    <w:rsid w:val="002956C0"/>
    <w:rsid w:val="00295C47"/>
    <w:rsid w:val="00295D15"/>
    <w:rsid w:val="002A0AF7"/>
    <w:rsid w:val="002A0E16"/>
    <w:rsid w:val="002A22F6"/>
    <w:rsid w:val="002A570B"/>
    <w:rsid w:val="002A6277"/>
    <w:rsid w:val="002A73F1"/>
    <w:rsid w:val="002A7BD8"/>
    <w:rsid w:val="002A7BF7"/>
    <w:rsid w:val="002B0900"/>
    <w:rsid w:val="002B0E7A"/>
    <w:rsid w:val="002B1FC7"/>
    <w:rsid w:val="002B359B"/>
    <w:rsid w:val="002B40CF"/>
    <w:rsid w:val="002B7601"/>
    <w:rsid w:val="002B7C1E"/>
    <w:rsid w:val="002C2C1A"/>
    <w:rsid w:val="002C32FA"/>
    <w:rsid w:val="002C3F16"/>
    <w:rsid w:val="002C407F"/>
    <w:rsid w:val="002C4908"/>
    <w:rsid w:val="002C4E39"/>
    <w:rsid w:val="002C5173"/>
    <w:rsid w:val="002C6692"/>
    <w:rsid w:val="002C7449"/>
    <w:rsid w:val="002D05E5"/>
    <w:rsid w:val="002D14B8"/>
    <w:rsid w:val="002D15E3"/>
    <w:rsid w:val="002D1C40"/>
    <w:rsid w:val="002D3A3F"/>
    <w:rsid w:val="002D3CB1"/>
    <w:rsid w:val="002D3E1E"/>
    <w:rsid w:val="002D47D0"/>
    <w:rsid w:val="002D4DF7"/>
    <w:rsid w:val="002D5236"/>
    <w:rsid w:val="002D584A"/>
    <w:rsid w:val="002D5B66"/>
    <w:rsid w:val="002D62BD"/>
    <w:rsid w:val="002D6CCA"/>
    <w:rsid w:val="002D7A40"/>
    <w:rsid w:val="002E0821"/>
    <w:rsid w:val="002E1523"/>
    <w:rsid w:val="002E6738"/>
    <w:rsid w:val="002E67F9"/>
    <w:rsid w:val="002E681B"/>
    <w:rsid w:val="002F1AAF"/>
    <w:rsid w:val="002F1C76"/>
    <w:rsid w:val="002F2580"/>
    <w:rsid w:val="002F3F54"/>
    <w:rsid w:val="002F4312"/>
    <w:rsid w:val="002F4505"/>
    <w:rsid w:val="002F48B6"/>
    <w:rsid w:val="002F4D88"/>
    <w:rsid w:val="002F6A05"/>
    <w:rsid w:val="002F777D"/>
    <w:rsid w:val="003000C5"/>
    <w:rsid w:val="0030245C"/>
    <w:rsid w:val="00302A61"/>
    <w:rsid w:val="00302D82"/>
    <w:rsid w:val="00303033"/>
    <w:rsid w:val="00306877"/>
    <w:rsid w:val="003068AA"/>
    <w:rsid w:val="003073C9"/>
    <w:rsid w:val="0030777D"/>
    <w:rsid w:val="00310077"/>
    <w:rsid w:val="00310252"/>
    <w:rsid w:val="003103D9"/>
    <w:rsid w:val="003105E1"/>
    <w:rsid w:val="00310BC8"/>
    <w:rsid w:val="003125B8"/>
    <w:rsid w:val="00312658"/>
    <w:rsid w:val="00312EB8"/>
    <w:rsid w:val="00313BF4"/>
    <w:rsid w:val="003145C3"/>
    <w:rsid w:val="00314E7B"/>
    <w:rsid w:val="00314FB9"/>
    <w:rsid w:val="003166D8"/>
    <w:rsid w:val="00316C07"/>
    <w:rsid w:val="00317825"/>
    <w:rsid w:val="00317EE1"/>
    <w:rsid w:val="003208BA"/>
    <w:rsid w:val="00320FF2"/>
    <w:rsid w:val="0032180A"/>
    <w:rsid w:val="0032190C"/>
    <w:rsid w:val="0032226B"/>
    <w:rsid w:val="00322B14"/>
    <w:rsid w:val="003233BF"/>
    <w:rsid w:val="00323874"/>
    <w:rsid w:val="0032387B"/>
    <w:rsid w:val="00324124"/>
    <w:rsid w:val="00324263"/>
    <w:rsid w:val="003246A6"/>
    <w:rsid w:val="0032495C"/>
    <w:rsid w:val="00324FBF"/>
    <w:rsid w:val="00324FEC"/>
    <w:rsid w:val="003267A7"/>
    <w:rsid w:val="00330031"/>
    <w:rsid w:val="0033184C"/>
    <w:rsid w:val="00332075"/>
    <w:rsid w:val="0033290E"/>
    <w:rsid w:val="00332A2F"/>
    <w:rsid w:val="003333EB"/>
    <w:rsid w:val="00333A1A"/>
    <w:rsid w:val="00335B99"/>
    <w:rsid w:val="00336B41"/>
    <w:rsid w:val="00337249"/>
    <w:rsid w:val="003413B6"/>
    <w:rsid w:val="003416A7"/>
    <w:rsid w:val="0034215B"/>
    <w:rsid w:val="003424CD"/>
    <w:rsid w:val="00342C8A"/>
    <w:rsid w:val="00346A25"/>
    <w:rsid w:val="00347F3D"/>
    <w:rsid w:val="003504B5"/>
    <w:rsid w:val="00351891"/>
    <w:rsid w:val="00352264"/>
    <w:rsid w:val="003524BB"/>
    <w:rsid w:val="00353C0D"/>
    <w:rsid w:val="00355453"/>
    <w:rsid w:val="003560DB"/>
    <w:rsid w:val="00356387"/>
    <w:rsid w:val="00356E88"/>
    <w:rsid w:val="00356FE5"/>
    <w:rsid w:val="00357502"/>
    <w:rsid w:val="00357AE9"/>
    <w:rsid w:val="00357F50"/>
    <w:rsid w:val="0036278A"/>
    <w:rsid w:val="00362BEC"/>
    <w:rsid w:val="00363AAC"/>
    <w:rsid w:val="00364169"/>
    <w:rsid w:val="00365313"/>
    <w:rsid w:val="00367F1E"/>
    <w:rsid w:val="00370109"/>
    <w:rsid w:val="003701EF"/>
    <w:rsid w:val="0037199A"/>
    <w:rsid w:val="00372D96"/>
    <w:rsid w:val="00373968"/>
    <w:rsid w:val="00373ED2"/>
    <w:rsid w:val="00374CF1"/>
    <w:rsid w:val="00374F64"/>
    <w:rsid w:val="003759FA"/>
    <w:rsid w:val="00376139"/>
    <w:rsid w:val="00377768"/>
    <w:rsid w:val="00382572"/>
    <w:rsid w:val="0038397C"/>
    <w:rsid w:val="00384A80"/>
    <w:rsid w:val="00385227"/>
    <w:rsid w:val="003872AF"/>
    <w:rsid w:val="003878CC"/>
    <w:rsid w:val="00391015"/>
    <w:rsid w:val="00393164"/>
    <w:rsid w:val="003935D7"/>
    <w:rsid w:val="00393A4E"/>
    <w:rsid w:val="00393DF2"/>
    <w:rsid w:val="00394F6E"/>
    <w:rsid w:val="00396882"/>
    <w:rsid w:val="00397E0C"/>
    <w:rsid w:val="003A037F"/>
    <w:rsid w:val="003A2219"/>
    <w:rsid w:val="003A4373"/>
    <w:rsid w:val="003A4728"/>
    <w:rsid w:val="003A49C9"/>
    <w:rsid w:val="003A4A0D"/>
    <w:rsid w:val="003A6304"/>
    <w:rsid w:val="003A6544"/>
    <w:rsid w:val="003A76A7"/>
    <w:rsid w:val="003B0389"/>
    <w:rsid w:val="003B0686"/>
    <w:rsid w:val="003B0EC0"/>
    <w:rsid w:val="003B160A"/>
    <w:rsid w:val="003B1F4E"/>
    <w:rsid w:val="003B2028"/>
    <w:rsid w:val="003B5CA7"/>
    <w:rsid w:val="003B603E"/>
    <w:rsid w:val="003B69FB"/>
    <w:rsid w:val="003B7E6E"/>
    <w:rsid w:val="003C00AE"/>
    <w:rsid w:val="003C031F"/>
    <w:rsid w:val="003C1445"/>
    <w:rsid w:val="003C3A09"/>
    <w:rsid w:val="003C564C"/>
    <w:rsid w:val="003C567B"/>
    <w:rsid w:val="003C5C20"/>
    <w:rsid w:val="003C5CE2"/>
    <w:rsid w:val="003D0A10"/>
    <w:rsid w:val="003D0E8D"/>
    <w:rsid w:val="003D0F9E"/>
    <w:rsid w:val="003D14F0"/>
    <w:rsid w:val="003D19AE"/>
    <w:rsid w:val="003D3BB8"/>
    <w:rsid w:val="003D47F6"/>
    <w:rsid w:val="003D628D"/>
    <w:rsid w:val="003D7FF2"/>
    <w:rsid w:val="003E09CB"/>
    <w:rsid w:val="003E0E5B"/>
    <w:rsid w:val="003E0FC6"/>
    <w:rsid w:val="003E121F"/>
    <w:rsid w:val="003E22B6"/>
    <w:rsid w:val="003E2BAC"/>
    <w:rsid w:val="003E2E8F"/>
    <w:rsid w:val="003E300D"/>
    <w:rsid w:val="003E4491"/>
    <w:rsid w:val="003E4852"/>
    <w:rsid w:val="003E51B6"/>
    <w:rsid w:val="003E535F"/>
    <w:rsid w:val="003E5F74"/>
    <w:rsid w:val="003E6C29"/>
    <w:rsid w:val="003E7143"/>
    <w:rsid w:val="003F0373"/>
    <w:rsid w:val="003F03FF"/>
    <w:rsid w:val="003F0F04"/>
    <w:rsid w:val="003F1A19"/>
    <w:rsid w:val="003F35B1"/>
    <w:rsid w:val="003F6971"/>
    <w:rsid w:val="003F6C05"/>
    <w:rsid w:val="003F729B"/>
    <w:rsid w:val="00400AF8"/>
    <w:rsid w:val="00400BAF"/>
    <w:rsid w:val="004029A0"/>
    <w:rsid w:val="00403384"/>
    <w:rsid w:val="00404244"/>
    <w:rsid w:val="0040432C"/>
    <w:rsid w:val="004052C5"/>
    <w:rsid w:val="004068DF"/>
    <w:rsid w:val="004079DD"/>
    <w:rsid w:val="00407ED8"/>
    <w:rsid w:val="00410901"/>
    <w:rsid w:val="00411EDA"/>
    <w:rsid w:val="0041221A"/>
    <w:rsid w:val="004134C7"/>
    <w:rsid w:val="00414654"/>
    <w:rsid w:val="00416FB2"/>
    <w:rsid w:val="0041712F"/>
    <w:rsid w:val="00417D93"/>
    <w:rsid w:val="0042039B"/>
    <w:rsid w:val="00420DCB"/>
    <w:rsid w:val="00420E22"/>
    <w:rsid w:val="004221DC"/>
    <w:rsid w:val="00427F2F"/>
    <w:rsid w:val="0043151F"/>
    <w:rsid w:val="004329E2"/>
    <w:rsid w:val="00432C3C"/>
    <w:rsid w:val="00434030"/>
    <w:rsid w:val="004346AD"/>
    <w:rsid w:val="00435B67"/>
    <w:rsid w:val="0043705E"/>
    <w:rsid w:val="0044094A"/>
    <w:rsid w:val="0044162B"/>
    <w:rsid w:val="00442022"/>
    <w:rsid w:val="00442180"/>
    <w:rsid w:val="00443009"/>
    <w:rsid w:val="004441F6"/>
    <w:rsid w:val="00444A22"/>
    <w:rsid w:val="00444F22"/>
    <w:rsid w:val="004458AA"/>
    <w:rsid w:val="0044648B"/>
    <w:rsid w:val="0044785A"/>
    <w:rsid w:val="00450BAF"/>
    <w:rsid w:val="00450C4D"/>
    <w:rsid w:val="00452135"/>
    <w:rsid w:val="00452E81"/>
    <w:rsid w:val="00453085"/>
    <w:rsid w:val="0045337B"/>
    <w:rsid w:val="00453575"/>
    <w:rsid w:val="00453D77"/>
    <w:rsid w:val="00455241"/>
    <w:rsid w:val="00455837"/>
    <w:rsid w:val="00455A2C"/>
    <w:rsid w:val="004566BF"/>
    <w:rsid w:val="00456C70"/>
    <w:rsid w:val="00457F7E"/>
    <w:rsid w:val="004607D2"/>
    <w:rsid w:val="00460E8F"/>
    <w:rsid w:val="0046263C"/>
    <w:rsid w:val="004652EE"/>
    <w:rsid w:val="004666CA"/>
    <w:rsid w:val="00466CBD"/>
    <w:rsid w:val="004676CD"/>
    <w:rsid w:val="00471000"/>
    <w:rsid w:val="0047237D"/>
    <w:rsid w:val="00472D87"/>
    <w:rsid w:val="00474C13"/>
    <w:rsid w:val="0047665C"/>
    <w:rsid w:val="00476751"/>
    <w:rsid w:val="0047686C"/>
    <w:rsid w:val="00476AD2"/>
    <w:rsid w:val="00477006"/>
    <w:rsid w:val="00480ACE"/>
    <w:rsid w:val="00480D8A"/>
    <w:rsid w:val="004821BE"/>
    <w:rsid w:val="00482A65"/>
    <w:rsid w:val="00486B4F"/>
    <w:rsid w:val="0048711D"/>
    <w:rsid w:val="00492DBB"/>
    <w:rsid w:val="004938B5"/>
    <w:rsid w:val="00495852"/>
    <w:rsid w:val="00496D7F"/>
    <w:rsid w:val="00497813"/>
    <w:rsid w:val="004979E3"/>
    <w:rsid w:val="004A0428"/>
    <w:rsid w:val="004A25C4"/>
    <w:rsid w:val="004A3DD5"/>
    <w:rsid w:val="004A54ED"/>
    <w:rsid w:val="004A58BD"/>
    <w:rsid w:val="004A6D8A"/>
    <w:rsid w:val="004A73E7"/>
    <w:rsid w:val="004A7DF7"/>
    <w:rsid w:val="004B048F"/>
    <w:rsid w:val="004B0625"/>
    <w:rsid w:val="004B2DFF"/>
    <w:rsid w:val="004B3205"/>
    <w:rsid w:val="004B50B3"/>
    <w:rsid w:val="004B595E"/>
    <w:rsid w:val="004B61AB"/>
    <w:rsid w:val="004B67C5"/>
    <w:rsid w:val="004B703E"/>
    <w:rsid w:val="004C0275"/>
    <w:rsid w:val="004C06AB"/>
    <w:rsid w:val="004C0BD9"/>
    <w:rsid w:val="004C2DFF"/>
    <w:rsid w:val="004C2E65"/>
    <w:rsid w:val="004C2F9E"/>
    <w:rsid w:val="004C35CD"/>
    <w:rsid w:val="004C3872"/>
    <w:rsid w:val="004C43ED"/>
    <w:rsid w:val="004C4469"/>
    <w:rsid w:val="004C487D"/>
    <w:rsid w:val="004C6115"/>
    <w:rsid w:val="004C6EB2"/>
    <w:rsid w:val="004D28D0"/>
    <w:rsid w:val="004D2AC4"/>
    <w:rsid w:val="004D569F"/>
    <w:rsid w:val="004D599D"/>
    <w:rsid w:val="004D5BF5"/>
    <w:rsid w:val="004D6DFD"/>
    <w:rsid w:val="004D71E3"/>
    <w:rsid w:val="004E441C"/>
    <w:rsid w:val="004E4F48"/>
    <w:rsid w:val="004E65E3"/>
    <w:rsid w:val="004E7DC3"/>
    <w:rsid w:val="004F14D1"/>
    <w:rsid w:val="004F15CB"/>
    <w:rsid w:val="004F17B2"/>
    <w:rsid w:val="004F2B79"/>
    <w:rsid w:val="004F30A7"/>
    <w:rsid w:val="004F31F7"/>
    <w:rsid w:val="004F3EA1"/>
    <w:rsid w:val="004F4E74"/>
    <w:rsid w:val="004F5425"/>
    <w:rsid w:val="004F665E"/>
    <w:rsid w:val="004F68D8"/>
    <w:rsid w:val="004F72E9"/>
    <w:rsid w:val="005006DE"/>
    <w:rsid w:val="00500E4A"/>
    <w:rsid w:val="005021F1"/>
    <w:rsid w:val="005024C2"/>
    <w:rsid w:val="005036E1"/>
    <w:rsid w:val="0050483C"/>
    <w:rsid w:val="00504D2F"/>
    <w:rsid w:val="00510092"/>
    <w:rsid w:val="00510BDC"/>
    <w:rsid w:val="00512DB4"/>
    <w:rsid w:val="00516937"/>
    <w:rsid w:val="00520738"/>
    <w:rsid w:val="0052224B"/>
    <w:rsid w:val="00522701"/>
    <w:rsid w:val="00523A45"/>
    <w:rsid w:val="00524A0E"/>
    <w:rsid w:val="00524C48"/>
    <w:rsid w:val="00524D65"/>
    <w:rsid w:val="0052693F"/>
    <w:rsid w:val="00530671"/>
    <w:rsid w:val="0053103B"/>
    <w:rsid w:val="00533AFB"/>
    <w:rsid w:val="00536C50"/>
    <w:rsid w:val="005375BF"/>
    <w:rsid w:val="005377EB"/>
    <w:rsid w:val="00537CCF"/>
    <w:rsid w:val="0054096C"/>
    <w:rsid w:val="00541873"/>
    <w:rsid w:val="00541B40"/>
    <w:rsid w:val="00541B8F"/>
    <w:rsid w:val="00542CE0"/>
    <w:rsid w:val="005430E5"/>
    <w:rsid w:val="00543DAB"/>
    <w:rsid w:val="005446E4"/>
    <w:rsid w:val="005448AD"/>
    <w:rsid w:val="00544EAC"/>
    <w:rsid w:val="005454AE"/>
    <w:rsid w:val="00546C57"/>
    <w:rsid w:val="00546F28"/>
    <w:rsid w:val="00547B9B"/>
    <w:rsid w:val="00556CD3"/>
    <w:rsid w:val="00557522"/>
    <w:rsid w:val="00557C14"/>
    <w:rsid w:val="0056208D"/>
    <w:rsid w:val="005622D5"/>
    <w:rsid w:val="00562B1F"/>
    <w:rsid w:val="00562C71"/>
    <w:rsid w:val="00563021"/>
    <w:rsid w:val="00565307"/>
    <w:rsid w:val="005658FB"/>
    <w:rsid w:val="00570144"/>
    <w:rsid w:val="00570650"/>
    <w:rsid w:val="00570E7B"/>
    <w:rsid w:val="0057113F"/>
    <w:rsid w:val="00571446"/>
    <w:rsid w:val="00571856"/>
    <w:rsid w:val="00571DBB"/>
    <w:rsid w:val="0057359D"/>
    <w:rsid w:val="005735E2"/>
    <w:rsid w:val="005745D3"/>
    <w:rsid w:val="005756B7"/>
    <w:rsid w:val="00577C9F"/>
    <w:rsid w:val="00577F78"/>
    <w:rsid w:val="00580B27"/>
    <w:rsid w:val="00581BB2"/>
    <w:rsid w:val="0058212B"/>
    <w:rsid w:val="005822D2"/>
    <w:rsid w:val="00582696"/>
    <w:rsid w:val="005827C2"/>
    <w:rsid w:val="00582CF4"/>
    <w:rsid w:val="00583A75"/>
    <w:rsid w:val="00584D08"/>
    <w:rsid w:val="00584EC8"/>
    <w:rsid w:val="005853B7"/>
    <w:rsid w:val="00585BA3"/>
    <w:rsid w:val="005861B5"/>
    <w:rsid w:val="00587004"/>
    <w:rsid w:val="005872B3"/>
    <w:rsid w:val="00587589"/>
    <w:rsid w:val="00591837"/>
    <w:rsid w:val="00592538"/>
    <w:rsid w:val="00594335"/>
    <w:rsid w:val="00595D48"/>
    <w:rsid w:val="0059635D"/>
    <w:rsid w:val="005976CC"/>
    <w:rsid w:val="005979ED"/>
    <w:rsid w:val="00597A1E"/>
    <w:rsid w:val="005A08DB"/>
    <w:rsid w:val="005A0C25"/>
    <w:rsid w:val="005A0D2B"/>
    <w:rsid w:val="005A1B79"/>
    <w:rsid w:val="005A1D42"/>
    <w:rsid w:val="005A5B69"/>
    <w:rsid w:val="005A618B"/>
    <w:rsid w:val="005B0A1E"/>
    <w:rsid w:val="005B2C0C"/>
    <w:rsid w:val="005B322F"/>
    <w:rsid w:val="005B36C9"/>
    <w:rsid w:val="005B531C"/>
    <w:rsid w:val="005B655C"/>
    <w:rsid w:val="005B7298"/>
    <w:rsid w:val="005C0BEC"/>
    <w:rsid w:val="005C4413"/>
    <w:rsid w:val="005C6219"/>
    <w:rsid w:val="005C7095"/>
    <w:rsid w:val="005D021C"/>
    <w:rsid w:val="005D135F"/>
    <w:rsid w:val="005D2AE7"/>
    <w:rsid w:val="005D2E34"/>
    <w:rsid w:val="005D2E7C"/>
    <w:rsid w:val="005D316E"/>
    <w:rsid w:val="005D3CB4"/>
    <w:rsid w:val="005D3F29"/>
    <w:rsid w:val="005D54CF"/>
    <w:rsid w:val="005D5AF7"/>
    <w:rsid w:val="005D679C"/>
    <w:rsid w:val="005D6809"/>
    <w:rsid w:val="005E29C0"/>
    <w:rsid w:val="005E2ECD"/>
    <w:rsid w:val="005E35AA"/>
    <w:rsid w:val="005E36D1"/>
    <w:rsid w:val="005E3A22"/>
    <w:rsid w:val="005E43E3"/>
    <w:rsid w:val="005E5805"/>
    <w:rsid w:val="005E580A"/>
    <w:rsid w:val="005E5C16"/>
    <w:rsid w:val="005E7FD0"/>
    <w:rsid w:val="005F15E8"/>
    <w:rsid w:val="005F275E"/>
    <w:rsid w:val="005F2FF2"/>
    <w:rsid w:val="005F4EF4"/>
    <w:rsid w:val="005F6D24"/>
    <w:rsid w:val="005F6DCE"/>
    <w:rsid w:val="005F78CE"/>
    <w:rsid w:val="00600824"/>
    <w:rsid w:val="006008C7"/>
    <w:rsid w:val="006014EF"/>
    <w:rsid w:val="006025AA"/>
    <w:rsid w:val="006040AF"/>
    <w:rsid w:val="00604F64"/>
    <w:rsid w:val="00605D92"/>
    <w:rsid w:val="00607023"/>
    <w:rsid w:val="0061151C"/>
    <w:rsid w:val="006123CC"/>
    <w:rsid w:val="006137FA"/>
    <w:rsid w:val="006149AD"/>
    <w:rsid w:val="00615B6C"/>
    <w:rsid w:val="00616FAF"/>
    <w:rsid w:val="00617B02"/>
    <w:rsid w:val="006219AA"/>
    <w:rsid w:val="0062463B"/>
    <w:rsid w:val="00624C48"/>
    <w:rsid w:val="006255D0"/>
    <w:rsid w:val="0062666C"/>
    <w:rsid w:val="00626958"/>
    <w:rsid w:val="0062758C"/>
    <w:rsid w:val="006276CA"/>
    <w:rsid w:val="00630D46"/>
    <w:rsid w:val="00630F97"/>
    <w:rsid w:val="00632FD1"/>
    <w:rsid w:val="00633415"/>
    <w:rsid w:val="00634C25"/>
    <w:rsid w:val="00635A0B"/>
    <w:rsid w:val="006365C5"/>
    <w:rsid w:val="00640B67"/>
    <w:rsid w:val="00640D8A"/>
    <w:rsid w:val="00641550"/>
    <w:rsid w:val="00641669"/>
    <w:rsid w:val="00643B7A"/>
    <w:rsid w:val="00643F3F"/>
    <w:rsid w:val="006450F4"/>
    <w:rsid w:val="00646F4A"/>
    <w:rsid w:val="006507BE"/>
    <w:rsid w:val="00650838"/>
    <w:rsid w:val="0065105C"/>
    <w:rsid w:val="00651FF9"/>
    <w:rsid w:val="0065424D"/>
    <w:rsid w:val="00655142"/>
    <w:rsid w:val="00656DFB"/>
    <w:rsid w:val="00657D35"/>
    <w:rsid w:val="006602D8"/>
    <w:rsid w:val="0066075A"/>
    <w:rsid w:val="006617F8"/>
    <w:rsid w:val="006622D0"/>
    <w:rsid w:val="006624E8"/>
    <w:rsid w:val="00664471"/>
    <w:rsid w:val="006653C3"/>
    <w:rsid w:val="00666685"/>
    <w:rsid w:val="006669FA"/>
    <w:rsid w:val="006670B6"/>
    <w:rsid w:val="006716A0"/>
    <w:rsid w:val="006720F3"/>
    <w:rsid w:val="00673CEB"/>
    <w:rsid w:val="0067572A"/>
    <w:rsid w:val="00677856"/>
    <w:rsid w:val="00677BF1"/>
    <w:rsid w:val="006808A5"/>
    <w:rsid w:val="006815CD"/>
    <w:rsid w:val="0068412D"/>
    <w:rsid w:val="006846FE"/>
    <w:rsid w:val="0069378B"/>
    <w:rsid w:val="00693E06"/>
    <w:rsid w:val="006942E0"/>
    <w:rsid w:val="006955BF"/>
    <w:rsid w:val="00695799"/>
    <w:rsid w:val="00696B0B"/>
    <w:rsid w:val="00696D86"/>
    <w:rsid w:val="006977AB"/>
    <w:rsid w:val="006A0E97"/>
    <w:rsid w:val="006A2F4D"/>
    <w:rsid w:val="006A30FC"/>
    <w:rsid w:val="006A578E"/>
    <w:rsid w:val="006A5EEE"/>
    <w:rsid w:val="006A70DE"/>
    <w:rsid w:val="006B1035"/>
    <w:rsid w:val="006B14B9"/>
    <w:rsid w:val="006B154D"/>
    <w:rsid w:val="006B1747"/>
    <w:rsid w:val="006B221D"/>
    <w:rsid w:val="006B31E2"/>
    <w:rsid w:val="006B34D3"/>
    <w:rsid w:val="006B46A9"/>
    <w:rsid w:val="006B5371"/>
    <w:rsid w:val="006B53E2"/>
    <w:rsid w:val="006B6047"/>
    <w:rsid w:val="006B6B75"/>
    <w:rsid w:val="006B782B"/>
    <w:rsid w:val="006C0403"/>
    <w:rsid w:val="006C0C3C"/>
    <w:rsid w:val="006C1520"/>
    <w:rsid w:val="006C2562"/>
    <w:rsid w:val="006C32DD"/>
    <w:rsid w:val="006C3D88"/>
    <w:rsid w:val="006C7847"/>
    <w:rsid w:val="006D0A6F"/>
    <w:rsid w:val="006D0D43"/>
    <w:rsid w:val="006D1B89"/>
    <w:rsid w:val="006D45F4"/>
    <w:rsid w:val="006D4852"/>
    <w:rsid w:val="006D4A92"/>
    <w:rsid w:val="006E0290"/>
    <w:rsid w:val="006E0CBE"/>
    <w:rsid w:val="006E203E"/>
    <w:rsid w:val="006E3779"/>
    <w:rsid w:val="006E3DB5"/>
    <w:rsid w:val="006E7725"/>
    <w:rsid w:val="006F1D28"/>
    <w:rsid w:val="006F2C2E"/>
    <w:rsid w:val="006F300D"/>
    <w:rsid w:val="006F3B2C"/>
    <w:rsid w:val="006F3E1F"/>
    <w:rsid w:val="006F4098"/>
    <w:rsid w:val="006F5FD9"/>
    <w:rsid w:val="006F601E"/>
    <w:rsid w:val="006F6E70"/>
    <w:rsid w:val="006F796E"/>
    <w:rsid w:val="00700AE4"/>
    <w:rsid w:val="0070107D"/>
    <w:rsid w:val="007021CF"/>
    <w:rsid w:val="0070236E"/>
    <w:rsid w:val="0070338F"/>
    <w:rsid w:val="00703399"/>
    <w:rsid w:val="0070704A"/>
    <w:rsid w:val="00707E6A"/>
    <w:rsid w:val="00707FD0"/>
    <w:rsid w:val="00711B58"/>
    <w:rsid w:val="007128EB"/>
    <w:rsid w:val="0071499B"/>
    <w:rsid w:val="00714EBE"/>
    <w:rsid w:val="007155FB"/>
    <w:rsid w:val="0071587E"/>
    <w:rsid w:val="007164B3"/>
    <w:rsid w:val="00716F71"/>
    <w:rsid w:val="007204E3"/>
    <w:rsid w:val="007209E8"/>
    <w:rsid w:val="007209EA"/>
    <w:rsid w:val="007212D0"/>
    <w:rsid w:val="007214D4"/>
    <w:rsid w:val="007235EA"/>
    <w:rsid w:val="0072378A"/>
    <w:rsid w:val="007248A5"/>
    <w:rsid w:val="007253C7"/>
    <w:rsid w:val="00725A49"/>
    <w:rsid w:val="00725CE9"/>
    <w:rsid w:val="0072629D"/>
    <w:rsid w:val="00726C73"/>
    <w:rsid w:val="00727D59"/>
    <w:rsid w:val="00731AE3"/>
    <w:rsid w:val="0073482D"/>
    <w:rsid w:val="007360B8"/>
    <w:rsid w:val="00737126"/>
    <w:rsid w:val="00737961"/>
    <w:rsid w:val="00737D8E"/>
    <w:rsid w:val="00741B77"/>
    <w:rsid w:val="0074335E"/>
    <w:rsid w:val="0074406A"/>
    <w:rsid w:val="0074502F"/>
    <w:rsid w:val="00745362"/>
    <w:rsid w:val="00745D0D"/>
    <w:rsid w:val="007465A2"/>
    <w:rsid w:val="00746BFE"/>
    <w:rsid w:val="00746EA1"/>
    <w:rsid w:val="00750B76"/>
    <w:rsid w:val="00751E60"/>
    <w:rsid w:val="00751F82"/>
    <w:rsid w:val="00753D4E"/>
    <w:rsid w:val="0075502A"/>
    <w:rsid w:val="00755210"/>
    <w:rsid w:val="0075567C"/>
    <w:rsid w:val="007558DE"/>
    <w:rsid w:val="00755FB6"/>
    <w:rsid w:val="00756D6B"/>
    <w:rsid w:val="007573D5"/>
    <w:rsid w:val="00761ABA"/>
    <w:rsid w:val="00762321"/>
    <w:rsid w:val="00764097"/>
    <w:rsid w:val="00767172"/>
    <w:rsid w:val="00767346"/>
    <w:rsid w:val="00767E62"/>
    <w:rsid w:val="007701A7"/>
    <w:rsid w:val="00770E0D"/>
    <w:rsid w:val="0077120D"/>
    <w:rsid w:val="007717C2"/>
    <w:rsid w:val="00771BB6"/>
    <w:rsid w:val="0077204A"/>
    <w:rsid w:val="00773451"/>
    <w:rsid w:val="007738A1"/>
    <w:rsid w:val="007738A4"/>
    <w:rsid w:val="007739D6"/>
    <w:rsid w:val="00773C97"/>
    <w:rsid w:val="00774160"/>
    <w:rsid w:val="0077420F"/>
    <w:rsid w:val="0077435A"/>
    <w:rsid w:val="00774B24"/>
    <w:rsid w:val="0077594D"/>
    <w:rsid w:val="007762A4"/>
    <w:rsid w:val="00777A8A"/>
    <w:rsid w:val="00781276"/>
    <w:rsid w:val="00781716"/>
    <w:rsid w:val="00781B5D"/>
    <w:rsid w:val="007836BC"/>
    <w:rsid w:val="00783BB1"/>
    <w:rsid w:val="00786C2C"/>
    <w:rsid w:val="0078711A"/>
    <w:rsid w:val="00787308"/>
    <w:rsid w:val="00791ABA"/>
    <w:rsid w:val="0079286E"/>
    <w:rsid w:val="007928A3"/>
    <w:rsid w:val="007931DD"/>
    <w:rsid w:val="007939F9"/>
    <w:rsid w:val="00794042"/>
    <w:rsid w:val="00794663"/>
    <w:rsid w:val="00796646"/>
    <w:rsid w:val="00796A43"/>
    <w:rsid w:val="00796D70"/>
    <w:rsid w:val="007A00E5"/>
    <w:rsid w:val="007A27F8"/>
    <w:rsid w:val="007A2F39"/>
    <w:rsid w:val="007A4676"/>
    <w:rsid w:val="007A489B"/>
    <w:rsid w:val="007A5F9A"/>
    <w:rsid w:val="007A64BB"/>
    <w:rsid w:val="007B0479"/>
    <w:rsid w:val="007B1509"/>
    <w:rsid w:val="007B24B1"/>
    <w:rsid w:val="007B4C57"/>
    <w:rsid w:val="007B5270"/>
    <w:rsid w:val="007B6C0F"/>
    <w:rsid w:val="007C0C2F"/>
    <w:rsid w:val="007C1003"/>
    <w:rsid w:val="007C1025"/>
    <w:rsid w:val="007C16E9"/>
    <w:rsid w:val="007C1D8A"/>
    <w:rsid w:val="007C24B8"/>
    <w:rsid w:val="007C3451"/>
    <w:rsid w:val="007C3C29"/>
    <w:rsid w:val="007C3EA1"/>
    <w:rsid w:val="007C4467"/>
    <w:rsid w:val="007C4E6E"/>
    <w:rsid w:val="007C6578"/>
    <w:rsid w:val="007D09B9"/>
    <w:rsid w:val="007D0A6E"/>
    <w:rsid w:val="007D2A06"/>
    <w:rsid w:val="007D3414"/>
    <w:rsid w:val="007D43B7"/>
    <w:rsid w:val="007D4DE6"/>
    <w:rsid w:val="007D523E"/>
    <w:rsid w:val="007D6185"/>
    <w:rsid w:val="007D7AA4"/>
    <w:rsid w:val="007D7C9C"/>
    <w:rsid w:val="007E042C"/>
    <w:rsid w:val="007E05F4"/>
    <w:rsid w:val="007E1D13"/>
    <w:rsid w:val="007E4B45"/>
    <w:rsid w:val="007E5243"/>
    <w:rsid w:val="007E5986"/>
    <w:rsid w:val="007F0E94"/>
    <w:rsid w:val="007F169A"/>
    <w:rsid w:val="007F1ABA"/>
    <w:rsid w:val="007F2CEB"/>
    <w:rsid w:val="007F31C6"/>
    <w:rsid w:val="007F35F7"/>
    <w:rsid w:val="007F379C"/>
    <w:rsid w:val="007F549A"/>
    <w:rsid w:val="007F57E5"/>
    <w:rsid w:val="007F6B2D"/>
    <w:rsid w:val="007F6CEA"/>
    <w:rsid w:val="007F6F5F"/>
    <w:rsid w:val="007F6FFD"/>
    <w:rsid w:val="007F797C"/>
    <w:rsid w:val="007F7BB6"/>
    <w:rsid w:val="00800B6F"/>
    <w:rsid w:val="008012AF"/>
    <w:rsid w:val="00802235"/>
    <w:rsid w:val="00802753"/>
    <w:rsid w:val="00802C8D"/>
    <w:rsid w:val="0080403E"/>
    <w:rsid w:val="00804F71"/>
    <w:rsid w:val="008074C2"/>
    <w:rsid w:val="00813EC8"/>
    <w:rsid w:val="00814BD4"/>
    <w:rsid w:val="00814CC7"/>
    <w:rsid w:val="0081758C"/>
    <w:rsid w:val="00820035"/>
    <w:rsid w:val="00820D5A"/>
    <w:rsid w:val="00822D60"/>
    <w:rsid w:val="00823786"/>
    <w:rsid w:val="00823F7B"/>
    <w:rsid w:val="00824088"/>
    <w:rsid w:val="00825809"/>
    <w:rsid w:val="0082615B"/>
    <w:rsid w:val="00826A0F"/>
    <w:rsid w:val="00826EA7"/>
    <w:rsid w:val="00826ED6"/>
    <w:rsid w:val="008275EF"/>
    <w:rsid w:val="00827BAB"/>
    <w:rsid w:val="00830246"/>
    <w:rsid w:val="00831E05"/>
    <w:rsid w:val="00831EF3"/>
    <w:rsid w:val="00831F38"/>
    <w:rsid w:val="008320A3"/>
    <w:rsid w:val="008328C4"/>
    <w:rsid w:val="00832EAC"/>
    <w:rsid w:val="00833593"/>
    <w:rsid w:val="00833D1B"/>
    <w:rsid w:val="00834B32"/>
    <w:rsid w:val="00834F69"/>
    <w:rsid w:val="008357EA"/>
    <w:rsid w:val="008360A6"/>
    <w:rsid w:val="008367B3"/>
    <w:rsid w:val="008376DA"/>
    <w:rsid w:val="0084029B"/>
    <w:rsid w:val="008411B8"/>
    <w:rsid w:val="008418EB"/>
    <w:rsid w:val="008431A6"/>
    <w:rsid w:val="00843E24"/>
    <w:rsid w:val="0084478A"/>
    <w:rsid w:val="00846731"/>
    <w:rsid w:val="00847410"/>
    <w:rsid w:val="00850569"/>
    <w:rsid w:val="0085089B"/>
    <w:rsid w:val="008515F7"/>
    <w:rsid w:val="0085182F"/>
    <w:rsid w:val="008522F5"/>
    <w:rsid w:val="00852B9D"/>
    <w:rsid w:val="00854B17"/>
    <w:rsid w:val="00855183"/>
    <w:rsid w:val="008552A6"/>
    <w:rsid w:val="008557AF"/>
    <w:rsid w:val="00856D16"/>
    <w:rsid w:val="008573E1"/>
    <w:rsid w:val="0086048F"/>
    <w:rsid w:val="00861140"/>
    <w:rsid w:val="008614DC"/>
    <w:rsid w:val="0086311A"/>
    <w:rsid w:val="0086352C"/>
    <w:rsid w:val="00863905"/>
    <w:rsid w:val="00865C05"/>
    <w:rsid w:val="00865E36"/>
    <w:rsid w:val="00866B88"/>
    <w:rsid w:val="008672E8"/>
    <w:rsid w:val="00870B97"/>
    <w:rsid w:val="008718D1"/>
    <w:rsid w:val="0087197C"/>
    <w:rsid w:val="00873B0E"/>
    <w:rsid w:val="00874BE4"/>
    <w:rsid w:val="00876A25"/>
    <w:rsid w:val="008770F2"/>
    <w:rsid w:val="008776A3"/>
    <w:rsid w:val="00881558"/>
    <w:rsid w:val="00881F9B"/>
    <w:rsid w:val="00882253"/>
    <w:rsid w:val="008842EF"/>
    <w:rsid w:val="00887485"/>
    <w:rsid w:val="008875A7"/>
    <w:rsid w:val="008906B4"/>
    <w:rsid w:val="00891B06"/>
    <w:rsid w:val="008931C6"/>
    <w:rsid w:val="00893375"/>
    <w:rsid w:val="00893425"/>
    <w:rsid w:val="008938AE"/>
    <w:rsid w:val="00893CF8"/>
    <w:rsid w:val="00894215"/>
    <w:rsid w:val="00897197"/>
    <w:rsid w:val="00897DF3"/>
    <w:rsid w:val="008A0E2E"/>
    <w:rsid w:val="008A13AB"/>
    <w:rsid w:val="008A13E5"/>
    <w:rsid w:val="008A1537"/>
    <w:rsid w:val="008A3146"/>
    <w:rsid w:val="008A33CA"/>
    <w:rsid w:val="008A4BD6"/>
    <w:rsid w:val="008A4F54"/>
    <w:rsid w:val="008A52CF"/>
    <w:rsid w:val="008A6E43"/>
    <w:rsid w:val="008A72EE"/>
    <w:rsid w:val="008A7585"/>
    <w:rsid w:val="008B05A4"/>
    <w:rsid w:val="008B16FA"/>
    <w:rsid w:val="008B27AA"/>
    <w:rsid w:val="008B2FE6"/>
    <w:rsid w:val="008B39A9"/>
    <w:rsid w:val="008B48B6"/>
    <w:rsid w:val="008B4E60"/>
    <w:rsid w:val="008B661E"/>
    <w:rsid w:val="008B7363"/>
    <w:rsid w:val="008B78B5"/>
    <w:rsid w:val="008B7B0F"/>
    <w:rsid w:val="008B7DD9"/>
    <w:rsid w:val="008C1C13"/>
    <w:rsid w:val="008C2A36"/>
    <w:rsid w:val="008C300D"/>
    <w:rsid w:val="008C3AAB"/>
    <w:rsid w:val="008C4A33"/>
    <w:rsid w:val="008C4C13"/>
    <w:rsid w:val="008C5C05"/>
    <w:rsid w:val="008C66B2"/>
    <w:rsid w:val="008C6DF4"/>
    <w:rsid w:val="008C7746"/>
    <w:rsid w:val="008C7FA1"/>
    <w:rsid w:val="008D0E1A"/>
    <w:rsid w:val="008D186F"/>
    <w:rsid w:val="008D240F"/>
    <w:rsid w:val="008D64E4"/>
    <w:rsid w:val="008D6C09"/>
    <w:rsid w:val="008D7089"/>
    <w:rsid w:val="008D7979"/>
    <w:rsid w:val="008D7E10"/>
    <w:rsid w:val="008E10C6"/>
    <w:rsid w:val="008E1744"/>
    <w:rsid w:val="008E2461"/>
    <w:rsid w:val="008E2E2C"/>
    <w:rsid w:val="008E303F"/>
    <w:rsid w:val="008E3358"/>
    <w:rsid w:val="008E4867"/>
    <w:rsid w:val="008E4AAE"/>
    <w:rsid w:val="008E6E86"/>
    <w:rsid w:val="008F076E"/>
    <w:rsid w:val="008F2E1E"/>
    <w:rsid w:val="008F490E"/>
    <w:rsid w:val="008F4F14"/>
    <w:rsid w:val="008F7322"/>
    <w:rsid w:val="009017F0"/>
    <w:rsid w:val="00901E87"/>
    <w:rsid w:val="00901F2C"/>
    <w:rsid w:val="00902325"/>
    <w:rsid w:val="009028E3"/>
    <w:rsid w:val="00903834"/>
    <w:rsid w:val="00904143"/>
    <w:rsid w:val="00907451"/>
    <w:rsid w:val="0090793B"/>
    <w:rsid w:val="00911130"/>
    <w:rsid w:val="009113FC"/>
    <w:rsid w:val="00912580"/>
    <w:rsid w:val="00912719"/>
    <w:rsid w:val="00912EBF"/>
    <w:rsid w:val="00913ACF"/>
    <w:rsid w:val="00913D86"/>
    <w:rsid w:val="00914B37"/>
    <w:rsid w:val="00917E59"/>
    <w:rsid w:val="00917FFA"/>
    <w:rsid w:val="009211C6"/>
    <w:rsid w:val="00921601"/>
    <w:rsid w:val="00921FDA"/>
    <w:rsid w:val="00923965"/>
    <w:rsid w:val="00924051"/>
    <w:rsid w:val="00924BC8"/>
    <w:rsid w:val="00927851"/>
    <w:rsid w:val="009307E6"/>
    <w:rsid w:val="00930B64"/>
    <w:rsid w:val="00930E89"/>
    <w:rsid w:val="0093122A"/>
    <w:rsid w:val="00931882"/>
    <w:rsid w:val="00935997"/>
    <w:rsid w:val="00935C72"/>
    <w:rsid w:val="009366F4"/>
    <w:rsid w:val="00936FA9"/>
    <w:rsid w:val="009372AE"/>
    <w:rsid w:val="00937305"/>
    <w:rsid w:val="00937638"/>
    <w:rsid w:val="0094004B"/>
    <w:rsid w:val="0094175A"/>
    <w:rsid w:val="00942437"/>
    <w:rsid w:val="0094325B"/>
    <w:rsid w:val="009433C7"/>
    <w:rsid w:val="0094378E"/>
    <w:rsid w:val="009442FC"/>
    <w:rsid w:val="0094503A"/>
    <w:rsid w:val="009454B4"/>
    <w:rsid w:val="009461B6"/>
    <w:rsid w:val="0095032D"/>
    <w:rsid w:val="009508B5"/>
    <w:rsid w:val="009511CB"/>
    <w:rsid w:val="009520B1"/>
    <w:rsid w:val="009520C4"/>
    <w:rsid w:val="00952F87"/>
    <w:rsid w:val="00952FAE"/>
    <w:rsid w:val="009539A1"/>
    <w:rsid w:val="0095424B"/>
    <w:rsid w:val="009543E6"/>
    <w:rsid w:val="0095459B"/>
    <w:rsid w:val="0095475E"/>
    <w:rsid w:val="0095480B"/>
    <w:rsid w:val="00954EE0"/>
    <w:rsid w:val="00955F0E"/>
    <w:rsid w:val="00961EED"/>
    <w:rsid w:val="00962F7C"/>
    <w:rsid w:val="00963AFA"/>
    <w:rsid w:val="00963D9A"/>
    <w:rsid w:val="00964587"/>
    <w:rsid w:val="00966562"/>
    <w:rsid w:val="00966F51"/>
    <w:rsid w:val="00967440"/>
    <w:rsid w:val="00967503"/>
    <w:rsid w:val="00971F7C"/>
    <w:rsid w:val="00973B5C"/>
    <w:rsid w:val="00974DF9"/>
    <w:rsid w:val="009773BC"/>
    <w:rsid w:val="0098144E"/>
    <w:rsid w:val="00981D4C"/>
    <w:rsid w:val="00982588"/>
    <w:rsid w:val="00984443"/>
    <w:rsid w:val="00984780"/>
    <w:rsid w:val="009851F1"/>
    <w:rsid w:val="00985E7D"/>
    <w:rsid w:val="0098750E"/>
    <w:rsid w:val="009876C8"/>
    <w:rsid w:val="00987BE2"/>
    <w:rsid w:val="009904A3"/>
    <w:rsid w:val="0099053E"/>
    <w:rsid w:val="009907AC"/>
    <w:rsid w:val="0099081B"/>
    <w:rsid w:val="009908B0"/>
    <w:rsid w:val="00990CCD"/>
    <w:rsid w:val="009926FB"/>
    <w:rsid w:val="00994691"/>
    <w:rsid w:val="009953B0"/>
    <w:rsid w:val="00995592"/>
    <w:rsid w:val="00995808"/>
    <w:rsid w:val="00996B44"/>
    <w:rsid w:val="00997A99"/>
    <w:rsid w:val="009A0496"/>
    <w:rsid w:val="009A4A94"/>
    <w:rsid w:val="009A557C"/>
    <w:rsid w:val="009B04F8"/>
    <w:rsid w:val="009B06EB"/>
    <w:rsid w:val="009B0E93"/>
    <w:rsid w:val="009B0F36"/>
    <w:rsid w:val="009B2BBB"/>
    <w:rsid w:val="009B2CFC"/>
    <w:rsid w:val="009B30D8"/>
    <w:rsid w:val="009B327E"/>
    <w:rsid w:val="009B4A10"/>
    <w:rsid w:val="009B4AB7"/>
    <w:rsid w:val="009B50FF"/>
    <w:rsid w:val="009B5A81"/>
    <w:rsid w:val="009B653A"/>
    <w:rsid w:val="009B6FDB"/>
    <w:rsid w:val="009B7C0F"/>
    <w:rsid w:val="009B7DAF"/>
    <w:rsid w:val="009C006D"/>
    <w:rsid w:val="009C0E42"/>
    <w:rsid w:val="009C227D"/>
    <w:rsid w:val="009C2954"/>
    <w:rsid w:val="009C3D2A"/>
    <w:rsid w:val="009C3FFB"/>
    <w:rsid w:val="009C57F7"/>
    <w:rsid w:val="009C5B17"/>
    <w:rsid w:val="009C64E0"/>
    <w:rsid w:val="009C679F"/>
    <w:rsid w:val="009D3828"/>
    <w:rsid w:val="009D47A7"/>
    <w:rsid w:val="009D605C"/>
    <w:rsid w:val="009D64B4"/>
    <w:rsid w:val="009D734E"/>
    <w:rsid w:val="009D73D5"/>
    <w:rsid w:val="009D74D5"/>
    <w:rsid w:val="009D7F5F"/>
    <w:rsid w:val="009E0485"/>
    <w:rsid w:val="009E0643"/>
    <w:rsid w:val="009E0692"/>
    <w:rsid w:val="009E17AF"/>
    <w:rsid w:val="009E1DFB"/>
    <w:rsid w:val="009E3A5C"/>
    <w:rsid w:val="009E4A1A"/>
    <w:rsid w:val="009E6940"/>
    <w:rsid w:val="009E6FBB"/>
    <w:rsid w:val="009F06C3"/>
    <w:rsid w:val="009F0801"/>
    <w:rsid w:val="009F0DFE"/>
    <w:rsid w:val="009F1CAD"/>
    <w:rsid w:val="009F2A3D"/>
    <w:rsid w:val="009F320B"/>
    <w:rsid w:val="009F3591"/>
    <w:rsid w:val="009F39DC"/>
    <w:rsid w:val="009F46C8"/>
    <w:rsid w:val="009F53FA"/>
    <w:rsid w:val="009F55B5"/>
    <w:rsid w:val="009F6B33"/>
    <w:rsid w:val="00A00368"/>
    <w:rsid w:val="00A03AAD"/>
    <w:rsid w:val="00A03B0A"/>
    <w:rsid w:val="00A05855"/>
    <w:rsid w:val="00A063B8"/>
    <w:rsid w:val="00A06D8C"/>
    <w:rsid w:val="00A112D7"/>
    <w:rsid w:val="00A11F5A"/>
    <w:rsid w:val="00A129A8"/>
    <w:rsid w:val="00A16F34"/>
    <w:rsid w:val="00A174A1"/>
    <w:rsid w:val="00A20505"/>
    <w:rsid w:val="00A20B72"/>
    <w:rsid w:val="00A226D4"/>
    <w:rsid w:val="00A25123"/>
    <w:rsid w:val="00A273A2"/>
    <w:rsid w:val="00A277E2"/>
    <w:rsid w:val="00A27A97"/>
    <w:rsid w:val="00A302AA"/>
    <w:rsid w:val="00A30C53"/>
    <w:rsid w:val="00A324BE"/>
    <w:rsid w:val="00A32F7F"/>
    <w:rsid w:val="00A32FDB"/>
    <w:rsid w:val="00A33920"/>
    <w:rsid w:val="00A33D1B"/>
    <w:rsid w:val="00A348B9"/>
    <w:rsid w:val="00A348D0"/>
    <w:rsid w:val="00A34A55"/>
    <w:rsid w:val="00A363C9"/>
    <w:rsid w:val="00A368F5"/>
    <w:rsid w:val="00A36E39"/>
    <w:rsid w:val="00A4067E"/>
    <w:rsid w:val="00A41546"/>
    <w:rsid w:val="00A41DBE"/>
    <w:rsid w:val="00A42932"/>
    <w:rsid w:val="00A42E59"/>
    <w:rsid w:val="00A45289"/>
    <w:rsid w:val="00A45404"/>
    <w:rsid w:val="00A45A4E"/>
    <w:rsid w:val="00A46360"/>
    <w:rsid w:val="00A46574"/>
    <w:rsid w:val="00A46B3A"/>
    <w:rsid w:val="00A47598"/>
    <w:rsid w:val="00A4774F"/>
    <w:rsid w:val="00A47792"/>
    <w:rsid w:val="00A50186"/>
    <w:rsid w:val="00A50C88"/>
    <w:rsid w:val="00A50F3E"/>
    <w:rsid w:val="00A53122"/>
    <w:rsid w:val="00A55ACC"/>
    <w:rsid w:val="00A55C39"/>
    <w:rsid w:val="00A55FAA"/>
    <w:rsid w:val="00A5741C"/>
    <w:rsid w:val="00A618E2"/>
    <w:rsid w:val="00A6254C"/>
    <w:rsid w:val="00A62B01"/>
    <w:rsid w:val="00A6301A"/>
    <w:rsid w:val="00A636E9"/>
    <w:rsid w:val="00A63A22"/>
    <w:rsid w:val="00A63C31"/>
    <w:rsid w:val="00A63EE6"/>
    <w:rsid w:val="00A67656"/>
    <w:rsid w:val="00A71C48"/>
    <w:rsid w:val="00A71FC2"/>
    <w:rsid w:val="00A72B77"/>
    <w:rsid w:val="00A73227"/>
    <w:rsid w:val="00A73783"/>
    <w:rsid w:val="00A739F0"/>
    <w:rsid w:val="00A749E8"/>
    <w:rsid w:val="00A7558B"/>
    <w:rsid w:val="00A75943"/>
    <w:rsid w:val="00A76163"/>
    <w:rsid w:val="00A77512"/>
    <w:rsid w:val="00A80750"/>
    <w:rsid w:val="00A80FB7"/>
    <w:rsid w:val="00A81136"/>
    <w:rsid w:val="00A82194"/>
    <w:rsid w:val="00A8281F"/>
    <w:rsid w:val="00A82836"/>
    <w:rsid w:val="00A84010"/>
    <w:rsid w:val="00A84E08"/>
    <w:rsid w:val="00A84ECB"/>
    <w:rsid w:val="00A85975"/>
    <w:rsid w:val="00A85BD3"/>
    <w:rsid w:val="00A860A5"/>
    <w:rsid w:val="00A863A7"/>
    <w:rsid w:val="00A8699E"/>
    <w:rsid w:val="00A8789C"/>
    <w:rsid w:val="00A87A06"/>
    <w:rsid w:val="00A87CB3"/>
    <w:rsid w:val="00A901A0"/>
    <w:rsid w:val="00A902FB"/>
    <w:rsid w:val="00A910B8"/>
    <w:rsid w:val="00A91599"/>
    <w:rsid w:val="00A92CB5"/>
    <w:rsid w:val="00A92E56"/>
    <w:rsid w:val="00A9360A"/>
    <w:rsid w:val="00A93EB9"/>
    <w:rsid w:val="00A94148"/>
    <w:rsid w:val="00A94BD4"/>
    <w:rsid w:val="00A95138"/>
    <w:rsid w:val="00A95B5B"/>
    <w:rsid w:val="00A95C5B"/>
    <w:rsid w:val="00A95E30"/>
    <w:rsid w:val="00A96408"/>
    <w:rsid w:val="00A971AC"/>
    <w:rsid w:val="00A97953"/>
    <w:rsid w:val="00AA02E0"/>
    <w:rsid w:val="00AA06D3"/>
    <w:rsid w:val="00AA0AC7"/>
    <w:rsid w:val="00AA0E7F"/>
    <w:rsid w:val="00AA1318"/>
    <w:rsid w:val="00AA15FE"/>
    <w:rsid w:val="00AA1CBA"/>
    <w:rsid w:val="00AA2085"/>
    <w:rsid w:val="00AA30EA"/>
    <w:rsid w:val="00AA34AA"/>
    <w:rsid w:val="00AA4D16"/>
    <w:rsid w:val="00AA56D9"/>
    <w:rsid w:val="00AA5C9A"/>
    <w:rsid w:val="00AA5F61"/>
    <w:rsid w:val="00AA6511"/>
    <w:rsid w:val="00AA690C"/>
    <w:rsid w:val="00AA70BE"/>
    <w:rsid w:val="00AA73E5"/>
    <w:rsid w:val="00AA7BB3"/>
    <w:rsid w:val="00AA7C8F"/>
    <w:rsid w:val="00AB2C37"/>
    <w:rsid w:val="00AB2DEF"/>
    <w:rsid w:val="00AB3A4F"/>
    <w:rsid w:val="00AC017E"/>
    <w:rsid w:val="00AC038A"/>
    <w:rsid w:val="00AC03D3"/>
    <w:rsid w:val="00AC0EB1"/>
    <w:rsid w:val="00AC2343"/>
    <w:rsid w:val="00AC2757"/>
    <w:rsid w:val="00AC2B71"/>
    <w:rsid w:val="00AC3402"/>
    <w:rsid w:val="00AC4B88"/>
    <w:rsid w:val="00AC6125"/>
    <w:rsid w:val="00AC6200"/>
    <w:rsid w:val="00AC6418"/>
    <w:rsid w:val="00AC6846"/>
    <w:rsid w:val="00AC70C1"/>
    <w:rsid w:val="00AD09DC"/>
    <w:rsid w:val="00AD1F43"/>
    <w:rsid w:val="00AD21F6"/>
    <w:rsid w:val="00AD22A2"/>
    <w:rsid w:val="00AD4142"/>
    <w:rsid w:val="00AD41F2"/>
    <w:rsid w:val="00AD4229"/>
    <w:rsid w:val="00AD51DD"/>
    <w:rsid w:val="00AD633A"/>
    <w:rsid w:val="00AE0601"/>
    <w:rsid w:val="00AE1118"/>
    <w:rsid w:val="00AE14B5"/>
    <w:rsid w:val="00AE21FD"/>
    <w:rsid w:val="00AE2311"/>
    <w:rsid w:val="00AE381C"/>
    <w:rsid w:val="00AE3E32"/>
    <w:rsid w:val="00AE442C"/>
    <w:rsid w:val="00AE49E6"/>
    <w:rsid w:val="00AE5610"/>
    <w:rsid w:val="00AE5A0A"/>
    <w:rsid w:val="00AE65CB"/>
    <w:rsid w:val="00AE779B"/>
    <w:rsid w:val="00AE7BE7"/>
    <w:rsid w:val="00AF13D3"/>
    <w:rsid w:val="00AF1F0A"/>
    <w:rsid w:val="00AF2169"/>
    <w:rsid w:val="00AF3B6F"/>
    <w:rsid w:val="00AF5E2D"/>
    <w:rsid w:val="00AF6C4A"/>
    <w:rsid w:val="00AF6DD8"/>
    <w:rsid w:val="00AF6E9C"/>
    <w:rsid w:val="00AF7DD4"/>
    <w:rsid w:val="00B00CC7"/>
    <w:rsid w:val="00B01135"/>
    <w:rsid w:val="00B011A6"/>
    <w:rsid w:val="00B0237A"/>
    <w:rsid w:val="00B02BE4"/>
    <w:rsid w:val="00B02BEF"/>
    <w:rsid w:val="00B03F9B"/>
    <w:rsid w:val="00B041C9"/>
    <w:rsid w:val="00B05995"/>
    <w:rsid w:val="00B073DF"/>
    <w:rsid w:val="00B074D2"/>
    <w:rsid w:val="00B07AC0"/>
    <w:rsid w:val="00B10444"/>
    <w:rsid w:val="00B11795"/>
    <w:rsid w:val="00B119DB"/>
    <w:rsid w:val="00B12642"/>
    <w:rsid w:val="00B12A79"/>
    <w:rsid w:val="00B12EE7"/>
    <w:rsid w:val="00B15044"/>
    <w:rsid w:val="00B15341"/>
    <w:rsid w:val="00B15741"/>
    <w:rsid w:val="00B1619E"/>
    <w:rsid w:val="00B163ED"/>
    <w:rsid w:val="00B1649C"/>
    <w:rsid w:val="00B17179"/>
    <w:rsid w:val="00B17615"/>
    <w:rsid w:val="00B17854"/>
    <w:rsid w:val="00B17DA4"/>
    <w:rsid w:val="00B20186"/>
    <w:rsid w:val="00B204C6"/>
    <w:rsid w:val="00B20AA2"/>
    <w:rsid w:val="00B22427"/>
    <w:rsid w:val="00B227DB"/>
    <w:rsid w:val="00B22F79"/>
    <w:rsid w:val="00B2422C"/>
    <w:rsid w:val="00B31BBA"/>
    <w:rsid w:val="00B3209A"/>
    <w:rsid w:val="00B32556"/>
    <w:rsid w:val="00B326A8"/>
    <w:rsid w:val="00B33380"/>
    <w:rsid w:val="00B342C0"/>
    <w:rsid w:val="00B34782"/>
    <w:rsid w:val="00B35A22"/>
    <w:rsid w:val="00B36AAD"/>
    <w:rsid w:val="00B37374"/>
    <w:rsid w:val="00B374C3"/>
    <w:rsid w:val="00B420A4"/>
    <w:rsid w:val="00B42247"/>
    <w:rsid w:val="00B4233C"/>
    <w:rsid w:val="00B424B8"/>
    <w:rsid w:val="00B429E3"/>
    <w:rsid w:val="00B44312"/>
    <w:rsid w:val="00B44425"/>
    <w:rsid w:val="00B45264"/>
    <w:rsid w:val="00B45828"/>
    <w:rsid w:val="00B45FF4"/>
    <w:rsid w:val="00B474BB"/>
    <w:rsid w:val="00B5086A"/>
    <w:rsid w:val="00B5447F"/>
    <w:rsid w:val="00B55C0D"/>
    <w:rsid w:val="00B56CB7"/>
    <w:rsid w:val="00B57BA0"/>
    <w:rsid w:val="00B57E5D"/>
    <w:rsid w:val="00B6125C"/>
    <w:rsid w:val="00B618E9"/>
    <w:rsid w:val="00B61B70"/>
    <w:rsid w:val="00B61FE7"/>
    <w:rsid w:val="00B62357"/>
    <w:rsid w:val="00B62EC2"/>
    <w:rsid w:val="00B633ED"/>
    <w:rsid w:val="00B637E5"/>
    <w:rsid w:val="00B63939"/>
    <w:rsid w:val="00B64A2C"/>
    <w:rsid w:val="00B65564"/>
    <w:rsid w:val="00B65687"/>
    <w:rsid w:val="00B65AC8"/>
    <w:rsid w:val="00B661B1"/>
    <w:rsid w:val="00B6655B"/>
    <w:rsid w:val="00B71A91"/>
    <w:rsid w:val="00B7289E"/>
    <w:rsid w:val="00B73267"/>
    <w:rsid w:val="00B746B1"/>
    <w:rsid w:val="00B74D1B"/>
    <w:rsid w:val="00B75B59"/>
    <w:rsid w:val="00B767DB"/>
    <w:rsid w:val="00B772AC"/>
    <w:rsid w:val="00B7768B"/>
    <w:rsid w:val="00B77E99"/>
    <w:rsid w:val="00B80266"/>
    <w:rsid w:val="00B80BBD"/>
    <w:rsid w:val="00B81182"/>
    <w:rsid w:val="00B815D3"/>
    <w:rsid w:val="00B82F10"/>
    <w:rsid w:val="00B84914"/>
    <w:rsid w:val="00B84A34"/>
    <w:rsid w:val="00B84EB8"/>
    <w:rsid w:val="00B84F4B"/>
    <w:rsid w:val="00B853FA"/>
    <w:rsid w:val="00B866FE"/>
    <w:rsid w:val="00B86D1E"/>
    <w:rsid w:val="00B86EBD"/>
    <w:rsid w:val="00B87665"/>
    <w:rsid w:val="00B87AAB"/>
    <w:rsid w:val="00B90A3B"/>
    <w:rsid w:val="00B91328"/>
    <w:rsid w:val="00B91FBF"/>
    <w:rsid w:val="00B9487E"/>
    <w:rsid w:val="00B96909"/>
    <w:rsid w:val="00B97A68"/>
    <w:rsid w:val="00BA2A88"/>
    <w:rsid w:val="00BA3015"/>
    <w:rsid w:val="00BA7EDE"/>
    <w:rsid w:val="00BB0241"/>
    <w:rsid w:val="00BB0D91"/>
    <w:rsid w:val="00BB193A"/>
    <w:rsid w:val="00BB581A"/>
    <w:rsid w:val="00BB5D1B"/>
    <w:rsid w:val="00BB686A"/>
    <w:rsid w:val="00BB7FA2"/>
    <w:rsid w:val="00BC0710"/>
    <w:rsid w:val="00BC0B5E"/>
    <w:rsid w:val="00BC133B"/>
    <w:rsid w:val="00BC490C"/>
    <w:rsid w:val="00BC4C26"/>
    <w:rsid w:val="00BC4F21"/>
    <w:rsid w:val="00BC50FF"/>
    <w:rsid w:val="00BC57AD"/>
    <w:rsid w:val="00BC594C"/>
    <w:rsid w:val="00BC59DB"/>
    <w:rsid w:val="00BC76E1"/>
    <w:rsid w:val="00BC77D7"/>
    <w:rsid w:val="00BC7D26"/>
    <w:rsid w:val="00BD1173"/>
    <w:rsid w:val="00BD2B71"/>
    <w:rsid w:val="00BD3F3C"/>
    <w:rsid w:val="00BD46EE"/>
    <w:rsid w:val="00BD4B5D"/>
    <w:rsid w:val="00BD4F0E"/>
    <w:rsid w:val="00BD536B"/>
    <w:rsid w:val="00BD5645"/>
    <w:rsid w:val="00BD5AA4"/>
    <w:rsid w:val="00BD7A25"/>
    <w:rsid w:val="00BE0E0C"/>
    <w:rsid w:val="00BE1BE9"/>
    <w:rsid w:val="00BE2E19"/>
    <w:rsid w:val="00BE38D0"/>
    <w:rsid w:val="00BE51BF"/>
    <w:rsid w:val="00BE59F0"/>
    <w:rsid w:val="00BE5CAA"/>
    <w:rsid w:val="00BE67F3"/>
    <w:rsid w:val="00BF2643"/>
    <w:rsid w:val="00BF3722"/>
    <w:rsid w:val="00BF372C"/>
    <w:rsid w:val="00BF4B9A"/>
    <w:rsid w:val="00BF4C9A"/>
    <w:rsid w:val="00BF6123"/>
    <w:rsid w:val="00BF7BC5"/>
    <w:rsid w:val="00BF7FB6"/>
    <w:rsid w:val="00C0033B"/>
    <w:rsid w:val="00C0240D"/>
    <w:rsid w:val="00C02CDF"/>
    <w:rsid w:val="00C02DE0"/>
    <w:rsid w:val="00C02E9A"/>
    <w:rsid w:val="00C03ACA"/>
    <w:rsid w:val="00C03EE1"/>
    <w:rsid w:val="00C053CF"/>
    <w:rsid w:val="00C05859"/>
    <w:rsid w:val="00C07B74"/>
    <w:rsid w:val="00C1016C"/>
    <w:rsid w:val="00C10697"/>
    <w:rsid w:val="00C11EBE"/>
    <w:rsid w:val="00C11EC2"/>
    <w:rsid w:val="00C11F22"/>
    <w:rsid w:val="00C1245C"/>
    <w:rsid w:val="00C1356E"/>
    <w:rsid w:val="00C137D8"/>
    <w:rsid w:val="00C13DAA"/>
    <w:rsid w:val="00C1404C"/>
    <w:rsid w:val="00C14182"/>
    <w:rsid w:val="00C14A45"/>
    <w:rsid w:val="00C2138B"/>
    <w:rsid w:val="00C21F3F"/>
    <w:rsid w:val="00C22B5A"/>
    <w:rsid w:val="00C22D10"/>
    <w:rsid w:val="00C23419"/>
    <w:rsid w:val="00C2381D"/>
    <w:rsid w:val="00C255DA"/>
    <w:rsid w:val="00C25612"/>
    <w:rsid w:val="00C27B12"/>
    <w:rsid w:val="00C30573"/>
    <w:rsid w:val="00C30B5B"/>
    <w:rsid w:val="00C30F6F"/>
    <w:rsid w:val="00C32183"/>
    <w:rsid w:val="00C32D97"/>
    <w:rsid w:val="00C3307D"/>
    <w:rsid w:val="00C33720"/>
    <w:rsid w:val="00C33B9D"/>
    <w:rsid w:val="00C33FC1"/>
    <w:rsid w:val="00C354DD"/>
    <w:rsid w:val="00C35F35"/>
    <w:rsid w:val="00C366AF"/>
    <w:rsid w:val="00C374B7"/>
    <w:rsid w:val="00C40588"/>
    <w:rsid w:val="00C40AFB"/>
    <w:rsid w:val="00C41230"/>
    <w:rsid w:val="00C43187"/>
    <w:rsid w:val="00C431CB"/>
    <w:rsid w:val="00C44B6B"/>
    <w:rsid w:val="00C46BC7"/>
    <w:rsid w:val="00C46F92"/>
    <w:rsid w:val="00C4702F"/>
    <w:rsid w:val="00C474C2"/>
    <w:rsid w:val="00C47A85"/>
    <w:rsid w:val="00C502E8"/>
    <w:rsid w:val="00C529BC"/>
    <w:rsid w:val="00C5440E"/>
    <w:rsid w:val="00C54919"/>
    <w:rsid w:val="00C54B04"/>
    <w:rsid w:val="00C566EA"/>
    <w:rsid w:val="00C57052"/>
    <w:rsid w:val="00C577ED"/>
    <w:rsid w:val="00C57E25"/>
    <w:rsid w:val="00C6342C"/>
    <w:rsid w:val="00C63873"/>
    <w:rsid w:val="00C641DA"/>
    <w:rsid w:val="00C6461E"/>
    <w:rsid w:val="00C667FE"/>
    <w:rsid w:val="00C67EDD"/>
    <w:rsid w:val="00C71351"/>
    <w:rsid w:val="00C71DED"/>
    <w:rsid w:val="00C739C3"/>
    <w:rsid w:val="00C7636E"/>
    <w:rsid w:val="00C767C7"/>
    <w:rsid w:val="00C76E7A"/>
    <w:rsid w:val="00C76EA5"/>
    <w:rsid w:val="00C772BA"/>
    <w:rsid w:val="00C776D6"/>
    <w:rsid w:val="00C77B1C"/>
    <w:rsid w:val="00C809D9"/>
    <w:rsid w:val="00C82BC6"/>
    <w:rsid w:val="00C83D96"/>
    <w:rsid w:val="00C85DE0"/>
    <w:rsid w:val="00C87EEC"/>
    <w:rsid w:val="00C87FC5"/>
    <w:rsid w:val="00C907C2"/>
    <w:rsid w:val="00C9129E"/>
    <w:rsid w:val="00C913F7"/>
    <w:rsid w:val="00C92298"/>
    <w:rsid w:val="00C92D10"/>
    <w:rsid w:val="00C93495"/>
    <w:rsid w:val="00C94178"/>
    <w:rsid w:val="00C94DC0"/>
    <w:rsid w:val="00C951DF"/>
    <w:rsid w:val="00C96913"/>
    <w:rsid w:val="00C972FA"/>
    <w:rsid w:val="00CA093E"/>
    <w:rsid w:val="00CA12A7"/>
    <w:rsid w:val="00CA1447"/>
    <w:rsid w:val="00CA33B5"/>
    <w:rsid w:val="00CA40C4"/>
    <w:rsid w:val="00CA5D0F"/>
    <w:rsid w:val="00CA62E3"/>
    <w:rsid w:val="00CB00E2"/>
    <w:rsid w:val="00CB1D8D"/>
    <w:rsid w:val="00CB2F07"/>
    <w:rsid w:val="00CB3016"/>
    <w:rsid w:val="00CB43F4"/>
    <w:rsid w:val="00CB4520"/>
    <w:rsid w:val="00CB541A"/>
    <w:rsid w:val="00CB55F2"/>
    <w:rsid w:val="00CB565A"/>
    <w:rsid w:val="00CB7E3F"/>
    <w:rsid w:val="00CC0ADE"/>
    <w:rsid w:val="00CC0C2E"/>
    <w:rsid w:val="00CC1B7E"/>
    <w:rsid w:val="00CC267F"/>
    <w:rsid w:val="00CC3000"/>
    <w:rsid w:val="00CC4242"/>
    <w:rsid w:val="00CC462D"/>
    <w:rsid w:val="00CC5709"/>
    <w:rsid w:val="00CC5A27"/>
    <w:rsid w:val="00CC7DA4"/>
    <w:rsid w:val="00CD0063"/>
    <w:rsid w:val="00CD0455"/>
    <w:rsid w:val="00CD0BDA"/>
    <w:rsid w:val="00CD0EED"/>
    <w:rsid w:val="00CD1185"/>
    <w:rsid w:val="00CD166E"/>
    <w:rsid w:val="00CD276A"/>
    <w:rsid w:val="00CD3A9A"/>
    <w:rsid w:val="00CD53DA"/>
    <w:rsid w:val="00CD56DA"/>
    <w:rsid w:val="00CD5994"/>
    <w:rsid w:val="00CD6377"/>
    <w:rsid w:val="00CD6517"/>
    <w:rsid w:val="00CD68D9"/>
    <w:rsid w:val="00CD6E6E"/>
    <w:rsid w:val="00CE0CA8"/>
    <w:rsid w:val="00CE2C6F"/>
    <w:rsid w:val="00CE45E8"/>
    <w:rsid w:val="00CE5EAD"/>
    <w:rsid w:val="00CF1132"/>
    <w:rsid w:val="00CF11C7"/>
    <w:rsid w:val="00CF1A82"/>
    <w:rsid w:val="00CF278E"/>
    <w:rsid w:val="00CF3E22"/>
    <w:rsid w:val="00CF3FED"/>
    <w:rsid w:val="00CF5260"/>
    <w:rsid w:val="00CF57FD"/>
    <w:rsid w:val="00CF6B09"/>
    <w:rsid w:val="00D0083C"/>
    <w:rsid w:val="00D008C5"/>
    <w:rsid w:val="00D00E14"/>
    <w:rsid w:val="00D013B4"/>
    <w:rsid w:val="00D013B5"/>
    <w:rsid w:val="00D01930"/>
    <w:rsid w:val="00D027A7"/>
    <w:rsid w:val="00D02E68"/>
    <w:rsid w:val="00D07129"/>
    <w:rsid w:val="00D07C79"/>
    <w:rsid w:val="00D10484"/>
    <w:rsid w:val="00D11CBC"/>
    <w:rsid w:val="00D120F0"/>
    <w:rsid w:val="00D12484"/>
    <w:rsid w:val="00D12C74"/>
    <w:rsid w:val="00D13B34"/>
    <w:rsid w:val="00D13C41"/>
    <w:rsid w:val="00D13DA1"/>
    <w:rsid w:val="00D14EAC"/>
    <w:rsid w:val="00D21927"/>
    <w:rsid w:val="00D236AB"/>
    <w:rsid w:val="00D237A1"/>
    <w:rsid w:val="00D24C7C"/>
    <w:rsid w:val="00D24F05"/>
    <w:rsid w:val="00D25C75"/>
    <w:rsid w:val="00D2705A"/>
    <w:rsid w:val="00D27EDD"/>
    <w:rsid w:val="00D32A1E"/>
    <w:rsid w:val="00D32B46"/>
    <w:rsid w:val="00D331F0"/>
    <w:rsid w:val="00D33468"/>
    <w:rsid w:val="00D3375E"/>
    <w:rsid w:val="00D341A7"/>
    <w:rsid w:val="00D35A1A"/>
    <w:rsid w:val="00D35C2C"/>
    <w:rsid w:val="00D3757F"/>
    <w:rsid w:val="00D37653"/>
    <w:rsid w:val="00D40403"/>
    <w:rsid w:val="00D409EB"/>
    <w:rsid w:val="00D40BC3"/>
    <w:rsid w:val="00D41267"/>
    <w:rsid w:val="00D42680"/>
    <w:rsid w:val="00D43160"/>
    <w:rsid w:val="00D436CC"/>
    <w:rsid w:val="00D4544E"/>
    <w:rsid w:val="00D458ED"/>
    <w:rsid w:val="00D45A12"/>
    <w:rsid w:val="00D45D6D"/>
    <w:rsid w:val="00D469C0"/>
    <w:rsid w:val="00D47BAA"/>
    <w:rsid w:val="00D47DC5"/>
    <w:rsid w:val="00D505A2"/>
    <w:rsid w:val="00D50BEE"/>
    <w:rsid w:val="00D516E3"/>
    <w:rsid w:val="00D5260F"/>
    <w:rsid w:val="00D5325A"/>
    <w:rsid w:val="00D536E1"/>
    <w:rsid w:val="00D55DD2"/>
    <w:rsid w:val="00D55F21"/>
    <w:rsid w:val="00D5691B"/>
    <w:rsid w:val="00D569D5"/>
    <w:rsid w:val="00D603DE"/>
    <w:rsid w:val="00D61A03"/>
    <w:rsid w:val="00D633AB"/>
    <w:rsid w:val="00D64D37"/>
    <w:rsid w:val="00D662AC"/>
    <w:rsid w:val="00D70002"/>
    <w:rsid w:val="00D7040F"/>
    <w:rsid w:val="00D705AE"/>
    <w:rsid w:val="00D71941"/>
    <w:rsid w:val="00D71B8D"/>
    <w:rsid w:val="00D72E54"/>
    <w:rsid w:val="00D7343E"/>
    <w:rsid w:val="00D74730"/>
    <w:rsid w:val="00D747CE"/>
    <w:rsid w:val="00D74AA5"/>
    <w:rsid w:val="00D75F20"/>
    <w:rsid w:val="00D7671D"/>
    <w:rsid w:val="00D768EC"/>
    <w:rsid w:val="00D769D1"/>
    <w:rsid w:val="00D80211"/>
    <w:rsid w:val="00D81A0E"/>
    <w:rsid w:val="00D8279F"/>
    <w:rsid w:val="00D8296B"/>
    <w:rsid w:val="00D83C05"/>
    <w:rsid w:val="00D842FA"/>
    <w:rsid w:val="00D84673"/>
    <w:rsid w:val="00D85B1F"/>
    <w:rsid w:val="00D86160"/>
    <w:rsid w:val="00D8671F"/>
    <w:rsid w:val="00D86E3E"/>
    <w:rsid w:val="00D87984"/>
    <w:rsid w:val="00D87B7E"/>
    <w:rsid w:val="00D87D8A"/>
    <w:rsid w:val="00D87FD5"/>
    <w:rsid w:val="00D90917"/>
    <w:rsid w:val="00D90AEA"/>
    <w:rsid w:val="00D91A0B"/>
    <w:rsid w:val="00D92081"/>
    <w:rsid w:val="00D92DB1"/>
    <w:rsid w:val="00D9309D"/>
    <w:rsid w:val="00D947DF"/>
    <w:rsid w:val="00D964AF"/>
    <w:rsid w:val="00D97490"/>
    <w:rsid w:val="00D979B0"/>
    <w:rsid w:val="00DA21FF"/>
    <w:rsid w:val="00DA79CC"/>
    <w:rsid w:val="00DA7B06"/>
    <w:rsid w:val="00DB0400"/>
    <w:rsid w:val="00DB0763"/>
    <w:rsid w:val="00DB1164"/>
    <w:rsid w:val="00DB13AE"/>
    <w:rsid w:val="00DB1D9A"/>
    <w:rsid w:val="00DB48A3"/>
    <w:rsid w:val="00DB56DB"/>
    <w:rsid w:val="00DB5731"/>
    <w:rsid w:val="00DB5F35"/>
    <w:rsid w:val="00DB74F0"/>
    <w:rsid w:val="00DC1BE9"/>
    <w:rsid w:val="00DC1CBB"/>
    <w:rsid w:val="00DC1D68"/>
    <w:rsid w:val="00DC243A"/>
    <w:rsid w:val="00DC35DF"/>
    <w:rsid w:val="00DC378C"/>
    <w:rsid w:val="00DC37EE"/>
    <w:rsid w:val="00DC46AA"/>
    <w:rsid w:val="00DC4F50"/>
    <w:rsid w:val="00DC50FE"/>
    <w:rsid w:val="00DC5B5B"/>
    <w:rsid w:val="00DC6155"/>
    <w:rsid w:val="00DC6801"/>
    <w:rsid w:val="00DC7682"/>
    <w:rsid w:val="00DD016B"/>
    <w:rsid w:val="00DD1424"/>
    <w:rsid w:val="00DD2C43"/>
    <w:rsid w:val="00DD33E0"/>
    <w:rsid w:val="00DD4FCE"/>
    <w:rsid w:val="00DD60EE"/>
    <w:rsid w:val="00DD6B0A"/>
    <w:rsid w:val="00DE1DFA"/>
    <w:rsid w:val="00DE2F8B"/>
    <w:rsid w:val="00DE3E8D"/>
    <w:rsid w:val="00DE4A13"/>
    <w:rsid w:val="00DE5CB0"/>
    <w:rsid w:val="00DE5EEB"/>
    <w:rsid w:val="00DE60C3"/>
    <w:rsid w:val="00DF031B"/>
    <w:rsid w:val="00DF0761"/>
    <w:rsid w:val="00DF26C7"/>
    <w:rsid w:val="00DF542D"/>
    <w:rsid w:val="00DF5633"/>
    <w:rsid w:val="00DF660D"/>
    <w:rsid w:val="00E02993"/>
    <w:rsid w:val="00E03CF3"/>
    <w:rsid w:val="00E03E59"/>
    <w:rsid w:val="00E06453"/>
    <w:rsid w:val="00E07798"/>
    <w:rsid w:val="00E102CA"/>
    <w:rsid w:val="00E104C3"/>
    <w:rsid w:val="00E10ED5"/>
    <w:rsid w:val="00E116C9"/>
    <w:rsid w:val="00E11910"/>
    <w:rsid w:val="00E13C33"/>
    <w:rsid w:val="00E15F59"/>
    <w:rsid w:val="00E16A37"/>
    <w:rsid w:val="00E16DD5"/>
    <w:rsid w:val="00E17176"/>
    <w:rsid w:val="00E201CF"/>
    <w:rsid w:val="00E2050E"/>
    <w:rsid w:val="00E21F01"/>
    <w:rsid w:val="00E25304"/>
    <w:rsid w:val="00E25EA2"/>
    <w:rsid w:val="00E27CF9"/>
    <w:rsid w:val="00E27EE0"/>
    <w:rsid w:val="00E27F7C"/>
    <w:rsid w:val="00E3045E"/>
    <w:rsid w:val="00E3046A"/>
    <w:rsid w:val="00E30E66"/>
    <w:rsid w:val="00E316DF"/>
    <w:rsid w:val="00E3213D"/>
    <w:rsid w:val="00E33415"/>
    <w:rsid w:val="00E348D8"/>
    <w:rsid w:val="00E34922"/>
    <w:rsid w:val="00E361DC"/>
    <w:rsid w:val="00E367AA"/>
    <w:rsid w:val="00E40723"/>
    <w:rsid w:val="00E4077D"/>
    <w:rsid w:val="00E42169"/>
    <w:rsid w:val="00E42490"/>
    <w:rsid w:val="00E43B0B"/>
    <w:rsid w:val="00E4531E"/>
    <w:rsid w:val="00E45382"/>
    <w:rsid w:val="00E47ACA"/>
    <w:rsid w:val="00E47BF7"/>
    <w:rsid w:val="00E500E2"/>
    <w:rsid w:val="00E507FE"/>
    <w:rsid w:val="00E508D3"/>
    <w:rsid w:val="00E50C4C"/>
    <w:rsid w:val="00E5438B"/>
    <w:rsid w:val="00E54C47"/>
    <w:rsid w:val="00E552C8"/>
    <w:rsid w:val="00E61211"/>
    <w:rsid w:val="00E617BD"/>
    <w:rsid w:val="00E63C78"/>
    <w:rsid w:val="00E64189"/>
    <w:rsid w:val="00E64F31"/>
    <w:rsid w:val="00E6555D"/>
    <w:rsid w:val="00E65F8D"/>
    <w:rsid w:val="00E6644D"/>
    <w:rsid w:val="00E66B48"/>
    <w:rsid w:val="00E66DCD"/>
    <w:rsid w:val="00E7081D"/>
    <w:rsid w:val="00E719D8"/>
    <w:rsid w:val="00E7321D"/>
    <w:rsid w:val="00E734A1"/>
    <w:rsid w:val="00E74310"/>
    <w:rsid w:val="00E7512E"/>
    <w:rsid w:val="00E7562F"/>
    <w:rsid w:val="00E80509"/>
    <w:rsid w:val="00E81EF4"/>
    <w:rsid w:val="00E821E4"/>
    <w:rsid w:val="00E848C8"/>
    <w:rsid w:val="00E84A31"/>
    <w:rsid w:val="00E860B5"/>
    <w:rsid w:val="00E87213"/>
    <w:rsid w:val="00E872B1"/>
    <w:rsid w:val="00E904AA"/>
    <w:rsid w:val="00E9162C"/>
    <w:rsid w:val="00E91C15"/>
    <w:rsid w:val="00E91E71"/>
    <w:rsid w:val="00E93107"/>
    <w:rsid w:val="00E9514C"/>
    <w:rsid w:val="00E969B7"/>
    <w:rsid w:val="00E96C7C"/>
    <w:rsid w:val="00E96F49"/>
    <w:rsid w:val="00E9727B"/>
    <w:rsid w:val="00E9796B"/>
    <w:rsid w:val="00EA03F1"/>
    <w:rsid w:val="00EA087D"/>
    <w:rsid w:val="00EA0971"/>
    <w:rsid w:val="00EA14EA"/>
    <w:rsid w:val="00EA18AC"/>
    <w:rsid w:val="00EA194B"/>
    <w:rsid w:val="00EA3A54"/>
    <w:rsid w:val="00EA3F63"/>
    <w:rsid w:val="00EA4B7D"/>
    <w:rsid w:val="00EA4BB6"/>
    <w:rsid w:val="00EA5098"/>
    <w:rsid w:val="00EB1341"/>
    <w:rsid w:val="00EB13BC"/>
    <w:rsid w:val="00EB1E89"/>
    <w:rsid w:val="00EB4B1A"/>
    <w:rsid w:val="00EB57A0"/>
    <w:rsid w:val="00EB718B"/>
    <w:rsid w:val="00EB7B13"/>
    <w:rsid w:val="00EC49A0"/>
    <w:rsid w:val="00EC4B26"/>
    <w:rsid w:val="00EC4DFA"/>
    <w:rsid w:val="00EC65DA"/>
    <w:rsid w:val="00EC6ED6"/>
    <w:rsid w:val="00EC7DC1"/>
    <w:rsid w:val="00EC7F24"/>
    <w:rsid w:val="00EC7FEF"/>
    <w:rsid w:val="00ED01BF"/>
    <w:rsid w:val="00ED1B9F"/>
    <w:rsid w:val="00ED392D"/>
    <w:rsid w:val="00ED444C"/>
    <w:rsid w:val="00ED48F5"/>
    <w:rsid w:val="00ED4F19"/>
    <w:rsid w:val="00ED4F96"/>
    <w:rsid w:val="00EE00CD"/>
    <w:rsid w:val="00EE14C9"/>
    <w:rsid w:val="00EE1AE1"/>
    <w:rsid w:val="00EF071B"/>
    <w:rsid w:val="00EF20B5"/>
    <w:rsid w:val="00EF2921"/>
    <w:rsid w:val="00EF2923"/>
    <w:rsid w:val="00EF2AE7"/>
    <w:rsid w:val="00EF30D3"/>
    <w:rsid w:val="00EF386B"/>
    <w:rsid w:val="00EF3AC1"/>
    <w:rsid w:val="00EF5027"/>
    <w:rsid w:val="00EF64C9"/>
    <w:rsid w:val="00EF7EE3"/>
    <w:rsid w:val="00F00586"/>
    <w:rsid w:val="00F00E0F"/>
    <w:rsid w:val="00F039D9"/>
    <w:rsid w:val="00F03E48"/>
    <w:rsid w:val="00F051F7"/>
    <w:rsid w:val="00F0776E"/>
    <w:rsid w:val="00F0778E"/>
    <w:rsid w:val="00F07C71"/>
    <w:rsid w:val="00F100A7"/>
    <w:rsid w:val="00F113BC"/>
    <w:rsid w:val="00F12B06"/>
    <w:rsid w:val="00F14131"/>
    <w:rsid w:val="00F14684"/>
    <w:rsid w:val="00F14CE8"/>
    <w:rsid w:val="00F1518D"/>
    <w:rsid w:val="00F1539E"/>
    <w:rsid w:val="00F15934"/>
    <w:rsid w:val="00F15D4C"/>
    <w:rsid w:val="00F16209"/>
    <w:rsid w:val="00F1641A"/>
    <w:rsid w:val="00F17172"/>
    <w:rsid w:val="00F17266"/>
    <w:rsid w:val="00F17D24"/>
    <w:rsid w:val="00F20377"/>
    <w:rsid w:val="00F20DAF"/>
    <w:rsid w:val="00F20F62"/>
    <w:rsid w:val="00F22AD9"/>
    <w:rsid w:val="00F23E92"/>
    <w:rsid w:val="00F24582"/>
    <w:rsid w:val="00F258A8"/>
    <w:rsid w:val="00F271D8"/>
    <w:rsid w:val="00F275BC"/>
    <w:rsid w:val="00F301D9"/>
    <w:rsid w:val="00F313A4"/>
    <w:rsid w:val="00F3196C"/>
    <w:rsid w:val="00F32104"/>
    <w:rsid w:val="00F3287A"/>
    <w:rsid w:val="00F32A69"/>
    <w:rsid w:val="00F34578"/>
    <w:rsid w:val="00F351D2"/>
    <w:rsid w:val="00F358E0"/>
    <w:rsid w:val="00F36B1B"/>
    <w:rsid w:val="00F36EF4"/>
    <w:rsid w:val="00F40598"/>
    <w:rsid w:val="00F4094A"/>
    <w:rsid w:val="00F41C93"/>
    <w:rsid w:val="00F41D60"/>
    <w:rsid w:val="00F4216F"/>
    <w:rsid w:val="00F42D49"/>
    <w:rsid w:val="00F43B8A"/>
    <w:rsid w:val="00F44152"/>
    <w:rsid w:val="00F44B9F"/>
    <w:rsid w:val="00F46D87"/>
    <w:rsid w:val="00F50606"/>
    <w:rsid w:val="00F50B82"/>
    <w:rsid w:val="00F52A35"/>
    <w:rsid w:val="00F52CCF"/>
    <w:rsid w:val="00F53840"/>
    <w:rsid w:val="00F54268"/>
    <w:rsid w:val="00F546EA"/>
    <w:rsid w:val="00F55645"/>
    <w:rsid w:val="00F56104"/>
    <w:rsid w:val="00F57922"/>
    <w:rsid w:val="00F60A56"/>
    <w:rsid w:val="00F61293"/>
    <w:rsid w:val="00F619C7"/>
    <w:rsid w:val="00F61FF3"/>
    <w:rsid w:val="00F626A1"/>
    <w:rsid w:val="00F62D1A"/>
    <w:rsid w:val="00F64CEE"/>
    <w:rsid w:val="00F662CE"/>
    <w:rsid w:val="00F67AFD"/>
    <w:rsid w:val="00F7202E"/>
    <w:rsid w:val="00F72D05"/>
    <w:rsid w:val="00F73BE9"/>
    <w:rsid w:val="00F7430C"/>
    <w:rsid w:val="00F77B41"/>
    <w:rsid w:val="00F77F81"/>
    <w:rsid w:val="00F81369"/>
    <w:rsid w:val="00F82D75"/>
    <w:rsid w:val="00F83268"/>
    <w:rsid w:val="00F832AF"/>
    <w:rsid w:val="00F83B06"/>
    <w:rsid w:val="00F84960"/>
    <w:rsid w:val="00F8498B"/>
    <w:rsid w:val="00F84A1B"/>
    <w:rsid w:val="00F84BBE"/>
    <w:rsid w:val="00F855B1"/>
    <w:rsid w:val="00F869FC"/>
    <w:rsid w:val="00F87461"/>
    <w:rsid w:val="00F91874"/>
    <w:rsid w:val="00F9247E"/>
    <w:rsid w:val="00F93BC6"/>
    <w:rsid w:val="00F93C51"/>
    <w:rsid w:val="00F93CA7"/>
    <w:rsid w:val="00F95129"/>
    <w:rsid w:val="00F95915"/>
    <w:rsid w:val="00F95C1C"/>
    <w:rsid w:val="00F962D5"/>
    <w:rsid w:val="00F96F9D"/>
    <w:rsid w:val="00F97583"/>
    <w:rsid w:val="00F97C89"/>
    <w:rsid w:val="00F97CA9"/>
    <w:rsid w:val="00FA0919"/>
    <w:rsid w:val="00FA192B"/>
    <w:rsid w:val="00FA2F2D"/>
    <w:rsid w:val="00FA30F0"/>
    <w:rsid w:val="00FA3CA2"/>
    <w:rsid w:val="00FA4788"/>
    <w:rsid w:val="00FA51FC"/>
    <w:rsid w:val="00FA67FB"/>
    <w:rsid w:val="00FA680D"/>
    <w:rsid w:val="00FB0329"/>
    <w:rsid w:val="00FB0E72"/>
    <w:rsid w:val="00FB0F60"/>
    <w:rsid w:val="00FB22A1"/>
    <w:rsid w:val="00FB2CA9"/>
    <w:rsid w:val="00FB396C"/>
    <w:rsid w:val="00FB4A3E"/>
    <w:rsid w:val="00FB4BC5"/>
    <w:rsid w:val="00FB517F"/>
    <w:rsid w:val="00FB54B8"/>
    <w:rsid w:val="00FB56B9"/>
    <w:rsid w:val="00FB5D9E"/>
    <w:rsid w:val="00FB5E18"/>
    <w:rsid w:val="00FC0005"/>
    <w:rsid w:val="00FC0EE3"/>
    <w:rsid w:val="00FC118D"/>
    <w:rsid w:val="00FC1806"/>
    <w:rsid w:val="00FC2258"/>
    <w:rsid w:val="00FC26E3"/>
    <w:rsid w:val="00FC3A6B"/>
    <w:rsid w:val="00FC432B"/>
    <w:rsid w:val="00FC44E3"/>
    <w:rsid w:val="00FC454C"/>
    <w:rsid w:val="00FC54DD"/>
    <w:rsid w:val="00FC59E1"/>
    <w:rsid w:val="00FC645C"/>
    <w:rsid w:val="00FC7E62"/>
    <w:rsid w:val="00FD00AC"/>
    <w:rsid w:val="00FD1E7D"/>
    <w:rsid w:val="00FD38EB"/>
    <w:rsid w:val="00FD3BA4"/>
    <w:rsid w:val="00FD3F29"/>
    <w:rsid w:val="00FD5F8D"/>
    <w:rsid w:val="00FE1105"/>
    <w:rsid w:val="00FE1D28"/>
    <w:rsid w:val="00FE245D"/>
    <w:rsid w:val="00FE5CF1"/>
    <w:rsid w:val="00FE74E9"/>
    <w:rsid w:val="00FE7737"/>
    <w:rsid w:val="00FF0065"/>
    <w:rsid w:val="00FF2BDB"/>
    <w:rsid w:val="00FF33F2"/>
    <w:rsid w:val="00FF3FFE"/>
    <w:rsid w:val="00FF5B08"/>
    <w:rsid w:val="00FF6195"/>
    <w:rsid w:val="00FF765F"/>
    <w:rsid w:val="00FF7E10"/>
    <w:rsid w:val="042C5D18"/>
    <w:rsid w:val="151F93A0"/>
    <w:rsid w:val="20E4C3CF"/>
    <w:rsid w:val="2789B9A9"/>
    <w:rsid w:val="30F909A3"/>
    <w:rsid w:val="4782B55F"/>
    <w:rsid w:val="4978FFB3"/>
    <w:rsid w:val="5558D448"/>
    <w:rsid w:val="71997467"/>
    <w:rsid w:val="771EB17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475EB4D-AA2C-4AA2-8EAB-43B483B7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EE0"/>
  </w:style>
  <w:style w:type="paragraph" w:styleId="Heading1">
    <w:name w:val="heading 1"/>
    <w:basedOn w:val="Normal"/>
    <w:link w:val="Heading1Char"/>
    <w:qFormat/>
    <w:rsid w:val="008C7FA1"/>
    <w:pPr>
      <w:numPr>
        <w:numId w:val="13"/>
      </w:numPr>
      <w:spacing w:after="120" w:line="360" w:lineRule="auto"/>
      <w:outlineLvl w:val="0"/>
    </w:pPr>
    <w:rPr>
      <w:rFonts w:ascii="Arial" w:eastAsia="Times New Roman" w:hAnsi="Arial" w:cs="Times New Roman"/>
      <w:sz w:val="24"/>
      <w:szCs w:val="20"/>
    </w:rPr>
  </w:style>
  <w:style w:type="paragraph" w:styleId="Heading2">
    <w:name w:val="heading 2"/>
    <w:basedOn w:val="Normal"/>
    <w:link w:val="Heading2Char"/>
    <w:qFormat/>
    <w:rsid w:val="008C7FA1"/>
    <w:pPr>
      <w:numPr>
        <w:ilvl w:val="1"/>
        <w:numId w:val="13"/>
      </w:numPr>
      <w:spacing w:after="120" w:line="360" w:lineRule="auto"/>
      <w:outlineLvl w:val="1"/>
    </w:pPr>
    <w:rPr>
      <w:rFonts w:ascii="Arial" w:eastAsia="Times New Roman" w:hAnsi="Arial" w:cs="Times New Roman"/>
      <w:sz w:val="24"/>
      <w:szCs w:val="20"/>
    </w:rPr>
  </w:style>
  <w:style w:type="paragraph" w:styleId="Heading3">
    <w:name w:val="heading 3"/>
    <w:basedOn w:val="Normal"/>
    <w:link w:val="Heading3Char"/>
    <w:qFormat/>
    <w:rsid w:val="008C7FA1"/>
    <w:pPr>
      <w:numPr>
        <w:ilvl w:val="2"/>
        <w:numId w:val="13"/>
      </w:numPr>
      <w:spacing w:after="120" w:line="360" w:lineRule="auto"/>
      <w:outlineLvl w:val="2"/>
    </w:pPr>
    <w:rPr>
      <w:rFonts w:ascii="Arial" w:eastAsia="Times New Roman" w:hAnsi="Arial" w:cs="Times New Roman"/>
      <w:sz w:val="24"/>
      <w:szCs w:val="20"/>
    </w:rPr>
  </w:style>
  <w:style w:type="paragraph" w:styleId="Heading4">
    <w:name w:val="heading 4"/>
    <w:basedOn w:val="Normal"/>
    <w:link w:val="Heading4Char"/>
    <w:qFormat/>
    <w:rsid w:val="008C7FA1"/>
    <w:pPr>
      <w:numPr>
        <w:ilvl w:val="3"/>
        <w:numId w:val="13"/>
      </w:numPr>
      <w:spacing w:after="120" w:line="360" w:lineRule="auto"/>
      <w:outlineLvl w:val="3"/>
    </w:pPr>
    <w:rPr>
      <w:rFonts w:ascii="Arial" w:eastAsia="Times New Roman" w:hAnsi="Arial" w:cs="Times New Roman"/>
      <w:sz w:val="24"/>
      <w:szCs w:val="20"/>
    </w:rPr>
  </w:style>
  <w:style w:type="paragraph" w:styleId="Heading5">
    <w:name w:val="heading 5"/>
    <w:basedOn w:val="Normal"/>
    <w:link w:val="Heading5Char"/>
    <w:qFormat/>
    <w:rsid w:val="008C7FA1"/>
    <w:pPr>
      <w:numPr>
        <w:ilvl w:val="4"/>
        <w:numId w:val="13"/>
      </w:numPr>
      <w:spacing w:after="120" w:line="360" w:lineRule="auto"/>
      <w:outlineLvl w:val="4"/>
    </w:pPr>
    <w:rPr>
      <w:rFonts w:ascii="Arial" w:eastAsia="Times New Roman" w:hAnsi="Arial" w:cs="Times New Roman"/>
      <w:sz w:val="24"/>
      <w:szCs w:val="20"/>
    </w:rPr>
  </w:style>
  <w:style w:type="paragraph" w:styleId="Heading6">
    <w:name w:val="heading 6"/>
    <w:basedOn w:val="Normal"/>
    <w:link w:val="Heading6Char"/>
    <w:qFormat/>
    <w:rsid w:val="008C7FA1"/>
    <w:pPr>
      <w:numPr>
        <w:ilvl w:val="5"/>
        <w:numId w:val="13"/>
      </w:numPr>
      <w:spacing w:after="120" w:line="360" w:lineRule="auto"/>
      <w:outlineLvl w:val="5"/>
    </w:pPr>
    <w:rPr>
      <w:rFonts w:ascii="Arial" w:eastAsia="Times New Roman" w:hAnsi="Arial" w:cs="Times New Roman"/>
      <w:sz w:val="24"/>
      <w:szCs w:val="20"/>
    </w:rPr>
  </w:style>
  <w:style w:type="paragraph" w:styleId="Heading7">
    <w:name w:val="heading 7"/>
    <w:basedOn w:val="Normal"/>
    <w:link w:val="Heading7Char"/>
    <w:qFormat/>
    <w:rsid w:val="008C7FA1"/>
    <w:pPr>
      <w:numPr>
        <w:ilvl w:val="6"/>
        <w:numId w:val="13"/>
      </w:numPr>
      <w:spacing w:after="120" w:line="360" w:lineRule="auto"/>
      <w:outlineLvl w:val="6"/>
    </w:pPr>
    <w:rPr>
      <w:rFonts w:ascii="Arial" w:eastAsia="Times New Roman" w:hAnsi="Arial" w:cs="Times New Roman"/>
      <w:sz w:val="24"/>
      <w:szCs w:val="20"/>
    </w:rPr>
  </w:style>
  <w:style w:type="paragraph" w:styleId="Heading8">
    <w:name w:val="heading 8"/>
    <w:basedOn w:val="Normal"/>
    <w:link w:val="Heading8Char"/>
    <w:qFormat/>
    <w:rsid w:val="008C7FA1"/>
    <w:pPr>
      <w:numPr>
        <w:ilvl w:val="7"/>
        <w:numId w:val="13"/>
      </w:numPr>
      <w:spacing w:after="120" w:line="360" w:lineRule="auto"/>
      <w:outlineLvl w:val="7"/>
    </w:pPr>
    <w:rPr>
      <w:rFonts w:ascii="Arial" w:eastAsia="Times New Roman" w:hAnsi="Arial" w:cs="Times New Roman"/>
      <w:sz w:val="24"/>
      <w:szCs w:val="20"/>
    </w:rPr>
  </w:style>
  <w:style w:type="paragraph" w:styleId="Heading9">
    <w:name w:val="heading 9"/>
    <w:basedOn w:val="Normal"/>
    <w:link w:val="Heading9Char"/>
    <w:qFormat/>
    <w:rsid w:val="008C7FA1"/>
    <w:pPr>
      <w:numPr>
        <w:ilvl w:val="8"/>
        <w:numId w:val="13"/>
      </w:numPr>
      <w:spacing w:after="120" w:line="360" w:lineRule="auto"/>
      <w:outlineLvl w:val="8"/>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139"/>
    <w:pPr>
      <w:ind w:left="720"/>
      <w:contextualSpacing/>
    </w:pPr>
  </w:style>
  <w:style w:type="character" w:styleId="CommentReference">
    <w:name w:val="annotation reference"/>
    <w:basedOn w:val="DefaultParagraphFont"/>
    <w:uiPriority w:val="99"/>
    <w:semiHidden/>
    <w:unhideWhenUsed/>
    <w:rsid w:val="00C23419"/>
    <w:rPr>
      <w:sz w:val="16"/>
      <w:szCs w:val="16"/>
    </w:rPr>
  </w:style>
  <w:style w:type="paragraph" w:styleId="CommentText">
    <w:name w:val="annotation text"/>
    <w:basedOn w:val="Normal"/>
    <w:link w:val="CommentTextChar"/>
    <w:uiPriority w:val="99"/>
    <w:unhideWhenUsed/>
    <w:rsid w:val="00C23419"/>
    <w:pPr>
      <w:spacing w:line="240" w:lineRule="auto"/>
    </w:pPr>
    <w:rPr>
      <w:sz w:val="20"/>
      <w:szCs w:val="20"/>
    </w:rPr>
  </w:style>
  <w:style w:type="character" w:customStyle="1" w:styleId="CommentTextChar">
    <w:name w:val="Comment Text Char"/>
    <w:basedOn w:val="DefaultParagraphFont"/>
    <w:link w:val="CommentText"/>
    <w:uiPriority w:val="99"/>
    <w:rsid w:val="00C23419"/>
    <w:rPr>
      <w:sz w:val="20"/>
      <w:szCs w:val="20"/>
    </w:rPr>
  </w:style>
  <w:style w:type="paragraph" w:styleId="CommentSubject">
    <w:name w:val="annotation subject"/>
    <w:basedOn w:val="CommentText"/>
    <w:next w:val="CommentText"/>
    <w:link w:val="CommentSubjectChar"/>
    <w:uiPriority w:val="99"/>
    <w:semiHidden/>
    <w:unhideWhenUsed/>
    <w:rsid w:val="00C23419"/>
    <w:rPr>
      <w:b/>
      <w:bCs/>
    </w:rPr>
  </w:style>
  <w:style w:type="character" w:customStyle="1" w:styleId="CommentSubjectChar">
    <w:name w:val="Comment Subject Char"/>
    <w:basedOn w:val="CommentTextChar"/>
    <w:link w:val="CommentSubject"/>
    <w:uiPriority w:val="99"/>
    <w:semiHidden/>
    <w:rsid w:val="00C23419"/>
    <w:rPr>
      <w:b/>
      <w:bCs/>
      <w:sz w:val="20"/>
      <w:szCs w:val="20"/>
    </w:rPr>
  </w:style>
  <w:style w:type="paragraph" w:styleId="BalloonText">
    <w:name w:val="Balloon Text"/>
    <w:basedOn w:val="Normal"/>
    <w:link w:val="BalloonTextChar"/>
    <w:uiPriority w:val="99"/>
    <w:semiHidden/>
    <w:unhideWhenUsed/>
    <w:rsid w:val="00C23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419"/>
    <w:rPr>
      <w:rFonts w:ascii="Segoe UI" w:hAnsi="Segoe UI" w:cs="Segoe UI"/>
      <w:sz w:val="18"/>
      <w:szCs w:val="18"/>
    </w:rPr>
  </w:style>
  <w:style w:type="paragraph" w:styleId="Header">
    <w:name w:val="header"/>
    <w:basedOn w:val="Normal"/>
    <w:link w:val="HeaderChar"/>
    <w:uiPriority w:val="99"/>
    <w:unhideWhenUsed/>
    <w:rsid w:val="00BE6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7F3"/>
  </w:style>
  <w:style w:type="paragraph" w:styleId="Footer">
    <w:name w:val="footer"/>
    <w:basedOn w:val="Normal"/>
    <w:link w:val="FooterChar"/>
    <w:uiPriority w:val="99"/>
    <w:unhideWhenUsed/>
    <w:rsid w:val="00BE6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7F3"/>
  </w:style>
  <w:style w:type="paragraph" w:styleId="FootnoteText">
    <w:name w:val="footnote text"/>
    <w:basedOn w:val="Normal"/>
    <w:link w:val="FootnoteTextChar"/>
    <w:uiPriority w:val="99"/>
    <w:unhideWhenUsed/>
    <w:rsid w:val="00952FAE"/>
    <w:pPr>
      <w:spacing w:after="0" w:line="240" w:lineRule="auto"/>
    </w:pPr>
    <w:rPr>
      <w:sz w:val="20"/>
      <w:szCs w:val="20"/>
    </w:rPr>
  </w:style>
  <w:style w:type="character" w:customStyle="1" w:styleId="FootnoteTextChar">
    <w:name w:val="Footnote Text Char"/>
    <w:basedOn w:val="DefaultParagraphFont"/>
    <w:link w:val="FootnoteText"/>
    <w:uiPriority w:val="99"/>
    <w:rsid w:val="00952FAE"/>
    <w:rPr>
      <w:sz w:val="20"/>
      <w:szCs w:val="20"/>
    </w:rPr>
  </w:style>
  <w:style w:type="character" w:styleId="FootnoteReference">
    <w:name w:val="footnote reference"/>
    <w:basedOn w:val="DefaultParagraphFont"/>
    <w:uiPriority w:val="99"/>
    <w:unhideWhenUsed/>
    <w:rsid w:val="00952FAE"/>
    <w:rPr>
      <w:vertAlign w:val="superscript"/>
    </w:rPr>
  </w:style>
  <w:style w:type="paragraph" w:styleId="ListNumber">
    <w:name w:val="List Number"/>
    <w:basedOn w:val="Normal"/>
    <w:uiPriority w:val="99"/>
    <w:qFormat/>
    <w:rsid w:val="00BC0710"/>
    <w:pPr>
      <w:spacing w:after="200" w:line="276" w:lineRule="auto"/>
      <w:ind w:left="369" w:hanging="369"/>
    </w:pPr>
    <w:rPr>
      <w:rFonts w:ascii="Arial" w:eastAsia="Calibri" w:hAnsi="Arial" w:cs="Times New Roman"/>
    </w:rPr>
  </w:style>
  <w:style w:type="paragraph" w:styleId="ListNumber2">
    <w:name w:val="List Number 2"/>
    <w:basedOn w:val="Normal"/>
    <w:uiPriority w:val="99"/>
    <w:rsid w:val="00BC0710"/>
    <w:pPr>
      <w:spacing w:after="200" w:line="276" w:lineRule="auto"/>
      <w:ind w:left="738" w:hanging="369"/>
    </w:pPr>
    <w:rPr>
      <w:rFonts w:ascii="Arial" w:eastAsia="Calibri" w:hAnsi="Arial" w:cs="Times New Roman"/>
    </w:rPr>
  </w:style>
  <w:style w:type="paragraph" w:styleId="ListNumber3">
    <w:name w:val="List Number 3"/>
    <w:basedOn w:val="Normal"/>
    <w:uiPriority w:val="99"/>
    <w:rsid w:val="00BC0710"/>
    <w:pPr>
      <w:spacing w:after="200" w:line="276" w:lineRule="auto"/>
      <w:ind w:left="1107" w:hanging="369"/>
    </w:pPr>
    <w:rPr>
      <w:rFonts w:ascii="Arial" w:eastAsia="Calibri" w:hAnsi="Arial" w:cs="Times New Roman"/>
    </w:rPr>
  </w:style>
  <w:style w:type="paragraph" w:styleId="ListNumber4">
    <w:name w:val="List Number 4"/>
    <w:basedOn w:val="Normal"/>
    <w:uiPriority w:val="99"/>
    <w:rsid w:val="00BC0710"/>
    <w:pPr>
      <w:spacing w:after="200" w:line="276" w:lineRule="auto"/>
      <w:ind w:left="1476" w:hanging="369"/>
    </w:pPr>
    <w:rPr>
      <w:rFonts w:ascii="Arial" w:eastAsia="Calibri" w:hAnsi="Arial" w:cs="Times New Roman"/>
    </w:rPr>
  </w:style>
  <w:style w:type="paragraph" w:styleId="ListNumber5">
    <w:name w:val="List Number 5"/>
    <w:basedOn w:val="Normal"/>
    <w:uiPriority w:val="99"/>
    <w:rsid w:val="00BC0710"/>
    <w:pPr>
      <w:spacing w:after="200" w:line="276" w:lineRule="auto"/>
      <w:ind w:left="1845" w:hanging="369"/>
    </w:pPr>
    <w:rPr>
      <w:rFonts w:ascii="Arial" w:eastAsia="Calibri" w:hAnsi="Arial" w:cs="Times New Roman"/>
    </w:rPr>
  </w:style>
  <w:style w:type="character" w:customStyle="1" w:styleId="st1">
    <w:name w:val="st1"/>
    <w:basedOn w:val="DefaultParagraphFont"/>
    <w:rsid w:val="00BC0710"/>
  </w:style>
  <w:style w:type="paragraph" w:customStyle="1" w:styleId="Bullet1">
    <w:name w:val="Bullet 1"/>
    <w:basedOn w:val="BodyText"/>
    <w:link w:val="Bullet1Char"/>
    <w:uiPriority w:val="1"/>
    <w:qFormat/>
    <w:rsid w:val="00407ED8"/>
    <w:pPr>
      <w:widowControl w:val="0"/>
      <w:spacing w:before="60" w:after="60" w:line="276" w:lineRule="auto"/>
      <w:ind w:left="1070" w:hanging="360"/>
    </w:pPr>
    <w:rPr>
      <w:rFonts w:eastAsia="Arial" w:cstheme="minorHAnsi"/>
      <w:lang w:val="en-US"/>
    </w:rPr>
  </w:style>
  <w:style w:type="character" w:customStyle="1" w:styleId="Bullet1Char">
    <w:name w:val="Bullet 1 Char"/>
    <w:basedOn w:val="BodyTextChar"/>
    <w:link w:val="Bullet1"/>
    <w:uiPriority w:val="1"/>
    <w:rsid w:val="00407ED8"/>
    <w:rPr>
      <w:rFonts w:eastAsia="Arial" w:cstheme="minorHAnsi"/>
      <w:lang w:val="en-US"/>
    </w:rPr>
  </w:style>
  <w:style w:type="paragraph" w:styleId="BodyText">
    <w:name w:val="Body Text"/>
    <w:basedOn w:val="Normal"/>
    <w:link w:val="BodyTextChar"/>
    <w:uiPriority w:val="99"/>
    <w:semiHidden/>
    <w:unhideWhenUsed/>
    <w:rsid w:val="00407ED8"/>
    <w:pPr>
      <w:spacing w:after="120"/>
    </w:pPr>
  </w:style>
  <w:style w:type="character" w:customStyle="1" w:styleId="BodyTextChar">
    <w:name w:val="Body Text Char"/>
    <w:basedOn w:val="DefaultParagraphFont"/>
    <w:link w:val="BodyText"/>
    <w:uiPriority w:val="99"/>
    <w:semiHidden/>
    <w:rsid w:val="00407ED8"/>
  </w:style>
  <w:style w:type="character" w:customStyle="1" w:styleId="Heading1Char">
    <w:name w:val="Heading 1 Char"/>
    <w:basedOn w:val="DefaultParagraphFont"/>
    <w:link w:val="Heading1"/>
    <w:rsid w:val="008C7FA1"/>
    <w:rPr>
      <w:rFonts w:ascii="Arial" w:eastAsia="Times New Roman" w:hAnsi="Arial" w:cs="Times New Roman"/>
      <w:sz w:val="24"/>
      <w:szCs w:val="20"/>
    </w:rPr>
  </w:style>
  <w:style w:type="character" w:customStyle="1" w:styleId="Heading2Char">
    <w:name w:val="Heading 2 Char"/>
    <w:basedOn w:val="DefaultParagraphFont"/>
    <w:link w:val="Heading2"/>
    <w:rsid w:val="008C7FA1"/>
    <w:rPr>
      <w:rFonts w:ascii="Arial" w:eastAsia="Times New Roman" w:hAnsi="Arial" w:cs="Times New Roman"/>
      <w:sz w:val="24"/>
      <w:szCs w:val="20"/>
    </w:rPr>
  </w:style>
  <w:style w:type="character" w:customStyle="1" w:styleId="Heading3Char">
    <w:name w:val="Heading 3 Char"/>
    <w:basedOn w:val="DefaultParagraphFont"/>
    <w:link w:val="Heading3"/>
    <w:rsid w:val="008C7FA1"/>
    <w:rPr>
      <w:rFonts w:ascii="Arial" w:eastAsia="Times New Roman" w:hAnsi="Arial" w:cs="Times New Roman"/>
      <w:sz w:val="24"/>
      <w:szCs w:val="20"/>
    </w:rPr>
  </w:style>
  <w:style w:type="character" w:customStyle="1" w:styleId="Heading4Char">
    <w:name w:val="Heading 4 Char"/>
    <w:basedOn w:val="DefaultParagraphFont"/>
    <w:link w:val="Heading4"/>
    <w:rsid w:val="008C7FA1"/>
    <w:rPr>
      <w:rFonts w:ascii="Arial" w:eastAsia="Times New Roman" w:hAnsi="Arial" w:cs="Times New Roman"/>
      <w:sz w:val="24"/>
      <w:szCs w:val="20"/>
    </w:rPr>
  </w:style>
  <w:style w:type="character" w:customStyle="1" w:styleId="Heading5Char">
    <w:name w:val="Heading 5 Char"/>
    <w:basedOn w:val="DefaultParagraphFont"/>
    <w:link w:val="Heading5"/>
    <w:rsid w:val="008C7FA1"/>
    <w:rPr>
      <w:rFonts w:ascii="Arial" w:eastAsia="Times New Roman" w:hAnsi="Arial" w:cs="Times New Roman"/>
      <w:sz w:val="24"/>
      <w:szCs w:val="20"/>
    </w:rPr>
  </w:style>
  <w:style w:type="character" w:customStyle="1" w:styleId="Heading6Char">
    <w:name w:val="Heading 6 Char"/>
    <w:basedOn w:val="DefaultParagraphFont"/>
    <w:link w:val="Heading6"/>
    <w:rsid w:val="008C7FA1"/>
    <w:rPr>
      <w:rFonts w:ascii="Arial" w:eastAsia="Times New Roman" w:hAnsi="Arial" w:cs="Times New Roman"/>
      <w:sz w:val="24"/>
      <w:szCs w:val="20"/>
    </w:rPr>
  </w:style>
  <w:style w:type="character" w:customStyle="1" w:styleId="Heading7Char">
    <w:name w:val="Heading 7 Char"/>
    <w:basedOn w:val="DefaultParagraphFont"/>
    <w:link w:val="Heading7"/>
    <w:rsid w:val="008C7FA1"/>
    <w:rPr>
      <w:rFonts w:ascii="Arial" w:eastAsia="Times New Roman" w:hAnsi="Arial" w:cs="Times New Roman"/>
      <w:sz w:val="24"/>
      <w:szCs w:val="20"/>
    </w:rPr>
  </w:style>
  <w:style w:type="character" w:customStyle="1" w:styleId="Heading8Char">
    <w:name w:val="Heading 8 Char"/>
    <w:basedOn w:val="DefaultParagraphFont"/>
    <w:link w:val="Heading8"/>
    <w:rsid w:val="008C7FA1"/>
    <w:rPr>
      <w:rFonts w:ascii="Arial" w:eastAsia="Times New Roman" w:hAnsi="Arial" w:cs="Times New Roman"/>
      <w:sz w:val="24"/>
      <w:szCs w:val="20"/>
    </w:rPr>
  </w:style>
  <w:style w:type="character" w:customStyle="1" w:styleId="Heading9Char">
    <w:name w:val="Heading 9 Char"/>
    <w:basedOn w:val="DefaultParagraphFont"/>
    <w:link w:val="Heading9"/>
    <w:rsid w:val="008C7FA1"/>
    <w:rPr>
      <w:rFonts w:ascii="Arial" w:eastAsia="Times New Roman" w:hAnsi="Arial" w:cs="Times New Roman"/>
      <w:sz w:val="24"/>
      <w:szCs w:val="20"/>
    </w:rPr>
  </w:style>
  <w:style w:type="character" w:customStyle="1" w:styleId="charsectno">
    <w:name w:val="charsectno"/>
    <w:basedOn w:val="DefaultParagraphFont"/>
    <w:rsid w:val="006B1035"/>
  </w:style>
  <w:style w:type="paragraph" w:styleId="NoSpacing">
    <w:name w:val="No Spacing"/>
    <w:uiPriority w:val="1"/>
    <w:qFormat/>
    <w:rsid w:val="00E367AA"/>
    <w:pPr>
      <w:spacing w:after="0" w:line="240" w:lineRule="auto"/>
    </w:pPr>
  </w:style>
  <w:style w:type="character" w:customStyle="1" w:styleId="Choice">
    <w:name w:val="Choice"/>
    <w:rsid w:val="006E0290"/>
    <w:rPr>
      <w:rFonts w:ascii="Arial" w:hAnsi="Arial"/>
      <w:b/>
      <w:noProof w:val="0"/>
      <w:sz w:val="18"/>
      <w:vertAlign w:val="baseline"/>
      <w:lang w:val="en-AU"/>
    </w:rPr>
  </w:style>
  <w:style w:type="paragraph" w:styleId="Revision">
    <w:name w:val="Revision"/>
    <w:hidden/>
    <w:uiPriority w:val="99"/>
    <w:semiHidden/>
    <w:rsid w:val="00BC594C"/>
    <w:pPr>
      <w:spacing w:after="0" w:line="240" w:lineRule="auto"/>
    </w:pPr>
  </w:style>
  <w:style w:type="character" w:styleId="Hyperlink">
    <w:name w:val="Hyperlink"/>
    <w:basedOn w:val="DefaultParagraphFont"/>
    <w:uiPriority w:val="99"/>
    <w:unhideWhenUsed/>
    <w:rsid w:val="008D0E1A"/>
    <w:rPr>
      <w:color w:val="0563C1" w:themeColor="hyperlink"/>
      <w:u w:val="single"/>
    </w:rPr>
  </w:style>
  <w:style w:type="character" w:styleId="FollowedHyperlink">
    <w:name w:val="FollowedHyperlink"/>
    <w:basedOn w:val="DefaultParagraphFont"/>
    <w:uiPriority w:val="99"/>
    <w:semiHidden/>
    <w:unhideWhenUsed/>
    <w:rsid w:val="002424F2"/>
    <w:rPr>
      <w:color w:val="954F72" w:themeColor="followedHyperlink"/>
      <w:u w:val="single"/>
    </w:rPr>
  </w:style>
  <w:style w:type="paragraph" w:styleId="NormalWeb">
    <w:name w:val="Normal (Web)"/>
    <w:basedOn w:val="Normal"/>
    <w:uiPriority w:val="99"/>
    <w:semiHidden/>
    <w:unhideWhenUsed/>
    <w:rsid w:val="00D75F2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684364">
      <w:bodyDiv w:val="1"/>
      <w:marLeft w:val="0"/>
      <w:marRight w:val="0"/>
      <w:marTop w:val="0"/>
      <w:marBottom w:val="0"/>
      <w:divBdr>
        <w:top w:val="none" w:sz="0" w:space="0" w:color="auto"/>
        <w:left w:val="none" w:sz="0" w:space="0" w:color="auto"/>
        <w:bottom w:val="none" w:sz="0" w:space="0" w:color="auto"/>
        <w:right w:val="none" w:sz="0" w:space="0" w:color="auto"/>
      </w:divBdr>
    </w:div>
    <w:div w:id="1673682489">
      <w:bodyDiv w:val="1"/>
      <w:marLeft w:val="0"/>
      <w:marRight w:val="0"/>
      <w:marTop w:val="0"/>
      <w:marBottom w:val="0"/>
      <w:divBdr>
        <w:top w:val="none" w:sz="0" w:space="0" w:color="auto"/>
        <w:left w:val="none" w:sz="0" w:space="0" w:color="auto"/>
        <w:bottom w:val="none" w:sz="0" w:space="0" w:color="auto"/>
        <w:right w:val="none" w:sz="0" w:space="0" w:color="auto"/>
      </w:divBdr>
    </w:div>
    <w:div w:id="1864859295">
      <w:bodyDiv w:val="1"/>
      <w:marLeft w:val="0"/>
      <w:marRight w:val="0"/>
      <w:marTop w:val="0"/>
      <w:marBottom w:val="0"/>
      <w:divBdr>
        <w:top w:val="none" w:sz="0" w:space="0" w:color="auto"/>
        <w:left w:val="none" w:sz="0" w:space="0" w:color="auto"/>
        <w:bottom w:val="none" w:sz="0" w:space="0" w:color="auto"/>
        <w:right w:val="none" w:sz="0" w:space="0" w:color="auto"/>
      </w:divBdr>
    </w:div>
    <w:div w:id="200743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pub.iaea.org/MTCD/Publications/PDF/Pub1330_web.pdf" TargetMode="External"/><Relationship Id="rId1" Type="http://schemas.openxmlformats.org/officeDocument/2006/relationships/hyperlink" Target="https://www.industry.gov.au/policies-and-initiatives/australian-radioactive-waste-agency/selecting-a-national-radioactive-waste-management-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4D426B1897EB342BB0463F06D221FFF" ma:contentTypeVersion="" ma:contentTypeDescription="PDMS Document Site Content Type" ma:contentTypeScope="" ma:versionID="2c25171dfb807a8b8651b218f7b15abe">
  <xsd:schema xmlns:xsd="http://www.w3.org/2001/XMLSchema" xmlns:xs="http://www.w3.org/2001/XMLSchema" xmlns:p="http://schemas.microsoft.com/office/2006/metadata/properties" xmlns:ns2="9B2BE25A-D07A-4964-A5D9-6892B54E85DC" targetNamespace="http://schemas.microsoft.com/office/2006/metadata/properties" ma:root="true" ma:fieldsID="2bdd733cd20ed3d91a958f36ba0f8fde" ns2:_="">
    <xsd:import namespace="9B2BE25A-D07A-4964-A5D9-6892B54E85D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BE25A-D07A-4964-A5D9-6892B54E85D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B2BE25A-D07A-4964-A5D9-6892B54E85D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29ACE-614E-4655-94E7-698C238A2C23}">
  <ds:schemaRefs>
    <ds:schemaRef ds:uri="http://schemas.microsoft.com/sharepoint/v3/contenttype/forms"/>
  </ds:schemaRefs>
</ds:datastoreItem>
</file>

<file path=customXml/itemProps2.xml><?xml version="1.0" encoding="utf-8"?>
<ds:datastoreItem xmlns:ds="http://schemas.openxmlformats.org/officeDocument/2006/customXml" ds:itemID="{A01A0054-43B4-466E-89B4-3BCFB0360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BE25A-D07A-4964-A5D9-6892B54E8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6ED80-485E-4FE5-8D45-EC392A39975A}">
  <ds:schemaRefs>
    <ds:schemaRef ds:uri="http://schemas.openxmlformats.org/package/2006/metadata/core-properties"/>
    <ds:schemaRef ds:uri="9B2BE25A-D07A-4964-A5D9-6892B54E85D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06778BCC-3077-4B12-A121-79014DEE9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13365</Words>
  <Characters>69637</Characters>
  <Application>Microsoft Office Word</Application>
  <DocSecurity>4</DocSecurity>
  <Lines>1123</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Braybon, Kirsty</dc:creator>
  <cp:keywords/>
  <dc:description/>
  <cp:lastModifiedBy>Crowther, Nicholas</cp:lastModifiedBy>
  <cp:revision>2</cp:revision>
  <dcterms:created xsi:type="dcterms:W3CDTF">2021-11-29T23:52:00Z</dcterms:created>
  <dcterms:modified xsi:type="dcterms:W3CDTF">2021-11-29T23:52:00Z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54642530_5</vt:lpwstr>
  </property>
  <property fmtid="{D5CDD505-2E9C-101B-9397-08002B2CF9AE}" pid="3" name="kwmDocumentID">
    <vt:lpwstr>DOCUMENTS!54642530.5</vt:lpwstr>
  </property>
  <property fmtid="{D5CDD505-2E9C-101B-9397-08002B2CF9AE}" pid="4" name="ContentTypeId">
    <vt:lpwstr>0x010100266966F133664895A6EE3632470D45F50004D426B1897EB342BB0463F06D221FFF</vt:lpwstr>
  </property>
  <property fmtid="{D5CDD505-2E9C-101B-9397-08002B2CF9AE}" pid="5" name="DocHub_Year">
    <vt:lpwstr/>
  </property>
  <property fmtid="{D5CDD505-2E9C-101B-9397-08002B2CF9AE}" pid="6" name="DocHub_WorkActivity">
    <vt:lpwstr/>
  </property>
  <property fmtid="{D5CDD505-2E9C-101B-9397-08002B2CF9AE}" pid="7" name="DocHub_Keywords">
    <vt:lpwstr/>
  </property>
  <property fmtid="{D5CDD505-2E9C-101B-9397-08002B2CF9AE}" pid="8" name="DocHub_DocumentType">
    <vt:lpwstr>239;#Statement|ae910bea-4712-4caf-9c51-fbe8648fbf7b</vt:lpwstr>
  </property>
  <property fmtid="{D5CDD505-2E9C-101B-9397-08002B2CF9AE}" pid="9" name="DocHub_SecurityClassification">
    <vt:lpwstr>342;#Legal privilege|e0e7653a-6457-4726-a51f-c98e23f83bad</vt:lpwstr>
  </property>
  <property fmtid="{D5CDD505-2E9C-101B-9397-08002B2CF9AE}" pid="10" name="_dlc_DocIdItemGuid">
    <vt:lpwstr>705bb1af-4767-4bf4-bf21-1f021a6c8abc</vt:lpwstr>
  </property>
</Properties>
</file>