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7DA0E" w14:textId="653501BB" w:rsidR="00850DE5" w:rsidRDefault="00426719" w:rsidP="00DA62DE">
      <w:pPr>
        <w:pStyle w:val="H1"/>
        <w:outlineLvl w:val="0"/>
      </w:pPr>
      <w:r>
        <w:t xml:space="preserve">Critical Technologies </w:t>
      </w:r>
      <w:r w:rsidR="000A078C">
        <w:t>Discussion</w:t>
      </w:r>
      <w:r>
        <w:t xml:space="preserve"> Paper: </w:t>
      </w:r>
      <w:r w:rsidR="00306AA3">
        <w:t>Health</w:t>
      </w:r>
    </w:p>
    <w:p w14:paraId="61DF8981" w14:textId="272BEC71" w:rsidR="00B84F62" w:rsidRDefault="00BB1C5C" w:rsidP="00B84F62">
      <w:pPr>
        <w:pStyle w:val="BodyText"/>
        <w:rPr>
          <w:sz w:val="22"/>
          <w:szCs w:val="22"/>
        </w:rPr>
      </w:pPr>
      <w:r w:rsidRPr="009456BA">
        <w:rPr>
          <w:sz w:val="22"/>
          <w:szCs w:val="22"/>
        </w:rPr>
        <w:t>The Critical Technologies Policy Coordination Office (CTPCO) was established in the Department of the Prime Minister and Cabinet to provide coordinated</w:t>
      </w:r>
      <w:r w:rsidR="00D27E91">
        <w:rPr>
          <w:sz w:val="22"/>
          <w:szCs w:val="22"/>
        </w:rPr>
        <w:t>,</w:t>
      </w:r>
      <w:r w:rsidRPr="009456BA">
        <w:rPr>
          <w:sz w:val="22"/>
          <w:szCs w:val="22"/>
        </w:rPr>
        <w:t xml:space="preserve"> whole-of-government advice on technology developments, opportunities and risks, and to recommend actions to promote and protect critical technologies.</w:t>
      </w:r>
      <w:r w:rsidR="007F6150" w:rsidRPr="009456BA">
        <w:rPr>
          <w:sz w:val="22"/>
          <w:szCs w:val="22"/>
        </w:rPr>
        <w:t xml:space="preserve"> </w:t>
      </w:r>
    </w:p>
    <w:p w14:paraId="201FD540" w14:textId="2BDCDFC2" w:rsidR="00B84F62" w:rsidRPr="009456BA" w:rsidRDefault="00B84F62" w:rsidP="00B84F62">
      <w:pPr>
        <w:pStyle w:val="BodyText"/>
        <w:rPr>
          <w:sz w:val="22"/>
          <w:szCs w:val="22"/>
        </w:rPr>
      </w:pPr>
      <w:r w:rsidRPr="009456BA">
        <w:rPr>
          <w:sz w:val="22"/>
          <w:szCs w:val="22"/>
        </w:rPr>
        <w:t>The Australian Government defines critical technologies as:</w:t>
      </w:r>
    </w:p>
    <w:p w14:paraId="3D63452C" w14:textId="528491EE" w:rsidR="00B84F62" w:rsidRDefault="00B84F62" w:rsidP="00CA3B00">
      <w:pPr>
        <w:pStyle w:val="EmphasisPanelBody"/>
        <w:jc w:val="center"/>
      </w:pPr>
      <w:r w:rsidRPr="007F6150">
        <w:rPr>
          <w:i/>
          <w:sz w:val="22"/>
        </w:rPr>
        <w:t>“</w:t>
      </w:r>
      <w:proofErr w:type="gramStart"/>
      <w:r w:rsidRPr="007F6150">
        <w:rPr>
          <w:i/>
          <w:sz w:val="22"/>
        </w:rPr>
        <w:t>current</w:t>
      </w:r>
      <w:proofErr w:type="gramEnd"/>
      <w:r w:rsidRPr="007F6150">
        <w:rPr>
          <w:i/>
          <w:sz w:val="22"/>
        </w:rPr>
        <w:t xml:space="preserve"> and emerging technologies with the capacity to significantly enhance or pose risk to Australia’s national interest, including our economic prosperity, social cohesion and national security.”</w:t>
      </w:r>
    </w:p>
    <w:p w14:paraId="2E15466E" w14:textId="5E8A20BF" w:rsidR="00BB1C5C" w:rsidRPr="009456BA" w:rsidRDefault="00B01C66" w:rsidP="00B01C66">
      <w:pPr>
        <w:pStyle w:val="BodyText"/>
        <w:rPr>
          <w:sz w:val="22"/>
          <w:szCs w:val="22"/>
        </w:rPr>
      </w:pPr>
      <w:r w:rsidRPr="009456BA">
        <w:rPr>
          <w:sz w:val="22"/>
          <w:szCs w:val="22"/>
        </w:rPr>
        <w:t>Australia’s ability to harness the opportunities created by critical technologies has significant impacts on our economic success, security and social cohesion</w:t>
      </w:r>
      <w:r w:rsidR="00234953">
        <w:rPr>
          <w:rStyle w:val="FootnoteReference"/>
          <w:sz w:val="22"/>
          <w:szCs w:val="22"/>
        </w:rPr>
        <w:footnoteReference w:id="2"/>
      </w:r>
      <w:r w:rsidRPr="009456BA">
        <w:rPr>
          <w:sz w:val="22"/>
          <w:szCs w:val="22"/>
        </w:rPr>
        <w:t xml:space="preserve">. </w:t>
      </w:r>
      <w:r w:rsidR="00B84F62" w:rsidRPr="00B84F62">
        <w:rPr>
          <w:sz w:val="22"/>
          <w:szCs w:val="22"/>
        </w:rPr>
        <w:t>As a coordination policy office, the CTPCO takes a balanced</w:t>
      </w:r>
      <w:r w:rsidR="000760BC">
        <w:rPr>
          <w:sz w:val="22"/>
          <w:szCs w:val="22"/>
        </w:rPr>
        <w:t xml:space="preserve">, </w:t>
      </w:r>
      <w:r w:rsidR="00B84F62" w:rsidRPr="00B84F62">
        <w:rPr>
          <w:sz w:val="22"/>
          <w:szCs w:val="22"/>
        </w:rPr>
        <w:t>national interest approach to critical technologies</w:t>
      </w:r>
      <w:r w:rsidR="000760BC">
        <w:rPr>
          <w:sz w:val="22"/>
          <w:szCs w:val="22"/>
        </w:rPr>
        <w:t xml:space="preserve"> assessment</w:t>
      </w:r>
      <w:r w:rsidR="00B84F62" w:rsidRPr="00B84F62">
        <w:rPr>
          <w:sz w:val="22"/>
          <w:szCs w:val="22"/>
        </w:rPr>
        <w:t xml:space="preserve">, considering national security risks, </w:t>
      </w:r>
      <w:r w:rsidR="000760BC">
        <w:rPr>
          <w:sz w:val="22"/>
          <w:szCs w:val="22"/>
        </w:rPr>
        <w:t xml:space="preserve">opportunities for </w:t>
      </w:r>
      <w:r w:rsidR="00B84F62" w:rsidRPr="00B84F62">
        <w:rPr>
          <w:sz w:val="22"/>
          <w:szCs w:val="22"/>
        </w:rPr>
        <w:t xml:space="preserve">economic prosperity and </w:t>
      </w:r>
      <w:r w:rsidR="000760BC">
        <w:rPr>
          <w:sz w:val="22"/>
          <w:szCs w:val="22"/>
        </w:rPr>
        <w:t xml:space="preserve">impact on </w:t>
      </w:r>
      <w:r w:rsidR="00B84F62" w:rsidRPr="00B84F62">
        <w:rPr>
          <w:sz w:val="22"/>
          <w:szCs w:val="22"/>
        </w:rPr>
        <w:t>social cohesion objectives.</w:t>
      </w:r>
      <w:r w:rsidR="00536A2A">
        <w:rPr>
          <w:sz w:val="22"/>
          <w:szCs w:val="22"/>
        </w:rPr>
        <w:t xml:space="preserve"> </w:t>
      </w:r>
      <w:r w:rsidR="007F6150" w:rsidRPr="009456BA">
        <w:rPr>
          <w:sz w:val="22"/>
          <w:szCs w:val="22"/>
        </w:rPr>
        <w:t>The CTPCO aims to:</w:t>
      </w:r>
    </w:p>
    <w:p w14:paraId="6F716752" w14:textId="7BA37279" w:rsidR="007F6150" w:rsidRPr="009456BA" w:rsidRDefault="007F6150" w:rsidP="007F6150">
      <w:pPr>
        <w:pStyle w:val="BulletedListlvl1"/>
        <w:rPr>
          <w:sz w:val="22"/>
          <w:szCs w:val="22"/>
        </w:rPr>
      </w:pPr>
      <w:r w:rsidRPr="009456BA">
        <w:rPr>
          <w:sz w:val="22"/>
          <w:szCs w:val="22"/>
        </w:rPr>
        <w:t>ensure Australians have access to cost-effective, safe, secure and inclusive technologies;</w:t>
      </w:r>
    </w:p>
    <w:p w14:paraId="6C95ADF2" w14:textId="4ACC168F" w:rsidR="007F6150" w:rsidRPr="009456BA" w:rsidRDefault="007F6150" w:rsidP="007F6150">
      <w:pPr>
        <w:pStyle w:val="BulletedListlvl1"/>
        <w:rPr>
          <w:sz w:val="22"/>
          <w:szCs w:val="22"/>
        </w:rPr>
      </w:pPr>
      <w:r w:rsidRPr="009456BA">
        <w:rPr>
          <w:sz w:val="22"/>
          <w:szCs w:val="22"/>
        </w:rPr>
        <w:t>promote Australia as a trusted partner for investment, research, innovation and collaboration;</w:t>
      </w:r>
    </w:p>
    <w:p w14:paraId="453F122D" w14:textId="5788310C" w:rsidR="007F6150" w:rsidRPr="009456BA" w:rsidRDefault="007F6150" w:rsidP="007F6150">
      <w:pPr>
        <w:pStyle w:val="BulletedListlvl1"/>
        <w:rPr>
          <w:sz w:val="22"/>
          <w:szCs w:val="22"/>
        </w:rPr>
      </w:pPr>
      <w:r w:rsidRPr="009456BA">
        <w:rPr>
          <w:sz w:val="22"/>
          <w:szCs w:val="22"/>
        </w:rPr>
        <w:t>support regional resilience and competitive, trusted and diverse technology innovation and international markets; and</w:t>
      </w:r>
    </w:p>
    <w:p w14:paraId="2919B9B0" w14:textId="48CA55B8" w:rsidR="007F6150" w:rsidRPr="009456BA" w:rsidRDefault="007F6150" w:rsidP="007F6150">
      <w:pPr>
        <w:pStyle w:val="BulletedListlvl1"/>
        <w:rPr>
          <w:sz w:val="22"/>
          <w:szCs w:val="22"/>
        </w:rPr>
      </w:pPr>
      <w:proofErr w:type="gramStart"/>
      <w:r w:rsidRPr="009456BA">
        <w:rPr>
          <w:sz w:val="22"/>
          <w:szCs w:val="22"/>
        </w:rPr>
        <w:t>maintain</w:t>
      </w:r>
      <w:proofErr w:type="gramEnd"/>
      <w:r w:rsidRPr="009456BA">
        <w:rPr>
          <w:sz w:val="22"/>
          <w:szCs w:val="22"/>
        </w:rPr>
        <w:t xml:space="preserve"> the integrity of our research and capabilities, enable Australian industries to thrive and maximise our sovereign IP.</w:t>
      </w:r>
    </w:p>
    <w:p w14:paraId="70AD0269" w14:textId="6F22472A" w:rsidR="008C5185" w:rsidRDefault="00B84F62" w:rsidP="00DA62DE">
      <w:pPr>
        <w:pStyle w:val="H2"/>
        <w:outlineLvl w:val="1"/>
      </w:pPr>
      <w:r>
        <w:t>Aim</w:t>
      </w:r>
      <w:r w:rsidR="007F6150">
        <w:t xml:space="preserve"> of consultation </w:t>
      </w:r>
      <w:r>
        <w:t xml:space="preserve">with </w:t>
      </w:r>
      <w:r w:rsidR="007F6150">
        <w:t xml:space="preserve">the </w:t>
      </w:r>
      <w:r w:rsidR="00306AA3">
        <w:t>health</w:t>
      </w:r>
      <w:r w:rsidR="007F6150">
        <w:t xml:space="preserve"> sector</w:t>
      </w:r>
    </w:p>
    <w:p w14:paraId="3F9C29EA" w14:textId="0CFED7A1" w:rsidR="0051047D" w:rsidRPr="009456BA" w:rsidRDefault="007F6150" w:rsidP="007F6150">
      <w:pPr>
        <w:pStyle w:val="BodyText"/>
        <w:rPr>
          <w:sz w:val="22"/>
          <w:szCs w:val="22"/>
        </w:rPr>
      </w:pPr>
      <w:r w:rsidRPr="009456BA">
        <w:rPr>
          <w:sz w:val="22"/>
          <w:szCs w:val="22"/>
        </w:rPr>
        <w:t>The Australian Government</w:t>
      </w:r>
      <w:r w:rsidR="00B84F62">
        <w:rPr>
          <w:sz w:val="22"/>
          <w:szCs w:val="22"/>
        </w:rPr>
        <w:t>,</w:t>
      </w:r>
      <w:r w:rsidRPr="009456BA">
        <w:rPr>
          <w:sz w:val="22"/>
          <w:szCs w:val="22"/>
        </w:rPr>
        <w:t xml:space="preserve"> through the CTPCO</w:t>
      </w:r>
      <w:r w:rsidR="00B84F62">
        <w:rPr>
          <w:sz w:val="22"/>
          <w:szCs w:val="22"/>
        </w:rPr>
        <w:t>,</w:t>
      </w:r>
      <w:r w:rsidRPr="009456BA">
        <w:rPr>
          <w:sz w:val="22"/>
          <w:szCs w:val="22"/>
        </w:rPr>
        <w:t xml:space="preserve"> is working with</w:t>
      </w:r>
      <w:r w:rsidR="00B84F62">
        <w:rPr>
          <w:sz w:val="22"/>
          <w:szCs w:val="22"/>
        </w:rPr>
        <w:t xml:space="preserve"> a broad range of stakeholders </w:t>
      </w:r>
      <w:r w:rsidR="00536A2A">
        <w:rPr>
          <w:sz w:val="22"/>
          <w:szCs w:val="22"/>
        </w:rPr>
        <w:t>in</w:t>
      </w:r>
      <w:r w:rsidR="00536A2A" w:rsidRPr="009456BA">
        <w:rPr>
          <w:sz w:val="22"/>
          <w:szCs w:val="22"/>
        </w:rPr>
        <w:t xml:space="preserve"> </w:t>
      </w:r>
      <w:r w:rsidRPr="009456BA">
        <w:rPr>
          <w:sz w:val="22"/>
          <w:szCs w:val="22"/>
        </w:rPr>
        <w:t xml:space="preserve">key sectors to understand which current and emerging </w:t>
      </w:r>
      <w:r w:rsidR="0041602F">
        <w:rPr>
          <w:sz w:val="22"/>
          <w:szCs w:val="22"/>
        </w:rPr>
        <w:t xml:space="preserve">critical </w:t>
      </w:r>
      <w:r w:rsidRPr="009456BA">
        <w:rPr>
          <w:sz w:val="22"/>
          <w:szCs w:val="22"/>
        </w:rPr>
        <w:t>technologies are key to Australia’s future prosperity and stability.</w:t>
      </w:r>
      <w:r w:rsidR="00583066" w:rsidRPr="009456BA">
        <w:rPr>
          <w:sz w:val="22"/>
          <w:szCs w:val="22"/>
        </w:rPr>
        <w:t xml:space="preserve"> </w:t>
      </w:r>
      <w:r w:rsidR="00B84F62">
        <w:rPr>
          <w:sz w:val="22"/>
          <w:szCs w:val="22"/>
        </w:rPr>
        <w:t>The</w:t>
      </w:r>
      <w:r w:rsidR="00583066" w:rsidRPr="009456BA">
        <w:rPr>
          <w:sz w:val="22"/>
          <w:szCs w:val="22"/>
        </w:rPr>
        <w:t xml:space="preserve"> </w:t>
      </w:r>
      <w:r w:rsidR="00306AA3" w:rsidRPr="009456BA">
        <w:rPr>
          <w:sz w:val="22"/>
          <w:szCs w:val="22"/>
        </w:rPr>
        <w:t>health</w:t>
      </w:r>
      <w:r w:rsidR="0051047D" w:rsidRPr="009456BA">
        <w:rPr>
          <w:sz w:val="22"/>
          <w:szCs w:val="22"/>
        </w:rPr>
        <w:t xml:space="preserve"> </w:t>
      </w:r>
      <w:r w:rsidR="00583066" w:rsidRPr="009456BA">
        <w:rPr>
          <w:sz w:val="22"/>
          <w:szCs w:val="22"/>
        </w:rPr>
        <w:t xml:space="preserve">sector </w:t>
      </w:r>
      <w:r w:rsidR="00B84F62">
        <w:rPr>
          <w:sz w:val="22"/>
          <w:szCs w:val="22"/>
        </w:rPr>
        <w:t>has been identified as an</w:t>
      </w:r>
      <w:r w:rsidR="0051047D" w:rsidRPr="009456BA">
        <w:rPr>
          <w:sz w:val="22"/>
          <w:szCs w:val="22"/>
        </w:rPr>
        <w:t xml:space="preserve"> </w:t>
      </w:r>
      <w:r w:rsidR="000D4DAD" w:rsidRPr="009456BA">
        <w:rPr>
          <w:sz w:val="22"/>
          <w:szCs w:val="22"/>
        </w:rPr>
        <w:t>initial</w:t>
      </w:r>
      <w:r w:rsidR="0051047D" w:rsidRPr="009456BA">
        <w:rPr>
          <w:sz w:val="22"/>
          <w:szCs w:val="22"/>
        </w:rPr>
        <w:t xml:space="preserve"> focus area</w:t>
      </w:r>
      <w:r w:rsidR="00B84F62">
        <w:rPr>
          <w:sz w:val="22"/>
          <w:szCs w:val="22"/>
        </w:rPr>
        <w:t xml:space="preserve"> for the CTPCO, with further exploration of biotechnology</w:t>
      </w:r>
      <w:r w:rsidR="00234953">
        <w:rPr>
          <w:rStyle w:val="FootnoteReference"/>
          <w:sz w:val="22"/>
          <w:szCs w:val="22"/>
        </w:rPr>
        <w:footnoteReference w:id="3"/>
      </w:r>
      <w:r w:rsidR="00234953">
        <w:rPr>
          <w:sz w:val="22"/>
          <w:szCs w:val="22"/>
        </w:rPr>
        <w:t xml:space="preserve"> </w:t>
      </w:r>
      <w:r w:rsidR="00B84F62">
        <w:rPr>
          <w:sz w:val="22"/>
          <w:szCs w:val="22"/>
        </w:rPr>
        <w:t>and photonics</w:t>
      </w:r>
      <w:r w:rsidR="00234953">
        <w:rPr>
          <w:rStyle w:val="FootnoteReference"/>
          <w:sz w:val="22"/>
          <w:szCs w:val="22"/>
        </w:rPr>
        <w:footnoteReference w:id="4"/>
      </w:r>
      <w:r w:rsidR="00234953">
        <w:rPr>
          <w:sz w:val="22"/>
          <w:szCs w:val="22"/>
        </w:rPr>
        <w:t xml:space="preserve"> </w:t>
      </w:r>
      <w:r w:rsidR="00B84F62">
        <w:rPr>
          <w:sz w:val="22"/>
          <w:szCs w:val="22"/>
        </w:rPr>
        <w:t>as specific critical technologies</w:t>
      </w:r>
      <w:r w:rsidR="00234953">
        <w:rPr>
          <w:sz w:val="22"/>
          <w:szCs w:val="22"/>
        </w:rPr>
        <w:t xml:space="preserve"> due to the pervasiveness of these technologies across sectors</w:t>
      </w:r>
      <w:r w:rsidR="00B84F62">
        <w:rPr>
          <w:sz w:val="22"/>
          <w:szCs w:val="22"/>
        </w:rPr>
        <w:t>.</w:t>
      </w:r>
      <w:r w:rsidR="00B84F62" w:rsidRPr="009456BA" w:rsidDel="00B84F62">
        <w:rPr>
          <w:sz w:val="22"/>
          <w:szCs w:val="22"/>
        </w:rPr>
        <w:t xml:space="preserve"> </w:t>
      </w:r>
    </w:p>
    <w:p w14:paraId="225FD150" w14:textId="2FCDEA26" w:rsidR="007F1603" w:rsidRDefault="007F6150" w:rsidP="007F6150">
      <w:pPr>
        <w:pStyle w:val="BodyText"/>
        <w:rPr>
          <w:sz w:val="22"/>
          <w:szCs w:val="22"/>
        </w:rPr>
      </w:pPr>
      <w:r w:rsidRPr="009456BA">
        <w:rPr>
          <w:sz w:val="22"/>
          <w:szCs w:val="22"/>
        </w:rPr>
        <w:t xml:space="preserve">We are seeking input from </w:t>
      </w:r>
      <w:r w:rsidR="00B84F62">
        <w:rPr>
          <w:sz w:val="22"/>
          <w:szCs w:val="22"/>
        </w:rPr>
        <w:t xml:space="preserve">stakeholders, including State and Territory governments, industry </w:t>
      </w:r>
      <w:r w:rsidR="00C33EC9">
        <w:rPr>
          <w:sz w:val="22"/>
          <w:szCs w:val="22"/>
        </w:rPr>
        <w:t>leaders</w:t>
      </w:r>
      <w:r w:rsidR="00B84F62">
        <w:rPr>
          <w:sz w:val="22"/>
          <w:szCs w:val="22"/>
        </w:rPr>
        <w:t xml:space="preserve"> and professionals, academia, and international partners</w:t>
      </w:r>
      <w:r w:rsidRPr="009456BA">
        <w:rPr>
          <w:sz w:val="22"/>
          <w:szCs w:val="22"/>
        </w:rPr>
        <w:t xml:space="preserve"> to </w:t>
      </w:r>
      <w:r w:rsidR="00536A2A">
        <w:rPr>
          <w:sz w:val="22"/>
          <w:szCs w:val="22"/>
        </w:rPr>
        <w:t xml:space="preserve">better understand the impact of critical technologies on the health sector to </w:t>
      </w:r>
      <w:r w:rsidRPr="009456BA">
        <w:rPr>
          <w:sz w:val="22"/>
          <w:szCs w:val="22"/>
        </w:rPr>
        <w:t>help shape future government policy and decision-</w:t>
      </w:r>
      <w:r w:rsidR="00D27E91">
        <w:rPr>
          <w:sz w:val="22"/>
          <w:szCs w:val="22"/>
        </w:rPr>
        <w:t>making</w:t>
      </w:r>
      <w:r w:rsidRPr="009456BA">
        <w:rPr>
          <w:sz w:val="22"/>
          <w:szCs w:val="22"/>
        </w:rPr>
        <w:t>.</w:t>
      </w:r>
      <w:r w:rsidR="00583066" w:rsidRPr="009456BA">
        <w:rPr>
          <w:sz w:val="22"/>
          <w:szCs w:val="22"/>
        </w:rPr>
        <w:t xml:space="preserve"> The </w:t>
      </w:r>
      <w:r w:rsidR="007F1603">
        <w:rPr>
          <w:sz w:val="22"/>
          <w:szCs w:val="22"/>
        </w:rPr>
        <w:t>purpose</w:t>
      </w:r>
      <w:r w:rsidR="00583066" w:rsidRPr="009456BA">
        <w:rPr>
          <w:sz w:val="22"/>
          <w:szCs w:val="22"/>
        </w:rPr>
        <w:t xml:space="preserve"> of </w:t>
      </w:r>
      <w:r w:rsidR="007F1603">
        <w:rPr>
          <w:sz w:val="22"/>
          <w:szCs w:val="22"/>
        </w:rPr>
        <w:t>this</w:t>
      </w:r>
      <w:r w:rsidR="00583066" w:rsidRPr="009456BA">
        <w:rPr>
          <w:sz w:val="22"/>
          <w:szCs w:val="22"/>
        </w:rPr>
        <w:t xml:space="preserve"> consultation is to identify key critical technology developments, assess risks</w:t>
      </w:r>
      <w:r w:rsidR="00D27E91">
        <w:rPr>
          <w:sz w:val="22"/>
          <w:szCs w:val="22"/>
        </w:rPr>
        <w:t xml:space="preserve"> to</w:t>
      </w:r>
      <w:r w:rsidR="00583066" w:rsidRPr="009456BA">
        <w:rPr>
          <w:sz w:val="22"/>
          <w:szCs w:val="22"/>
        </w:rPr>
        <w:t xml:space="preserve"> and opportunities in Australia’</w:t>
      </w:r>
      <w:r w:rsidR="00F4716E" w:rsidRPr="009456BA">
        <w:rPr>
          <w:sz w:val="22"/>
          <w:szCs w:val="22"/>
        </w:rPr>
        <w:t xml:space="preserve">s national interest, and examine the </w:t>
      </w:r>
      <w:r w:rsidR="00B1799C">
        <w:rPr>
          <w:sz w:val="22"/>
          <w:szCs w:val="22"/>
        </w:rPr>
        <w:t>approach</w:t>
      </w:r>
      <w:r w:rsidR="00B1799C" w:rsidRPr="009456BA">
        <w:rPr>
          <w:sz w:val="22"/>
          <w:szCs w:val="22"/>
        </w:rPr>
        <w:t xml:space="preserve"> </w:t>
      </w:r>
      <w:r w:rsidR="00F4716E" w:rsidRPr="009456BA">
        <w:rPr>
          <w:sz w:val="22"/>
          <w:szCs w:val="22"/>
        </w:rPr>
        <w:t xml:space="preserve">of academia, industry and government </w:t>
      </w:r>
      <w:r w:rsidR="00B1799C">
        <w:rPr>
          <w:sz w:val="22"/>
          <w:szCs w:val="22"/>
        </w:rPr>
        <w:t xml:space="preserve">to </w:t>
      </w:r>
      <w:r w:rsidR="00F4716E" w:rsidRPr="009456BA">
        <w:rPr>
          <w:sz w:val="22"/>
          <w:szCs w:val="22"/>
        </w:rPr>
        <w:t>critical technologies.</w:t>
      </w:r>
      <w:r w:rsidR="007F1603" w:rsidRPr="007F1603">
        <w:rPr>
          <w:sz w:val="22"/>
          <w:szCs w:val="22"/>
        </w:rPr>
        <w:t xml:space="preserve"> </w:t>
      </w:r>
    </w:p>
    <w:p w14:paraId="30F87B9F" w14:textId="5874C750" w:rsidR="00D17D53" w:rsidRDefault="009A66B8" w:rsidP="00DA62DE">
      <w:r w:rsidRPr="00DA62DE">
        <w:lastRenderedPageBreak/>
        <w:drawing>
          <wp:inline distT="0" distB="0" distL="0" distR="0" wp14:anchorId="130F3B88" wp14:editId="75FC269A">
            <wp:extent cx="6479540" cy="2792730"/>
            <wp:effectExtent l="0" t="0" r="0" b="7620"/>
            <wp:docPr id="3" name="Picture 3" descr="Medicine doctor touching electronic medical record on tablet. DNA. Digital healthcare and network connection on hologram modern virtual screen interface, medical technology and futuristic concept." title="Medicine doctor touching electronic medical record on tablet. DNA. Digital healthcare and network connection on hologram modern virtual screen interface, medical technology and futuristic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ttyImages-116506763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9540" cy="2792730"/>
                    </a:xfrm>
                    <a:prstGeom prst="rect">
                      <a:avLst/>
                    </a:prstGeom>
                  </pic:spPr>
                </pic:pic>
              </a:graphicData>
            </a:graphic>
          </wp:inline>
        </w:drawing>
      </w:r>
    </w:p>
    <w:p w14:paraId="1F2F8C76" w14:textId="2063D53E" w:rsidR="00E445FA" w:rsidRDefault="0051047D" w:rsidP="00DA62DE">
      <w:pPr>
        <w:pStyle w:val="H2"/>
        <w:outlineLvl w:val="1"/>
      </w:pPr>
      <w:r>
        <w:t>Our current understanding</w:t>
      </w:r>
    </w:p>
    <w:p w14:paraId="3CD72037" w14:textId="1DE8109B" w:rsidR="007F1603" w:rsidRPr="009456BA" w:rsidRDefault="007F1603" w:rsidP="007F1603">
      <w:pPr>
        <w:rPr>
          <w:sz w:val="22"/>
          <w:szCs w:val="22"/>
        </w:rPr>
      </w:pPr>
      <w:r w:rsidRPr="009456BA">
        <w:rPr>
          <w:sz w:val="22"/>
          <w:szCs w:val="22"/>
        </w:rPr>
        <w:t xml:space="preserve">The Australian health sector plays an integral role in Australian society while also making a significant contribution to the economy. </w:t>
      </w:r>
      <w:r w:rsidR="007112D4" w:rsidRPr="009456BA">
        <w:rPr>
          <w:sz w:val="22"/>
          <w:szCs w:val="22"/>
        </w:rPr>
        <w:t>In 201</w:t>
      </w:r>
      <w:r w:rsidR="007112D4">
        <w:rPr>
          <w:sz w:val="22"/>
          <w:szCs w:val="22"/>
        </w:rPr>
        <w:t>8</w:t>
      </w:r>
      <w:r w:rsidR="007112D4" w:rsidRPr="009456BA">
        <w:rPr>
          <w:sz w:val="22"/>
          <w:szCs w:val="22"/>
        </w:rPr>
        <w:t>–1</w:t>
      </w:r>
      <w:r w:rsidR="007112D4">
        <w:rPr>
          <w:sz w:val="22"/>
          <w:szCs w:val="22"/>
        </w:rPr>
        <w:t>9</w:t>
      </w:r>
      <w:r w:rsidR="007112D4" w:rsidRPr="009456BA">
        <w:rPr>
          <w:sz w:val="22"/>
          <w:szCs w:val="22"/>
        </w:rPr>
        <w:t>, Australia spent nearly $1</w:t>
      </w:r>
      <w:r w:rsidR="007112D4">
        <w:rPr>
          <w:sz w:val="22"/>
          <w:szCs w:val="22"/>
        </w:rPr>
        <w:t>96</w:t>
      </w:r>
      <w:r w:rsidR="007112D4" w:rsidRPr="009456BA">
        <w:rPr>
          <w:sz w:val="22"/>
          <w:szCs w:val="22"/>
        </w:rPr>
        <w:t xml:space="preserve"> billion on health</w:t>
      </w:r>
      <w:r w:rsidRPr="009456BA">
        <w:rPr>
          <w:sz w:val="22"/>
          <w:szCs w:val="22"/>
        </w:rPr>
        <w:t>, accounting for approximately 10</w:t>
      </w:r>
      <w:r w:rsidR="002F30EA">
        <w:rPr>
          <w:sz w:val="22"/>
          <w:szCs w:val="22"/>
        </w:rPr>
        <w:t xml:space="preserve"> per cent</w:t>
      </w:r>
      <w:r w:rsidRPr="009456BA">
        <w:rPr>
          <w:sz w:val="22"/>
          <w:szCs w:val="22"/>
        </w:rPr>
        <w:t xml:space="preserve"> of G</w:t>
      </w:r>
      <w:r>
        <w:rPr>
          <w:sz w:val="22"/>
          <w:szCs w:val="22"/>
        </w:rPr>
        <w:t xml:space="preserve">ross </w:t>
      </w:r>
      <w:r w:rsidRPr="009456BA">
        <w:rPr>
          <w:sz w:val="22"/>
          <w:szCs w:val="22"/>
        </w:rPr>
        <w:t>D</w:t>
      </w:r>
      <w:r>
        <w:rPr>
          <w:sz w:val="22"/>
          <w:szCs w:val="22"/>
        </w:rPr>
        <w:t xml:space="preserve">omestic </w:t>
      </w:r>
      <w:r w:rsidRPr="009456BA">
        <w:rPr>
          <w:sz w:val="22"/>
          <w:szCs w:val="22"/>
        </w:rPr>
        <w:t>P</w:t>
      </w:r>
      <w:r>
        <w:rPr>
          <w:sz w:val="22"/>
          <w:szCs w:val="22"/>
        </w:rPr>
        <w:t>roduct (GDP)</w:t>
      </w:r>
      <w:r w:rsidRPr="009456BA">
        <w:rPr>
          <w:sz w:val="22"/>
          <w:szCs w:val="22"/>
        </w:rPr>
        <w:t>.</w:t>
      </w:r>
      <w:r w:rsidRPr="009456BA">
        <w:rPr>
          <w:sz w:val="22"/>
          <w:szCs w:val="22"/>
          <w:vertAlign w:val="superscript"/>
        </w:rPr>
        <w:footnoteReference w:id="5"/>
      </w:r>
      <w:r w:rsidRPr="009456BA">
        <w:rPr>
          <w:sz w:val="22"/>
          <w:szCs w:val="22"/>
        </w:rPr>
        <w:t xml:space="preserve"> </w:t>
      </w:r>
    </w:p>
    <w:p w14:paraId="53A9539D" w14:textId="2F1D58C3" w:rsidR="00BE2DA9" w:rsidRDefault="00BD2283" w:rsidP="00CA548C">
      <w:pPr>
        <w:pStyle w:val="BodyText"/>
        <w:rPr>
          <w:sz w:val="22"/>
          <w:szCs w:val="22"/>
        </w:rPr>
      </w:pPr>
      <w:r w:rsidRPr="009456BA">
        <w:rPr>
          <w:sz w:val="22"/>
          <w:szCs w:val="22"/>
        </w:rPr>
        <w:t>C</w:t>
      </w:r>
      <w:r w:rsidR="00CA548C" w:rsidRPr="009456BA">
        <w:rPr>
          <w:sz w:val="22"/>
          <w:szCs w:val="22"/>
        </w:rPr>
        <w:t xml:space="preserve">ritical technologies </w:t>
      </w:r>
      <w:r w:rsidRPr="009456BA">
        <w:rPr>
          <w:sz w:val="22"/>
          <w:szCs w:val="22"/>
        </w:rPr>
        <w:t xml:space="preserve">have the potential to revolutionise Australia’s </w:t>
      </w:r>
      <w:r w:rsidR="00306AA3" w:rsidRPr="009456BA">
        <w:rPr>
          <w:sz w:val="22"/>
          <w:szCs w:val="22"/>
        </w:rPr>
        <w:t>health</w:t>
      </w:r>
      <w:r w:rsidRPr="009456BA">
        <w:rPr>
          <w:sz w:val="22"/>
          <w:szCs w:val="22"/>
        </w:rPr>
        <w:t xml:space="preserve"> sector and society as a whole. </w:t>
      </w:r>
      <w:r w:rsidR="00F4716E" w:rsidRPr="009456BA">
        <w:rPr>
          <w:sz w:val="22"/>
          <w:szCs w:val="22"/>
        </w:rPr>
        <w:t xml:space="preserve">In the future, critical technologies could significantly </w:t>
      </w:r>
      <w:r w:rsidR="00747415" w:rsidRPr="009456BA">
        <w:rPr>
          <w:sz w:val="22"/>
          <w:szCs w:val="22"/>
        </w:rPr>
        <w:t>improve Australians’ quality of life and life expectancy</w:t>
      </w:r>
      <w:r w:rsidR="00F4716E" w:rsidRPr="009456BA">
        <w:rPr>
          <w:sz w:val="22"/>
          <w:szCs w:val="22"/>
        </w:rPr>
        <w:t>, reduce costs for industry</w:t>
      </w:r>
      <w:r w:rsidR="00747415" w:rsidRPr="009456BA">
        <w:rPr>
          <w:sz w:val="22"/>
          <w:szCs w:val="22"/>
        </w:rPr>
        <w:t xml:space="preserve"> and government</w:t>
      </w:r>
      <w:r w:rsidR="00F4716E" w:rsidRPr="009456BA">
        <w:rPr>
          <w:sz w:val="22"/>
          <w:szCs w:val="22"/>
        </w:rPr>
        <w:t xml:space="preserve">, create new employment streams and </w:t>
      </w:r>
      <w:r w:rsidR="00747415" w:rsidRPr="009456BA">
        <w:rPr>
          <w:sz w:val="22"/>
          <w:szCs w:val="22"/>
        </w:rPr>
        <w:t>increase Australia’s overall competitiveness and productivity</w:t>
      </w:r>
      <w:r w:rsidR="00F4716E" w:rsidRPr="009456BA">
        <w:rPr>
          <w:sz w:val="22"/>
          <w:szCs w:val="22"/>
        </w:rPr>
        <w:t>.</w:t>
      </w:r>
      <w:r w:rsidR="00BE2DA9">
        <w:rPr>
          <w:sz w:val="22"/>
          <w:szCs w:val="22"/>
        </w:rPr>
        <w:t xml:space="preserve"> </w:t>
      </w:r>
      <w:r w:rsidRPr="009456BA">
        <w:rPr>
          <w:sz w:val="22"/>
          <w:szCs w:val="22"/>
        </w:rPr>
        <w:t xml:space="preserve">While these technologies present many possible opportunities for Australia, there </w:t>
      </w:r>
      <w:r w:rsidR="007F1603">
        <w:rPr>
          <w:sz w:val="22"/>
          <w:szCs w:val="22"/>
        </w:rPr>
        <w:t>may be</w:t>
      </w:r>
      <w:r w:rsidRPr="009456BA">
        <w:rPr>
          <w:sz w:val="22"/>
          <w:szCs w:val="22"/>
        </w:rPr>
        <w:t xml:space="preserve"> risks that need to be </w:t>
      </w:r>
      <w:r w:rsidR="00BE2DA9">
        <w:rPr>
          <w:sz w:val="22"/>
          <w:szCs w:val="22"/>
        </w:rPr>
        <w:t>considered</w:t>
      </w:r>
      <w:r w:rsidR="007F1603" w:rsidRPr="00BE2DA9">
        <w:rPr>
          <w:sz w:val="22"/>
          <w:szCs w:val="22"/>
        </w:rPr>
        <w:t xml:space="preserve">. </w:t>
      </w:r>
    </w:p>
    <w:p w14:paraId="60BAE1F7" w14:textId="64156AD4" w:rsidR="00D17D53" w:rsidRDefault="00A5199D" w:rsidP="00D17D53">
      <w:pPr>
        <w:pStyle w:val="BodyText"/>
        <w:rPr>
          <w:sz w:val="22"/>
          <w:szCs w:val="22"/>
        </w:rPr>
      </w:pPr>
      <w:r>
        <w:rPr>
          <w:sz w:val="22"/>
          <w:szCs w:val="22"/>
        </w:rPr>
        <w:t>P</w:t>
      </w:r>
      <w:r w:rsidR="0014217C">
        <w:rPr>
          <w:sz w:val="22"/>
          <w:szCs w:val="22"/>
        </w:rPr>
        <w:t xml:space="preserve">atient access </w:t>
      </w:r>
      <w:proofErr w:type="gramStart"/>
      <w:r w:rsidR="0014217C">
        <w:rPr>
          <w:sz w:val="22"/>
          <w:szCs w:val="22"/>
        </w:rPr>
        <w:t>to</w:t>
      </w:r>
      <w:proofErr w:type="gramEnd"/>
      <w:r w:rsidR="0014217C">
        <w:rPr>
          <w:sz w:val="22"/>
          <w:szCs w:val="22"/>
        </w:rPr>
        <w:t xml:space="preserve"> many products in the health sector is determined by</w:t>
      </w:r>
      <w:r w:rsidR="007112D4">
        <w:rPr>
          <w:sz w:val="22"/>
          <w:szCs w:val="22"/>
        </w:rPr>
        <w:t xml:space="preserve"> regulatory approval (e.g. by the</w:t>
      </w:r>
      <w:r w:rsidR="0014217C">
        <w:rPr>
          <w:sz w:val="22"/>
          <w:szCs w:val="22"/>
        </w:rPr>
        <w:t xml:space="preserve"> Therapeutics Goods Administration</w:t>
      </w:r>
      <w:r w:rsidR="007112D4">
        <w:rPr>
          <w:sz w:val="22"/>
          <w:szCs w:val="22"/>
        </w:rPr>
        <w:t>)</w:t>
      </w:r>
      <w:r w:rsidR="0014217C">
        <w:rPr>
          <w:sz w:val="22"/>
          <w:szCs w:val="22"/>
        </w:rPr>
        <w:t xml:space="preserve"> and </w:t>
      </w:r>
      <w:r w:rsidR="00FC383F">
        <w:rPr>
          <w:sz w:val="22"/>
          <w:szCs w:val="22"/>
        </w:rPr>
        <w:t xml:space="preserve">subsequent inclusion in relevant </w:t>
      </w:r>
      <w:r w:rsidR="0014217C">
        <w:rPr>
          <w:sz w:val="22"/>
          <w:szCs w:val="22"/>
        </w:rPr>
        <w:t>reimbursement schemes</w:t>
      </w:r>
      <w:r w:rsidR="00FC383F">
        <w:rPr>
          <w:sz w:val="22"/>
          <w:szCs w:val="22"/>
        </w:rPr>
        <w:t xml:space="preserve"> (e</w:t>
      </w:r>
      <w:r w:rsidR="000D035A">
        <w:rPr>
          <w:sz w:val="22"/>
          <w:szCs w:val="22"/>
        </w:rPr>
        <w:t>.</w:t>
      </w:r>
      <w:r w:rsidR="00FC383F">
        <w:rPr>
          <w:sz w:val="22"/>
          <w:szCs w:val="22"/>
        </w:rPr>
        <w:t>g</w:t>
      </w:r>
      <w:r w:rsidR="000D035A">
        <w:rPr>
          <w:sz w:val="22"/>
          <w:szCs w:val="22"/>
        </w:rPr>
        <w:t>.</w:t>
      </w:r>
      <w:r w:rsidR="00FC383F">
        <w:rPr>
          <w:sz w:val="22"/>
          <w:szCs w:val="22"/>
        </w:rPr>
        <w:t xml:space="preserve"> Medicare or Pharmaceutical Benefits Schemes)</w:t>
      </w:r>
      <w:r>
        <w:rPr>
          <w:sz w:val="22"/>
          <w:szCs w:val="22"/>
        </w:rPr>
        <w:t>. T</w:t>
      </w:r>
      <w:r w:rsidR="00FC383F">
        <w:rPr>
          <w:sz w:val="22"/>
          <w:szCs w:val="22"/>
        </w:rPr>
        <w:t>he barriers associated with these process</w:t>
      </w:r>
      <w:r w:rsidR="002A5883">
        <w:rPr>
          <w:sz w:val="22"/>
          <w:szCs w:val="22"/>
        </w:rPr>
        <w:t>es</w:t>
      </w:r>
      <w:r w:rsidR="00FC383F">
        <w:rPr>
          <w:sz w:val="22"/>
          <w:szCs w:val="22"/>
        </w:rPr>
        <w:t xml:space="preserve">, whilst well understood, are out </w:t>
      </w:r>
      <w:r w:rsidR="002A5883">
        <w:rPr>
          <w:sz w:val="22"/>
          <w:szCs w:val="22"/>
        </w:rPr>
        <w:t xml:space="preserve">of </w:t>
      </w:r>
      <w:r w:rsidR="00FC383F">
        <w:rPr>
          <w:sz w:val="22"/>
          <w:szCs w:val="22"/>
        </w:rPr>
        <w:t>scope for this consultation.</w:t>
      </w:r>
      <w:r w:rsidR="00BE2DA9">
        <w:rPr>
          <w:sz w:val="22"/>
          <w:szCs w:val="22"/>
        </w:rPr>
        <w:t xml:space="preserve"> </w:t>
      </w:r>
      <w:r w:rsidR="00FC383F">
        <w:rPr>
          <w:sz w:val="22"/>
          <w:szCs w:val="22"/>
        </w:rPr>
        <w:t xml:space="preserve">The CTPCO is particularly focused on the impact on economic prosperity, social cohesion and national </w:t>
      </w:r>
      <w:r w:rsidR="002A5883">
        <w:rPr>
          <w:sz w:val="22"/>
          <w:szCs w:val="22"/>
        </w:rPr>
        <w:t xml:space="preserve">security </w:t>
      </w:r>
      <w:r w:rsidR="00FC383F">
        <w:rPr>
          <w:sz w:val="22"/>
          <w:szCs w:val="22"/>
        </w:rPr>
        <w:t>of specific critical technologies.</w:t>
      </w:r>
    </w:p>
    <w:p w14:paraId="2F86351F" w14:textId="2CFF6A70" w:rsidR="003E130C" w:rsidRDefault="002A5883" w:rsidP="00DA62DE">
      <w:pPr>
        <w:pStyle w:val="H2"/>
        <w:outlineLvl w:val="1"/>
      </w:pPr>
      <w:r>
        <w:t>C</w:t>
      </w:r>
      <w:r w:rsidR="003E130C">
        <w:t xml:space="preserve">ritical technologies in the </w:t>
      </w:r>
      <w:r w:rsidR="00306AA3">
        <w:t>health</w:t>
      </w:r>
      <w:r w:rsidR="003E130C">
        <w:t xml:space="preserve"> sector</w:t>
      </w:r>
    </w:p>
    <w:p w14:paraId="49CEE22D" w14:textId="15A92135" w:rsidR="000760BC" w:rsidRDefault="000760BC" w:rsidP="00E445FA">
      <w:pPr>
        <w:pStyle w:val="BodyText"/>
        <w:rPr>
          <w:sz w:val="22"/>
          <w:szCs w:val="22"/>
        </w:rPr>
      </w:pPr>
      <w:r>
        <w:rPr>
          <w:sz w:val="22"/>
          <w:szCs w:val="22"/>
        </w:rPr>
        <w:t>The CTPCO has</w:t>
      </w:r>
      <w:r w:rsidR="00747415" w:rsidRPr="009456BA">
        <w:rPr>
          <w:sz w:val="22"/>
          <w:szCs w:val="22"/>
        </w:rPr>
        <w:t xml:space="preserve"> identified </w:t>
      </w:r>
      <w:r w:rsidR="009C12EF">
        <w:rPr>
          <w:sz w:val="22"/>
          <w:szCs w:val="22"/>
        </w:rPr>
        <w:t>nine</w:t>
      </w:r>
      <w:r w:rsidR="008A226B">
        <w:rPr>
          <w:sz w:val="22"/>
          <w:szCs w:val="22"/>
        </w:rPr>
        <w:t xml:space="preserve"> </w:t>
      </w:r>
      <w:r w:rsidR="00D1211A" w:rsidRPr="009456BA">
        <w:rPr>
          <w:sz w:val="22"/>
          <w:szCs w:val="22"/>
        </w:rPr>
        <w:t xml:space="preserve">priority </w:t>
      </w:r>
      <w:r w:rsidR="00E445FA" w:rsidRPr="009456BA">
        <w:rPr>
          <w:sz w:val="22"/>
          <w:szCs w:val="22"/>
        </w:rPr>
        <w:t xml:space="preserve">critical technologies in the </w:t>
      </w:r>
      <w:r w:rsidR="00306AA3" w:rsidRPr="009456BA">
        <w:rPr>
          <w:sz w:val="22"/>
          <w:szCs w:val="22"/>
        </w:rPr>
        <w:t>health</w:t>
      </w:r>
      <w:r w:rsidR="00E445FA" w:rsidRPr="009456BA">
        <w:rPr>
          <w:sz w:val="22"/>
          <w:szCs w:val="22"/>
        </w:rPr>
        <w:t xml:space="preserve"> sector that are likely to have a major impact on Australia’s national interest in the next decade.</w:t>
      </w:r>
      <w:r w:rsidR="00D1211A" w:rsidRPr="009456BA">
        <w:rPr>
          <w:sz w:val="22"/>
          <w:szCs w:val="22"/>
        </w:rPr>
        <w:t xml:space="preserve"> </w:t>
      </w:r>
      <w:r w:rsidR="00BD2283" w:rsidRPr="009456BA">
        <w:rPr>
          <w:sz w:val="22"/>
          <w:szCs w:val="22"/>
        </w:rPr>
        <w:t xml:space="preserve">The technologies are at different stages of development: some already have established practical applications, while others are still in the </w:t>
      </w:r>
      <w:r w:rsidR="00B61E8D" w:rsidRPr="009456BA">
        <w:rPr>
          <w:sz w:val="22"/>
          <w:szCs w:val="22"/>
        </w:rPr>
        <w:t xml:space="preserve">early </w:t>
      </w:r>
      <w:r w:rsidR="00BD2283" w:rsidRPr="009456BA">
        <w:rPr>
          <w:sz w:val="22"/>
          <w:szCs w:val="22"/>
        </w:rPr>
        <w:t xml:space="preserve">stages of research. </w:t>
      </w:r>
      <w:r w:rsidR="00D1211A" w:rsidRPr="009456BA">
        <w:rPr>
          <w:sz w:val="22"/>
          <w:szCs w:val="22"/>
        </w:rPr>
        <w:t>We are se</w:t>
      </w:r>
      <w:r w:rsidR="00713E64" w:rsidRPr="009456BA">
        <w:rPr>
          <w:sz w:val="22"/>
          <w:szCs w:val="22"/>
        </w:rPr>
        <w:t>eking input on whethe</w:t>
      </w:r>
      <w:r w:rsidR="00747415" w:rsidRPr="009456BA">
        <w:rPr>
          <w:sz w:val="22"/>
          <w:szCs w:val="22"/>
        </w:rPr>
        <w:t xml:space="preserve">r these </w:t>
      </w:r>
      <w:r w:rsidR="00B01C66">
        <w:rPr>
          <w:sz w:val="22"/>
          <w:szCs w:val="22"/>
        </w:rPr>
        <w:t>nine</w:t>
      </w:r>
      <w:r w:rsidR="00F159B1">
        <w:rPr>
          <w:sz w:val="22"/>
          <w:szCs w:val="22"/>
        </w:rPr>
        <w:t xml:space="preserve"> </w:t>
      </w:r>
      <w:r w:rsidR="00D1211A" w:rsidRPr="009456BA">
        <w:rPr>
          <w:sz w:val="22"/>
          <w:szCs w:val="22"/>
        </w:rPr>
        <w:t xml:space="preserve">technologies are </w:t>
      </w:r>
      <w:r w:rsidR="00227CDF">
        <w:rPr>
          <w:sz w:val="22"/>
          <w:szCs w:val="22"/>
        </w:rPr>
        <w:t>the right priority areas</w:t>
      </w:r>
      <w:r w:rsidR="00287A55" w:rsidRPr="009456BA">
        <w:rPr>
          <w:sz w:val="22"/>
          <w:szCs w:val="22"/>
        </w:rPr>
        <w:t xml:space="preserve">, their likely </w:t>
      </w:r>
      <w:r w:rsidR="00BD2283" w:rsidRPr="009456BA">
        <w:rPr>
          <w:sz w:val="22"/>
          <w:szCs w:val="22"/>
        </w:rPr>
        <w:t>development</w:t>
      </w:r>
      <w:r w:rsidR="00B61E8D" w:rsidRPr="009456BA">
        <w:rPr>
          <w:sz w:val="22"/>
          <w:szCs w:val="22"/>
        </w:rPr>
        <w:t xml:space="preserve"> and deployment</w:t>
      </w:r>
      <w:r w:rsidR="00BD2283" w:rsidRPr="009456BA">
        <w:rPr>
          <w:sz w:val="22"/>
          <w:szCs w:val="22"/>
        </w:rPr>
        <w:t xml:space="preserve"> timeframe</w:t>
      </w:r>
      <w:r w:rsidR="00B61E8D" w:rsidRPr="009456BA">
        <w:rPr>
          <w:sz w:val="22"/>
          <w:szCs w:val="22"/>
        </w:rPr>
        <w:t>s</w:t>
      </w:r>
      <w:r w:rsidR="00287A55" w:rsidRPr="009456BA">
        <w:rPr>
          <w:sz w:val="22"/>
          <w:szCs w:val="22"/>
        </w:rPr>
        <w:t xml:space="preserve">, </w:t>
      </w:r>
      <w:r w:rsidR="00B61E8D" w:rsidRPr="009456BA">
        <w:rPr>
          <w:sz w:val="22"/>
          <w:szCs w:val="22"/>
        </w:rPr>
        <w:t xml:space="preserve">challenges to their adoption, </w:t>
      </w:r>
      <w:r w:rsidR="00287A55" w:rsidRPr="009456BA">
        <w:rPr>
          <w:sz w:val="22"/>
          <w:szCs w:val="22"/>
        </w:rPr>
        <w:t>and what opportunities and risks they may present.</w:t>
      </w:r>
    </w:p>
    <w:p w14:paraId="1E3067F0" w14:textId="02E8FF32" w:rsidR="00D17D53" w:rsidRDefault="00D17D53" w:rsidP="00E445FA">
      <w:pPr>
        <w:pStyle w:val="BodyText"/>
        <w:rPr>
          <w:sz w:val="22"/>
          <w:szCs w:val="22"/>
        </w:rPr>
      </w:pPr>
    </w:p>
    <w:p w14:paraId="3F92CE0C" w14:textId="77777777" w:rsidR="00D17D53" w:rsidRDefault="00D17D53" w:rsidP="00E445FA">
      <w:pPr>
        <w:pStyle w:val="BodyText"/>
        <w:rPr>
          <w:sz w:val="22"/>
          <w:szCs w:val="22"/>
        </w:rPr>
      </w:pPr>
    </w:p>
    <w:tbl>
      <w:tblPr>
        <w:tblStyle w:val="PMCDefaultTableStyle"/>
        <w:tblW w:w="0" w:type="auto"/>
        <w:tblLook w:val="04A0" w:firstRow="1" w:lastRow="0" w:firstColumn="1" w:lastColumn="0" w:noHBand="0" w:noVBand="1"/>
        <w:tblCaption w:val="Table of key critical technologies"/>
        <w:tblDescription w:val="Table is organised by technology name, description and examples."/>
      </w:tblPr>
      <w:tblGrid>
        <w:gridCol w:w="2835"/>
        <w:gridCol w:w="4536"/>
        <w:gridCol w:w="2833"/>
      </w:tblGrid>
      <w:tr w:rsidR="00227CDF" w:rsidRPr="009456BA" w14:paraId="193AA980" w14:textId="77777777" w:rsidTr="00733A2F">
        <w:trPr>
          <w:cnfStyle w:val="100000000000" w:firstRow="1" w:lastRow="0" w:firstColumn="0" w:lastColumn="0" w:oddVBand="0" w:evenVBand="0" w:oddHBand="0" w:evenHBand="0" w:firstRowFirstColumn="0" w:firstRowLastColumn="0" w:lastRowFirstColumn="0" w:lastRowLastColumn="0"/>
        </w:trPr>
        <w:tc>
          <w:tcPr>
            <w:tcW w:w="2835" w:type="dxa"/>
            <w:hideMark/>
          </w:tcPr>
          <w:p w14:paraId="181C3C29" w14:textId="74771BFA" w:rsidR="00227CDF" w:rsidRPr="009456BA" w:rsidRDefault="00227CDF" w:rsidP="00410BAC">
            <w:pPr>
              <w:spacing w:after="0" w:line="240" w:lineRule="auto"/>
              <w:rPr>
                <w:sz w:val="22"/>
                <w:szCs w:val="22"/>
              </w:rPr>
            </w:pPr>
            <w:r w:rsidRPr="009456BA">
              <w:rPr>
                <w:sz w:val="22"/>
                <w:szCs w:val="22"/>
              </w:rPr>
              <w:lastRenderedPageBreak/>
              <w:t>Technology</w:t>
            </w:r>
          </w:p>
        </w:tc>
        <w:tc>
          <w:tcPr>
            <w:tcW w:w="4536" w:type="dxa"/>
            <w:hideMark/>
          </w:tcPr>
          <w:p w14:paraId="0E3CAA85" w14:textId="77777777" w:rsidR="00227CDF" w:rsidRPr="009456BA" w:rsidRDefault="00227CDF" w:rsidP="00410BAC">
            <w:pPr>
              <w:spacing w:after="0" w:line="240" w:lineRule="auto"/>
              <w:rPr>
                <w:b w:val="0"/>
                <w:sz w:val="22"/>
                <w:szCs w:val="22"/>
              </w:rPr>
            </w:pPr>
            <w:r w:rsidRPr="009456BA">
              <w:rPr>
                <w:sz w:val="22"/>
                <w:szCs w:val="22"/>
              </w:rPr>
              <w:t>Description</w:t>
            </w:r>
          </w:p>
        </w:tc>
        <w:tc>
          <w:tcPr>
            <w:tcW w:w="2833" w:type="dxa"/>
            <w:hideMark/>
          </w:tcPr>
          <w:p w14:paraId="48665794" w14:textId="77777777" w:rsidR="00227CDF" w:rsidRPr="009456BA" w:rsidRDefault="00227CDF" w:rsidP="00410BAC">
            <w:pPr>
              <w:spacing w:after="0" w:line="240" w:lineRule="auto"/>
              <w:rPr>
                <w:sz w:val="22"/>
                <w:szCs w:val="22"/>
              </w:rPr>
            </w:pPr>
            <w:r w:rsidRPr="009456BA">
              <w:rPr>
                <w:sz w:val="22"/>
                <w:szCs w:val="22"/>
              </w:rPr>
              <w:t>Application example</w:t>
            </w:r>
          </w:p>
        </w:tc>
      </w:tr>
      <w:tr w:rsidR="00227CDF" w:rsidRPr="009456BA" w14:paraId="5B4FB20F" w14:textId="77777777" w:rsidTr="00733A2F">
        <w:trPr>
          <w:cnfStyle w:val="000000100000" w:firstRow="0" w:lastRow="0" w:firstColumn="0" w:lastColumn="0" w:oddVBand="0" w:evenVBand="0" w:oddHBand="1" w:evenHBand="0" w:firstRowFirstColumn="0" w:firstRowLastColumn="0" w:lastRowFirstColumn="0" w:lastRowLastColumn="0"/>
        </w:trPr>
        <w:tc>
          <w:tcPr>
            <w:tcW w:w="2835" w:type="dxa"/>
            <w:hideMark/>
          </w:tcPr>
          <w:p w14:paraId="7A855A14" w14:textId="7FFEA03C" w:rsidR="00227CDF" w:rsidRPr="009456BA" w:rsidRDefault="00227CDF" w:rsidP="00410BAC">
            <w:pPr>
              <w:spacing w:after="0" w:line="240" w:lineRule="auto"/>
              <w:rPr>
                <w:sz w:val="22"/>
                <w:szCs w:val="22"/>
              </w:rPr>
            </w:pPr>
            <w:r w:rsidRPr="009456BA">
              <w:rPr>
                <w:b/>
                <w:sz w:val="22"/>
                <w:szCs w:val="22"/>
              </w:rPr>
              <w:t>Biomaterials</w:t>
            </w:r>
          </w:p>
        </w:tc>
        <w:tc>
          <w:tcPr>
            <w:tcW w:w="4536" w:type="dxa"/>
            <w:hideMark/>
          </w:tcPr>
          <w:p w14:paraId="68DDB583" w14:textId="77777777" w:rsidR="00227CDF" w:rsidRPr="009456BA" w:rsidRDefault="00227CDF" w:rsidP="00410BAC">
            <w:pPr>
              <w:spacing w:after="0" w:line="240" w:lineRule="auto"/>
              <w:rPr>
                <w:sz w:val="22"/>
                <w:szCs w:val="22"/>
              </w:rPr>
            </w:pPr>
            <w:r w:rsidRPr="009456BA">
              <w:rPr>
                <w:sz w:val="22"/>
                <w:szCs w:val="22"/>
              </w:rPr>
              <w:t>Materials that interact with the biological system for medical applications, such as implants (bone plates, joints, sutu</w:t>
            </w:r>
            <w:bookmarkStart w:id="0" w:name="_GoBack"/>
            <w:bookmarkEnd w:id="0"/>
            <w:r w:rsidRPr="009456BA">
              <w:rPr>
                <w:sz w:val="22"/>
                <w:szCs w:val="22"/>
              </w:rPr>
              <w:t>res) and devices (pacemakers, blood tubes).</w:t>
            </w:r>
          </w:p>
        </w:tc>
        <w:tc>
          <w:tcPr>
            <w:tcW w:w="2833" w:type="dxa"/>
            <w:hideMark/>
          </w:tcPr>
          <w:p w14:paraId="1C89535C" w14:textId="6D43138B" w:rsidR="00227CDF" w:rsidRPr="009456BA" w:rsidRDefault="00227CDF" w:rsidP="00410BAC">
            <w:pPr>
              <w:spacing w:after="0" w:line="240" w:lineRule="auto"/>
              <w:rPr>
                <w:sz w:val="22"/>
                <w:szCs w:val="22"/>
              </w:rPr>
            </w:pPr>
            <w:r w:rsidRPr="009456BA">
              <w:rPr>
                <w:sz w:val="22"/>
                <w:szCs w:val="22"/>
              </w:rPr>
              <w:t>Ceramic replacement</w:t>
            </w:r>
            <w:r w:rsidR="000D7AE0">
              <w:rPr>
                <w:sz w:val="22"/>
                <w:szCs w:val="22"/>
              </w:rPr>
              <w:t>s of</w:t>
            </w:r>
            <w:r w:rsidRPr="009456BA">
              <w:rPr>
                <w:sz w:val="22"/>
                <w:szCs w:val="22"/>
              </w:rPr>
              <w:t xml:space="preserve"> hip joint</w:t>
            </w:r>
            <w:r w:rsidR="000D7AE0">
              <w:rPr>
                <w:sz w:val="22"/>
                <w:szCs w:val="22"/>
              </w:rPr>
              <w:t>s</w:t>
            </w:r>
            <w:r w:rsidRPr="009456BA">
              <w:rPr>
                <w:sz w:val="22"/>
                <w:szCs w:val="22"/>
              </w:rPr>
              <w:t>.</w:t>
            </w:r>
          </w:p>
        </w:tc>
      </w:tr>
      <w:tr w:rsidR="00227CDF" w:rsidRPr="009456BA" w14:paraId="1BC9A837" w14:textId="77777777" w:rsidTr="00733A2F">
        <w:trPr>
          <w:cnfStyle w:val="000000010000" w:firstRow="0" w:lastRow="0" w:firstColumn="0" w:lastColumn="0" w:oddVBand="0" w:evenVBand="0" w:oddHBand="0" w:evenHBand="1" w:firstRowFirstColumn="0" w:firstRowLastColumn="0" w:lastRowFirstColumn="0" w:lastRowLastColumn="0"/>
        </w:trPr>
        <w:tc>
          <w:tcPr>
            <w:tcW w:w="2835" w:type="dxa"/>
            <w:hideMark/>
          </w:tcPr>
          <w:p w14:paraId="1B6EC7C9" w14:textId="0D967CAF" w:rsidR="00227CDF" w:rsidRPr="009456BA" w:rsidRDefault="00227CDF" w:rsidP="00410BAC">
            <w:pPr>
              <w:spacing w:after="0" w:line="240" w:lineRule="auto"/>
              <w:rPr>
                <w:sz w:val="22"/>
                <w:szCs w:val="22"/>
              </w:rPr>
            </w:pPr>
            <w:r w:rsidRPr="009456BA">
              <w:rPr>
                <w:b/>
                <w:sz w:val="22"/>
                <w:szCs w:val="22"/>
              </w:rPr>
              <w:t>Computational chemistry</w:t>
            </w:r>
          </w:p>
        </w:tc>
        <w:tc>
          <w:tcPr>
            <w:tcW w:w="4536" w:type="dxa"/>
            <w:hideMark/>
          </w:tcPr>
          <w:p w14:paraId="03F337CD" w14:textId="515BF483" w:rsidR="00227CDF" w:rsidRPr="009456BA" w:rsidRDefault="00227CDF" w:rsidP="000D7AE0">
            <w:pPr>
              <w:spacing w:after="0" w:line="240" w:lineRule="auto"/>
              <w:rPr>
                <w:sz w:val="22"/>
                <w:szCs w:val="22"/>
              </w:rPr>
            </w:pPr>
            <w:r w:rsidRPr="009456BA">
              <w:rPr>
                <w:sz w:val="22"/>
                <w:szCs w:val="22"/>
              </w:rPr>
              <w:t>Computational prediction of the properties of chemicals</w:t>
            </w:r>
            <w:r w:rsidR="000D7AE0">
              <w:rPr>
                <w:sz w:val="22"/>
                <w:szCs w:val="22"/>
              </w:rPr>
              <w:t xml:space="preserve"> used</w:t>
            </w:r>
            <w:r w:rsidRPr="009456BA">
              <w:rPr>
                <w:sz w:val="22"/>
                <w:szCs w:val="22"/>
              </w:rPr>
              <w:t xml:space="preserve"> for </w:t>
            </w:r>
            <w:r w:rsidR="000D7AE0">
              <w:rPr>
                <w:sz w:val="22"/>
                <w:szCs w:val="22"/>
              </w:rPr>
              <w:t xml:space="preserve">the </w:t>
            </w:r>
            <w:r w:rsidRPr="009456BA">
              <w:rPr>
                <w:sz w:val="22"/>
                <w:szCs w:val="22"/>
              </w:rPr>
              <w:t>discovery of materials, drugs, chemical compounds and reaction mechanisms/synthetic routes</w:t>
            </w:r>
            <w:r w:rsidR="000D7AE0">
              <w:rPr>
                <w:sz w:val="22"/>
                <w:szCs w:val="22"/>
              </w:rPr>
              <w:t>, including using</w:t>
            </w:r>
            <w:r w:rsidRPr="009456BA">
              <w:rPr>
                <w:sz w:val="22"/>
                <w:szCs w:val="22"/>
              </w:rPr>
              <w:t xml:space="preserve"> quantum computing.</w:t>
            </w:r>
          </w:p>
        </w:tc>
        <w:tc>
          <w:tcPr>
            <w:tcW w:w="2833" w:type="dxa"/>
            <w:hideMark/>
          </w:tcPr>
          <w:p w14:paraId="24B0556B" w14:textId="59CC4AB2" w:rsidR="00227CDF" w:rsidRPr="009456BA" w:rsidRDefault="00227CDF" w:rsidP="00410BAC">
            <w:pPr>
              <w:spacing w:after="0" w:line="240" w:lineRule="auto"/>
              <w:rPr>
                <w:sz w:val="22"/>
                <w:szCs w:val="22"/>
              </w:rPr>
            </w:pPr>
            <w:r w:rsidRPr="009456BA">
              <w:rPr>
                <w:sz w:val="22"/>
                <w:szCs w:val="22"/>
              </w:rPr>
              <w:t xml:space="preserve">Systems able to predict </w:t>
            </w:r>
            <w:r w:rsidR="000D7AE0">
              <w:rPr>
                <w:sz w:val="22"/>
                <w:szCs w:val="22"/>
              </w:rPr>
              <w:t xml:space="preserve">the </w:t>
            </w:r>
            <w:r w:rsidRPr="009456BA">
              <w:rPr>
                <w:sz w:val="22"/>
                <w:szCs w:val="22"/>
              </w:rPr>
              <w:t>effects of compounds</w:t>
            </w:r>
            <w:r w:rsidR="000D7AE0">
              <w:rPr>
                <w:sz w:val="22"/>
                <w:szCs w:val="22"/>
              </w:rPr>
              <w:t>,</w:t>
            </w:r>
            <w:r w:rsidRPr="009456BA">
              <w:rPr>
                <w:sz w:val="22"/>
                <w:szCs w:val="22"/>
              </w:rPr>
              <w:t xml:space="preserve"> allowing faster development of novel medicines.</w:t>
            </w:r>
          </w:p>
        </w:tc>
      </w:tr>
      <w:tr w:rsidR="00227CDF" w:rsidRPr="009456BA" w14:paraId="5EF68FDC" w14:textId="77777777" w:rsidTr="00733A2F">
        <w:trPr>
          <w:cnfStyle w:val="000000100000" w:firstRow="0" w:lastRow="0" w:firstColumn="0" w:lastColumn="0" w:oddVBand="0" w:evenVBand="0" w:oddHBand="1" w:evenHBand="0" w:firstRowFirstColumn="0" w:firstRowLastColumn="0" w:lastRowFirstColumn="0" w:lastRowLastColumn="0"/>
        </w:trPr>
        <w:tc>
          <w:tcPr>
            <w:tcW w:w="2835" w:type="dxa"/>
            <w:hideMark/>
          </w:tcPr>
          <w:p w14:paraId="2246FE41" w14:textId="07E35B99" w:rsidR="00227CDF" w:rsidRPr="009456BA" w:rsidRDefault="00227CDF" w:rsidP="00410BAC">
            <w:pPr>
              <w:spacing w:after="0" w:line="240" w:lineRule="auto"/>
              <w:rPr>
                <w:sz w:val="22"/>
                <w:szCs w:val="22"/>
              </w:rPr>
            </w:pPr>
            <w:r w:rsidRPr="009456BA">
              <w:rPr>
                <w:b/>
                <w:sz w:val="22"/>
                <w:szCs w:val="22"/>
              </w:rPr>
              <w:t>Diagnostic and automatic biochemical analysis</w:t>
            </w:r>
            <w:r w:rsidRPr="009456BA">
              <w:rPr>
                <w:sz w:val="22"/>
                <w:szCs w:val="22"/>
              </w:rPr>
              <w:t xml:space="preserve"> </w:t>
            </w:r>
            <w:r w:rsidRPr="009456BA">
              <w:rPr>
                <w:b/>
                <w:sz w:val="22"/>
                <w:szCs w:val="22"/>
              </w:rPr>
              <w:t>technologies</w:t>
            </w:r>
          </w:p>
        </w:tc>
        <w:tc>
          <w:tcPr>
            <w:tcW w:w="4536" w:type="dxa"/>
            <w:hideMark/>
          </w:tcPr>
          <w:p w14:paraId="1894C6E7" w14:textId="2B1055AF" w:rsidR="00227CDF" w:rsidRPr="009456BA" w:rsidRDefault="00227CDF" w:rsidP="000D7AE0">
            <w:pPr>
              <w:spacing w:after="0" w:line="240" w:lineRule="auto"/>
              <w:rPr>
                <w:sz w:val="22"/>
                <w:szCs w:val="22"/>
              </w:rPr>
            </w:pPr>
            <w:r w:rsidRPr="009456BA">
              <w:rPr>
                <w:sz w:val="22"/>
                <w:szCs w:val="22"/>
              </w:rPr>
              <w:t>Emerging technologies for diagnosing cancer, heart disease and other conditions</w:t>
            </w:r>
            <w:r w:rsidR="000D7AE0">
              <w:rPr>
                <w:sz w:val="22"/>
                <w:szCs w:val="22"/>
              </w:rPr>
              <w:t>.</w:t>
            </w:r>
            <w:r w:rsidRPr="009456BA">
              <w:rPr>
                <w:sz w:val="22"/>
                <w:szCs w:val="22"/>
              </w:rPr>
              <w:t xml:space="preserve"> </w:t>
            </w:r>
            <w:r w:rsidR="002A5883">
              <w:rPr>
                <w:sz w:val="22"/>
                <w:szCs w:val="22"/>
              </w:rPr>
              <w:t>These e</w:t>
            </w:r>
            <w:r w:rsidRPr="009456BA">
              <w:rPr>
                <w:sz w:val="22"/>
                <w:szCs w:val="22"/>
              </w:rPr>
              <w:t>nabl</w:t>
            </w:r>
            <w:r w:rsidR="000D7AE0">
              <w:rPr>
                <w:sz w:val="22"/>
                <w:szCs w:val="22"/>
              </w:rPr>
              <w:t>e</w:t>
            </w:r>
            <w:r w:rsidRPr="009456BA">
              <w:rPr>
                <w:sz w:val="22"/>
                <w:szCs w:val="22"/>
              </w:rPr>
              <w:t xml:space="preserve"> more personalised patient care through automated techniques</w:t>
            </w:r>
            <w:r w:rsidR="000D7AE0">
              <w:rPr>
                <w:sz w:val="22"/>
                <w:szCs w:val="22"/>
              </w:rPr>
              <w:t>.</w:t>
            </w:r>
          </w:p>
        </w:tc>
        <w:tc>
          <w:tcPr>
            <w:tcW w:w="2833" w:type="dxa"/>
            <w:hideMark/>
          </w:tcPr>
          <w:p w14:paraId="1E9F43BE" w14:textId="0B9E409C" w:rsidR="00227CDF" w:rsidRPr="009456BA" w:rsidRDefault="000D7AE0" w:rsidP="00410BAC">
            <w:pPr>
              <w:spacing w:after="0" w:line="240" w:lineRule="auto"/>
              <w:rPr>
                <w:sz w:val="22"/>
                <w:szCs w:val="22"/>
              </w:rPr>
            </w:pPr>
            <w:r>
              <w:rPr>
                <w:sz w:val="22"/>
                <w:szCs w:val="22"/>
              </w:rPr>
              <w:t>O</w:t>
            </w:r>
            <w:r w:rsidR="00227CDF" w:rsidRPr="009456BA">
              <w:rPr>
                <w:sz w:val="22"/>
                <w:szCs w:val="22"/>
              </w:rPr>
              <w:t>ptimise</w:t>
            </w:r>
            <w:r>
              <w:rPr>
                <w:sz w:val="22"/>
                <w:szCs w:val="22"/>
              </w:rPr>
              <w:t>d</w:t>
            </w:r>
            <w:r w:rsidR="00227CDF" w:rsidRPr="009456BA">
              <w:rPr>
                <w:sz w:val="22"/>
                <w:szCs w:val="22"/>
              </w:rPr>
              <w:t xml:space="preserve"> medicine dosage based on real time blood analysis</w:t>
            </w:r>
            <w:r>
              <w:rPr>
                <w:sz w:val="22"/>
                <w:szCs w:val="22"/>
              </w:rPr>
              <w:t xml:space="preserve"> and disease monitoring</w:t>
            </w:r>
            <w:r w:rsidR="00227CDF" w:rsidRPr="009456BA">
              <w:rPr>
                <w:sz w:val="22"/>
                <w:szCs w:val="22"/>
              </w:rPr>
              <w:t>.</w:t>
            </w:r>
          </w:p>
        </w:tc>
      </w:tr>
      <w:tr w:rsidR="00227CDF" w:rsidRPr="009456BA" w14:paraId="11679492" w14:textId="77777777" w:rsidTr="00733A2F">
        <w:trPr>
          <w:cnfStyle w:val="000000010000" w:firstRow="0" w:lastRow="0" w:firstColumn="0" w:lastColumn="0" w:oddVBand="0" w:evenVBand="0" w:oddHBand="0" w:evenHBand="1" w:firstRowFirstColumn="0" w:firstRowLastColumn="0" w:lastRowFirstColumn="0" w:lastRowLastColumn="0"/>
        </w:trPr>
        <w:tc>
          <w:tcPr>
            <w:tcW w:w="2835" w:type="dxa"/>
            <w:hideMark/>
          </w:tcPr>
          <w:p w14:paraId="196C03BD" w14:textId="6D03A861" w:rsidR="00A5199D" w:rsidRDefault="00A5199D" w:rsidP="00410BAC">
            <w:pPr>
              <w:spacing w:after="0" w:line="240" w:lineRule="auto"/>
              <w:rPr>
                <w:b/>
                <w:sz w:val="22"/>
                <w:szCs w:val="22"/>
              </w:rPr>
            </w:pPr>
            <w:r>
              <w:rPr>
                <w:b/>
                <w:sz w:val="22"/>
                <w:szCs w:val="22"/>
              </w:rPr>
              <w:t>Gene technology</w:t>
            </w:r>
          </w:p>
          <w:p w14:paraId="5B0ED211" w14:textId="745FB67C" w:rsidR="00227CDF" w:rsidRPr="00B01C66" w:rsidRDefault="00227CDF" w:rsidP="00B01C66">
            <w:pPr>
              <w:pStyle w:val="ListParagraph"/>
              <w:numPr>
                <w:ilvl w:val="0"/>
                <w:numId w:val="34"/>
              </w:numPr>
              <w:spacing w:after="0" w:line="240" w:lineRule="auto"/>
              <w:rPr>
                <w:b/>
                <w:sz w:val="22"/>
                <w:szCs w:val="22"/>
              </w:rPr>
            </w:pPr>
            <w:r w:rsidRPr="00B01C66">
              <w:rPr>
                <w:b/>
                <w:sz w:val="22"/>
                <w:szCs w:val="22"/>
              </w:rPr>
              <w:t>Genomic and genetic engineering/ analysis/ sequencing/editing</w:t>
            </w:r>
          </w:p>
        </w:tc>
        <w:tc>
          <w:tcPr>
            <w:tcW w:w="4536" w:type="dxa"/>
            <w:hideMark/>
          </w:tcPr>
          <w:p w14:paraId="629DB93B" w14:textId="58EFFE86" w:rsidR="00227CDF" w:rsidRPr="009456BA" w:rsidRDefault="00227CDF" w:rsidP="00410BAC">
            <w:pPr>
              <w:spacing w:after="0" w:line="240" w:lineRule="auto"/>
              <w:rPr>
                <w:sz w:val="22"/>
                <w:szCs w:val="22"/>
              </w:rPr>
            </w:pPr>
            <w:r w:rsidRPr="009456BA">
              <w:rPr>
                <w:sz w:val="22"/>
                <w:szCs w:val="22"/>
              </w:rPr>
              <w:t>Introducing foreign genetic material</w:t>
            </w:r>
            <w:r w:rsidR="00C81B81">
              <w:rPr>
                <w:sz w:val="22"/>
                <w:szCs w:val="22"/>
              </w:rPr>
              <w:t xml:space="preserve">, </w:t>
            </w:r>
            <w:r w:rsidRPr="009456BA">
              <w:rPr>
                <w:sz w:val="22"/>
                <w:szCs w:val="22"/>
              </w:rPr>
              <w:t xml:space="preserve">reorganising </w:t>
            </w:r>
            <w:r w:rsidR="00C81B81">
              <w:rPr>
                <w:sz w:val="22"/>
                <w:szCs w:val="22"/>
              </w:rPr>
              <w:t xml:space="preserve">existing </w:t>
            </w:r>
            <w:r w:rsidRPr="009456BA">
              <w:rPr>
                <w:sz w:val="22"/>
                <w:szCs w:val="22"/>
              </w:rPr>
              <w:t>genetic material</w:t>
            </w:r>
            <w:r w:rsidR="00C81B81">
              <w:rPr>
                <w:sz w:val="22"/>
                <w:szCs w:val="22"/>
              </w:rPr>
              <w:t>,</w:t>
            </w:r>
            <w:r w:rsidRPr="009456BA">
              <w:rPr>
                <w:sz w:val="22"/>
                <w:szCs w:val="22"/>
              </w:rPr>
              <w:t xml:space="preserve"> or constructing the entire genome of an organism from fragments of synthetic DNA or RNA. </w:t>
            </w:r>
            <w:r w:rsidR="00C81B81">
              <w:rPr>
                <w:sz w:val="22"/>
                <w:szCs w:val="22"/>
              </w:rPr>
              <w:t>I</w:t>
            </w:r>
            <w:r w:rsidRPr="009456BA">
              <w:rPr>
                <w:sz w:val="22"/>
                <w:szCs w:val="22"/>
              </w:rPr>
              <w:t>ncludes technology related to stem cells.</w:t>
            </w:r>
          </w:p>
        </w:tc>
        <w:tc>
          <w:tcPr>
            <w:tcW w:w="2833" w:type="dxa"/>
            <w:hideMark/>
          </w:tcPr>
          <w:p w14:paraId="57D7EB37" w14:textId="6F3366D2" w:rsidR="00227CDF" w:rsidRPr="009456BA" w:rsidRDefault="00C81B81" w:rsidP="00410BAC">
            <w:pPr>
              <w:spacing w:after="0" w:line="240" w:lineRule="auto"/>
              <w:rPr>
                <w:sz w:val="22"/>
                <w:szCs w:val="22"/>
              </w:rPr>
            </w:pPr>
            <w:r>
              <w:rPr>
                <w:sz w:val="22"/>
                <w:szCs w:val="22"/>
              </w:rPr>
              <w:t>D</w:t>
            </w:r>
            <w:r w:rsidR="00227CDF" w:rsidRPr="009456BA">
              <w:rPr>
                <w:sz w:val="22"/>
                <w:szCs w:val="22"/>
              </w:rPr>
              <w:t>evelopment</w:t>
            </w:r>
            <w:r>
              <w:rPr>
                <w:sz w:val="22"/>
                <w:szCs w:val="22"/>
              </w:rPr>
              <w:t xml:space="preserve"> of novel vaccines</w:t>
            </w:r>
            <w:r w:rsidR="00227CDF" w:rsidRPr="009456BA">
              <w:rPr>
                <w:sz w:val="22"/>
                <w:szCs w:val="22"/>
              </w:rPr>
              <w:t>.</w:t>
            </w:r>
          </w:p>
        </w:tc>
      </w:tr>
      <w:tr w:rsidR="00FA7A19" w:rsidRPr="009456BA" w14:paraId="46C2AC2A" w14:textId="77777777" w:rsidTr="00733A2F">
        <w:trPr>
          <w:cnfStyle w:val="000000100000" w:firstRow="0" w:lastRow="0" w:firstColumn="0" w:lastColumn="0" w:oddVBand="0" w:evenVBand="0" w:oddHBand="1" w:evenHBand="0" w:firstRowFirstColumn="0" w:firstRowLastColumn="0" w:lastRowFirstColumn="0" w:lastRowLastColumn="0"/>
        </w:trPr>
        <w:tc>
          <w:tcPr>
            <w:tcW w:w="2835" w:type="dxa"/>
          </w:tcPr>
          <w:p w14:paraId="6B54BC04" w14:textId="670FDF34" w:rsidR="00FA7A19" w:rsidRPr="00B01C66" w:rsidRDefault="00FA7A19" w:rsidP="00B01C66">
            <w:pPr>
              <w:pStyle w:val="ListParagraph"/>
              <w:numPr>
                <w:ilvl w:val="0"/>
                <w:numId w:val="34"/>
              </w:numPr>
              <w:spacing w:after="0" w:line="240" w:lineRule="auto"/>
              <w:rPr>
                <w:b/>
                <w:sz w:val="22"/>
                <w:szCs w:val="22"/>
              </w:rPr>
            </w:pPr>
            <w:r w:rsidRPr="00B01C66">
              <w:rPr>
                <w:b/>
                <w:sz w:val="22"/>
                <w:szCs w:val="22"/>
              </w:rPr>
              <w:t>Synthetic biology</w:t>
            </w:r>
          </w:p>
        </w:tc>
        <w:tc>
          <w:tcPr>
            <w:tcW w:w="4536" w:type="dxa"/>
          </w:tcPr>
          <w:p w14:paraId="2CBDC30A" w14:textId="64C8D4F4" w:rsidR="00FA7A19" w:rsidRPr="009456BA" w:rsidRDefault="00FA7A19" w:rsidP="00FA7A19">
            <w:pPr>
              <w:spacing w:after="0" w:line="240" w:lineRule="auto"/>
              <w:rPr>
                <w:sz w:val="22"/>
                <w:szCs w:val="22"/>
              </w:rPr>
            </w:pPr>
            <w:r w:rsidRPr="009456BA">
              <w:rPr>
                <w:sz w:val="22"/>
                <w:szCs w:val="22"/>
              </w:rPr>
              <w:t xml:space="preserve">Biology enabling the production of new </w:t>
            </w:r>
            <w:r>
              <w:rPr>
                <w:sz w:val="22"/>
                <w:szCs w:val="22"/>
              </w:rPr>
              <w:t xml:space="preserve">synthetic </w:t>
            </w:r>
            <w:r w:rsidRPr="009456BA">
              <w:rPr>
                <w:sz w:val="22"/>
                <w:szCs w:val="22"/>
              </w:rPr>
              <w:t>biological compounds and systems that can be designed to behave according to a defined specification.</w:t>
            </w:r>
          </w:p>
        </w:tc>
        <w:tc>
          <w:tcPr>
            <w:tcW w:w="2833" w:type="dxa"/>
          </w:tcPr>
          <w:p w14:paraId="06F02B88" w14:textId="16CF2C4E" w:rsidR="00FA7A19" w:rsidRPr="009456BA" w:rsidRDefault="00FA7A19" w:rsidP="00FA7A19">
            <w:pPr>
              <w:spacing w:after="0" w:line="240" w:lineRule="auto"/>
              <w:rPr>
                <w:sz w:val="22"/>
                <w:szCs w:val="22"/>
              </w:rPr>
            </w:pPr>
            <w:r w:rsidRPr="009456BA">
              <w:rPr>
                <w:sz w:val="22"/>
                <w:szCs w:val="22"/>
              </w:rPr>
              <w:t>Synthetic production of difficult to extract biological compounds.</w:t>
            </w:r>
          </w:p>
        </w:tc>
      </w:tr>
      <w:tr w:rsidR="00FA7A19" w:rsidRPr="009456BA" w14:paraId="3148CBA3" w14:textId="77777777" w:rsidTr="00733A2F">
        <w:trPr>
          <w:cnfStyle w:val="000000010000" w:firstRow="0" w:lastRow="0" w:firstColumn="0" w:lastColumn="0" w:oddVBand="0" w:evenVBand="0" w:oddHBand="0" w:evenHBand="1" w:firstRowFirstColumn="0" w:firstRowLastColumn="0" w:lastRowFirstColumn="0" w:lastRowLastColumn="0"/>
        </w:trPr>
        <w:tc>
          <w:tcPr>
            <w:tcW w:w="2835" w:type="dxa"/>
            <w:hideMark/>
          </w:tcPr>
          <w:p w14:paraId="4DBB549E" w14:textId="570222C7" w:rsidR="00FA7A19" w:rsidRPr="009456BA" w:rsidRDefault="00FA7A19" w:rsidP="00FA7A19">
            <w:pPr>
              <w:spacing w:after="0" w:line="240" w:lineRule="auto"/>
              <w:rPr>
                <w:b/>
                <w:sz w:val="22"/>
                <w:szCs w:val="22"/>
              </w:rPr>
            </w:pPr>
            <w:r w:rsidRPr="009456BA">
              <w:rPr>
                <w:b/>
                <w:sz w:val="22"/>
                <w:szCs w:val="22"/>
              </w:rPr>
              <w:t>Medical countermeasure products</w:t>
            </w:r>
          </w:p>
        </w:tc>
        <w:tc>
          <w:tcPr>
            <w:tcW w:w="4536" w:type="dxa"/>
            <w:hideMark/>
          </w:tcPr>
          <w:p w14:paraId="26AA185A" w14:textId="30D14F7A" w:rsidR="00FA7A19" w:rsidRPr="009456BA" w:rsidRDefault="00FA7A19" w:rsidP="00FA7A19">
            <w:pPr>
              <w:spacing w:after="0" w:line="240" w:lineRule="auto"/>
              <w:rPr>
                <w:sz w:val="22"/>
                <w:szCs w:val="22"/>
              </w:rPr>
            </w:pPr>
            <w:r w:rsidRPr="009456BA">
              <w:rPr>
                <w:sz w:val="22"/>
                <w:szCs w:val="22"/>
              </w:rPr>
              <w:t xml:space="preserve">Drugs, vaccines and diagnostics that may be used </w:t>
            </w:r>
            <w:r>
              <w:rPr>
                <w:sz w:val="22"/>
                <w:szCs w:val="22"/>
              </w:rPr>
              <w:t xml:space="preserve">to counter the effects of </w:t>
            </w:r>
            <w:r w:rsidRPr="009456BA">
              <w:rPr>
                <w:sz w:val="22"/>
                <w:szCs w:val="22"/>
              </w:rPr>
              <w:t>a biological, chemical or radiological attack, or a naturally occurring emerging disease.</w:t>
            </w:r>
          </w:p>
        </w:tc>
        <w:tc>
          <w:tcPr>
            <w:tcW w:w="2833" w:type="dxa"/>
            <w:hideMark/>
          </w:tcPr>
          <w:p w14:paraId="6674FE33" w14:textId="77777777" w:rsidR="00FA7A19" w:rsidRPr="009456BA" w:rsidRDefault="00FA7A19" w:rsidP="00FA7A19">
            <w:pPr>
              <w:spacing w:after="0" w:line="240" w:lineRule="auto"/>
              <w:rPr>
                <w:sz w:val="22"/>
                <w:szCs w:val="22"/>
              </w:rPr>
            </w:pPr>
            <w:r w:rsidRPr="009456BA">
              <w:rPr>
                <w:sz w:val="22"/>
                <w:szCs w:val="22"/>
              </w:rPr>
              <w:t>A chelation agent to help the body more rapidly excrete radiological materials.</w:t>
            </w:r>
          </w:p>
        </w:tc>
      </w:tr>
      <w:tr w:rsidR="00FA7A19" w:rsidRPr="009456BA" w14:paraId="345EA5EF" w14:textId="77777777" w:rsidTr="00733A2F">
        <w:trPr>
          <w:cnfStyle w:val="000000100000" w:firstRow="0" w:lastRow="0" w:firstColumn="0" w:lastColumn="0" w:oddVBand="0" w:evenVBand="0" w:oddHBand="1" w:evenHBand="0" w:firstRowFirstColumn="0" w:firstRowLastColumn="0" w:lastRowFirstColumn="0" w:lastRowLastColumn="0"/>
        </w:trPr>
        <w:tc>
          <w:tcPr>
            <w:tcW w:w="2835" w:type="dxa"/>
            <w:hideMark/>
          </w:tcPr>
          <w:p w14:paraId="329221F4" w14:textId="691A52D5" w:rsidR="00FA7A19" w:rsidRPr="009456BA" w:rsidRDefault="00FA7A19" w:rsidP="00FA7A19">
            <w:pPr>
              <w:spacing w:after="0" w:line="240" w:lineRule="auto"/>
              <w:rPr>
                <w:sz w:val="22"/>
                <w:szCs w:val="22"/>
              </w:rPr>
            </w:pPr>
            <w:r w:rsidRPr="009456BA">
              <w:rPr>
                <w:b/>
                <w:sz w:val="22"/>
                <w:szCs w:val="22"/>
              </w:rPr>
              <w:t>Molecular robotics</w:t>
            </w:r>
          </w:p>
        </w:tc>
        <w:tc>
          <w:tcPr>
            <w:tcW w:w="4536" w:type="dxa"/>
            <w:hideMark/>
          </w:tcPr>
          <w:p w14:paraId="2B2D6469" w14:textId="77777777" w:rsidR="00FA7A19" w:rsidRPr="009456BA" w:rsidRDefault="00FA7A19" w:rsidP="00FA7A19">
            <w:pPr>
              <w:spacing w:after="0" w:line="240" w:lineRule="auto"/>
              <w:rPr>
                <w:sz w:val="22"/>
                <w:szCs w:val="22"/>
              </w:rPr>
            </w:pPr>
            <w:r w:rsidRPr="009456BA">
              <w:rPr>
                <w:sz w:val="22"/>
                <w:szCs w:val="22"/>
              </w:rPr>
              <w:t>Nanoscale tools that could revolutionise fields from cancer diagnostics to materials science.</w:t>
            </w:r>
          </w:p>
        </w:tc>
        <w:tc>
          <w:tcPr>
            <w:tcW w:w="2833" w:type="dxa"/>
            <w:hideMark/>
          </w:tcPr>
          <w:p w14:paraId="0771D0A9" w14:textId="77777777" w:rsidR="00FA7A19" w:rsidRPr="009456BA" w:rsidRDefault="00FA7A19" w:rsidP="00FA7A19">
            <w:pPr>
              <w:spacing w:after="0" w:line="240" w:lineRule="auto"/>
              <w:rPr>
                <w:sz w:val="22"/>
                <w:szCs w:val="22"/>
              </w:rPr>
            </w:pPr>
            <w:r w:rsidRPr="009456BA">
              <w:rPr>
                <w:sz w:val="22"/>
                <w:szCs w:val="22"/>
              </w:rPr>
              <w:t>Nanoscale systems to target and remove specific cells in the body.</w:t>
            </w:r>
          </w:p>
        </w:tc>
      </w:tr>
      <w:tr w:rsidR="00FA7A19" w:rsidRPr="009456BA" w14:paraId="57EA4CEC" w14:textId="77777777" w:rsidTr="00733A2F">
        <w:trPr>
          <w:cnfStyle w:val="000000010000" w:firstRow="0" w:lastRow="0" w:firstColumn="0" w:lastColumn="0" w:oddVBand="0" w:evenVBand="0" w:oddHBand="0" w:evenHBand="1" w:firstRowFirstColumn="0" w:firstRowLastColumn="0" w:lastRowFirstColumn="0" w:lastRowLastColumn="0"/>
          <w:trHeight w:val="868"/>
        </w:trPr>
        <w:tc>
          <w:tcPr>
            <w:tcW w:w="2835" w:type="dxa"/>
            <w:hideMark/>
          </w:tcPr>
          <w:p w14:paraId="2E1080B1" w14:textId="47AA8561" w:rsidR="00FA7A19" w:rsidRPr="009456BA" w:rsidRDefault="00FA7A19" w:rsidP="00FA7A19">
            <w:pPr>
              <w:spacing w:after="0" w:line="312" w:lineRule="auto"/>
              <w:rPr>
                <w:b/>
                <w:sz w:val="22"/>
                <w:szCs w:val="22"/>
              </w:rPr>
            </w:pPr>
            <w:proofErr w:type="spellStart"/>
            <w:r w:rsidRPr="009456BA">
              <w:rPr>
                <w:b/>
                <w:sz w:val="22"/>
                <w:szCs w:val="22"/>
              </w:rPr>
              <w:t>Neurotechnology</w:t>
            </w:r>
            <w:proofErr w:type="spellEnd"/>
          </w:p>
        </w:tc>
        <w:tc>
          <w:tcPr>
            <w:tcW w:w="4536" w:type="dxa"/>
            <w:hideMark/>
          </w:tcPr>
          <w:p w14:paraId="4A25C8FD" w14:textId="77777777" w:rsidR="00FA7A19" w:rsidRPr="009456BA" w:rsidRDefault="00FA7A19" w:rsidP="00FA7A19">
            <w:pPr>
              <w:spacing w:after="0" w:line="240" w:lineRule="auto"/>
              <w:rPr>
                <w:sz w:val="22"/>
                <w:szCs w:val="22"/>
              </w:rPr>
            </w:pPr>
            <w:r w:rsidRPr="009456BA">
              <w:rPr>
                <w:sz w:val="22"/>
                <w:szCs w:val="22"/>
              </w:rPr>
              <w:t>Methods and instruments that enable a direct connection of technical components (electrodes, computers or intelligent prostheses) with the nervous system.</w:t>
            </w:r>
          </w:p>
        </w:tc>
        <w:tc>
          <w:tcPr>
            <w:tcW w:w="2833" w:type="dxa"/>
            <w:hideMark/>
          </w:tcPr>
          <w:p w14:paraId="269C5EB7" w14:textId="689F4062" w:rsidR="00FA7A19" w:rsidRPr="009456BA" w:rsidRDefault="007112D4" w:rsidP="007112D4">
            <w:pPr>
              <w:spacing w:after="0" w:line="240" w:lineRule="auto"/>
              <w:rPr>
                <w:sz w:val="22"/>
                <w:szCs w:val="22"/>
              </w:rPr>
            </w:pPr>
            <w:r>
              <w:rPr>
                <w:sz w:val="22"/>
                <w:szCs w:val="22"/>
              </w:rPr>
              <w:t>A system which allows a</w:t>
            </w:r>
            <w:r w:rsidR="00FA7A19" w:rsidRPr="009456BA">
              <w:rPr>
                <w:sz w:val="22"/>
                <w:szCs w:val="22"/>
              </w:rPr>
              <w:t xml:space="preserve"> person to control a wheelchair through a direct interface from their brain.</w:t>
            </w:r>
          </w:p>
        </w:tc>
      </w:tr>
      <w:tr w:rsidR="00FA7A19" w:rsidRPr="009456BA" w14:paraId="424B3C09" w14:textId="77777777" w:rsidTr="00733A2F">
        <w:trPr>
          <w:cnfStyle w:val="000000100000" w:firstRow="0" w:lastRow="0" w:firstColumn="0" w:lastColumn="0" w:oddVBand="0" w:evenVBand="0" w:oddHBand="1" w:evenHBand="0" w:firstRowFirstColumn="0" w:firstRowLastColumn="0" w:lastRowFirstColumn="0" w:lastRowLastColumn="0"/>
          <w:trHeight w:val="868"/>
        </w:trPr>
        <w:tc>
          <w:tcPr>
            <w:tcW w:w="2835" w:type="dxa"/>
            <w:hideMark/>
          </w:tcPr>
          <w:p w14:paraId="5295EDA6" w14:textId="67ABA1BD" w:rsidR="00FA7A19" w:rsidRPr="000760BC" w:rsidRDefault="00FA7A19" w:rsidP="00990D33">
            <w:pPr>
              <w:spacing w:after="0" w:line="240" w:lineRule="auto"/>
              <w:rPr>
                <w:b/>
                <w:sz w:val="22"/>
                <w:szCs w:val="22"/>
              </w:rPr>
            </w:pPr>
            <w:r w:rsidRPr="000760BC">
              <w:rPr>
                <w:b/>
                <w:sz w:val="22"/>
                <w:szCs w:val="22"/>
              </w:rPr>
              <w:t>Nuclear medicine and radiotherapy</w:t>
            </w:r>
          </w:p>
        </w:tc>
        <w:tc>
          <w:tcPr>
            <w:tcW w:w="4536" w:type="dxa"/>
            <w:hideMark/>
          </w:tcPr>
          <w:p w14:paraId="5CCAD311" w14:textId="330035CE" w:rsidR="00FA7A19" w:rsidRPr="000760BC" w:rsidRDefault="00FA7A19" w:rsidP="00FA7A19">
            <w:pPr>
              <w:spacing w:after="0" w:line="240" w:lineRule="auto"/>
              <w:rPr>
                <w:sz w:val="22"/>
                <w:szCs w:val="22"/>
              </w:rPr>
            </w:pPr>
            <w:r w:rsidRPr="000760BC">
              <w:rPr>
                <w:sz w:val="22"/>
                <w:szCs w:val="22"/>
              </w:rPr>
              <w:t xml:space="preserve">Development and implementation of diagnostic, therapeutic, and </w:t>
            </w:r>
            <w:proofErr w:type="spellStart"/>
            <w:r w:rsidRPr="000760BC">
              <w:rPr>
                <w:sz w:val="22"/>
                <w:szCs w:val="22"/>
              </w:rPr>
              <w:t>theranostic</w:t>
            </w:r>
            <w:proofErr w:type="spellEnd"/>
            <w:r w:rsidRPr="000760BC">
              <w:rPr>
                <w:sz w:val="22"/>
                <w:szCs w:val="22"/>
              </w:rPr>
              <w:t xml:space="preserve"> radioisotopes</w:t>
            </w:r>
            <w:r>
              <w:rPr>
                <w:sz w:val="22"/>
                <w:szCs w:val="22"/>
              </w:rPr>
              <w:t>, including proton and heavy ion therapy,</w:t>
            </w:r>
            <w:r w:rsidRPr="000760BC">
              <w:rPr>
                <w:sz w:val="22"/>
                <w:szCs w:val="22"/>
              </w:rPr>
              <w:t xml:space="preserve"> for the detection and treatment of cancer and various ailments.</w:t>
            </w:r>
          </w:p>
        </w:tc>
        <w:tc>
          <w:tcPr>
            <w:tcW w:w="2833" w:type="dxa"/>
            <w:hideMark/>
          </w:tcPr>
          <w:p w14:paraId="6C10243D" w14:textId="17F46A7D" w:rsidR="00FA7A19" w:rsidRPr="000760BC" w:rsidRDefault="00FA7A19" w:rsidP="00FA7A19">
            <w:pPr>
              <w:spacing w:after="0" w:line="240" w:lineRule="auto"/>
              <w:rPr>
                <w:sz w:val="22"/>
                <w:szCs w:val="22"/>
              </w:rPr>
            </w:pPr>
            <w:r>
              <w:rPr>
                <w:sz w:val="22"/>
                <w:szCs w:val="22"/>
              </w:rPr>
              <w:t>N</w:t>
            </w:r>
            <w:r w:rsidRPr="000760BC">
              <w:rPr>
                <w:sz w:val="22"/>
                <w:szCs w:val="22"/>
              </w:rPr>
              <w:t>ew treatment</w:t>
            </w:r>
            <w:r>
              <w:rPr>
                <w:sz w:val="22"/>
                <w:szCs w:val="22"/>
              </w:rPr>
              <w:t>s</w:t>
            </w:r>
            <w:r w:rsidRPr="000760BC">
              <w:rPr>
                <w:sz w:val="22"/>
                <w:szCs w:val="22"/>
              </w:rPr>
              <w:t xml:space="preserve"> of low treatment success cancers</w:t>
            </w:r>
            <w:r>
              <w:rPr>
                <w:sz w:val="22"/>
                <w:szCs w:val="22"/>
              </w:rPr>
              <w:t xml:space="preserve"> using high volumes of previously unused radioisotopes</w:t>
            </w:r>
            <w:r w:rsidRPr="000760BC">
              <w:rPr>
                <w:sz w:val="22"/>
                <w:szCs w:val="22"/>
              </w:rPr>
              <w:t>.</w:t>
            </w:r>
          </w:p>
        </w:tc>
      </w:tr>
      <w:tr w:rsidR="00FA7A19" w:rsidRPr="009456BA" w14:paraId="3A53F6B4" w14:textId="77777777" w:rsidTr="00733A2F">
        <w:trPr>
          <w:cnfStyle w:val="000000010000" w:firstRow="0" w:lastRow="0" w:firstColumn="0" w:lastColumn="0" w:oddVBand="0" w:evenVBand="0" w:oddHBand="0" w:evenHBand="1" w:firstRowFirstColumn="0" w:firstRowLastColumn="0" w:lastRowFirstColumn="0" w:lastRowLastColumn="0"/>
          <w:trHeight w:val="868"/>
        </w:trPr>
        <w:tc>
          <w:tcPr>
            <w:tcW w:w="2835" w:type="dxa"/>
            <w:hideMark/>
          </w:tcPr>
          <w:p w14:paraId="5B4AF31E" w14:textId="53D33BC9" w:rsidR="00FA7A19" w:rsidRPr="009456BA" w:rsidRDefault="00FA7A19" w:rsidP="00FA7A19">
            <w:pPr>
              <w:spacing w:after="0" w:line="312" w:lineRule="auto"/>
              <w:rPr>
                <w:b/>
                <w:sz w:val="22"/>
                <w:szCs w:val="22"/>
              </w:rPr>
            </w:pPr>
            <w:r w:rsidRPr="009456BA">
              <w:rPr>
                <w:b/>
                <w:sz w:val="22"/>
                <w:szCs w:val="22"/>
              </w:rPr>
              <w:t>Precision medicines</w:t>
            </w:r>
          </w:p>
        </w:tc>
        <w:tc>
          <w:tcPr>
            <w:tcW w:w="4536" w:type="dxa"/>
            <w:hideMark/>
          </w:tcPr>
          <w:p w14:paraId="655DBB89" w14:textId="76CB6EE8" w:rsidR="00FA7A19" w:rsidRPr="009456BA" w:rsidRDefault="00FA7A19" w:rsidP="00FA7A19">
            <w:pPr>
              <w:spacing w:after="0" w:line="240" w:lineRule="auto"/>
              <w:rPr>
                <w:sz w:val="22"/>
                <w:szCs w:val="22"/>
              </w:rPr>
            </w:pPr>
            <w:r w:rsidRPr="009456BA">
              <w:rPr>
                <w:sz w:val="22"/>
                <w:szCs w:val="22"/>
              </w:rPr>
              <w:t>Development of targeted therapies specific to the individual characteristics of each patient</w:t>
            </w:r>
            <w:r>
              <w:rPr>
                <w:sz w:val="22"/>
                <w:szCs w:val="22"/>
              </w:rPr>
              <w:t>,</w:t>
            </w:r>
            <w:r w:rsidRPr="009456BA">
              <w:rPr>
                <w:sz w:val="22"/>
                <w:szCs w:val="22"/>
              </w:rPr>
              <w:t xml:space="preserve"> including </w:t>
            </w:r>
            <w:r>
              <w:rPr>
                <w:sz w:val="22"/>
                <w:szCs w:val="22"/>
              </w:rPr>
              <w:t xml:space="preserve">their </w:t>
            </w:r>
            <w:r w:rsidRPr="009456BA">
              <w:rPr>
                <w:sz w:val="22"/>
                <w:szCs w:val="22"/>
              </w:rPr>
              <w:t>genetic and biological makeup, the environment in which they live and how they live their life. Includes analogues of the human body and synthetic drugs.</w:t>
            </w:r>
          </w:p>
        </w:tc>
        <w:tc>
          <w:tcPr>
            <w:tcW w:w="2833" w:type="dxa"/>
            <w:hideMark/>
          </w:tcPr>
          <w:p w14:paraId="57F0575A" w14:textId="77777777" w:rsidR="00FA7A19" w:rsidRPr="009456BA" w:rsidRDefault="00FA7A19" w:rsidP="00FA7A19">
            <w:pPr>
              <w:spacing w:after="0" w:line="240" w:lineRule="auto"/>
              <w:rPr>
                <w:sz w:val="22"/>
                <w:szCs w:val="22"/>
              </w:rPr>
            </w:pPr>
            <w:r w:rsidRPr="009456BA">
              <w:rPr>
                <w:sz w:val="22"/>
                <w:szCs w:val="22"/>
              </w:rPr>
              <w:t>A system which includes tissue from a patient so that specific dosage requirements for medicines can be determined to minimise side effects.</w:t>
            </w:r>
          </w:p>
        </w:tc>
      </w:tr>
    </w:tbl>
    <w:p w14:paraId="1DF21537" w14:textId="34DE50D9" w:rsidR="00D17D53" w:rsidRDefault="00D17D53" w:rsidP="00D17D53">
      <w:pPr>
        <w:spacing w:before="240"/>
      </w:pPr>
      <w:r w:rsidRPr="00CA3B00">
        <w:rPr>
          <w:i/>
          <w:sz w:val="22"/>
          <w:szCs w:val="22"/>
        </w:rPr>
        <w:t xml:space="preserve">Note: The </w:t>
      </w:r>
      <w:r>
        <w:rPr>
          <w:i/>
          <w:sz w:val="22"/>
          <w:szCs w:val="22"/>
        </w:rPr>
        <w:t xml:space="preserve">above </w:t>
      </w:r>
      <w:r w:rsidRPr="00CA3B00">
        <w:rPr>
          <w:i/>
          <w:sz w:val="22"/>
          <w:szCs w:val="22"/>
        </w:rPr>
        <w:t>technologies</w:t>
      </w:r>
      <w:r>
        <w:rPr>
          <w:i/>
          <w:sz w:val="22"/>
          <w:szCs w:val="22"/>
        </w:rPr>
        <w:t xml:space="preserve"> are in alphabetical order</w:t>
      </w:r>
      <w:r w:rsidRPr="00CA3B00">
        <w:rPr>
          <w:i/>
          <w:sz w:val="22"/>
          <w:szCs w:val="22"/>
        </w:rPr>
        <w:t>.</w:t>
      </w:r>
    </w:p>
    <w:p w14:paraId="020C3351" w14:textId="2BA2C1D0" w:rsidR="003E130C" w:rsidRDefault="003E130C" w:rsidP="00DA62DE">
      <w:pPr>
        <w:pStyle w:val="H2"/>
        <w:outlineLvl w:val="1"/>
      </w:pPr>
      <w:r>
        <w:lastRenderedPageBreak/>
        <w:t>Discussion questions</w:t>
      </w:r>
    </w:p>
    <w:p w14:paraId="798160E3" w14:textId="6EC057BE" w:rsidR="006B40F7" w:rsidRPr="000760BC" w:rsidRDefault="000760BC" w:rsidP="00FB09FD">
      <w:pPr>
        <w:pStyle w:val="BodyText"/>
        <w:rPr>
          <w:sz w:val="22"/>
        </w:rPr>
      </w:pPr>
      <w:r>
        <w:rPr>
          <w:sz w:val="22"/>
        </w:rPr>
        <w:t>The CTPCO is seeking</w:t>
      </w:r>
      <w:r w:rsidR="00FB09FD" w:rsidRPr="000760BC">
        <w:rPr>
          <w:sz w:val="22"/>
        </w:rPr>
        <w:t xml:space="preserve"> your </w:t>
      </w:r>
      <w:r w:rsidR="007824AB" w:rsidRPr="000760BC">
        <w:rPr>
          <w:sz w:val="22"/>
        </w:rPr>
        <w:t xml:space="preserve">insights on the future of critical technology in the </w:t>
      </w:r>
      <w:r w:rsidR="00306AA3" w:rsidRPr="000760BC">
        <w:rPr>
          <w:sz w:val="22"/>
        </w:rPr>
        <w:t>health</w:t>
      </w:r>
      <w:r w:rsidR="007824AB" w:rsidRPr="000760BC">
        <w:rPr>
          <w:sz w:val="22"/>
        </w:rPr>
        <w:t xml:space="preserve"> sector. </w:t>
      </w:r>
      <w:r w:rsidR="00F4716E" w:rsidRPr="000760BC">
        <w:rPr>
          <w:sz w:val="22"/>
        </w:rPr>
        <w:t xml:space="preserve">We are particularly interested in hearing whether you believe we have identified the key critical technologies in the </w:t>
      </w:r>
      <w:r w:rsidR="00306AA3" w:rsidRPr="000760BC">
        <w:rPr>
          <w:sz w:val="22"/>
        </w:rPr>
        <w:t>health</w:t>
      </w:r>
      <w:r w:rsidR="00F4716E" w:rsidRPr="000760BC">
        <w:rPr>
          <w:sz w:val="22"/>
        </w:rPr>
        <w:t xml:space="preserve"> sector, what you consider to be major opportunities and risks, </w:t>
      </w:r>
      <w:r w:rsidR="0041602F">
        <w:rPr>
          <w:sz w:val="22"/>
        </w:rPr>
        <w:t>and how government, industry,</w:t>
      </w:r>
      <w:r w:rsidR="00F4716E" w:rsidRPr="000760BC">
        <w:rPr>
          <w:sz w:val="22"/>
        </w:rPr>
        <w:t xml:space="preserve"> academia</w:t>
      </w:r>
      <w:r w:rsidR="0041602F">
        <w:rPr>
          <w:sz w:val="22"/>
        </w:rPr>
        <w:t xml:space="preserve"> and end-users</w:t>
      </w:r>
      <w:r w:rsidR="00F4716E" w:rsidRPr="000760BC">
        <w:rPr>
          <w:sz w:val="22"/>
        </w:rPr>
        <w:t xml:space="preserve"> can work together to </w:t>
      </w:r>
      <w:r w:rsidR="00BC6CC0">
        <w:rPr>
          <w:sz w:val="22"/>
        </w:rPr>
        <w:t>approach</w:t>
      </w:r>
      <w:r w:rsidR="00BC6CC0" w:rsidRPr="000760BC">
        <w:rPr>
          <w:sz w:val="22"/>
        </w:rPr>
        <w:t xml:space="preserve"> </w:t>
      </w:r>
      <w:r w:rsidR="00F4716E" w:rsidRPr="000760BC">
        <w:rPr>
          <w:sz w:val="22"/>
        </w:rPr>
        <w:t xml:space="preserve">critical technologies. </w:t>
      </w:r>
    </w:p>
    <w:p w14:paraId="2B8955CC" w14:textId="2F7373AB" w:rsidR="00FB09FD" w:rsidRPr="000760BC" w:rsidRDefault="007824AB" w:rsidP="00FB09FD">
      <w:pPr>
        <w:pStyle w:val="BodyText"/>
        <w:rPr>
          <w:sz w:val="22"/>
        </w:rPr>
      </w:pPr>
      <w:r w:rsidRPr="000760BC">
        <w:rPr>
          <w:sz w:val="22"/>
        </w:rPr>
        <w:t>The questions below indicate some of the k</w:t>
      </w:r>
      <w:r w:rsidR="00733A2F">
        <w:rPr>
          <w:sz w:val="22"/>
        </w:rPr>
        <w:t>ey issues that the Government are</w:t>
      </w:r>
      <w:r w:rsidRPr="000760BC">
        <w:rPr>
          <w:sz w:val="22"/>
        </w:rPr>
        <w:t xml:space="preserve"> considering</w:t>
      </w:r>
      <w:r w:rsidR="00733A2F">
        <w:rPr>
          <w:sz w:val="22"/>
        </w:rPr>
        <w:t>. W</w:t>
      </w:r>
      <w:r w:rsidRPr="000760BC">
        <w:rPr>
          <w:sz w:val="22"/>
        </w:rPr>
        <w:t>e welcome your input</w:t>
      </w:r>
      <w:r w:rsidR="00733A2F">
        <w:rPr>
          <w:sz w:val="22"/>
        </w:rPr>
        <w:t xml:space="preserve"> in response to the questions</w:t>
      </w:r>
      <w:r w:rsidR="006B40F7" w:rsidRPr="000760BC">
        <w:rPr>
          <w:sz w:val="22"/>
        </w:rPr>
        <w:t xml:space="preserve">, </w:t>
      </w:r>
      <w:r w:rsidR="00EC5CC4" w:rsidRPr="5180D9F3">
        <w:rPr>
          <w:sz w:val="22"/>
          <w:szCs w:val="22"/>
        </w:rPr>
        <w:t>via</w:t>
      </w:r>
      <w:r w:rsidR="00EC5CC4">
        <w:rPr>
          <w:sz w:val="22"/>
          <w:szCs w:val="22"/>
        </w:rPr>
        <w:t xml:space="preserve"> written submission to </w:t>
      </w:r>
      <w:hyperlink r:id="rId13">
        <w:r w:rsidR="00EC5CC4" w:rsidRPr="5180D9F3">
          <w:rPr>
            <w:rStyle w:val="Hyperlink"/>
            <w:sz w:val="22"/>
            <w:szCs w:val="22"/>
          </w:rPr>
          <w:t>ContactCTPCO@pmc.gov.au</w:t>
        </w:r>
      </w:hyperlink>
      <w:r w:rsidR="00EC5CC4">
        <w:rPr>
          <w:sz w:val="22"/>
          <w:szCs w:val="22"/>
        </w:rPr>
        <w:t xml:space="preserve"> </w:t>
      </w:r>
      <w:r w:rsidR="00EC5CC4" w:rsidRPr="5180D9F3">
        <w:rPr>
          <w:sz w:val="22"/>
          <w:szCs w:val="22"/>
        </w:rPr>
        <w:t xml:space="preserve">or </w:t>
      </w:r>
      <w:r w:rsidR="00EC5CC4">
        <w:rPr>
          <w:sz w:val="22"/>
          <w:szCs w:val="22"/>
        </w:rPr>
        <w:t xml:space="preserve">via the </w:t>
      </w:r>
      <w:hyperlink r:id="rId14" w:history="1">
        <w:r w:rsidR="00EC5CC4" w:rsidRPr="007615F8">
          <w:rPr>
            <w:rStyle w:val="Hyperlink"/>
            <w:sz w:val="22"/>
            <w:szCs w:val="22"/>
          </w:rPr>
          <w:t>CTPCO Stakeholder Consultation Survey</w:t>
        </w:r>
      </w:hyperlink>
      <w:r w:rsidR="00EC5CC4" w:rsidRPr="5180D9F3">
        <w:rPr>
          <w:sz w:val="22"/>
          <w:szCs w:val="22"/>
        </w:rPr>
        <w:t>.</w:t>
      </w:r>
    </w:p>
    <w:p w14:paraId="33DE243D" w14:textId="77777777" w:rsidR="00410BAC" w:rsidRPr="00CA3B00" w:rsidRDefault="00410BAC" w:rsidP="00CA3B00">
      <w:pPr>
        <w:pStyle w:val="NumberedListlvl1"/>
        <w:rPr>
          <w:sz w:val="22"/>
        </w:rPr>
      </w:pPr>
      <w:r w:rsidRPr="00CA3B00">
        <w:rPr>
          <w:sz w:val="22"/>
        </w:rPr>
        <w:t>What are the priority critical technologies, current and emerging, in this sector over the next 10 years? Are these reflected in the list provided in the discussion paper?</w:t>
      </w:r>
    </w:p>
    <w:p w14:paraId="6C2111FF" w14:textId="692BA870" w:rsidR="00410BAC" w:rsidRPr="00CA3B00" w:rsidRDefault="00410BAC" w:rsidP="00CA3B00">
      <w:pPr>
        <w:pStyle w:val="NumberedListlvl1"/>
        <w:rPr>
          <w:sz w:val="22"/>
        </w:rPr>
      </w:pPr>
      <w:r w:rsidRPr="00CA3B00">
        <w:rPr>
          <w:sz w:val="22"/>
        </w:rPr>
        <w:t>Have you identified or experienced any supply chain issues associated with critical technolog</w:t>
      </w:r>
      <w:r w:rsidR="00BC6CC0">
        <w:rPr>
          <w:sz w:val="22"/>
        </w:rPr>
        <w:t>ies</w:t>
      </w:r>
      <w:r w:rsidRPr="00CA3B00">
        <w:rPr>
          <w:sz w:val="22"/>
        </w:rPr>
        <w:t xml:space="preserve">? </w:t>
      </w:r>
    </w:p>
    <w:p w14:paraId="4BBC5BAC" w14:textId="06A0B0C6" w:rsidR="00410BAC" w:rsidRPr="00CA3B00" w:rsidRDefault="00410BAC" w:rsidP="00CA3B00">
      <w:pPr>
        <w:pStyle w:val="NumberedListlvl1"/>
        <w:rPr>
          <w:sz w:val="22"/>
        </w:rPr>
      </w:pPr>
      <w:r w:rsidRPr="00CA3B00">
        <w:rPr>
          <w:sz w:val="22"/>
        </w:rPr>
        <w:t xml:space="preserve">How fast </w:t>
      </w:r>
      <w:r w:rsidR="00BC6CC0">
        <w:rPr>
          <w:sz w:val="22"/>
        </w:rPr>
        <w:t>are</w:t>
      </w:r>
      <w:r w:rsidRPr="00CA3B00">
        <w:rPr>
          <w:sz w:val="22"/>
        </w:rPr>
        <w:t xml:space="preserve"> critical technolog</w:t>
      </w:r>
      <w:r w:rsidR="00BC6CC0">
        <w:rPr>
          <w:sz w:val="22"/>
        </w:rPr>
        <w:t>ies</w:t>
      </w:r>
      <w:r w:rsidRPr="00CA3B00">
        <w:rPr>
          <w:sz w:val="22"/>
        </w:rPr>
        <w:t xml:space="preserve"> taken up in this sector? What are the barriers to uptake?</w:t>
      </w:r>
    </w:p>
    <w:p w14:paraId="1415AF07" w14:textId="77777777" w:rsidR="00410BAC" w:rsidRPr="00CA3B00" w:rsidRDefault="00410BAC" w:rsidP="00CA3B00">
      <w:pPr>
        <w:pStyle w:val="NumberedListlvl1"/>
        <w:rPr>
          <w:sz w:val="22"/>
        </w:rPr>
      </w:pPr>
      <w:r w:rsidRPr="00CA3B00">
        <w:rPr>
          <w:sz w:val="22"/>
        </w:rPr>
        <w:t>Which critical technologies present the best opportunity for commercialisation in Australia?</w:t>
      </w:r>
    </w:p>
    <w:p w14:paraId="1EE85558" w14:textId="77777777" w:rsidR="00410BAC" w:rsidRPr="00CA3B00" w:rsidRDefault="00410BAC" w:rsidP="00CA3B00">
      <w:pPr>
        <w:pStyle w:val="NumberedListlvl1"/>
        <w:rPr>
          <w:sz w:val="22"/>
        </w:rPr>
      </w:pPr>
      <w:r w:rsidRPr="00CA3B00">
        <w:rPr>
          <w:sz w:val="22"/>
        </w:rPr>
        <w:t>What will happen if we does not adopt critical technologies in this sector?</w:t>
      </w:r>
    </w:p>
    <w:p w14:paraId="521ED47A" w14:textId="68A1CEA6" w:rsidR="00410BAC" w:rsidRPr="00CA3B00" w:rsidRDefault="00410BAC" w:rsidP="00CA3B00">
      <w:pPr>
        <w:pStyle w:val="NumberedListlvl1"/>
        <w:rPr>
          <w:sz w:val="22"/>
        </w:rPr>
      </w:pPr>
      <w:r w:rsidRPr="00CA3B00">
        <w:rPr>
          <w:sz w:val="22"/>
        </w:rPr>
        <w:t>What impact do you think critical technolog</w:t>
      </w:r>
      <w:r w:rsidR="005854A0">
        <w:rPr>
          <w:sz w:val="22"/>
        </w:rPr>
        <w:t>ies</w:t>
      </w:r>
      <w:r w:rsidRPr="00CA3B00">
        <w:rPr>
          <w:sz w:val="22"/>
        </w:rPr>
        <w:t xml:space="preserve"> will have in the future in this sector? For example, </w:t>
      </w:r>
      <w:r w:rsidR="005854A0">
        <w:rPr>
          <w:sz w:val="22"/>
        </w:rPr>
        <w:t xml:space="preserve">on </w:t>
      </w:r>
      <w:r w:rsidRPr="00CA3B00">
        <w:rPr>
          <w:sz w:val="22"/>
        </w:rPr>
        <w:t>national security, economic prosperity and social cohesion</w:t>
      </w:r>
      <w:r w:rsidR="00E10792">
        <w:rPr>
          <w:sz w:val="22"/>
        </w:rPr>
        <w:t xml:space="preserve"> </w:t>
      </w:r>
      <w:r w:rsidR="00E10792">
        <w:rPr>
          <w:sz w:val="22"/>
          <w:szCs w:val="22"/>
        </w:rPr>
        <w:t>(e.g. ethical or moral considerations)</w:t>
      </w:r>
      <w:r w:rsidRPr="00CA3B00">
        <w:rPr>
          <w:sz w:val="22"/>
        </w:rPr>
        <w:t xml:space="preserve">. </w:t>
      </w:r>
    </w:p>
    <w:p w14:paraId="03CA3F6A" w14:textId="0878A53D" w:rsidR="00410BAC" w:rsidRPr="00CA3B00" w:rsidRDefault="00410BAC" w:rsidP="00CA3B00">
      <w:pPr>
        <w:pStyle w:val="NumberedListlvl1"/>
        <w:rPr>
          <w:sz w:val="22"/>
        </w:rPr>
      </w:pPr>
      <w:r w:rsidRPr="00CA3B00">
        <w:rPr>
          <w:sz w:val="22"/>
        </w:rPr>
        <w:t>How should government, i</w:t>
      </w:r>
      <w:r w:rsidR="0041602F">
        <w:rPr>
          <w:sz w:val="22"/>
        </w:rPr>
        <w:t>ndustry,</w:t>
      </w:r>
      <w:r w:rsidRPr="00CA3B00">
        <w:rPr>
          <w:sz w:val="22"/>
        </w:rPr>
        <w:t xml:space="preserve"> academia</w:t>
      </w:r>
      <w:r w:rsidR="0041602F">
        <w:rPr>
          <w:sz w:val="22"/>
        </w:rPr>
        <w:t xml:space="preserve"> and end-users</w:t>
      </w:r>
      <w:r w:rsidRPr="00CA3B00">
        <w:rPr>
          <w:sz w:val="22"/>
        </w:rPr>
        <w:t xml:space="preserve"> work together to assess the impact of critical technologies in Australia? </w:t>
      </w:r>
    </w:p>
    <w:p w14:paraId="00EF78FD" w14:textId="10D99EB0" w:rsidR="00410BAC" w:rsidRPr="00CA3B00" w:rsidRDefault="00410BAC" w:rsidP="00CA3B00">
      <w:pPr>
        <w:pStyle w:val="NumberedListlvl1"/>
        <w:rPr>
          <w:sz w:val="22"/>
        </w:rPr>
      </w:pPr>
      <w:r w:rsidRPr="00CA3B00">
        <w:rPr>
          <w:sz w:val="22"/>
        </w:rPr>
        <w:t>What opportunities and risks do you see from biotechnology and/or photonics?</w:t>
      </w:r>
    </w:p>
    <w:p w14:paraId="413FC9DD" w14:textId="6A5F208B" w:rsidR="00B1799C" w:rsidRPr="007112D4" w:rsidRDefault="00410BAC" w:rsidP="007112D4">
      <w:pPr>
        <w:pStyle w:val="NumberedListlvl1"/>
        <w:rPr>
          <w:sz w:val="22"/>
        </w:rPr>
      </w:pPr>
      <w:r w:rsidRPr="00CA3B00">
        <w:rPr>
          <w:sz w:val="22"/>
        </w:rPr>
        <w:t>Is there anything else you want to say about the approach to critical technolog</w:t>
      </w:r>
      <w:r w:rsidR="005854A0">
        <w:rPr>
          <w:sz w:val="22"/>
        </w:rPr>
        <w:t>ies</w:t>
      </w:r>
      <w:r w:rsidRPr="00CA3B00">
        <w:rPr>
          <w:sz w:val="22"/>
        </w:rPr>
        <w:t xml:space="preserve"> in Australia?</w:t>
      </w:r>
    </w:p>
    <w:p w14:paraId="6AE9DBB9" w14:textId="3E5093BF" w:rsidR="00F159B1" w:rsidRDefault="00B1799C" w:rsidP="003C7F8F">
      <w:pPr>
        <w:pStyle w:val="NumberedListlvl1"/>
        <w:numPr>
          <w:ilvl w:val="0"/>
          <w:numId w:val="0"/>
        </w:numPr>
        <w:spacing w:before="240"/>
        <w:rPr>
          <w:sz w:val="22"/>
        </w:rPr>
      </w:pPr>
      <w:r>
        <w:rPr>
          <w:sz w:val="22"/>
        </w:rPr>
        <w:t xml:space="preserve">For more information, please contact the CTPCO at </w:t>
      </w:r>
      <w:hyperlink r:id="rId15" w:history="1">
        <w:r w:rsidR="00D27E91" w:rsidRPr="001F7923">
          <w:rPr>
            <w:rStyle w:val="Hyperlink"/>
            <w:sz w:val="22"/>
          </w:rPr>
          <w:t>ContactCTPCO@pmc.gov.au</w:t>
        </w:r>
      </w:hyperlink>
      <w:r w:rsidRPr="00F159B1">
        <w:rPr>
          <w:sz w:val="22"/>
        </w:rPr>
        <w:t xml:space="preserve">. </w:t>
      </w:r>
    </w:p>
    <w:p w14:paraId="3440EE2A" w14:textId="77777777" w:rsidR="00AB1EC6" w:rsidRDefault="00AB1EC6" w:rsidP="00AB1EC6">
      <w:pPr>
        <w:pStyle w:val="NumberedListlvl1"/>
        <w:numPr>
          <w:ilvl w:val="0"/>
          <w:numId w:val="0"/>
        </w:numPr>
        <w:rPr>
          <w:sz w:val="22"/>
        </w:rPr>
      </w:pPr>
    </w:p>
    <w:p w14:paraId="01794935" w14:textId="2D3A8696" w:rsidR="00EC5CC4" w:rsidRDefault="00EC5CC4" w:rsidP="00DA62DE">
      <w:pPr>
        <w:pStyle w:val="H2"/>
        <w:outlineLvl w:val="1"/>
      </w:pPr>
      <w:r>
        <w:t>Privacy Collection Notice</w:t>
      </w:r>
    </w:p>
    <w:p w14:paraId="24FA2B15" w14:textId="77777777" w:rsidR="00EC5CC4" w:rsidRPr="00EC5CC4" w:rsidRDefault="00EC5CC4" w:rsidP="00EC5CC4">
      <w:pPr>
        <w:pStyle w:val="BodyText"/>
        <w:rPr>
          <w:sz w:val="22"/>
        </w:rPr>
      </w:pPr>
      <w:r w:rsidRPr="00EC5CC4">
        <w:rPr>
          <w:sz w:val="22"/>
        </w:rPr>
        <w:t xml:space="preserve">The Department of the Prime Minister and Cabinet (the Department) is collecting your personal information, as part of the stakeholder consultation being conducted by the Critical Technologies Policy Coordination Office (CTPCO) to understand which current and emerging technologies are key to Australia’s future prosperity and stability and inform whole-of-government policy development. </w:t>
      </w:r>
    </w:p>
    <w:p w14:paraId="2C537A48" w14:textId="77777777" w:rsidR="00EC5CC4" w:rsidRPr="00EC5CC4" w:rsidRDefault="00EC5CC4" w:rsidP="00EC5CC4">
      <w:pPr>
        <w:pStyle w:val="BodyText"/>
        <w:rPr>
          <w:sz w:val="22"/>
        </w:rPr>
      </w:pPr>
      <w:r w:rsidRPr="00EC5CC4">
        <w:rPr>
          <w:sz w:val="22"/>
        </w:rPr>
        <w:t xml:space="preserve">Participating in the stakeholder consultation and providing the requested information is voluntary. Information you provide in your response, including personal information, may be disclosed to the Australian Government and third parties who provide services to the Department, for the purposes of informing and supporting the work of the CTPCO. This information may also be used to communicate with you about your response and the consultation process </w:t>
      </w:r>
    </w:p>
    <w:p w14:paraId="1986DD3C" w14:textId="77777777" w:rsidR="00EC5CC4" w:rsidRPr="00EC5CC4" w:rsidRDefault="00EC5CC4" w:rsidP="00EC5CC4">
      <w:pPr>
        <w:pStyle w:val="BodyText"/>
        <w:rPr>
          <w:color w:val="auto"/>
          <w:sz w:val="22"/>
        </w:rPr>
      </w:pPr>
      <w:r w:rsidRPr="00EC5CC4">
        <w:rPr>
          <w:color w:val="auto"/>
          <w:sz w:val="22"/>
        </w:rPr>
        <w:t>Personal information contained in your response may be included in CTPCO reports to the Australian Government and related briefings within the Australian Government. Aggregated information received from responses, including key themes and statistics about responses received, may be included in CTPCO reports, such as the Stakeholder Consultation Summary and other reports published by the CTPCO.</w:t>
      </w:r>
    </w:p>
    <w:p w14:paraId="65E2040C" w14:textId="77777777" w:rsidR="00EC5CC4" w:rsidRPr="00EC5CC4" w:rsidRDefault="00EC5CC4" w:rsidP="00EC5CC4">
      <w:pPr>
        <w:pStyle w:val="BodyText"/>
        <w:rPr>
          <w:color w:val="auto"/>
          <w:sz w:val="22"/>
        </w:rPr>
      </w:pPr>
      <w:r w:rsidRPr="00EC5CC4">
        <w:rPr>
          <w:color w:val="auto"/>
          <w:sz w:val="22"/>
        </w:rPr>
        <w:t>You will be provided with the option to select in the stakeholder consultation whether you prefer to remain a</w:t>
      </w:r>
      <w:r w:rsidRPr="00EC5CC4">
        <w:rPr>
          <w:sz w:val="22"/>
        </w:rPr>
        <w:t xml:space="preserve">nonymous in any public materials. If you elect to remain anonymous, no identifying information will be published in public materials. </w:t>
      </w:r>
    </w:p>
    <w:p w14:paraId="2AC2403A" w14:textId="77777777" w:rsidR="00EC5CC4" w:rsidRPr="00EC5CC4" w:rsidRDefault="00EC5CC4" w:rsidP="00EC5CC4">
      <w:pPr>
        <w:pStyle w:val="BodyText"/>
        <w:rPr>
          <w:sz w:val="22"/>
        </w:rPr>
      </w:pPr>
      <w:r w:rsidRPr="00EC5CC4">
        <w:rPr>
          <w:sz w:val="22"/>
        </w:rPr>
        <w:lastRenderedPageBreak/>
        <w:t xml:space="preserve">The Department will only use or disclose your personal information for a different purpose where we have obtained your consent, or where we are authorised or permitted to do so under the </w:t>
      </w:r>
      <w:r w:rsidRPr="00EC5CC4">
        <w:rPr>
          <w:i/>
          <w:iCs/>
          <w:sz w:val="22"/>
        </w:rPr>
        <w:t xml:space="preserve">Privacy Act 1988 </w:t>
      </w:r>
      <w:r w:rsidRPr="00EC5CC4">
        <w:rPr>
          <w:iCs/>
          <w:sz w:val="22"/>
        </w:rPr>
        <w:t>(</w:t>
      </w:r>
      <w:proofErr w:type="spellStart"/>
      <w:r w:rsidRPr="00EC5CC4">
        <w:rPr>
          <w:iCs/>
          <w:sz w:val="22"/>
        </w:rPr>
        <w:t>Cth</w:t>
      </w:r>
      <w:proofErr w:type="spellEnd"/>
      <w:r w:rsidRPr="00EC5CC4">
        <w:rPr>
          <w:iCs/>
          <w:sz w:val="22"/>
        </w:rPr>
        <w:t>).</w:t>
      </w:r>
    </w:p>
    <w:p w14:paraId="7926B69A" w14:textId="77777777" w:rsidR="00EC5CC4" w:rsidRPr="00EC5CC4" w:rsidRDefault="00EC5CC4" w:rsidP="00EC5CC4">
      <w:pPr>
        <w:pStyle w:val="BodyText"/>
        <w:rPr>
          <w:sz w:val="22"/>
        </w:rPr>
      </w:pPr>
      <w:r w:rsidRPr="00EC5CC4">
        <w:rPr>
          <w:sz w:val="22"/>
        </w:rPr>
        <w:t xml:space="preserve">The privacy and security of your personal information is important to us, and is protected by law. The Department’s </w:t>
      </w:r>
      <w:hyperlink r:id="rId16" w:history="1">
        <w:r w:rsidRPr="00EC5CC4">
          <w:rPr>
            <w:rStyle w:val="Hyperlink"/>
            <w:rFonts w:cstheme="minorHAnsi"/>
            <w:sz w:val="22"/>
          </w:rPr>
          <w:t>Privacy Policy</w:t>
        </w:r>
      </w:hyperlink>
      <w:r w:rsidRPr="00EC5CC4">
        <w:rPr>
          <w:sz w:val="22"/>
        </w:rPr>
        <w:t xml:space="preserve"> explains how the Department handles and protects the information provided by you.  Our Privacy Policy also explains how you can request access to or correct the personal information we hold about you, and who to contact if you have a privacy enquiry or complaint.  If you require a copy of our Privacy Policy contact the Privacy Officer at </w:t>
      </w:r>
      <w:hyperlink r:id="rId17" w:history="1">
        <w:r w:rsidRPr="00EC5CC4">
          <w:rPr>
            <w:rStyle w:val="Hyperlink"/>
            <w:rFonts w:cstheme="minorHAnsi"/>
            <w:sz w:val="22"/>
          </w:rPr>
          <w:t>privacy@pmc.gov.au</w:t>
        </w:r>
      </w:hyperlink>
    </w:p>
    <w:p w14:paraId="0923D6D6" w14:textId="4FC21F12" w:rsidR="00D17D53" w:rsidRPr="007112D4" w:rsidRDefault="00EC5CC4" w:rsidP="007112D4">
      <w:pPr>
        <w:pStyle w:val="BodyText"/>
      </w:pPr>
      <w:r w:rsidRPr="00EC5CC4">
        <w:rPr>
          <w:sz w:val="22"/>
        </w:rPr>
        <w:t xml:space="preserve">Lastly, </w:t>
      </w:r>
      <w:r w:rsidRPr="00EC5CC4">
        <w:rPr>
          <w:rFonts w:cs="Arial"/>
          <w:sz w:val="22"/>
          <w:lang w:val="en"/>
        </w:rPr>
        <w:t xml:space="preserve">documents held by the Department may be the subject of a request under the </w:t>
      </w:r>
      <w:r w:rsidRPr="00EC5CC4">
        <w:rPr>
          <w:rStyle w:val="Emphasis"/>
          <w:rFonts w:cs="Arial"/>
          <w:sz w:val="22"/>
          <w:lang w:val="en"/>
        </w:rPr>
        <w:t>Freedom of Information Act 1982 (</w:t>
      </w:r>
      <w:proofErr w:type="spellStart"/>
      <w:r w:rsidRPr="00EC5CC4">
        <w:rPr>
          <w:rStyle w:val="Emphasis"/>
          <w:rFonts w:cs="Arial"/>
          <w:sz w:val="22"/>
          <w:lang w:val="en"/>
        </w:rPr>
        <w:t>Cth</w:t>
      </w:r>
      <w:proofErr w:type="spellEnd"/>
      <w:r w:rsidRPr="00EC5CC4">
        <w:rPr>
          <w:rStyle w:val="Emphasis"/>
          <w:rFonts w:cs="Arial"/>
          <w:sz w:val="22"/>
          <w:lang w:val="en"/>
        </w:rPr>
        <w:t>) (the FOI Act)</w:t>
      </w:r>
      <w:r w:rsidRPr="00EC5CC4">
        <w:rPr>
          <w:rFonts w:cs="Arial"/>
          <w:sz w:val="22"/>
          <w:lang w:val="en"/>
        </w:rPr>
        <w:t>. The Department determines requests for access to documents under the FOI Act in accordance with that</w:t>
      </w:r>
      <w:r w:rsidR="002A32CC">
        <w:rPr>
          <w:rFonts w:cs="Arial"/>
          <w:sz w:val="22"/>
          <w:lang w:val="en"/>
        </w:rPr>
        <w:t xml:space="preserve"> Act.</w:t>
      </w:r>
    </w:p>
    <w:sectPr w:rsidR="00D17D53" w:rsidRPr="007112D4" w:rsidSect="001E4245">
      <w:headerReference w:type="default" r:id="rId18"/>
      <w:footerReference w:type="default" r:id="rId19"/>
      <w:headerReference w:type="first" r:id="rId20"/>
      <w:footerReference w:type="first" r:id="rId21"/>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30A7B" w14:textId="77777777" w:rsidR="00F21778" w:rsidRDefault="00F21778" w:rsidP="00B95533">
      <w:pPr>
        <w:spacing w:after="0" w:line="240" w:lineRule="auto"/>
      </w:pPr>
      <w:r>
        <w:separator/>
      </w:r>
    </w:p>
  </w:endnote>
  <w:endnote w:type="continuationSeparator" w:id="0">
    <w:p w14:paraId="49A2AC4A" w14:textId="77777777" w:rsidR="00F21778" w:rsidRDefault="00F21778" w:rsidP="00B95533">
      <w:pPr>
        <w:spacing w:after="0" w:line="240" w:lineRule="auto"/>
      </w:pPr>
      <w:r>
        <w:continuationSeparator/>
      </w:r>
    </w:p>
  </w:endnote>
  <w:endnote w:type="continuationNotice" w:id="1">
    <w:p w14:paraId="3C585C17" w14:textId="77777777" w:rsidR="00F21778" w:rsidRDefault="00F21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8BB7D" w14:textId="348B1774" w:rsidR="00255075" w:rsidRPr="00A477A0" w:rsidRDefault="00663783"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58244" behindDoc="0" locked="0" layoutInCell="1" allowOverlap="1" wp14:anchorId="570F9E8C" wp14:editId="03A3ACA0">
              <wp:simplePos x="0" y="0"/>
              <wp:positionH relativeFrom="column">
                <wp:posOffset>5715</wp:posOffset>
              </wp:positionH>
              <wp:positionV relativeFrom="paragraph">
                <wp:posOffset>-162560</wp:posOffset>
              </wp:positionV>
              <wp:extent cx="6480000" cy="0"/>
              <wp:effectExtent l="0" t="19050" r="35560" b="19050"/>
              <wp:wrapNone/>
              <wp:docPr id="13" name="Straight Connector 13" title="Straight line in foote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54FA2" id="Straight Connector 13" o:spid="_x0000_s1026" alt="Title: Straight line in footer"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45pt,-12.8pt" to="510.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" strokecolor="#d1d1d1 [3214]" strokeweight="2.25pt">
              <v:stroke joinstyle="miter"/>
            </v:line>
          </w:pict>
        </mc:Fallback>
      </mc:AlternateContent>
    </w:r>
    <w:r w:rsidR="00255075" w:rsidRPr="00A477A0">
      <w:rPr>
        <w:color w:val="014463" w:themeColor="text2"/>
        <w:lang w:eastAsia="en-AU"/>
      </w:rPr>
      <mc:AlternateContent>
        <mc:Choice Requires="wps">
          <w:drawing>
            <wp:anchor distT="45720" distB="45720" distL="114300" distR="114300" simplePos="0" relativeHeight="251656192" behindDoc="0" locked="1" layoutInCell="1" allowOverlap="1" wp14:anchorId="2E58DDFD" wp14:editId="376D1174">
              <wp:simplePos x="0" y="0"/>
              <wp:positionH relativeFrom="margin">
                <wp:align>right</wp:align>
              </wp:positionH>
              <wp:positionV relativeFrom="page">
                <wp:posOffset>10083800</wp:posOffset>
              </wp:positionV>
              <wp:extent cx="330835" cy="43815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438150"/>
                      </a:xfrm>
                      <a:prstGeom prst="rect">
                        <a:avLst/>
                      </a:prstGeom>
                      <a:noFill/>
                      <a:ln w="9525">
                        <a:noFill/>
                        <a:miter lim="800000"/>
                        <a:headEnd/>
                        <a:tailEnd/>
                      </a:ln>
                    </wps:spPr>
                    <wps:txbx>
                      <w:txbxContent>
                        <w:p w14:paraId="2B31C7F3" w14:textId="01D42139" w:rsidR="00255075" w:rsidRPr="00281E3E" w:rsidRDefault="00255075" w:rsidP="00281E3E">
                          <w:pPr>
                            <w:pStyle w:val="Footer"/>
                            <w:spacing w:after="0"/>
                            <w:jc w:val="right"/>
                          </w:pPr>
                          <w:r w:rsidRPr="00281E3E">
                            <w:fldChar w:fldCharType="begin"/>
                          </w:r>
                          <w:r w:rsidRPr="00281E3E">
                            <w:instrText xml:space="preserve"> PAGE   \* MERGEFORMAT </w:instrText>
                          </w:r>
                          <w:r w:rsidRPr="00281E3E">
                            <w:fldChar w:fldCharType="separate"/>
                          </w:r>
                          <w:r w:rsidR="004809AD">
                            <w:rPr>
                              <w:noProof/>
                            </w:rPr>
                            <w:t>5</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6" type="#_x0000_t202" style="position:absolute;margin-left:-25.15pt;margin-top:794pt;width:26.05pt;height:34.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" filled="f" stroked="f">
              <v:textbox inset="0,0,0,0">
                <w:txbxContent>
                  <w:p w14:paraId="2B31C7F3" w14:textId="01D42139" w:rsidR="00255075" w:rsidRPr="00281E3E" w:rsidRDefault="00255075" w:rsidP="00281E3E">
                    <w:pPr>
                      <w:pStyle w:val="Footer"/>
                      <w:spacing w:after="0"/>
                      <w:jc w:val="right"/>
                    </w:pPr>
                    <w:r w:rsidRPr="00281E3E">
                      <w:fldChar w:fldCharType="begin"/>
                    </w:r>
                    <w:r w:rsidRPr="00281E3E">
                      <w:instrText xml:space="preserve"> PAGE   \* MERGEFORMAT </w:instrText>
                    </w:r>
                    <w:r w:rsidRPr="00281E3E">
                      <w:fldChar w:fldCharType="separate"/>
                    </w:r>
                    <w:r w:rsidR="004809AD">
                      <w:rPr>
                        <w:noProof/>
                      </w:rPr>
                      <w:t>5</w:t>
                    </w:r>
                    <w:r w:rsidRPr="00281E3E">
                      <w:fldChar w:fldCharType="end"/>
                    </w:r>
                  </w:p>
                </w:txbxContent>
              </v:textbox>
              <w10:wrap anchorx="margin" anchory="page"/>
              <w10:anchorlock/>
            </v:shape>
          </w:pict>
        </mc:Fallback>
      </mc:AlternateContent>
    </w:r>
  </w:p>
  <w:p w14:paraId="2FD078DD" w14:textId="70727370" w:rsidR="00255075" w:rsidRPr="00281E3E" w:rsidRDefault="00F21778" w:rsidP="00281E3E">
    <w:pPr>
      <w:pStyle w:val="Footer"/>
    </w:pPr>
    <w:sdt>
      <w:sdtPr>
        <w:alias w:val="Section Name"/>
        <w:tag w:val="SectionName"/>
        <w:id w:val="1481732139"/>
        <w:dataBinding w:xpath="/root[1]/SectionName[1]" w:storeItemID="{F533AE62-A212-4B26-92DA-A3B336E8AE06}"/>
        <w:text/>
      </w:sdtPr>
      <w:sdtEndPr/>
      <w:sdtContent>
        <w:r w:rsidR="00255075">
          <w:t>Critical Technologies Policy Coordination Office</w:t>
        </w:r>
      </w:sdtContent>
    </w:sdt>
    <w:r w:rsidR="00255075" w:rsidRPr="00281E3E">
      <w:t xml:space="preserve"> | </w:t>
    </w:r>
    <w:fldSimple w:instr=" TITLE   \* MERGEFORMAT ">
      <w:r w:rsidR="004809AD">
        <w:t>Critical Technologies Discussion Paper: Health</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B4576" w14:textId="34336077" w:rsidR="00255075" w:rsidRPr="00F651C4" w:rsidRDefault="00663783" w:rsidP="00F651C4">
    <w:pPr>
      <w:pStyle w:val="Footerline"/>
    </w:pPr>
    <w:r w:rsidRPr="00663783">
      <w:rPr>
        <w:lang w:eastAsia="en-AU"/>
      </w:rPr>
      <mc:AlternateContent>
        <mc:Choice Requires="wps">
          <w:drawing>
            <wp:anchor distT="0" distB="0" distL="114300" distR="114300" simplePos="0" relativeHeight="251661316" behindDoc="0" locked="0" layoutInCell="1" allowOverlap="1" wp14:anchorId="246D4BE2" wp14:editId="136C9B0C">
              <wp:simplePos x="0" y="0"/>
              <wp:positionH relativeFrom="margin">
                <wp:align>left</wp:align>
              </wp:positionH>
              <wp:positionV relativeFrom="paragraph">
                <wp:posOffset>-60325</wp:posOffset>
              </wp:positionV>
              <wp:extent cx="6480000" cy="0"/>
              <wp:effectExtent l="0" t="19050" r="35560" b="19050"/>
              <wp:wrapNone/>
              <wp:docPr id="2" name="Straight Connector 2" title="Straight line in foote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8CE01" id="Straight Connector 2" o:spid="_x0000_s1026" alt="Title: Straight line in footer" style="position:absolute;z-index:251661316;visibility:visible;mso-wrap-style:square;mso-wrap-distance-left:9pt;mso-wrap-distance-top:0;mso-wrap-distance-right:9pt;mso-wrap-distance-bottom:0;mso-position-horizontal:left;mso-position-horizontal-relative:margin;mso-position-vertical:absolute;mso-position-vertical-relative:text" from="0,-4.75pt" to="510.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" strokecolor="#d1d1d1 [3214]" strokeweight="2.25pt">
              <v:stroke joinstyle="miter"/>
              <w10:wrap anchorx="margin"/>
            </v:line>
          </w:pict>
        </mc:Fallback>
      </mc:AlternateContent>
    </w:r>
  </w:p>
  <w:p w14:paraId="75447BF5" w14:textId="7AAA7147" w:rsidR="00255075" w:rsidRPr="00281E3E" w:rsidRDefault="00255075" w:rsidP="00281E3E">
    <w:pPr>
      <w:pStyle w:val="Footer"/>
    </w:pPr>
    <w:r w:rsidRPr="00281E3E">
      <w:rPr>
        <w:noProof/>
        <w:lang w:eastAsia="en-AU"/>
      </w:rPr>
      <mc:AlternateContent>
        <mc:Choice Requires="wps">
          <w:drawing>
            <wp:anchor distT="45720" distB="45720" distL="114300" distR="114300" simplePos="0" relativeHeight="251656193" behindDoc="0" locked="1" layoutInCell="1" allowOverlap="1" wp14:anchorId="1A80E798" wp14:editId="6E436DC6">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7732382" w14:textId="05889584" w:rsidR="00255075" w:rsidRPr="00D171A8" w:rsidRDefault="00255075"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4809AD">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28" type="#_x0000_t202" style="position:absolute;margin-left:-25.1pt;margin-top:0;width:26.1pt;height:57.25pt;z-index:251656193;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47732382" w14:textId="05889584" w:rsidR="00255075" w:rsidRPr="00D171A8" w:rsidRDefault="00255075"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4809AD">
                      <w:rPr>
                        <w:noProof/>
                      </w:rPr>
                      <w:t>1</w:t>
                    </w:r>
                    <w:r w:rsidRPr="00D171A8">
                      <w:rPr>
                        <w:b/>
                        <w:noProof/>
                      </w:rPr>
                      <w:fldChar w:fldCharType="end"/>
                    </w:r>
                  </w:p>
                </w:txbxContent>
              </v:textbox>
              <w10:wrap anchorx="margin" anchory="page"/>
              <w10:anchorlock/>
            </v:shape>
          </w:pict>
        </mc:Fallback>
      </mc:AlternateContent>
    </w:r>
    <w:sdt>
      <w:sdtPr>
        <w:rPr>
          <w:rFonts w:eastAsiaTheme="minorEastAsia"/>
          <w:noProof/>
          <w:color w:val="003565"/>
          <w:sz w:val="18"/>
          <w:szCs w:val="18"/>
          <w:lang w:eastAsia="en-AU"/>
        </w:rPr>
        <w:alias w:val="Section Name"/>
        <w:tag w:val="SectionName"/>
        <w:id w:val="923542222"/>
        <w:dataBinding w:xpath="/root[1]/SectionName[1]" w:storeItemID="{F533AE62-A212-4B26-92DA-A3B336E8AE06}"/>
        <w:text/>
      </w:sdtPr>
      <w:sdtEndPr/>
      <w:sdtContent>
        <w:r>
          <w:rPr>
            <w:rFonts w:eastAsiaTheme="minorEastAsia"/>
            <w:noProof/>
            <w:color w:val="003565"/>
            <w:sz w:val="18"/>
            <w:szCs w:val="18"/>
            <w:lang w:eastAsia="en-AU"/>
          </w:rPr>
          <w:t>Critical Technologies Policy Coordination Office</w:t>
        </w:r>
      </w:sdtContent>
    </w:sdt>
    <w:r w:rsidRPr="00281E3E">
      <w:t xml:space="preserve"> | </w:t>
    </w:r>
    <w:fldSimple w:instr=" DOCPROPERTY  Title  \* MERGEFORMAT ">
      <w:r w:rsidR="004809AD">
        <w:t>Critical Technologies Discussion Paper: Health</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7C983" w14:textId="77777777" w:rsidR="00F21778" w:rsidRPr="007A6FC6" w:rsidRDefault="00F21778" w:rsidP="00B95533">
      <w:pPr>
        <w:spacing w:after="0" w:line="240" w:lineRule="auto"/>
        <w:rPr>
          <w:color w:val="014463" w:themeColor="accent2"/>
        </w:rPr>
      </w:pPr>
      <w:r w:rsidRPr="007A6FC6">
        <w:rPr>
          <w:color w:val="014463" w:themeColor="accent2"/>
        </w:rPr>
        <w:separator/>
      </w:r>
    </w:p>
  </w:footnote>
  <w:footnote w:type="continuationSeparator" w:id="0">
    <w:p w14:paraId="673FD407" w14:textId="77777777" w:rsidR="00F21778" w:rsidRPr="007A6FC6" w:rsidRDefault="00F21778" w:rsidP="00B95533">
      <w:pPr>
        <w:spacing w:after="0" w:line="240" w:lineRule="auto"/>
        <w:rPr>
          <w:color w:val="014463" w:themeColor="accent2"/>
        </w:rPr>
      </w:pPr>
      <w:r w:rsidRPr="007A6FC6">
        <w:rPr>
          <w:color w:val="014463" w:themeColor="accent2"/>
        </w:rPr>
        <w:continuationSeparator/>
      </w:r>
    </w:p>
  </w:footnote>
  <w:footnote w:type="continuationNotice" w:id="1">
    <w:p w14:paraId="5D6BD212" w14:textId="77777777" w:rsidR="00F21778" w:rsidRDefault="00F21778">
      <w:pPr>
        <w:spacing w:after="0" w:line="240" w:lineRule="auto"/>
      </w:pPr>
    </w:p>
  </w:footnote>
  <w:footnote w:id="2">
    <w:p w14:paraId="7417212A" w14:textId="4BBD07F6" w:rsidR="00234953" w:rsidRDefault="00234953">
      <w:pPr>
        <w:pStyle w:val="FootnoteText"/>
      </w:pPr>
      <w:r>
        <w:rPr>
          <w:rStyle w:val="FootnoteReference"/>
        </w:rPr>
        <w:footnoteRef/>
      </w:r>
      <w:r>
        <w:t xml:space="preserve"> </w:t>
      </w:r>
      <w:r w:rsidRPr="00234953">
        <w:t xml:space="preserve">Social cohesion is the combination of common </w:t>
      </w:r>
      <w:r w:rsidR="00931F8D">
        <w:t>purpose</w:t>
      </w:r>
      <w:r w:rsidRPr="00234953">
        <w:t>, shared values</w:t>
      </w:r>
      <w:r w:rsidR="00E646A3">
        <w:t xml:space="preserve"> (including overarching ethical, regulatory and social frameworks)</w:t>
      </w:r>
      <w:r w:rsidRPr="00234953">
        <w:t>, shared challenges</w:t>
      </w:r>
      <w:r w:rsidR="00774BFD">
        <w:t>, equal opportunity,</w:t>
      </w:r>
      <w:r w:rsidRPr="00234953">
        <w:t xml:space="preserve"> and a sense of community</w:t>
      </w:r>
      <w:r w:rsidR="00931F8D">
        <w:t xml:space="preserve"> (</w:t>
      </w:r>
      <w:hyperlink r:id="rId1" w:history="1">
        <w:r w:rsidR="009A66B8" w:rsidRPr="00E74F91">
          <w:rPr>
            <w:rStyle w:val="Hyperlink"/>
          </w:rPr>
          <w:t>Department of Home Affairs</w:t>
        </w:r>
      </w:hyperlink>
      <w:r w:rsidR="009A66B8">
        <w:t>).</w:t>
      </w:r>
      <w:r w:rsidRPr="00234953">
        <w:t xml:space="preserve"> In the context of critical technology, how does the identified technology contribute to, create or enhance the sense of community and share</w:t>
      </w:r>
      <w:r w:rsidR="00774BFD">
        <w:t>d</w:t>
      </w:r>
      <w:r w:rsidRPr="00234953">
        <w:t xml:space="preserve"> </w:t>
      </w:r>
      <w:r w:rsidR="00774BFD">
        <w:t>purpose</w:t>
      </w:r>
      <w:r w:rsidR="00774BFD" w:rsidRPr="00234953">
        <w:t xml:space="preserve"> </w:t>
      </w:r>
      <w:r w:rsidRPr="00234953">
        <w:t>for all Australians</w:t>
      </w:r>
      <w:r>
        <w:t>.</w:t>
      </w:r>
    </w:p>
  </w:footnote>
  <w:footnote w:id="3">
    <w:p w14:paraId="4D349029" w14:textId="275713DA" w:rsidR="00234953" w:rsidRDefault="00234953" w:rsidP="00234953">
      <w:pPr>
        <w:pStyle w:val="FootnoteText"/>
      </w:pPr>
      <w:r>
        <w:rPr>
          <w:rStyle w:val="FootnoteReference"/>
        </w:rPr>
        <w:footnoteRef/>
      </w:r>
      <w:r>
        <w:t xml:space="preserve"> </w:t>
      </w:r>
      <w:r w:rsidRPr="00234953">
        <w:t>The use of biological systems, living organisms, or derivatives thereof, to make or modify products</w:t>
      </w:r>
      <w:r w:rsidR="009A66B8">
        <w:t xml:space="preserve"> or processes for specific use </w:t>
      </w:r>
      <w:r w:rsidRPr="00234953">
        <w:t>- United Nations Convention on Biological Diversity</w:t>
      </w:r>
      <w:r w:rsidR="009A66B8">
        <w:t>.</w:t>
      </w:r>
    </w:p>
  </w:footnote>
  <w:footnote w:id="4">
    <w:p w14:paraId="6E4B2B05" w14:textId="04AE7C45" w:rsidR="00234953" w:rsidRDefault="00234953" w:rsidP="00234953">
      <w:pPr>
        <w:pStyle w:val="FootnoteText"/>
      </w:pPr>
      <w:r>
        <w:rPr>
          <w:rStyle w:val="FootnoteReference"/>
        </w:rPr>
        <w:footnoteRef/>
      </w:r>
      <w:r>
        <w:t xml:space="preserve"> </w:t>
      </w:r>
      <w:r w:rsidRPr="00234953">
        <w:t>Technologies that use light, create light or modify light</w:t>
      </w:r>
      <w:r w:rsidR="00931F8D">
        <w:t xml:space="preserve"> - </w:t>
      </w:r>
      <w:r w:rsidRPr="00234953">
        <w:t>European Photonics Industry Consortium</w:t>
      </w:r>
      <w:r w:rsidR="009A66B8">
        <w:t>.</w:t>
      </w:r>
    </w:p>
  </w:footnote>
  <w:footnote w:id="5">
    <w:p w14:paraId="0A494AA8" w14:textId="47821156" w:rsidR="00255075" w:rsidRDefault="00255075" w:rsidP="007F1603">
      <w:pPr>
        <w:pStyle w:val="FootnoteText"/>
      </w:pPr>
      <w:r>
        <w:rPr>
          <w:rStyle w:val="FootnoteReference"/>
        </w:rPr>
        <w:footnoteRef/>
      </w:r>
      <w:r>
        <w:t xml:space="preserve"> </w:t>
      </w:r>
      <w:r w:rsidRPr="00F749C9">
        <w:t>Australian Insti</w:t>
      </w:r>
      <w:r>
        <w:t>tute of Health and Welfare, 2020,</w:t>
      </w:r>
      <w:r w:rsidR="007112D4">
        <w:t xml:space="preserve"> Health E</w:t>
      </w:r>
      <w:r w:rsidRPr="00F749C9">
        <w:t>xpenditure Australia 2018–19.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0D9FE" w14:textId="243EC076" w:rsidR="00255075" w:rsidRDefault="00663783" w:rsidP="00663783">
    <w:pPr>
      <w:pStyle w:val="ProtectiveMarking"/>
      <w:jc w:val="left"/>
    </w:pPr>
    <w:r>
      <w:rPr>
        <w:lang w:eastAsia="en-AU"/>
      </w:rPr>
      <mc:AlternateContent>
        <mc:Choice Requires="wps">
          <w:drawing>
            <wp:anchor distT="0" distB="0" distL="114300" distR="114300" simplePos="0" relativeHeight="251657220" behindDoc="0" locked="0" layoutInCell="1" allowOverlap="1" wp14:anchorId="166A2964" wp14:editId="66385ED1">
              <wp:simplePos x="0" y="0"/>
              <wp:positionH relativeFrom="column">
                <wp:posOffset>18415</wp:posOffset>
              </wp:positionH>
              <wp:positionV relativeFrom="paragraph">
                <wp:posOffset>294005</wp:posOffset>
              </wp:positionV>
              <wp:extent cx="6480000" cy="0"/>
              <wp:effectExtent l="0" t="19050" r="35560" b="19050"/>
              <wp:wrapNone/>
              <wp:docPr id="11" name="Straight Connector 11" title="Striaght line in heade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5ABC5" id="Straight Connector 11" o:spid="_x0000_s1026" alt="Title: Striaght line in header" style="position:absolute;z-index:251657220;visibility:visible;mso-wrap-style:square;mso-wrap-distance-left:9pt;mso-wrap-distance-top:0;mso-wrap-distance-right:9pt;mso-wrap-distance-bottom:0;mso-position-horizontal:absolute;mso-position-horizontal-relative:text;mso-position-vertical:absolute;mso-position-vertical-relative:text" from="1.45pt,23.15pt" to="511.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" strokecolor="#d1d1d1 [3214]" strokeweight="2.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37E7" w14:textId="34EE2495" w:rsidR="00255075" w:rsidRDefault="0038404D">
    <w:pPr>
      <w:pStyle w:val="Header"/>
    </w:pPr>
    <w:r w:rsidRPr="00881463">
      <w:rPr>
        <w:noProof/>
        <w:lang w:eastAsia="en-AU"/>
      </w:rPr>
      <w:drawing>
        <wp:anchor distT="0" distB="0" distL="114300" distR="114300" simplePos="0" relativeHeight="251665412" behindDoc="1" locked="0" layoutInCell="1" allowOverlap="1" wp14:anchorId="2EFE3754" wp14:editId="39CD578E">
          <wp:simplePos x="0" y="0"/>
          <wp:positionH relativeFrom="margin">
            <wp:posOffset>0</wp:posOffset>
          </wp:positionH>
          <wp:positionV relativeFrom="paragraph">
            <wp:posOffset>71120</wp:posOffset>
          </wp:positionV>
          <wp:extent cx="2451100" cy="659765"/>
          <wp:effectExtent l="0" t="0" r="6350" b="6985"/>
          <wp:wrapTight wrapText="bothSides">
            <wp:wrapPolygon edited="0">
              <wp:start x="3022" y="0"/>
              <wp:lineTo x="1175" y="4366"/>
              <wp:lineTo x="0" y="8731"/>
              <wp:lineTo x="0" y="15592"/>
              <wp:lineTo x="1511" y="19958"/>
              <wp:lineTo x="2854" y="21205"/>
              <wp:lineTo x="4868" y="21205"/>
              <wp:lineTo x="9065" y="19958"/>
              <wp:lineTo x="21320" y="13721"/>
              <wp:lineTo x="21488" y="9355"/>
              <wp:lineTo x="18466" y="7484"/>
              <wp:lineTo x="4365" y="0"/>
              <wp:lineTo x="3022" y="0"/>
            </wp:wrapPolygon>
          </wp:wrapTight>
          <wp:docPr id="1" name="Picture 1" descr="Australian Government (crest)"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c15807\AppData\Local\Microsoft\Windows\INetCache\Content.Outlook\MIDUX9AV\AusGov-Horizontal-Black (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1100" cy="659765"/>
                  </a:xfrm>
                  <a:prstGeom prst="rect">
                    <a:avLst/>
                  </a:prstGeom>
                  <a:noFill/>
                  <a:ln>
                    <a:noFill/>
                  </a:ln>
                </pic:spPr>
              </pic:pic>
            </a:graphicData>
          </a:graphic>
        </wp:anchor>
      </w:drawing>
    </w:r>
    <w:r w:rsidR="003C7F8F">
      <w:rPr>
        <w:noProof/>
        <w:lang w:eastAsia="en-AU"/>
      </w:rPr>
      <mc:AlternateContent>
        <mc:Choice Requires="wps">
          <w:drawing>
            <wp:anchor distT="0" distB="0" distL="114300" distR="114300" simplePos="0" relativeHeight="251663364" behindDoc="0" locked="1" layoutInCell="1" allowOverlap="1" wp14:anchorId="63EFABBE" wp14:editId="477CCB40">
              <wp:simplePos x="0" y="0"/>
              <wp:positionH relativeFrom="margin">
                <wp:posOffset>-451485</wp:posOffset>
              </wp:positionH>
              <wp:positionV relativeFrom="page">
                <wp:posOffset>114300</wp:posOffset>
              </wp:positionV>
              <wp:extent cx="7404100" cy="1216660"/>
              <wp:effectExtent l="0" t="0" r="6350" b="2540"/>
              <wp:wrapTopAndBottom/>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0" cy="1216660"/>
                      </a:xfrm>
                      <a:prstGeom prst="rect">
                        <a:avLst/>
                      </a:prstGeom>
                      <a:solidFill>
                        <a:schemeClr val="bg2"/>
                      </a:solidFill>
                      <a:ln w="9525">
                        <a:noFill/>
                        <a:miter lim="800000"/>
                        <a:headEnd/>
                        <a:tailEnd/>
                      </a:ln>
                    </wps:spPr>
                    <wps:txbx>
                      <w:txbxContent>
                        <w:sdt>
                          <w:sdtPr>
                            <w:alias w:val="Section Name"/>
                            <w:tag w:val="SectionName"/>
                            <w:id w:val="636695339"/>
                            <w:dataBinding w:xpath="/root[1]/SectionName[1]" w:storeItemID="{F533AE62-A212-4B26-92DA-A3B336E8AE06}"/>
                            <w:text w:multiLine="1"/>
                          </w:sdtPr>
                          <w:sdtEndPr/>
                          <w:sdtContent>
                            <w:p w14:paraId="76A720E4" w14:textId="77777777" w:rsidR="003C7F8F" w:rsidRPr="000E60F7" w:rsidRDefault="003C7F8F" w:rsidP="003C7F8F">
                              <w:pPr>
                                <w:pStyle w:val="SectionName"/>
                              </w:pPr>
                              <w:r>
                                <w:t>Critical Technologies Policy Coordination Office</w:t>
                              </w:r>
                            </w:p>
                          </w:sdtContent>
                        </w:sdt>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EFABBE" id="_x0000_t202" coordsize="21600,21600" o:spt="202" path="m,l,21600r21600,l21600,xe">
              <v:stroke joinstyle="miter"/>
              <v:path gradientshapeok="t" o:connecttype="rect"/>
            </v:shapetype>
            <v:shape id="_x0000_s1027" type="#_x0000_t202" style="position:absolute;margin-left:-35.55pt;margin-top:9pt;width:583pt;height:95.8pt;z-index:2516633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" fillcolor="#d1d1d1 [3214]" stroked="f">
              <v:textbox inset="0,3mm,15mm,0">
                <w:txbxContent>
                  <w:sdt>
                    <w:sdtPr>
                      <w:alias w:val="Section Name"/>
                      <w:tag w:val="SectionName"/>
                      <w:id w:val="636695339"/>
                      <w:dataBinding w:xpath="/root[1]/SectionName[1]" w:storeItemID="{F533AE62-A212-4B26-92DA-A3B336E8AE06}"/>
                      <w:text w:multiLine="1"/>
                    </w:sdtPr>
                    <w:sdtEndPr/>
                    <w:sdtContent>
                      <w:p w14:paraId="76A720E4" w14:textId="77777777" w:rsidR="003C7F8F" w:rsidRPr="000E60F7" w:rsidRDefault="003C7F8F" w:rsidP="003C7F8F">
                        <w:pPr>
                          <w:pStyle w:val="SectionName"/>
                        </w:pPr>
                        <w:r>
                          <w:t>Critical Technologies Policy Coordination Office</w:t>
                        </w:r>
                      </w:p>
                    </w:sdtContent>
                  </w:sdt>
                </w:txbxContent>
              </v:textbox>
              <w10:wrap type="topAndBottom"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0F1C63DD"/>
    <w:multiLevelType w:val="hybridMultilevel"/>
    <w:tmpl w:val="A89E42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211E47"/>
    <w:multiLevelType w:val="hybridMultilevel"/>
    <w:tmpl w:val="5FBC1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875E6"/>
    <w:multiLevelType w:val="hybridMultilevel"/>
    <w:tmpl w:val="6F267B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7346E"/>
    <w:multiLevelType w:val="hybridMultilevel"/>
    <w:tmpl w:val="26FCE5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5DD448E"/>
    <w:multiLevelType w:val="hybridMultilevel"/>
    <w:tmpl w:val="776CEB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4E902149"/>
    <w:multiLevelType w:val="hybridMultilevel"/>
    <w:tmpl w:val="01241592"/>
    <w:lvl w:ilvl="0" w:tplc="96C2F538">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1" w15:restartNumberingAfterBreak="0">
    <w:nsid w:val="55B250AF"/>
    <w:multiLevelType w:val="hybridMultilevel"/>
    <w:tmpl w:val="2F8ED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608F21F8"/>
    <w:multiLevelType w:val="multilevel"/>
    <w:tmpl w:val="61A20AA4"/>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4" w15:restartNumberingAfterBreak="0">
    <w:nsid w:val="703B5055"/>
    <w:multiLevelType w:val="hybridMultilevel"/>
    <w:tmpl w:val="48F40C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2EF1E09"/>
    <w:multiLevelType w:val="multilevel"/>
    <w:tmpl w:val="FE3495E6"/>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6"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5"/>
  </w:num>
  <w:num w:numId="2">
    <w:abstractNumId w:val="12"/>
  </w:num>
  <w:num w:numId="3">
    <w:abstractNumId w:val="8"/>
  </w:num>
  <w:num w:numId="4">
    <w:abstractNumId w:val="16"/>
  </w:num>
  <w:num w:numId="5">
    <w:abstractNumId w:val="13"/>
  </w:num>
  <w:num w:numId="6">
    <w:abstractNumId w:val="12"/>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8"/>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8"/>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3"/>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3"/>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8"/>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8"/>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0"/>
  </w:num>
  <w:num w:numId="20">
    <w:abstractNumId w:val="17"/>
  </w:num>
  <w:num w:numId="21">
    <w:abstractNumId w:val="0"/>
  </w:num>
  <w:num w:numId="22">
    <w:abstractNumId w:val="15"/>
  </w:num>
  <w:num w:numId="23">
    <w:abstractNumId w:val="15"/>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7"/>
  </w:num>
  <w:num w:numId="31">
    <w:abstractNumId w:val="2"/>
  </w:num>
  <w:num w:numId="32">
    <w:abstractNumId w:val="14"/>
  </w:num>
  <w:num w:numId="33">
    <w:abstractNumId w:val="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7"/>
    <w:rsid w:val="00000745"/>
    <w:rsid w:val="000010F1"/>
    <w:rsid w:val="00002F73"/>
    <w:rsid w:val="00007EB1"/>
    <w:rsid w:val="00014206"/>
    <w:rsid w:val="00022FCD"/>
    <w:rsid w:val="000230F3"/>
    <w:rsid w:val="00023AC4"/>
    <w:rsid w:val="000304B2"/>
    <w:rsid w:val="00031B5C"/>
    <w:rsid w:val="00034FEC"/>
    <w:rsid w:val="0004082F"/>
    <w:rsid w:val="00042E89"/>
    <w:rsid w:val="00044BF9"/>
    <w:rsid w:val="000503A6"/>
    <w:rsid w:val="00053CD9"/>
    <w:rsid w:val="00057B46"/>
    <w:rsid w:val="00063034"/>
    <w:rsid w:val="00073D52"/>
    <w:rsid w:val="000760BC"/>
    <w:rsid w:val="00076AD1"/>
    <w:rsid w:val="000803CA"/>
    <w:rsid w:val="0009136C"/>
    <w:rsid w:val="00091BCD"/>
    <w:rsid w:val="0009265A"/>
    <w:rsid w:val="00094B02"/>
    <w:rsid w:val="00095BF3"/>
    <w:rsid w:val="000A041E"/>
    <w:rsid w:val="000A078C"/>
    <w:rsid w:val="000A08CA"/>
    <w:rsid w:val="000A0E4C"/>
    <w:rsid w:val="000C397A"/>
    <w:rsid w:val="000C79CD"/>
    <w:rsid w:val="000D035A"/>
    <w:rsid w:val="000D106A"/>
    <w:rsid w:val="000D4DAD"/>
    <w:rsid w:val="000D7AE0"/>
    <w:rsid w:val="000E351D"/>
    <w:rsid w:val="000E60F7"/>
    <w:rsid w:val="000F1B86"/>
    <w:rsid w:val="000F23B0"/>
    <w:rsid w:val="000F4E0A"/>
    <w:rsid w:val="000F5917"/>
    <w:rsid w:val="001007B9"/>
    <w:rsid w:val="00105ECB"/>
    <w:rsid w:val="00115642"/>
    <w:rsid w:val="00115FF4"/>
    <w:rsid w:val="00121C10"/>
    <w:rsid w:val="00131315"/>
    <w:rsid w:val="00132268"/>
    <w:rsid w:val="001336CF"/>
    <w:rsid w:val="00136026"/>
    <w:rsid w:val="0014217C"/>
    <w:rsid w:val="00146695"/>
    <w:rsid w:val="0015537B"/>
    <w:rsid w:val="0016558B"/>
    <w:rsid w:val="001727AF"/>
    <w:rsid w:val="00176EA5"/>
    <w:rsid w:val="00177545"/>
    <w:rsid w:val="00177611"/>
    <w:rsid w:val="0017798C"/>
    <w:rsid w:val="001809C6"/>
    <w:rsid w:val="001850CB"/>
    <w:rsid w:val="00194B14"/>
    <w:rsid w:val="001953CF"/>
    <w:rsid w:val="00195BA8"/>
    <w:rsid w:val="001A1957"/>
    <w:rsid w:val="001A2F86"/>
    <w:rsid w:val="001B0144"/>
    <w:rsid w:val="001B10ED"/>
    <w:rsid w:val="001C2FC8"/>
    <w:rsid w:val="001D283B"/>
    <w:rsid w:val="001D3F74"/>
    <w:rsid w:val="001E3826"/>
    <w:rsid w:val="001E4245"/>
    <w:rsid w:val="001F3722"/>
    <w:rsid w:val="001F738E"/>
    <w:rsid w:val="0020007C"/>
    <w:rsid w:val="0021247A"/>
    <w:rsid w:val="00216814"/>
    <w:rsid w:val="002229A5"/>
    <w:rsid w:val="0022435C"/>
    <w:rsid w:val="00227CDF"/>
    <w:rsid w:val="002317BD"/>
    <w:rsid w:val="00231B22"/>
    <w:rsid w:val="00234953"/>
    <w:rsid w:val="00237365"/>
    <w:rsid w:val="0024298B"/>
    <w:rsid w:val="00250BE6"/>
    <w:rsid w:val="00252F38"/>
    <w:rsid w:val="00255075"/>
    <w:rsid w:val="00260C56"/>
    <w:rsid w:val="00271572"/>
    <w:rsid w:val="00277016"/>
    <w:rsid w:val="0027769C"/>
    <w:rsid w:val="00281E3E"/>
    <w:rsid w:val="00284710"/>
    <w:rsid w:val="00287A55"/>
    <w:rsid w:val="002911B6"/>
    <w:rsid w:val="00294D1D"/>
    <w:rsid w:val="002955DD"/>
    <w:rsid w:val="002A0289"/>
    <w:rsid w:val="002A32CC"/>
    <w:rsid w:val="002A371E"/>
    <w:rsid w:val="002A5883"/>
    <w:rsid w:val="002B4B0A"/>
    <w:rsid w:val="002B7A96"/>
    <w:rsid w:val="002C0866"/>
    <w:rsid w:val="002C5F5B"/>
    <w:rsid w:val="002C777D"/>
    <w:rsid w:val="002D40B1"/>
    <w:rsid w:val="002D45CD"/>
    <w:rsid w:val="002D75F9"/>
    <w:rsid w:val="002E07AC"/>
    <w:rsid w:val="002E6AA1"/>
    <w:rsid w:val="002F30EA"/>
    <w:rsid w:val="002F57C6"/>
    <w:rsid w:val="00306AA3"/>
    <w:rsid w:val="00307A69"/>
    <w:rsid w:val="00312E4A"/>
    <w:rsid w:val="0031546F"/>
    <w:rsid w:val="00316B0D"/>
    <w:rsid w:val="00321A3A"/>
    <w:rsid w:val="003300DB"/>
    <w:rsid w:val="0033088D"/>
    <w:rsid w:val="00335425"/>
    <w:rsid w:val="003371F0"/>
    <w:rsid w:val="00341671"/>
    <w:rsid w:val="00345B55"/>
    <w:rsid w:val="003500C6"/>
    <w:rsid w:val="00363AE5"/>
    <w:rsid w:val="003671EF"/>
    <w:rsid w:val="00374A12"/>
    <w:rsid w:val="0038404D"/>
    <w:rsid w:val="003848EF"/>
    <w:rsid w:val="00385B65"/>
    <w:rsid w:val="00391929"/>
    <w:rsid w:val="003A3E57"/>
    <w:rsid w:val="003B3E5A"/>
    <w:rsid w:val="003C6961"/>
    <w:rsid w:val="003C7F8F"/>
    <w:rsid w:val="003D21A3"/>
    <w:rsid w:val="003D33F7"/>
    <w:rsid w:val="003E130C"/>
    <w:rsid w:val="003E6B8B"/>
    <w:rsid w:val="003F017E"/>
    <w:rsid w:val="003F17BC"/>
    <w:rsid w:val="003F1A1E"/>
    <w:rsid w:val="003F5F4B"/>
    <w:rsid w:val="003F7AD4"/>
    <w:rsid w:val="003F7E70"/>
    <w:rsid w:val="00410BAC"/>
    <w:rsid w:val="0041602F"/>
    <w:rsid w:val="004163FA"/>
    <w:rsid w:val="00421D49"/>
    <w:rsid w:val="00423E92"/>
    <w:rsid w:val="004257F1"/>
    <w:rsid w:val="00426719"/>
    <w:rsid w:val="004366AE"/>
    <w:rsid w:val="0044371A"/>
    <w:rsid w:val="00454696"/>
    <w:rsid w:val="00460195"/>
    <w:rsid w:val="004616FF"/>
    <w:rsid w:val="00466226"/>
    <w:rsid w:val="00467698"/>
    <w:rsid w:val="004733C1"/>
    <w:rsid w:val="004759ED"/>
    <w:rsid w:val="004809AD"/>
    <w:rsid w:val="004945F7"/>
    <w:rsid w:val="004957BB"/>
    <w:rsid w:val="00495A1C"/>
    <w:rsid w:val="00497F14"/>
    <w:rsid w:val="004B2CB0"/>
    <w:rsid w:val="004B7B8B"/>
    <w:rsid w:val="004C18F6"/>
    <w:rsid w:val="004C6518"/>
    <w:rsid w:val="004D0B40"/>
    <w:rsid w:val="004D24EB"/>
    <w:rsid w:val="004D688C"/>
    <w:rsid w:val="004E58AE"/>
    <w:rsid w:val="004F73E8"/>
    <w:rsid w:val="00503FA6"/>
    <w:rsid w:val="0051047D"/>
    <w:rsid w:val="00511719"/>
    <w:rsid w:val="00523958"/>
    <w:rsid w:val="0053301E"/>
    <w:rsid w:val="00536A2A"/>
    <w:rsid w:val="005400C8"/>
    <w:rsid w:val="00543E44"/>
    <w:rsid w:val="00543FDE"/>
    <w:rsid w:val="00552F1C"/>
    <w:rsid w:val="00562166"/>
    <w:rsid w:val="005634CC"/>
    <w:rsid w:val="00574F28"/>
    <w:rsid w:val="00583066"/>
    <w:rsid w:val="005854A0"/>
    <w:rsid w:val="0058793B"/>
    <w:rsid w:val="00590E5D"/>
    <w:rsid w:val="005A0DE7"/>
    <w:rsid w:val="005A355D"/>
    <w:rsid w:val="005B1E26"/>
    <w:rsid w:val="005B210C"/>
    <w:rsid w:val="005B241C"/>
    <w:rsid w:val="005B27D0"/>
    <w:rsid w:val="005B5C6B"/>
    <w:rsid w:val="005C04F6"/>
    <w:rsid w:val="005C683D"/>
    <w:rsid w:val="005C7655"/>
    <w:rsid w:val="005C7C79"/>
    <w:rsid w:val="005D2D7A"/>
    <w:rsid w:val="005F3D48"/>
    <w:rsid w:val="005F6C27"/>
    <w:rsid w:val="005F79CC"/>
    <w:rsid w:val="00603EA6"/>
    <w:rsid w:val="00603FC1"/>
    <w:rsid w:val="0061381E"/>
    <w:rsid w:val="006159CC"/>
    <w:rsid w:val="006173D0"/>
    <w:rsid w:val="006201D7"/>
    <w:rsid w:val="006208C6"/>
    <w:rsid w:val="00626CA4"/>
    <w:rsid w:val="0062796C"/>
    <w:rsid w:val="006427AA"/>
    <w:rsid w:val="006429D7"/>
    <w:rsid w:val="006454DC"/>
    <w:rsid w:val="00657D2D"/>
    <w:rsid w:val="00663783"/>
    <w:rsid w:val="00663EAD"/>
    <w:rsid w:val="006719C9"/>
    <w:rsid w:val="00675B34"/>
    <w:rsid w:val="00682080"/>
    <w:rsid w:val="00684ABF"/>
    <w:rsid w:val="00685BF1"/>
    <w:rsid w:val="00692AE7"/>
    <w:rsid w:val="00697F67"/>
    <w:rsid w:val="006A131D"/>
    <w:rsid w:val="006A2795"/>
    <w:rsid w:val="006A39D8"/>
    <w:rsid w:val="006A72D0"/>
    <w:rsid w:val="006B0488"/>
    <w:rsid w:val="006B089B"/>
    <w:rsid w:val="006B3301"/>
    <w:rsid w:val="006B40F7"/>
    <w:rsid w:val="006B56FC"/>
    <w:rsid w:val="006B60F9"/>
    <w:rsid w:val="006C00E3"/>
    <w:rsid w:val="006C0869"/>
    <w:rsid w:val="006C7B63"/>
    <w:rsid w:val="006E086B"/>
    <w:rsid w:val="006E2EA3"/>
    <w:rsid w:val="006E350F"/>
    <w:rsid w:val="006E70FF"/>
    <w:rsid w:val="00705921"/>
    <w:rsid w:val="00711110"/>
    <w:rsid w:val="007112D4"/>
    <w:rsid w:val="00713E64"/>
    <w:rsid w:val="00714E79"/>
    <w:rsid w:val="007239F8"/>
    <w:rsid w:val="007267A0"/>
    <w:rsid w:val="00730C60"/>
    <w:rsid w:val="00733A2F"/>
    <w:rsid w:val="00733A61"/>
    <w:rsid w:val="0074272E"/>
    <w:rsid w:val="00747415"/>
    <w:rsid w:val="00753B4D"/>
    <w:rsid w:val="00754949"/>
    <w:rsid w:val="00756EE0"/>
    <w:rsid w:val="007660B9"/>
    <w:rsid w:val="0077344E"/>
    <w:rsid w:val="00774BFD"/>
    <w:rsid w:val="00780AC4"/>
    <w:rsid w:val="00781797"/>
    <w:rsid w:val="007824AB"/>
    <w:rsid w:val="007836C4"/>
    <w:rsid w:val="007956C4"/>
    <w:rsid w:val="007A27C5"/>
    <w:rsid w:val="007A52E1"/>
    <w:rsid w:val="007A6FC6"/>
    <w:rsid w:val="007B656E"/>
    <w:rsid w:val="007C3F60"/>
    <w:rsid w:val="007D680C"/>
    <w:rsid w:val="007F1603"/>
    <w:rsid w:val="007F6150"/>
    <w:rsid w:val="007F78D6"/>
    <w:rsid w:val="007F7FED"/>
    <w:rsid w:val="008051C4"/>
    <w:rsid w:val="00805B42"/>
    <w:rsid w:val="00806393"/>
    <w:rsid w:val="0081512D"/>
    <w:rsid w:val="00816702"/>
    <w:rsid w:val="00817B50"/>
    <w:rsid w:val="00820E0F"/>
    <w:rsid w:val="00825410"/>
    <w:rsid w:val="008275B9"/>
    <w:rsid w:val="0083261D"/>
    <w:rsid w:val="00832D89"/>
    <w:rsid w:val="0083503B"/>
    <w:rsid w:val="00840865"/>
    <w:rsid w:val="00841D41"/>
    <w:rsid w:val="008436AB"/>
    <w:rsid w:val="00844739"/>
    <w:rsid w:val="0084486B"/>
    <w:rsid w:val="00850DE5"/>
    <w:rsid w:val="00854B7D"/>
    <w:rsid w:val="0086151D"/>
    <w:rsid w:val="00864EE2"/>
    <w:rsid w:val="0086672B"/>
    <w:rsid w:val="0086679A"/>
    <w:rsid w:val="008668C0"/>
    <w:rsid w:val="008678C1"/>
    <w:rsid w:val="00873DED"/>
    <w:rsid w:val="00877425"/>
    <w:rsid w:val="008777F4"/>
    <w:rsid w:val="00880786"/>
    <w:rsid w:val="00891737"/>
    <w:rsid w:val="008A226B"/>
    <w:rsid w:val="008A6759"/>
    <w:rsid w:val="008B493F"/>
    <w:rsid w:val="008C115E"/>
    <w:rsid w:val="008C5185"/>
    <w:rsid w:val="008C7286"/>
    <w:rsid w:val="008D0504"/>
    <w:rsid w:val="008D1256"/>
    <w:rsid w:val="008D1809"/>
    <w:rsid w:val="008D275A"/>
    <w:rsid w:val="008E109E"/>
    <w:rsid w:val="008E4AC7"/>
    <w:rsid w:val="008E4E9F"/>
    <w:rsid w:val="008E66E6"/>
    <w:rsid w:val="008F112A"/>
    <w:rsid w:val="00900D4B"/>
    <w:rsid w:val="00902CAC"/>
    <w:rsid w:val="009036CA"/>
    <w:rsid w:val="00917F95"/>
    <w:rsid w:val="00923EDF"/>
    <w:rsid w:val="00931F8D"/>
    <w:rsid w:val="00935AD4"/>
    <w:rsid w:val="00937CE1"/>
    <w:rsid w:val="0094513B"/>
    <w:rsid w:val="009456BA"/>
    <w:rsid w:val="0094688C"/>
    <w:rsid w:val="009513E4"/>
    <w:rsid w:val="00963FB3"/>
    <w:rsid w:val="00973090"/>
    <w:rsid w:val="00974912"/>
    <w:rsid w:val="00990D33"/>
    <w:rsid w:val="0099436F"/>
    <w:rsid w:val="009959E0"/>
    <w:rsid w:val="00996BEA"/>
    <w:rsid w:val="009A33FB"/>
    <w:rsid w:val="009A4C19"/>
    <w:rsid w:val="009A5056"/>
    <w:rsid w:val="009A66B8"/>
    <w:rsid w:val="009B1A44"/>
    <w:rsid w:val="009B300F"/>
    <w:rsid w:val="009B4379"/>
    <w:rsid w:val="009B5618"/>
    <w:rsid w:val="009C12EF"/>
    <w:rsid w:val="009C43DF"/>
    <w:rsid w:val="009D161E"/>
    <w:rsid w:val="009D41FB"/>
    <w:rsid w:val="009F751D"/>
    <w:rsid w:val="00A000C1"/>
    <w:rsid w:val="00A00EF2"/>
    <w:rsid w:val="00A069F9"/>
    <w:rsid w:val="00A07F0E"/>
    <w:rsid w:val="00A10AC2"/>
    <w:rsid w:val="00A173EC"/>
    <w:rsid w:val="00A17F9A"/>
    <w:rsid w:val="00A3076D"/>
    <w:rsid w:val="00A33C9F"/>
    <w:rsid w:val="00A346CA"/>
    <w:rsid w:val="00A477A0"/>
    <w:rsid w:val="00A47C07"/>
    <w:rsid w:val="00A50BDE"/>
    <w:rsid w:val="00A5199D"/>
    <w:rsid w:val="00A61711"/>
    <w:rsid w:val="00A62F19"/>
    <w:rsid w:val="00A63A3E"/>
    <w:rsid w:val="00A66C34"/>
    <w:rsid w:val="00A67520"/>
    <w:rsid w:val="00A73CFD"/>
    <w:rsid w:val="00A77E87"/>
    <w:rsid w:val="00A80863"/>
    <w:rsid w:val="00A81616"/>
    <w:rsid w:val="00A8365E"/>
    <w:rsid w:val="00A9488D"/>
    <w:rsid w:val="00A94E35"/>
    <w:rsid w:val="00A95355"/>
    <w:rsid w:val="00AA090E"/>
    <w:rsid w:val="00AB1EC6"/>
    <w:rsid w:val="00AB350C"/>
    <w:rsid w:val="00AB37D0"/>
    <w:rsid w:val="00AB3C78"/>
    <w:rsid w:val="00AC1AA3"/>
    <w:rsid w:val="00AC4EB2"/>
    <w:rsid w:val="00AD0F94"/>
    <w:rsid w:val="00AD4329"/>
    <w:rsid w:val="00AE01EC"/>
    <w:rsid w:val="00AE0E38"/>
    <w:rsid w:val="00AE11C4"/>
    <w:rsid w:val="00AE297B"/>
    <w:rsid w:val="00AE58D5"/>
    <w:rsid w:val="00AE6686"/>
    <w:rsid w:val="00AF7794"/>
    <w:rsid w:val="00B01C66"/>
    <w:rsid w:val="00B0445A"/>
    <w:rsid w:val="00B06546"/>
    <w:rsid w:val="00B13055"/>
    <w:rsid w:val="00B1799C"/>
    <w:rsid w:val="00B24D0A"/>
    <w:rsid w:val="00B3317D"/>
    <w:rsid w:val="00B36583"/>
    <w:rsid w:val="00B37705"/>
    <w:rsid w:val="00B454FE"/>
    <w:rsid w:val="00B455C1"/>
    <w:rsid w:val="00B53058"/>
    <w:rsid w:val="00B61E8D"/>
    <w:rsid w:val="00B76F84"/>
    <w:rsid w:val="00B83ABC"/>
    <w:rsid w:val="00B84F62"/>
    <w:rsid w:val="00B87E45"/>
    <w:rsid w:val="00B95533"/>
    <w:rsid w:val="00B956BF"/>
    <w:rsid w:val="00BA3592"/>
    <w:rsid w:val="00BB0F68"/>
    <w:rsid w:val="00BB1C5C"/>
    <w:rsid w:val="00BB1FFF"/>
    <w:rsid w:val="00BB2567"/>
    <w:rsid w:val="00BC24CA"/>
    <w:rsid w:val="00BC6CC0"/>
    <w:rsid w:val="00BD113A"/>
    <w:rsid w:val="00BD2283"/>
    <w:rsid w:val="00BD2B9F"/>
    <w:rsid w:val="00BD3DA8"/>
    <w:rsid w:val="00BD45D5"/>
    <w:rsid w:val="00BE11CC"/>
    <w:rsid w:val="00BE2DA9"/>
    <w:rsid w:val="00BE64F3"/>
    <w:rsid w:val="00C00697"/>
    <w:rsid w:val="00C0095A"/>
    <w:rsid w:val="00C33EC9"/>
    <w:rsid w:val="00C464A7"/>
    <w:rsid w:val="00C51C42"/>
    <w:rsid w:val="00C57F4E"/>
    <w:rsid w:val="00C6014E"/>
    <w:rsid w:val="00C66A73"/>
    <w:rsid w:val="00C67AA6"/>
    <w:rsid w:val="00C80CAE"/>
    <w:rsid w:val="00C81B81"/>
    <w:rsid w:val="00C86AD9"/>
    <w:rsid w:val="00C86F22"/>
    <w:rsid w:val="00C91A83"/>
    <w:rsid w:val="00C9650F"/>
    <w:rsid w:val="00C9741E"/>
    <w:rsid w:val="00CA33C7"/>
    <w:rsid w:val="00CA3B00"/>
    <w:rsid w:val="00CA548C"/>
    <w:rsid w:val="00CA6706"/>
    <w:rsid w:val="00CB2C58"/>
    <w:rsid w:val="00CB38A3"/>
    <w:rsid w:val="00CB3B70"/>
    <w:rsid w:val="00CC1475"/>
    <w:rsid w:val="00CC6B7E"/>
    <w:rsid w:val="00CD730D"/>
    <w:rsid w:val="00CE0143"/>
    <w:rsid w:val="00CE1635"/>
    <w:rsid w:val="00CF0D33"/>
    <w:rsid w:val="00CF7819"/>
    <w:rsid w:val="00D1211A"/>
    <w:rsid w:val="00D171A8"/>
    <w:rsid w:val="00D17D53"/>
    <w:rsid w:val="00D27E91"/>
    <w:rsid w:val="00D30A77"/>
    <w:rsid w:val="00D43D53"/>
    <w:rsid w:val="00D4602A"/>
    <w:rsid w:val="00D4643A"/>
    <w:rsid w:val="00D46EB7"/>
    <w:rsid w:val="00D478E0"/>
    <w:rsid w:val="00D52159"/>
    <w:rsid w:val="00D54CE5"/>
    <w:rsid w:val="00D55E22"/>
    <w:rsid w:val="00D611A9"/>
    <w:rsid w:val="00D621F3"/>
    <w:rsid w:val="00D63D28"/>
    <w:rsid w:val="00D65AB6"/>
    <w:rsid w:val="00D6664D"/>
    <w:rsid w:val="00D74BFF"/>
    <w:rsid w:val="00D844AB"/>
    <w:rsid w:val="00D9012E"/>
    <w:rsid w:val="00D90897"/>
    <w:rsid w:val="00D93BE5"/>
    <w:rsid w:val="00DA3036"/>
    <w:rsid w:val="00DA53CE"/>
    <w:rsid w:val="00DA62DE"/>
    <w:rsid w:val="00DB015B"/>
    <w:rsid w:val="00DB35E7"/>
    <w:rsid w:val="00DB4D86"/>
    <w:rsid w:val="00DB5E67"/>
    <w:rsid w:val="00DB6F16"/>
    <w:rsid w:val="00DC3380"/>
    <w:rsid w:val="00DC7F5A"/>
    <w:rsid w:val="00DD0581"/>
    <w:rsid w:val="00DD6C35"/>
    <w:rsid w:val="00DE193D"/>
    <w:rsid w:val="00DE710F"/>
    <w:rsid w:val="00DE7EED"/>
    <w:rsid w:val="00E02E5D"/>
    <w:rsid w:val="00E079EA"/>
    <w:rsid w:val="00E10792"/>
    <w:rsid w:val="00E14B90"/>
    <w:rsid w:val="00E23B18"/>
    <w:rsid w:val="00E24DC6"/>
    <w:rsid w:val="00E401B3"/>
    <w:rsid w:val="00E43A8C"/>
    <w:rsid w:val="00E445FA"/>
    <w:rsid w:val="00E46F31"/>
    <w:rsid w:val="00E50185"/>
    <w:rsid w:val="00E578B7"/>
    <w:rsid w:val="00E63231"/>
    <w:rsid w:val="00E64668"/>
    <w:rsid w:val="00E646A3"/>
    <w:rsid w:val="00E673F6"/>
    <w:rsid w:val="00E7329A"/>
    <w:rsid w:val="00E73F85"/>
    <w:rsid w:val="00E74F91"/>
    <w:rsid w:val="00E76451"/>
    <w:rsid w:val="00E8016F"/>
    <w:rsid w:val="00E80E52"/>
    <w:rsid w:val="00E816CE"/>
    <w:rsid w:val="00E90FB5"/>
    <w:rsid w:val="00E94C8A"/>
    <w:rsid w:val="00E968F0"/>
    <w:rsid w:val="00EA0688"/>
    <w:rsid w:val="00EA7277"/>
    <w:rsid w:val="00EB25EA"/>
    <w:rsid w:val="00EC0059"/>
    <w:rsid w:val="00EC5CC4"/>
    <w:rsid w:val="00EC68DB"/>
    <w:rsid w:val="00ED0CB2"/>
    <w:rsid w:val="00ED2E41"/>
    <w:rsid w:val="00ED334F"/>
    <w:rsid w:val="00EE08F2"/>
    <w:rsid w:val="00EE1DD7"/>
    <w:rsid w:val="00EF125F"/>
    <w:rsid w:val="00EF2497"/>
    <w:rsid w:val="00EF38A6"/>
    <w:rsid w:val="00EF50A8"/>
    <w:rsid w:val="00F017E0"/>
    <w:rsid w:val="00F03B20"/>
    <w:rsid w:val="00F05022"/>
    <w:rsid w:val="00F065A0"/>
    <w:rsid w:val="00F159B1"/>
    <w:rsid w:val="00F21778"/>
    <w:rsid w:val="00F21C70"/>
    <w:rsid w:val="00F27CBE"/>
    <w:rsid w:val="00F4121E"/>
    <w:rsid w:val="00F4212B"/>
    <w:rsid w:val="00F46D66"/>
    <w:rsid w:val="00F4704F"/>
    <w:rsid w:val="00F4716E"/>
    <w:rsid w:val="00F5414B"/>
    <w:rsid w:val="00F651C4"/>
    <w:rsid w:val="00F7682E"/>
    <w:rsid w:val="00F92C57"/>
    <w:rsid w:val="00F9344F"/>
    <w:rsid w:val="00FA782C"/>
    <w:rsid w:val="00FA7A19"/>
    <w:rsid w:val="00FB09FD"/>
    <w:rsid w:val="00FB20C4"/>
    <w:rsid w:val="00FB3C96"/>
    <w:rsid w:val="00FB60EF"/>
    <w:rsid w:val="00FB764D"/>
    <w:rsid w:val="00FC383F"/>
    <w:rsid w:val="00FC3D4F"/>
    <w:rsid w:val="00FC5756"/>
    <w:rsid w:val="00FD659E"/>
    <w:rsid w:val="00FE0AAD"/>
    <w:rsid w:val="00FE1C54"/>
    <w:rsid w:val="00FE6A0D"/>
    <w:rsid w:val="00FE7253"/>
    <w:rsid w:val="00FF0581"/>
    <w:rsid w:val="00FF1E24"/>
    <w:rsid w:val="00FF248B"/>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57FB"/>
  <w14:discardImageEditingData/>
  <w15:chartTrackingRefBased/>
  <w15:docId w15:val="{AADC891A-CB2A-4CD5-A6FD-A43B4792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20007C"/>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0007C"/>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9A4C19"/>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9A4C19"/>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CE0143"/>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CE0143"/>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9A4C19"/>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uiPriority w:val="1"/>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qFormat/>
    <w:rsid w:val="00281E3E"/>
    <w:rPr>
      <w:color w:val="262626" w:themeColor="text1" w:themeTint="D9"/>
    </w:rPr>
  </w:style>
  <w:style w:type="paragraph" w:styleId="NormalWeb">
    <w:name w:val="Normal (Web)"/>
    <w:basedOn w:val="Normal"/>
    <w:uiPriority w:val="99"/>
    <w:semiHidden/>
    <w:unhideWhenUsed/>
    <w:rsid w:val="00864EE2"/>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Hyperlink">
    <w:name w:val="Hyperlink"/>
    <w:basedOn w:val="DefaultParagraphFont"/>
    <w:uiPriority w:val="99"/>
    <w:unhideWhenUsed/>
    <w:rsid w:val="008E4AC7"/>
    <w:rPr>
      <w:color w:val="7398C8" w:themeColor="hyperlink"/>
      <w:u w:val="single"/>
    </w:rPr>
  </w:style>
  <w:style w:type="character" w:styleId="CommentReference">
    <w:name w:val="annotation reference"/>
    <w:basedOn w:val="DefaultParagraphFont"/>
    <w:uiPriority w:val="99"/>
    <w:semiHidden/>
    <w:unhideWhenUsed/>
    <w:rsid w:val="00D65AB6"/>
    <w:rPr>
      <w:sz w:val="16"/>
      <w:szCs w:val="16"/>
    </w:rPr>
  </w:style>
  <w:style w:type="paragraph" w:styleId="CommentText">
    <w:name w:val="annotation text"/>
    <w:basedOn w:val="Normal"/>
    <w:link w:val="CommentTextChar"/>
    <w:uiPriority w:val="99"/>
    <w:semiHidden/>
    <w:unhideWhenUsed/>
    <w:rsid w:val="00D65AB6"/>
    <w:pPr>
      <w:spacing w:line="240" w:lineRule="auto"/>
    </w:pPr>
  </w:style>
  <w:style w:type="character" w:customStyle="1" w:styleId="CommentTextChar">
    <w:name w:val="Comment Text Char"/>
    <w:basedOn w:val="DefaultParagraphFont"/>
    <w:link w:val="CommentText"/>
    <w:uiPriority w:val="99"/>
    <w:semiHidden/>
    <w:rsid w:val="00D65AB6"/>
  </w:style>
  <w:style w:type="paragraph" w:styleId="CommentSubject">
    <w:name w:val="annotation subject"/>
    <w:basedOn w:val="CommentText"/>
    <w:next w:val="CommentText"/>
    <w:link w:val="CommentSubjectChar"/>
    <w:uiPriority w:val="99"/>
    <w:semiHidden/>
    <w:unhideWhenUsed/>
    <w:rsid w:val="00D65AB6"/>
    <w:rPr>
      <w:b/>
      <w:bCs/>
    </w:rPr>
  </w:style>
  <w:style w:type="character" w:customStyle="1" w:styleId="CommentSubjectChar">
    <w:name w:val="Comment Subject Char"/>
    <w:basedOn w:val="CommentTextChar"/>
    <w:link w:val="CommentSubject"/>
    <w:uiPriority w:val="99"/>
    <w:semiHidden/>
    <w:rsid w:val="00D65AB6"/>
    <w:rPr>
      <w:b/>
      <w:bCs/>
    </w:rPr>
  </w:style>
  <w:style w:type="character" w:styleId="FollowedHyperlink">
    <w:name w:val="FollowedHyperlink"/>
    <w:basedOn w:val="DefaultParagraphFont"/>
    <w:uiPriority w:val="99"/>
    <w:semiHidden/>
    <w:unhideWhenUsed/>
    <w:rsid w:val="00C33EC9"/>
    <w:rPr>
      <w:color w:val="7398C8" w:themeColor="followedHyperlink"/>
      <w:u w:val="single"/>
    </w:rPr>
  </w:style>
  <w:style w:type="paragraph" w:customStyle="1" w:styleId="paragraph">
    <w:name w:val="paragraph"/>
    <w:basedOn w:val="Normal"/>
    <w:rsid w:val="00A5199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A5199D"/>
  </w:style>
  <w:style w:type="character" w:customStyle="1" w:styleId="eop">
    <w:name w:val="eop"/>
    <w:basedOn w:val="DefaultParagraphFont"/>
    <w:rsid w:val="00A5199D"/>
  </w:style>
  <w:style w:type="paragraph" w:styleId="EndnoteText">
    <w:name w:val="endnote text"/>
    <w:basedOn w:val="Normal"/>
    <w:link w:val="EndnoteTextChar"/>
    <w:uiPriority w:val="99"/>
    <w:semiHidden/>
    <w:unhideWhenUsed/>
    <w:rsid w:val="00234953"/>
    <w:pPr>
      <w:spacing w:after="0" w:line="240" w:lineRule="auto"/>
    </w:pPr>
  </w:style>
  <w:style w:type="character" w:customStyle="1" w:styleId="EndnoteTextChar">
    <w:name w:val="Endnote Text Char"/>
    <w:basedOn w:val="DefaultParagraphFont"/>
    <w:link w:val="EndnoteText"/>
    <w:uiPriority w:val="99"/>
    <w:semiHidden/>
    <w:rsid w:val="00234953"/>
  </w:style>
  <w:style w:type="character" w:styleId="EndnoteReference">
    <w:name w:val="endnote reference"/>
    <w:basedOn w:val="DefaultParagraphFont"/>
    <w:uiPriority w:val="99"/>
    <w:semiHidden/>
    <w:unhideWhenUsed/>
    <w:rsid w:val="00234953"/>
    <w:rPr>
      <w:vertAlign w:val="superscript"/>
    </w:rPr>
  </w:style>
  <w:style w:type="character" w:styleId="Emphasis">
    <w:name w:val="Emphasis"/>
    <w:basedOn w:val="DefaultParagraphFont"/>
    <w:uiPriority w:val="20"/>
    <w:qFormat/>
    <w:rsid w:val="00EC5CC4"/>
    <w:rPr>
      <w:i/>
      <w:iCs/>
    </w:rPr>
  </w:style>
  <w:style w:type="paragraph" w:customStyle="1" w:styleId="H1">
    <w:name w:val="H1"/>
    <w:basedOn w:val="Heading2"/>
    <w:link w:val="H1Char"/>
    <w:uiPriority w:val="11"/>
    <w:qFormat/>
    <w:rsid w:val="00DA62DE"/>
    <w:pPr>
      <w:spacing w:before="0"/>
    </w:pPr>
  </w:style>
  <w:style w:type="paragraph" w:customStyle="1" w:styleId="H2">
    <w:name w:val="H2"/>
    <w:basedOn w:val="Heading3"/>
    <w:link w:val="H2Char"/>
    <w:uiPriority w:val="11"/>
    <w:qFormat/>
    <w:rsid w:val="00DA62DE"/>
  </w:style>
  <w:style w:type="character" w:customStyle="1" w:styleId="H1Char">
    <w:name w:val="H1 Char"/>
    <w:basedOn w:val="Heading2Char"/>
    <w:link w:val="H1"/>
    <w:uiPriority w:val="11"/>
    <w:rsid w:val="00DA62DE"/>
    <w:rPr>
      <w:rFonts w:asciiTheme="majorHAnsi" w:eastAsiaTheme="majorEastAsia" w:hAnsiTheme="majorHAnsi" w:cstheme="majorBidi"/>
      <w:b/>
      <w:color w:val="014463" w:themeColor="text2"/>
      <w:sz w:val="40"/>
      <w:szCs w:val="40"/>
    </w:rPr>
  </w:style>
  <w:style w:type="character" w:customStyle="1" w:styleId="H2Char">
    <w:name w:val="H2 Char"/>
    <w:basedOn w:val="Heading3Char"/>
    <w:link w:val="H2"/>
    <w:uiPriority w:val="11"/>
    <w:rsid w:val="00DA62DE"/>
    <w:rPr>
      <w:rFonts w:asciiTheme="majorHAnsi" w:eastAsiaTheme="majorEastAsia" w:hAnsiTheme="majorHAnsi" w:cstheme="majorBidi"/>
      <w:color w:val="014463" w:themeColor="text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87881">
      <w:bodyDiv w:val="1"/>
      <w:marLeft w:val="0"/>
      <w:marRight w:val="0"/>
      <w:marTop w:val="0"/>
      <w:marBottom w:val="0"/>
      <w:divBdr>
        <w:top w:val="none" w:sz="0" w:space="0" w:color="auto"/>
        <w:left w:val="none" w:sz="0" w:space="0" w:color="auto"/>
        <w:bottom w:val="none" w:sz="0" w:space="0" w:color="auto"/>
        <w:right w:val="none" w:sz="0" w:space="0" w:color="auto"/>
      </w:divBdr>
    </w:div>
    <w:div w:id="809788737">
      <w:bodyDiv w:val="1"/>
      <w:marLeft w:val="0"/>
      <w:marRight w:val="0"/>
      <w:marTop w:val="0"/>
      <w:marBottom w:val="0"/>
      <w:divBdr>
        <w:top w:val="none" w:sz="0" w:space="0" w:color="auto"/>
        <w:left w:val="none" w:sz="0" w:space="0" w:color="auto"/>
        <w:bottom w:val="none" w:sz="0" w:space="0" w:color="auto"/>
        <w:right w:val="none" w:sz="0" w:space="0" w:color="auto"/>
      </w:divBdr>
    </w:div>
    <w:div w:id="1158576614">
      <w:bodyDiv w:val="1"/>
      <w:marLeft w:val="0"/>
      <w:marRight w:val="0"/>
      <w:marTop w:val="0"/>
      <w:marBottom w:val="0"/>
      <w:divBdr>
        <w:top w:val="none" w:sz="0" w:space="0" w:color="auto"/>
        <w:left w:val="none" w:sz="0" w:space="0" w:color="auto"/>
        <w:bottom w:val="none" w:sz="0" w:space="0" w:color="auto"/>
        <w:right w:val="none" w:sz="0" w:space="0" w:color="auto"/>
      </w:divBdr>
    </w:div>
    <w:div w:id="1407147457">
      <w:bodyDiv w:val="1"/>
      <w:marLeft w:val="0"/>
      <w:marRight w:val="0"/>
      <w:marTop w:val="0"/>
      <w:marBottom w:val="0"/>
      <w:divBdr>
        <w:top w:val="none" w:sz="0" w:space="0" w:color="auto"/>
        <w:left w:val="none" w:sz="0" w:space="0" w:color="auto"/>
        <w:bottom w:val="none" w:sz="0" w:space="0" w:color="auto"/>
        <w:right w:val="none" w:sz="0" w:space="0" w:color="auto"/>
      </w:divBdr>
    </w:div>
    <w:div w:id="1414401389">
      <w:bodyDiv w:val="1"/>
      <w:marLeft w:val="0"/>
      <w:marRight w:val="0"/>
      <w:marTop w:val="0"/>
      <w:marBottom w:val="0"/>
      <w:divBdr>
        <w:top w:val="none" w:sz="0" w:space="0" w:color="auto"/>
        <w:left w:val="none" w:sz="0" w:space="0" w:color="auto"/>
        <w:bottom w:val="none" w:sz="0" w:space="0" w:color="auto"/>
        <w:right w:val="none" w:sz="0" w:space="0" w:color="auto"/>
      </w:divBdr>
    </w:div>
    <w:div w:id="1835101680">
      <w:bodyDiv w:val="1"/>
      <w:marLeft w:val="0"/>
      <w:marRight w:val="0"/>
      <w:marTop w:val="0"/>
      <w:marBottom w:val="0"/>
      <w:divBdr>
        <w:top w:val="none" w:sz="0" w:space="0" w:color="auto"/>
        <w:left w:val="none" w:sz="0" w:space="0" w:color="auto"/>
        <w:bottom w:val="none" w:sz="0" w:space="0" w:color="auto"/>
        <w:right w:val="none" w:sz="0" w:space="0" w:color="auto"/>
      </w:divBdr>
      <w:divsChild>
        <w:div w:id="1719164677">
          <w:marLeft w:val="0"/>
          <w:marRight w:val="0"/>
          <w:marTop w:val="0"/>
          <w:marBottom w:val="0"/>
          <w:divBdr>
            <w:top w:val="none" w:sz="0" w:space="0" w:color="auto"/>
            <w:left w:val="none" w:sz="0" w:space="0" w:color="auto"/>
            <w:bottom w:val="none" w:sz="0" w:space="0" w:color="auto"/>
            <w:right w:val="none" w:sz="0" w:space="0" w:color="auto"/>
          </w:divBdr>
          <w:divsChild>
            <w:div w:id="1833911158">
              <w:marLeft w:val="0"/>
              <w:marRight w:val="0"/>
              <w:marTop w:val="0"/>
              <w:marBottom w:val="0"/>
              <w:divBdr>
                <w:top w:val="none" w:sz="0" w:space="0" w:color="auto"/>
                <w:left w:val="none" w:sz="0" w:space="0" w:color="auto"/>
                <w:bottom w:val="none" w:sz="0" w:space="0" w:color="auto"/>
                <w:right w:val="none" w:sz="0" w:space="0" w:color="auto"/>
              </w:divBdr>
            </w:div>
          </w:divsChild>
        </w:div>
        <w:div w:id="2061202562">
          <w:marLeft w:val="0"/>
          <w:marRight w:val="0"/>
          <w:marTop w:val="0"/>
          <w:marBottom w:val="0"/>
          <w:divBdr>
            <w:top w:val="none" w:sz="0" w:space="0" w:color="auto"/>
            <w:left w:val="none" w:sz="0" w:space="0" w:color="auto"/>
            <w:bottom w:val="none" w:sz="0" w:space="0" w:color="auto"/>
            <w:right w:val="none" w:sz="0" w:space="0" w:color="auto"/>
          </w:divBdr>
          <w:divsChild>
            <w:div w:id="2025746273">
              <w:marLeft w:val="0"/>
              <w:marRight w:val="0"/>
              <w:marTop w:val="0"/>
              <w:marBottom w:val="0"/>
              <w:divBdr>
                <w:top w:val="none" w:sz="0" w:space="0" w:color="auto"/>
                <w:left w:val="none" w:sz="0" w:space="0" w:color="auto"/>
                <w:bottom w:val="none" w:sz="0" w:space="0" w:color="auto"/>
                <w:right w:val="none" w:sz="0" w:space="0" w:color="auto"/>
              </w:divBdr>
            </w:div>
          </w:divsChild>
        </w:div>
        <w:div w:id="549804136">
          <w:marLeft w:val="0"/>
          <w:marRight w:val="0"/>
          <w:marTop w:val="0"/>
          <w:marBottom w:val="0"/>
          <w:divBdr>
            <w:top w:val="none" w:sz="0" w:space="0" w:color="auto"/>
            <w:left w:val="none" w:sz="0" w:space="0" w:color="auto"/>
            <w:bottom w:val="none" w:sz="0" w:space="0" w:color="auto"/>
            <w:right w:val="none" w:sz="0" w:space="0" w:color="auto"/>
          </w:divBdr>
          <w:divsChild>
            <w:div w:id="9492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1166">
      <w:bodyDiv w:val="1"/>
      <w:marLeft w:val="0"/>
      <w:marRight w:val="0"/>
      <w:marTop w:val="0"/>
      <w:marBottom w:val="0"/>
      <w:divBdr>
        <w:top w:val="none" w:sz="0" w:space="0" w:color="auto"/>
        <w:left w:val="none" w:sz="0" w:space="0" w:color="auto"/>
        <w:bottom w:val="none" w:sz="0" w:space="0" w:color="auto"/>
        <w:right w:val="none" w:sz="0" w:space="0" w:color="auto"/>
      </w:divBdr>
      <w:divsChild>
        <w:div w:id="1549730792">
          <w:marLeft w:val="0"/>
          <w:marRight w:val="0"/>
          <w:marTop w:val="0"/>
          <w:marBottom w:val="0"/>
          <w:divBdr>
            <w:top w:val="none" w:sz="0" w:space="0" w:color="auto"/>
            <w:left w:val="none" w:sz="0" w:space="0" w:color="auto"/>
            <w:bottom w:val="none" w:sz="0" w:space="0" w:color="auto"/>
            <w:right w:val="none" w:sz="0" w:space="0" w:color="auto"/>
          </w:divBdr>
          <w:divsChild>
            <w:div w:id="357660069">
              <w:marLeft w:val="0"/>
              <w:marRight w:val="0"/>
              <w:marTop w:val="0"/>
              <w:marBottom w:val="0"/>
              <w:divBdr>
                <w:top w:val="none" w:sz="0" w:space="0" w:color="auto"/>
                <w:left w:val="none" w:sz="0" w:space="0" w:color="auto"/>
                <w:bottom w:val="none" w:sz="0" w:space="0" w:color="auto"/>
                <w:right w:val="none" w:sz="0" w:space="0" w:color="auto"/>
              </w:divBdr>
            </w:div>
          </w:divsChild>
        </w:div>
        <w:div w:id="1543638333">
          <w:marLeft w:val="0"/>
          <w:marRight w:val="0"/>
          <w:marTop w:val="0"/>
          <w:marBottom w:val="0"/>
          <w:divBdr>
            <w:top w:val="none" w:sz="0" w:space="0" w:color="auto"/>
            <w:left w:val="none" w:sz="0" w:space="0" w:color="auto"/>
            <w:bottom w:val="none" w:sz="0" w:space="0" w:color="auto"/>
            <w:right w:val="none" w:sz="0" w:space="0" w:color="auto"/>
          </w:divBdr>
          <w:divsChild>
            <w:div w:id="1771511282">
              <w:marLeft w:val="0"/>
              <w:marRight w:val="0"/>
              <w:marTop w:val="0"/>
              <w:marBottom w:val="0"/>
              <w:divBdr>
                <w:top w:val="none" w:sz="0" w:space="0" w:color="auto"/>
                <w:left w:val="none" w:sz="0" w:space="0" w:color="auto"/>
                <w:bottom w:val="none" w:sz="0" w:space="0" w:color="auto"/>
                <w:right w:val="none" w:sz="0" w:space="0" w:color="auto"/>
              </w:divBdr>
            </w:div>
          </w:divsChild>
        </w:div>
        <w:div w:id="1845126710">
          <w:marLeft w:val="0"/>
          <w:marRight w:val="0"/>
          <w:marTop w:val="0"/>
          <w:marBottom w:val="0"/>
          <w:divBdr>
            <w:top w:val="none" w:sz="0" w:space="0" w:color="auto"/>
            <w:left w:val="none" w:sz="0" w:space="0" w:color="auto"/>
            <w:bottom w:val="none" w:sz="0" w:space="0" w:color="auto"/>
            <w:right w:val="none" w:sz="0" w:space="0" w:color="auto"/>
          </w:divBdr>
          <w:divsChild>
            <w:div w:id="18071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4164">
      <w:bodyDiv w:val="1"/>
      <w:marLeft w:val="0"/>
      <w:marRight w:val="0"/>
      <w:marTop w:val="0"/>
      <w:marBottom w:val="0"/>
      <w:divBdr>
        <w:top w:val="none" w:sz="0" w:space="0" w:color="auto"/>
        <w:left w:val="none" w:sz="0" w:space="0" w:color="auto"/>
        <w:bottom w:val="none" w:sz="0" w:space="0" w:color="auto"/>
        <w:right w:val="none" w:sz="0" w:space="0" w:color="auto"/>
      </w:divBdr>
      <w:divsChild>
        <w:div w:id="1072194925">
          <w:marLeft w:val="0"/>
          <w:marRight w:val="0"/>
          <w:marTop w:val="0"/>
          <w:marBottom w:val="0"/>
          <w:divBdr>
            <w:top w:val="none" w:sz="0" w:space="0" w:color="auto"/>
            <w:left w:val="none" w:sz="0" w:space="0" w:color="auto"/>
            <w:bottom w:val="none" w:sz="0" w:space="0" w:color="auto"/>
            <w:right w:val="none" w:sz="0" w:space="0" w:color="auto"/>
          </w:divBdr>
          <w:divsChild>
            <w:div w:id="287594643">
              <w:marLeft w:val="0"/>
              <w:marRight w:val="0"/>
              <w:marTop w:val="0"/>
              <w:marBottom w:val="0"/>
              <w:divBdr>
                <w:top w:val="none" w:sz="0" w:space="0" w:color="auto"/>
                <w:left w:val="none" w:sz="0" w:space="0" w:color="auto"/>
                <w:bottom w:val="none" w:sz="0" w:space="0" w:color="auto"/>
                <w:right w:val="none" w:sz="0" w:space="0" w:color="auto"/>
              </w:divBdr>
            </w:div>
          </w:divsChild>
        </w:div>
        <w:div w:id="204565862">
          <w:marLeft w:val="0"/>
          <w:marRight w:val="0"/>
          <w:marTop w:val="0"/>
          <w:marBottom w:val="0"/>
          <w:divBdr>
            <w:top w:val="none" w:sz="0" w:space="0" w:color="auto"/>
            <w:left w:val="none" w:sz="0" w:space="0" w:color="auto"/>
            <w:bottom w:val="none" w:sz="0" w:space="0" w:color="auto"/>
            <w:right w:val="none" w:sz="0" w:space="0" w:color="auto"/>
          </w:divBdr>
          <w:divsChild>
            <w:div w:id="1060902479">
              <w:marLeft w:val="0"/>
              <w:marRight w:val="0"/>
              <w:marTop w:val="0"/>
              <w:marBottom w:val="0"/>
              <w:divBdr>
                <w:top w:val="none" w:sz="0" w:space="0" w:color="auto"/>
                <w:left w:val="none" w:sz="0" w:space="0" w:color="auto"/>
                <w:bottom w:val="none" w:sz="0" w:space="0" w:color="auto"/>
                <w:right w:val="none" w:sz="0" w:space="0" w:color="auto"/>
              </w:divBdr>
            </w:div>
          </w:divsChild>
        </w:div>
        <w:div w:id="147864360">
          <w:marLeft w:val="0"/>
          <w:marRight w:val="0"/>
          <w:marTop w:val="0"/>
          <w:marBottom w:val="0"/>
          <w:divBdr>
            <w:top w:val="none" w:sz="0" w:space="0" w:color="auto"/>
            <w:left w:val="none" w:sz="0" w:space="0" w:color="auto"/>
            <w:bottom w:val="none" w:sz="0" w:space="0" w:color="auto"/>
            <w:right w:val="none" w:sz="0" w:space="0" w:color="auto"/>
          </w:divBdr>
          <w:divsChild>
            <w:div w:id="2017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TPCO@pm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privacy@pmc.gov.au" TargetMode="External"/><Relationship Id="rId2" Type="http://schemas.openxmlformats.org/officeDocument/2006/relationships/customXml" Target="../customXml/item2.xml"/><Relationship Id="rId16" Type="http://schemas.openxmlformats.org/officeDocument/2006/relationships/hyperlink" Target="https://www.pmc.gov.au/pmc/who-we-are/accountability-and-reporting/privacy-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tactCTPCO@pmc.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xmsyfwdx9zr7f44y.syd1.qualtrics.com/jfe/form/SV_6A3w93IjaNcehDw"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omeaffairs.gov.au/about-us/our-portfolios/social-cohes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Critical Technologies Policy Coordination Office</SectionName>
  <DH/>
  <Byline/>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EB25ED4F8F8DC499D46A207FF9881CD" ma:contentTypeVersion="4" ma:contentTypeDescription="ShareHub Document" ma:contentTypeScope="" ma:versionID="90b50ace8dad105df4c7b939812decb6">
  <xsd:schema xmlns:xsd="http://www.w3.org/2001/XMLSchema" xmlns:xs="http://www.w3.org/2001/XMLSchema" xmlns:p="http://schemas.microsoft.com/office/2006/metadata/properties" xmlns:ns1="7f3eed0a-3709-4772-b033-052218be2bf3" xmlns:ns3="685f9fda-bd71-4433-b331-92feb9553089" targetNamespace="http://schemas.microsoft.com/office/2006/metadata/properties" ma:root="true" ma:fieldsID="03526024dcd27528c5a1419628973f9a" ns1:_="" ns3:_="">
    <xsd:import namespace="7f3eed0a-3709-4772-b033-052218be2bf3"/>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eed0a-3709-4772-b033-052218be2bf3"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c9eace1-b121-4fa3-8aa9-f868b9961319}" ma:internalName="TaxCatchAll" ma:showField="CatchAllData" ma:web="7f3eed0a-3709-4772-b033-052218be2b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9eace1-b121-4fa3-8aa9-f868b9961319}" ma:internalName="TaxCatchAllLabel" ma:readOnly="true" ma:showField="CatchAllDataLabel" ma:web="7f3eed0a-3709-4772-b033-052218be2bf3">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d1c641577414dfdab1686c9d5d0dbd0 xmlns="7f3eed0a-3709-4772-b033-052218be2bf3">
      <Terms xmlns="http://schemas.microsoft.com/office/infopath/2007/PartnerControls"/>
    </jd1c641577414dfdab1686c9d5d0dbd0>
    <PMCNotes xmlns="7f3eed0a-3709-4772-b033-052218be2bf3" xsi:nil="true"/>
    <ShareHubID xmlns="7f3eed0a-3709-4772-b033-052218be2bf3">DOC21-53010</ShareHubID>
    <TaxCatchAll xmlns="7f3eed0a-3709-4772-b033-052218be2bf3">
      <Value>1</Value>
    </TaxCatchAll>
    <mc5611b894cf49d8aeeb8ebf39dc09bc xmlns="7f3eed0a-3709-4772-b033-052218be2bf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1FB25C86-2AFA-494E-B6E8-FF3199353EF0}">
  <ds:schemaRefs>
    <ds:schemaRef ds:uri="http://schemas.microsoft.com/sharepoint/v3/contenttype/forms"/>
  </ds:schemaRefs>
</ds:datastoreItem>
</file>

<file path=customXml/itemProps3.xml><?xml version="1.0" encoding="utf-8"?>
<ds:datastoreItem xmlns:ds="http://schemas.openxmlformats.org/officeDocument/2006/customXml" ds:itemID="{36619912-99A2-40A3-8BD2-71649009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eed0a-3709-4772-b033-052218be2bf3"/>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4C134-A122-418A-9957-A23C1F92F930}">
  <ds:schemaRefs>
    <ds:schemaRef ds:uri="http://schemas.microsoft.com/office/2006/metadata/properties"/>
    <ds:schemaRef ds:uri="http://schemas.microsoft.com/office/infopath/2007/PartnerControls"/>
    <ds:schemaRef ds:uri="7f3eed0a-3709-4772-b033-052218be2bf3"/>
    <ds:schemaRef ds:uri="685f9fda-bd71-4433-b331-92feb9553089"/>
  </ds:schemaRefs>
</ds:datastoreItem>
</file>

<file path=customXml/itemProps5.xml><?xml version="1.0" encoding="utf-8"?>
<ds:datastoreItem xmlns:ds="http://schemas.openxmlformats.org/officeDocument/2006/customXml" ds:itemID="{C4E457DD-0C1C-4C05-B135-DBCD86DC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1658</Words>
  <Characters>10269</Characters>
  <Application>Microsoft Office Word</Application>
  <DocSecurity>0</DocSecurity>
  <Lines>213</Lines>
  <Paragraphs>91</Paragraphs>
  <ScaleCrop>false</ScaleCrop>
  <HeadingPairs>
    <vt:vector size="2" baseType="variant">
      <vt:variant>
        <vt:lpstr>Title</vt:lpstr>
      </vt:variant>
      <vt:variant>
        <vt:i4>1</vt:i4>
      </vt:variant>
    </vt:vector>
  </HeadingPairs>
  <TitlesOfParts>
    <vt:vector size="1" baseType="lpstr">
      <vt:lpstr>Critical Technologies Discussion Paper: Health</vt:lpstr>
    </vt:vector>
  </TitlesOfParts>
  <Company>Department of the Prime Minister and Cabinet</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Technologies Discussion Paper: Health</dc:title>
  <dc:subject/>
  <dc:creator>Department of the Prime Minister and Cabinet</dc:creator>
  <cp:keywords/>
  <dc:description/>
  <cp:revision>6</cp:revision>
  <dcterms:created xsi:type="dcterms:W3CDTF">2021-03-10T03:33:00Z</dcterms:created>
  <dcterms:modified xsi:type="dcterms:W3CDTF">2021-03-11T00:29:00Z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0x0101002825A64A6E1845A99A9D8EE8A5686ECB00BEB25ED4F8F8DC499D46A207FF9881CD</vt:lpwstr>
  </property>
  <property fmtid="{D5CDD505-2E9C-101B-9397-08002B2CF9AE}" pid="3" name="HPRMSecurityLevel">
    <vt:lpwstr>1;#OFFICIAL|11463c70-78df-4e3b-b0ff-f66cd3cb26ec</vt:lpwstr>
  </property>
  <property fmtid="{D5CDD505-2E9C-101B-9397-08002B2CF9AE}" pid="4" name="HPRMSecurityCaveat">
    <vt:lpwstr/>
  </property>
</Properties>
</file>