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E4139C9" w14:textId="2BBACFC1" w:rsidR="006974F0" w:rsidRDefault="00730ABC" w:rsidP="006974F0">
      <w:pPr>
        <w:pStyle w:val="NormalWeb"/>
        <w:spacing w:before="0" w:beforeAutospacing="0" w:after="0" w:afterAutospacing="0"/>
        <w:jc w:val="right"/>
        <w:rPr>
          <w:rFonts w:asciiTheme="minorHAnsi" w:hAnsiTheme="minorHAnsi" w:cstheme="minorHAnsi"/>
          <w:b/>
        </w:rPr>
      </w:pPr>
      <w:r>
        <w:rPr>
          <w:rFonts w:asciiTheme="minorHAnsi" w:hAnsiTheme="minorHAnsi" w:cstheme="minorHAnsi"/>
          <w:b/>
        </w:rPr>
        <w:t xml:space="preserve">IISA </w:t>
      </w:r>
      <w:r w:rsidR="006974F0" w:rsidRPr="00196FED">
        <w:rPr>
          <w:rFonts w:asciiTheme="minorHAnsi" w:hAnsiTheme="minorHAnsi" w:cstheme="minorHAnsi"/>
          <w:b/>
        </w:rPr>
        <w:t>Chair</w:t>
      </w:r>
    </w:p>
    <w:p w14:paraId="38C0D9B5" w14:textId="77777777" w:rsidR="00730ABC" w:rsidRPr="00196FED" w:rsidRDefault="00730ABC" w:rsidP="006974F0">
      <w:pPr>
        <w:pStyle w:val="NormalWeb"/>
        <w:spacing w:before="0" w:beforeAutospacing="0" w:after="0" w:afterAutospacing="0"/>
        <w:jc w:val="right"/>
        <w:rPr>
          <w:rFonts w:asciiTheme="minorHAnsi" w:hAnsiTheme="minorHAnsi" w:cstheme="minorHAnsi"/>
        </w:rPr>
      </w:pPr>
    </w:p>
    <w:p w14:paraId="6C646D65" w14:textId="6329FF37" w:rsidR="006974F0" w:rsidRPr="00196FED" w:rsidRDefault="006974F0" w:rsidP="006974F0">
      <w:pPr>
        <w:pStyle w:val="NormalWeb"/>
        <w:spacing w:before="0" w:beforeAutospacing="0" w:after="0" w:afterAutospacing="0"/>
        <w:rPr>
          <w:rFonts w:asciiTheme="minorHAnsi" w:hAnsiTheme="minorHAnsi" w:cstheme="minorHAnsi"/>
        </w:rPr>
      </w:pPr>
      <w:r w:rsidRPr="00196FED">
        <w:rPr>
          <w:rFonts w:asciiTheme="minorHAnsi" w:hAnsiTheme="minorHAnsi" w:cstheme="minorHAnsi"/>
        </w:rPr>
        <w:t>The Hon Ed Husic MP</w:t>
      </w:r>
    </w:p>
    <w:p w14:paraId="6C646D66" w14:textId="493421BC" w:rsidR="006974F0" w:rsidRPr="00196FED" w:rsidRDefault="006974F0" w:rsidP="006974F0">
      <w:pPr>
        <w:pStyle w:val="NormalWeb"/>
        <w:spacing w:before="0" w:beforeAutospacing="0" w:after="0" w:afterAutospacing="0"/>
        <w:rPr>
          <w:rFonts w:asciiTheme="minorHAnsi" w:hAnsiTheme="minorHAnsi" w:cstheme="minorHAnsi"/>
        </w:rPr>
      </w:pPr>
      <w:r w:rsidRPr="00196FED">
        <w:rPr>
          <w:rFonts w:asciiTheme="minorHAnsi" w:hAnsiTheme="minorHAnsi" w:cstheme="minorHAnsi"/>
        </w:rPr>
        <w:t>Minister for Industry and Science</w:t>
      </w:r>
    </w:p>
    <w:p w14:paraId="6C646D67" w14:textId="0B3C1A8C" w:rsidR="006974F0" w:rsidRPr="00196FED" w:rsidRDefault="006974F0" w:rsidP="006974F0">
      <w:pPr>
        <w:pStyle w:val="NormalWeb"/>
        <w:spacing w:before="0" w:beforeAutospacing="0" w:after="0" w:afterAutospacing="0"/>
        <w:rPr>
          <w:rFonts w:asciiTheme="minorHAnsi" w:hAnsiTheme="minorHAnsi" w:cstheme="minorHAnsi"/>
        </w:rPr>
      </w:pPr>
      <w:r w:rsidRPr="00196FED">
        <w:rPr>
          <w:rFonts w:asciiTheme="minorHAnsi" w:hAnsiTheme="minorHAnsi" w:cstheme="minorHAnsi"/>
        </w:rPr>
        <w:t>Parliament House ACT 2600</w:t>
      </w:r>
    </w:p>
    <w:p w14:paraId="6C646D6A" w14:textId="77777777" w:rsidR="006974F0" w:rsidRPr="00196FED" w:rsidRDefault="006974F0" w:rsidP="006974F0">
      <w:pPr>
        <w:pStyle w:val="NormalWeb"/>
        <w:spacing w:before="0" w:beforeAutospacing="0" w:after="0" w:afterAutospacing="0"/>
        <w:rPr>
          <w:rFonts w:asciiTheme="minorHAnsi" w:hAnsiTheme="minorHAnsi" w:cstheme="minorHAnsi"/>
        </w:rPr>
      </w:pPr>
    </w:p>
    <w:p w14:paraId="0695EE5C" w14:textId="77777777" w:rsidR="006974F0" w:rsidRPr="00196FED" w:rsidRDefault="006974F0" w:rsidP="006974F0">
      <w:pPr>
        <w:pStyle w:val="NormalWeb"/>
        <w:spacing w:before="0" w:beforeAutospacing="0" w:after="0" w:afterAutospacing="0" w:line="36" w:lineRule="atLeast"/>
        <w:rPr>
          <w:rFonts w:asciiTheme="minorHAnsi" w:hAnsiTheme="minorHAnsi" w:cstheme="minorHAnsi"/>
        </w:rPr>
      </w:pPr>
      <w:r w:rsidRPr="00196FED">
        <w:rPr>
          <w:rFonts w:asciiTheme="minorHAnsi" w:hAnsiTheme="minorHAnsi" w:cstheme="minorHAnsi"/>
        </w:rPr>
        <w:t>Dear Minister</w:t>
      </w:r>
    </w:p>
    <w:p w14:paraId="56511397" w14:textId="4EBEC205" w:rsidR="006974F0" w:rsidRPr="00196FED" w:rsidRDefault="006974F0" w:rsidP="006974F0">
      <w:pPr>
        <w:pStyle w:val="NormalWeb"/>
        <w:spacing w:line="36" w:lineRule="atLeast"/>
        <w:rPr>
          <w:rFonts w:asciiTheme="minorHAnsi" w:hAnsiTheme="minorHAnsi" w:cstheme="minorHAnsi"/>
        </w:rPr>
      </w:pPr>
      <w:r w:rsidRPr="00196FED">
        <w:rPr>
          <w:rFonts w:asciiTheme="minorHAnsi" w:hAnsiTheme="minorHAnsi" w:cstheme="minorHAnsi"/>
        </w:rPr>
        <w:t>On 1 December 2022, you provided Industry Innovation and Science Australia (IISA) with a Statement of Expectations (</w:t>
      </w:r>
      <w:proofErr w:type="spellStart"/>
      <w:r w:rsidRPr="00196FED">
        <w:rPr>
          <w:rFonts w:asciiTheme="minorHAnsi" w:hAnsiTheme="minorHAnsi" w:cstheme="minorHAnsi"/>
        </w:rPr>
        <w:t>SoE</w:t>
      </w:r>
      <w:proofErr w:type="spellEnd"/>
      <w:r w:rsidRPr="00196FED">
        <w:rPr>
          <w:rFonts w:asciiTheme="minorHAnsi" w:hAnsiTheme="minorHAnsi" w:cstheme="minorHAnsi"/>
        </w:rPr>
        <w:t>) outlining your priorities for IISA’s program of work for the year ahead</w:t>
      </w:r>
      <w:r w:rsidR="00B30014">
        <w:rPr>
          <w:rFonts w:asciiTheme="minorHAnsi" w:hAnsiTheme="minorHAnsi" w:cstheme="minorHAnsi"/>
        </w:rPr>
        <w:t xml:space="preserve"> (2023)</w:t>
      </w:r>
      <w:r w:rsidRPr="00196FED">
        <w:rPr>
          <w:rFonts w:asciiTheme="minorHAnsi" w:hAnsiTheme="minorHAnsi" w:cstheme="minorHAnsi"/>
        </w:rPr>
        <w:t xml:space="preserve">. As Chair of the IISA Board, and on behalf of the Board, we welcome the opportunity to work closely with you and your portfolio to </w:t>
      </w:r>
      <w:r w:rsidR="0089752D" w:rsidRPr="00196FED">
        <w:rPr>
          <w:rFonts w:asciiTheme="minorHAnsi" w:hAnsiTheme="minorHAnsi" w:cstheme="minorHAnsi"/>
        </w:rPr>
        <w:t xml:space="preserve">support </w:t>
      </w:r>
      <w:r w:rsidR="00196FED" w:rsidRPr="00196FED">
        <w:rPr>
          <w:rFonts w:asciiTheme="minorHAnsi" w:hAnsiTheme="minorHAnsi" w:cstheme="minorHAnsi"/>
        </w:rPr>
        <w:t xml:space="preserve">the building of stronger businesses and </w:t>
      </w:r>
      <w:r w:rsidR="0089752D" w:rsidRPr="00196FED">
        <w:rPr>
          <w:rFonts w:asciiTheme="minorHAnsi" w:hAnsiTheme="minorHAnsi" w:cstheme="minorHAnsi"/>
        </w:rPr>
        <w:t xml:space="preserve">industries </w:t>
      </w:r>
      <w:r w:rsidR="00196FED" w:rsidRPr="00196FED">
        <w:rPr>
          <w:rFonts w:asciiTheme="minorHAnsi" w:hAnsiTheme="minorHAnsi" w:cstheme="minorHAnsi"/>
        </w:rPr>
        <w:t>through the</w:t>
      </w:r>
      <w:r w:rsidR="0089752D" w:rsidRPr="00196FED">
        <w:rPr>
          <w:rFonts w:asciiTheme="minorHAnsi" w:hAnsiTheme="minorHAnsi" w:cstheme="minorHAnsi"/>
        </w:rPr>
        <w:t xml:space="preserve"> capitalis</w:t>
      </w:r>
      <w:r w:rsidR="00196FED" w:rsidRPr="00196FED">
        <w:rPr>
          <w:rFonts w:asciiTheme="minorHAnsi" w:hAnsiTheme="minorHAnsi" w:cstheme="minorHAnsi"/>
        </w:rPr>
        <w:t>ation</w:t>
      </w:r>
      <w:r w:rsidR="0089752D" w:rsidRPr="00196FED">
        <w:rPr>
          <w:rFonts w:asciiTheme="minorHAnsi" w:hAnsiTheme="minorHAnsi" w:cstheme="minorHAnsi"/>
        </w:rPr>
        <w:t xml:space="preserve"> o</w:t>
      </w:r>
      <w:r w:rsidR="00196FED" w:rsidRPr="00196FED">
        <w:rPr>
          <w:rFonts w:asciiTheme="minorHAnsi" w:hAnsiTheme="minorHAnsi" w:cstheme="minorHAnsi"/>
        </w:rPr>
        <w:t>f</w:t>
      </w:r>
      <w:r w:rsidR="0089752D" w:rsidRPr="00196FED">
        <w:rPr>
          <w:rFonts w:asciiTheme="minorHAnsi" w:hAnsiTheme="minorHAnsi" w:cstheme="minorHAnsi"/>
        </w:rPr>
        <w:t xml:space="preserve"> new and emerging areas of innovation </w:t>
      </w:r>
      <w:r w:rsidR="00457819" w:rsidRPr="00196FED">
        <w:rPr>
          <w:rFonts w:asciiTheme="minorHAnsi" w:hAnsiTheme="minorHAnsi" w:cstheme="minorHAnsi"/>
        </w:rPr>
        <w:t>and</w:t>
      </w:r>
      <w:r w:rsidR="0089752D" w:rsidRPr="00196FED">
        <w:rPr>
          <w:rFonts w:asciiTheme="minorHAnsi" w:hAnsiTheme="minorHAnsi" w:cstheme="minorHAnsi"/>
        </w:rPr>
        <w:t xml:space="preserve"> commercialis</w:t>
      </w:r>
      <w:r w:rsidR="00196FED" w:rsidRPr="00196FED">
        <w:rPr>
          <w:rFonts w:asciiTheme="minorHAnsi" w:hAnsiTheme="minorHAnsi" w:cstheme="minorHAnsi"/>
        </w:rPr>
        <w:t>ation</w:t>
      </w:r>
      <w:r w:rsidR="0089752D" w:rsidRPr="00196FED">
        <w:rPr>
          <w:rFonts w:asciiTheme="minorHAnsi" w:hAnsiTheme="minorHAnsi" w:cstheme="minorHAnsi"/>
        </w:rPr>
        <w:t xml:space="preserve"> </w:t>
      </w:r>
      <w:r w:rsidR="00196FED" w:rsidRPr="00196FED">
        <w:rPr>
          <w:rFonts w:asciiTheme="minorHAnsi" w:hAnsiTheme="minorHAnsi" w:cstheme="minorHAnsi"/>
        </w:rPr>
        <w:t xml:space="preserve">of </w:t>
      </w:r>
      <w:r w:rsidR="0089752D" w:rsidRPr="00196FED">
        <w:rPr>
          <w:rFonts w:asciiTheme="minorHAnsi" w:hAnsiTheme="minorHAnsi" w:cstheme="minorHAnsi"/>
        </w:rPr>
        <w:t xml:space="preserve">ideas.  </w:t>
      </w:r>
    </w:p>
    <w:p w14:paraId="531F76A5" w14:textId="365E3CE8" w:rsidR="006974F0" w:rsidRPr="00196FED" w:rsidRDefault="006974F0" w:rsidP="006974F0">
      <w:pPr>
        <w:pStyle w:val="NormalWeb"/>
        <w:spacing w:line="36" w:lineRule="atLeast"/>
        <w:rPr>
          <w:rFonts w:asciiTheme="minorHAnsi" w:hAnsiTheme="minorHAnsi" w:cstheme="minorHAnsi"/>
        </w:rPr>
      </w:pPr>
      <w:r w:rsidRPr="00196FED">
        <w:rPr>
          <w:rFonts w:asciiTheme="minorHAnsi" w:hAnsiTheme="minorHAnsi" w:cstheme="minorHAnsi"/>
        </w:rPr>
        <w:t>This letter forms IISA’s Statement of Intent</w:t>
      </w:r>
      <w:r w:rsidR="00EA1E02" w:rsidRPr="00196FED">
        <w:rPr>
          <w:rFonts w:asciiTheme="minorHAnsi" w:hAnsiTheme="minorHAnsi" w:cstheme="minorHAnsi"/>
        </w:rPr>
        <w:t xml:space="preserve">. </w:t>
      </w:r>
      <w:r w:rsidR="00457819" w:rsidRPr="00196FED">
        <w:rPr>
          <w:rFonts w:asciiTheme="minorHAnsi" w:hAnsiTheme="minorHAnsi" w:cstheme="minorHAnsi"/>
        </w:rPr>
        <w:t xml:space="preserve">You mentioned the </w:t>
      </w:r>
      <w:r w:rsidR="00196FED" w:rsidRPr="00196FED">
        <w:rPr>
          <w:rFonts w:asciiTheme="minorHAnsi" w:hAnsiTheme="minorHAnsi" w:cstheme="minorHAnsi"/>
        </w:rPr>
        <w:t>2</w:t>
      </w:r>
      <w:r w:rsidR="00457819" w:rsidRPr="00196FED">
        <w:rPr>
          <w:rFonts w:asciiTheme="minorHAnsi" w:hAnsiTheme="minorHAnsi" w:cstheme="minorHAnsi"/>
        </w:rPr>
        <w:t xml:space="preserve"> key responsibilities of IISA – </w:t>
      </w:r>
      <w:r w:rsidR="00196FED" w:rsidRPr="00196FED">
        <w:rPr>
          <w:rFonts w:asciiTheme="minorHAnsi" w:hAnsiTheme="minorHAnsi" w:cstheme="minorHAnsi"/>
        </w:rPr>
        <w:t xml:space="preserve">the </w:t>
      </w:r>
      <w:r w:rsidR="00457819" w:rsidRPr="00196FED">
        <w:rPr>
          <w:rFonts w:asciiTheme="minorHAnsi" w:hAnsiTheme="minorHAnsi" w:cstheme="minorHAnsi"/>
        </w:rPr>
        <w:t xml:space="preserve">oversight of portfolio innovation programs and to provide strategic advice to the Government on industry innovation. This Statement of Intent </w:t>
      </w:r>
      <w:r w:rsidRPr="00196FED">
        <w:rPr>
          <w:rFonts w:asciiTheme="minorHAnsi" w:hAnsiTheme="minorHAnsi" w:cstheme="minorHAnsi"/>
        </w:rPr>
        <w:t>outlines IISA’s approach to deliver on the</w:t>
      </w:r>
      <w:r w:rsidR="00AF18CC" w:rsidRPr="00196FED">
        <w:rPr>
          <w:rFonts w:asciiTheme="minorHAnsi" w:hAnsiTheme="minorHAnsi" w:cstheme="minorHAnsi"/>
        </w:rPr>
        <w:t xml:space="preserve">se responsibilities </w:t>
      </w:r>
      <w:r w:rsidR="00196FED" w:rsidRPr="00196FED">
        <w:rPr>
          <w:rFonts w:asciiTheme="minorHAnsi" w:hAnsiTheme="minorHAnsi" w:cstheme="minorHAnsi"/>
        </w:rPr>
        <w:t xml:space="preserve">and </w:t>
      </w:r>
      <w:r w:rsidR="00AE1ECF" w:rsidRPr="00196FED">
        <w:rPr>
          <w:rFonts w:asciiTheme="minorHAnsi" w:hAnsiTheme="minorHAnsi" w:cstheme="minorHAnsi"/>
        </w:rPr>
        <w:t xml:space="preserve">your </w:t>
      </w:r>
      <w:r w:rsidR="00FE6C9C" w:rsidRPr="00196FED">
        <w:rPr>
          <w:rFonts w:asciiTheme="minorHAnsi" w:hAnsiTheme="minorHAnsi" w:cstheme="minorHAnsi"/>
        </w:rPr>
        <w:t>expectations.</w:t>
      </w:r>
      <w:r w:rsidRPr="00196FED">
        <w:rPr>
          <w:rFonts w:asciiTheme="minorHAnsi" w:hAnsiTheme="minorHAnsi" w:cstheme="minorHAnsi"/>
        </w:rPr>
        <w:t xml:space="preserve"> </w:t>
      </w:r>
      <w:r w:rsidR="00E27D78" w:rsidRPr="00196FED">
        <w:rPr>
          <w:rFonts w:asciiTheme="minorHAnsi" w:hAnsiTheme="minorHAnsi" w:cstheme="minorHAnsi"/>
        </w:rPr>
        <w:t>The</w:t>
      </w:r>
      <w:r w:rsidR="00B36E76" w:rsidRPr="00196FED">
        <w:rPr>
          <w:rFonts w:asciiTheme="minorHAnsi" w:hAnsiTheme="minorHAnsi" w:cstheme="minorHAnsi"/>
        </w:rPr>
        <w:t xml:space="preserve"> w</w:t>
      </w:r>
      <w:r w:rsidR="00E33592" w:rsidRPr="00196FED">
        <w:rPr>
          <w:rFonts w:asciiTheme="minorHAnsi" w:hAnsiTheme="minorHAnsi" w:cstheme="minorHAnsi"/>
        </w:rPr>
        <w:t>or</w:t>
      </w:r>
      <w:r w:rsidR="00B36E76" w:rsidRPr="00196FED">
        <w:rPr>
          <w:rFonts w:asciiTheme="minorHAnsi" w:hAnsiTheme="minorHAnsi" w:cstheme="minorHAnsi"/>
        </w:rPr>
        <w:t>kplan</w:t>
      </w:r>
      <w:r w:rsidR="00E27D78" w:rsidRPr="00196FED">
        <w:rPr>
          <w:rFonts w:asciiTheme="minorHAnsi" w:hAnsiTheme="minorHAnsi" w:cstheme="minorHAnsi"/>
        </w:rPr>
        <w:t xml:space="preserve"> </w:t>
      </w:r>
      <w:r w:rsidR="00BF6E01" w:rsidRPr="00196FED">
        <w:rPr>
          <w:rFonts w:asciiTheme="minorHAnsi" w:hAnsiTheme="minorHAnsi" w:cstheme="minorHAnsi"/>
        </w:rPr>
        <w:t>and stakeholder</w:t>
      </w:r>
      <w:r w:rsidR="00E33592" w:rsidRPr="00196FED">
        <w:rPr>
          <w:rFonts w:asciiTheme="minorHAnsi" w:hAnsiTheme="minorHAnsi" w:cstheme="minorHAnsi"/>
        </w:rPr>
        <w:t xml:space="preserve"> engagement</w:t>
      </w:r>
      <w:r w:rsidR="00BF6E01" w:rsidRPr="00196FED">
        <w:rPr>
          <w:rFonts w:asciiTheme="minorHAnsi" w:hAnsiTheme="minorHAnsi" w:cstheme="minorHAnsi"/>
        </w:rPr>
        <w:t xml:space="preserve"> plan </w:t>
      </w:r>
      <w:r w:rsidR="00E27D78" w:rsidRPr="00196FED">
        <w:rPr>
          <w:rFonts w:asciiTheme="minorHAnsi" w:hAnsiTheme="minorHAnsi" w:cstheme="minorHAnsi"/>
        </w:rPr>
        <w:t>attached</w:t>
      </w:r>
      <w:r w:rsidR="0007299D" w:rsidRPr="00196FED">
        <w:rPr>
          <w:rFonts w:asciiTheme="minorHAnsi" w:hAnsiTheme="minorHAnsi" w:cstheme="minorHAnsi"/>
        </w:rPr>
        <w:t xml:space="preserve"> </w:t>
      </w:r>
      <w:r w:rsidR="00EA1E02" w:rsidRPr="00196FED">
        <w:rPr>
          <w:rFonts w:asciiTheme="minorHAnsi" w:hAnsiTheme="minorHAnsi" w:cstheme="minorHAnsi"/>
        </w:rPr>
        <w:t>provides supporting detail</w:t>
      </w:r>
      <w:r w:rsidR="0007299D" w:rsidRPr="00196FED">
        <w:rPr>
          <w:rFonts w:asciiTheme="minorHAnsi" w:hAnsiTheme="minorHAnsi" w:cstheme="minorHAnsi"/>
        </w:rPr>
        <w:t xml:space="preserve"> </w:t>
      </w:r>
      <w:r w:rsidR="00B36E76" w:rsidRPr="00196FED">
        <w:rPr>
          <w:rFonts w:asciiTheme="minorHAnsi" w:hAnsiTheme="minorHAnsi" w:cstheme="minorHAnsi"/>
        </w:rPr>
        <w:t>and timeframes</w:t>
      </w:r>
      <w:r w:rsidR="00EA1E02" w:rsidRPr="00196FED">
        <w:rPr>
          <w:rFonts w:asciiTheme="minorHAnsi" w:hAnsiTheme="minorHAnsi" w:cstheme="minorHAnsi"/>
        </w:rPr>
        <w:t xml:space="preserve"> for delivery. </w:t>
      </w:r>
      <w:r w:rsidR="00457819" w:rsidRPr="00196FED">
        <w:rPr>
          <w:rFonts w:asciiTheme="minorHAnsi" w:hAnsiTheme="minorHAnsi" w:cstheme="minorHAnsi"/>
        </w:rPr>
        <w:t xml:space="preserve"> </w:t>
      </w:r>
    </w:p>
    <w:p w14:paraId="79177B4B" w14:textId="4C467C96" w:rsidR="006974F0" w:rsidRPr="00196FED" w:rsidRDefault="006974F0" w:rsidP="006974F0">
      <w:pPr>
        <w:pStyle w:val="NormalWeb"/>
        <w:numPr>
          <w:ilvl w:val="0"/>
          <w:numId w:val="27"/>
        </w:numPr>
        <w:spacing w:line="36" w:lineRule="atLeast"/>
        <w:ind w:left="426" w:hanging="426"/>
        <w:rPr>
          <w:rFonts w:asciiTheme="minorHAnsi" w:hAnsiTheme="minorHAnsi" w:cstheme="minorHAnsi"/>
          <w:b/>
          <w:i/>
        </w:rPr>
      </w:pPr>
      <w:r w:rsidRPr="00196FED">
        <w:rPr>
          <w:rFonts w:asciiTheme="minorHAnsi" w:hAnsiTheme="minorHAnsi" w:cstheme="minorHAnsi"/>
          <w:b/>
          <w:i/>
        </w:rPr>
        <w:t>Advice on key Government priorities</w:t>
      </w:r>
    </w:p>
    <w:p w14:paraId="14E1E6E8" w14:textId="026DBD3E" w:rsidR="006974F0" w:rsidRPr="00196FED" w:rsidRDefault="006974F0" w:rsidP="006974F0">
      <w:pPr>
        <w:pStyle w:val="NormalWeb"/>
        <w:spacing w:line="36" w:lineRule="atLeast"/>
        <w:rPr>
          <w:rFonts w:asciiTheme="minorHAnsi" w:hAnsiTheme="minorHAnsi" w:cstheme="minorHAnsi"/>
          <w:b/>
        </w:rPr>
      </w:pPr>
      <w:r w:rsidRPr="00196FED">
        <w:rPr>
          <w:rFonts w:asciiTheme="minorHAnsi" w:hAnsiTheme="minorHAnsi" w:cstheme="minorHAnsi"/>
          <w:b/>
        </w:rPr>
        <w:t xml:space="preserve">National Reconstruction Fund </w:t>
      </w:r>
      <w:r w:rsidR="00CD36C3">
        <w:rPr>
          <w:rFonts w:asciiTheme="minorHAnsi" w:hAnsiTheme="minorHAnsi" w:cstheme="minorHAnsi"/>
          <w:b/>
        </w:rPr>
        <w:t>(NRF)</w:t>
      </w:r>
    </w:p>
    <w:p w14:paraId="69337C6F" w14:textId="0A48A559" w:rsidR="001D3798" w:rsidRPr="00B30014" w:rsidRDefault="006974F0" w:rsidP="006974F0">
      <w:pPr>
        <w:spacing w:line="36" w:lineRule="atLeast"/>
        <w:rPr>
          <w:sz w:val="24"/>
          <w:szCs w:val="24"/>
        </w:rPr>
      </w:pPr>
      <w:r w:rsidRPr="00B30014">
        <w:rPr>
          <w:sz w:val="24"/>
          <w:szCs w:val="24"/>
        </w:rPr>
        <w:t>The NRF</w:t>
      </w:r>
      <w:r w:rsidR="00CD36C3">
        <w:rPr>
          <w:sz w:val="24"/>
          <w:szCs w:val="24"/>
        </w:rPr>
        <w:t xml:space="preserve"> i</w:t>
      </w:r>
      <w:r w:rsidRPr="00B30014">
        <w:rPr>
          <w:sz w:val="24"/>
          <w:szCs w:val="24"/>
        </w:rPr>
        <w:t xml:space="preserve">s a big step </w:t>
      </w:r>
      <w:r w:rsidR="00116A10" w:rsidRPr="00B30014">
        <w:rPr>
          <w:sz w:val="24"/>
          <w:szCs w:val="24"/>
        </w:rPr>
        <w:t>to catalyse</w:t>
      </w:r>
      <w:r w:rsidRPr="00B30014">
        <w:rPr>
          <w:sz w:val="24"/>
          <w:szCs w:val="24"/>
        </w:rPr>
        <w:t xml:space="preserve"> </w:t>
      </w:r>
      <w:r w:rsidR="00116A10" w:rsidRPr="00B30014">
        <w:rPr>
          <w:sz w:val="24"/>
          <w:szCs w:val="24"/>
        </w:rPr>
        <w:t xml:space="preserve">the </w:t>
      </w:r>
      <w:r w:rsidRPr="00B30014">
        <w:rPr>
          <w:sz w:val="24"/>
          <w:szCs w:val="24"/>
        </w:rPr>
        <w:t>diversif</w:t>
      </w:r>
      <w:r w:rsidR="00116A10" w:rsidRPr="00B30014">
        <w:rPr>
          <w:sz w:val="24"/>
          <w:szCs w:val="24"/>
        </w:rPr>
        <w:t>ication</w:t>
      </w:r>
      <w:r w:rsidRPr="00B30014">
        <w:rPr>
          <w:sz w:val="24"/>
          <w:szCs w:val="24"/>
        </w:rPr>
        <w:t xml:space="preserve"> and transform</w:t>
      </w:r>
      <w:r w:rsidR="00116A10" w:rsidRPr="00B30014">
        <w:rPr>
          <w:sz w:val="24"/>
          <w:szCs w:val="24"/>
        </w:rPr>
        <w:t>ation of</w:t>
      </w:r>
      <w:r w:rsidRPr="00B30014">
        <w:rPr>
          <w:sz w:val="24"/>
          <w:szCs w:val="24"/>
        </w:rPr>
        <w:t xml:space="preserve"> Australia’s industry and economy. Manufacturing is </w:t>
      </w:r>
      <w:r w:rsidR="00155A7B" w:rsidRPr="00B30014">
        <w:rPr>
          <w:sz w:val="24"/>
          <w:szCs w:val="24"/>
        </w:rPr>
        <w:t xml:space="preserve">a </w:t>
      </w:r>
      <w:r w:rsidR="00116A10" w:rsidRPr="00B30014">
        <w:rPr>
          <w:sz w:val="24"/>
          <w:szCs w:val="24"/>
        </w:rPr>
        <w:t>core capability</w:t>
      </w:r>
      <w:r w:rsidRPr="00B30014">
        <w:rPr>
          <w:sz w:val="24"/>
          <w:szCs w:val="24"/>
        </w:rPr>
        <w:t xml:space="preserve"> </w:t>
      </w:r>
      <w:r w:rsidR="00116A10" w:rsidRPr="00B30014">
        <w:rPr>
          <w:sz w:val="24"/>
          <w:szCs w:val="24"/>
        </w:rPr>
        <w:t xml:space="preserve">for industrial innovation </w:t>
      </w:r>
      <w:r w:rsidR="00B865F0" w:rsidRPr="00B30014">
        <w:rPr>
          <w:sz w:val="24"/>
          <w:szCs w:val="24"/>
        </w:rPr>
        <w:t xml:space="preserve">that </w:t>
      </w:r>
      <w:r w:rsidR="00116A10" w:rsidRPr="00B30014">
        <w:rPr>
          <w:sz w:val="24"/>
          <w:szCs w:val="24"/>
        </w:rPr>
        <w:t>converts conceptual designs to commercially sustainable products and associated value</w:t>
      </w:r>
      <w:r w:rsidR="00196FED" w:rsidRPr="00B30014">
        <w:rPr>
          <w:sz w:val="24"/>
          <w:szCs w:val="24"/>
        </w:rPr>
        <w:t>-</w:t>
      </w:r>
      <w:r w:rsidR="00116A10" w:rsidRPr="00B30014">
        <w:rPr>
          <w:sz w:val="24"/>
          <w:szCs w:val="24"/>
        </w:rPr>
        <w:t xml:space="preserve">adding services. </w:t>
      </w:r>
      <w:r w:rsidRPr="00B30014">
        <w:rPr>
          <w:sz w:val="24"/>
          <w:szCs w:val="24"/>
        </w:rPr>
        <w:t xml:space="preserve"> </w:t>
      </w:r>
    </w:p>
    <w:p w14:paraId="395B6A4D" w14:textId="79E8F8D4" w:rsidR="007C3209" w:rsidRPr="00B30014" w:rsidRDefault="00202A08" w:rsidP="006974F0">
      <w:pPr>
        <w:spacing w:line="36" w:lineRule="atLeast"/>
        <w:rPr>
          <w:sz w:val="24"/>
          <w:szCs w:val="24"/>
        </w:rPr>
      </w:pPr>
      <w:r w:rsidRPr="00B30014">
        <w:rPr>
          <w:sz w:val="24"/>
          <w:szCs w:val="24"/>
        </w:rPr>
        <w:t>M</w:t>
      </w:r>
      <w:r w:rsidR="007C3209" w:rsidRPr="00B30014">
        <w:rPr>
          <w:sz w:val="24"/>
          <w:szCs w:val="24"/>
        </w:rPr>
        <w:t>anufacturing</w:t>
      </w:r>
      <w:r w:rsidR="00B865F0" w:rsidRPr="00B30014">
        <w:rPr>
          <w:sz w:val="24"/>
          <w:szCs w:val="24"/>
        </w:rPr>
        <w:t xml:space="preserve"> needs to be </w:t>
      </w:r>
      <w:r w:rsidRPr="00B30014">
        <w:rPr>
          <w:sz w:val="24"/>
          <w:szCs w:val="24"/>
        </w:rPr>
        <w:t>recognised</w:t>
      </w:r>
      <w:r w:rsidR="00B865F0" w:rsidRPr="00B30014">
        <w:rPr>
          <w:sz w:val="24"/>
          <w:szCs w:val="24"/>
        </w:rPr>
        <w:t xml:space="preserve"> </w:t>
      </w:r>
      <w:r w:rsidR="001D3798" w:rsidRPr="00B30014">
        <w:rPr>
          <w:sz w:val="24"/>
          <w:szCs w:val="24"/>
        </w:rPr>
        <w:t xml:space="preserve">as </w:t>
      </w:r>
      <w:r w:rsidR="00343731" w:rsidRPr="00B30014">
        <w:rPr>
          <w:sz w:val="24"/>
          <w:szCs w:val="24"/>
        </w:rPr>
        <w:t xml:space="preserve">a </w:t>
      </w:r>
      <w:r w:rsidR="00B865F0" w:rsidRPr="00B30014">
        <w:rPr>
          <w:sz w:val="24"/>
          <w:szCs w:val="24"/>
        </w:rPr>
        <w:t>capability</w:t>
      </w:r>
      <w:r w:rsidR="00E36CC8" w:rsidRPr="00B30014">
        <w:rPr>
          <w:sz w:val="24"/>
          <w:szCs w:val="24"/>
        </w:rPr>
        <w:t xml:space="preserve"> across our economy </w:t>
      </w:r>
      <w:r w:rsidR="00147FA3" w:rsidRPr="00B30014">
        <w:rPr>
          <w:sz w:val="24"/>
          <w:szCs w:val="24"/>
        </w:rPr>
        <w:t>and</w:t>
      </w:r>
      <w:r w:rsidR="00B865F0" w:rsidRPr="00B30014">
        <w:rPr>
          <w:sz w:val="24"/>
          <w:szCs w:val="24"/>
        </w:rPr>
        <w:t xml:space="preserve"> </w:t>
      </w:r>
      <w:r w:rsidR="007C3209" w:rsidRPr="00B30014">
        <w:rPr>
          <w:sz w:val="24"/>
          <w:szCs w:val="24"/>
        </w:rPr>
        <w:t xml:space="preserve">not a </w:t>
      </w:r>
      <w:r w:rsidR="00147FA3" w:rsidRPr="00B30014">
        <w:rPr>
          <w:sz w:val="24"/>
          <w:szCs w:val="24"/>
        </w:rPr>
        <w:t xml:space="preserve">specific </w:t>
      </w:r>
      <w:r w:rsidR="007C3209" w:rsidRPr="00B30014">
        <w:rPr>
          <w:sz w:val="24"/>
          <w:szCs w:val="24"/>
        </w:rPr>
        <w:t xml:space="preserve">sector </w:t>
      </w:r>
      <w:r w:rsidR="00B865F0" w:rsidRPr="00B30014">
        <w:rPr>
          <w:sz w:val="24"/>
          <w:szCs w:val="24"/>
        </w:rPr>
        <w:t>or</w:t>
      </w:r>
      <w:r w:rsidR="007C3209" w:rsidRPr="00B30014">
        <w:rPr>
          <w:sz w:val="24"/>
          <w:szCs w:val="24"/>
        </w:rPr>
        <w:t xml:space="preserve"> industry. </w:t>
      </w:r>
      <w:r w:rsidR="007C3209" w:rsidRPr="00196FED">
        <w:rPr>
          <w:sz w:val="24"/>
          <w:szCs w:val="24"/>
        </w:rPr>
        <w:t xml:space="preserve">Manufacturing success is not static, nor limited to a few highly technologically advanced companies. Being advanced relies less on what </w:t>
      </w:r>
      <w:r w:rsidR="00646A92" w:rsidRPr="00196FED">
        <w:rPr>
          <w:sz w:val="24"/>
          <w:szCs w:val="24"/>
        </w:rPr>
        <w:t xml:space="preserve">businesses </w:t>
      </w:r>
      <w:r w:rsidR="007C3209" w:rsidRPr="00196FED">
        <w:rPr>
          <w:sz w:val="24"/>
          <w:szCs w:val="24"/>
        </w:rPr>
        <w:t xml:space="preserve">make (i.e. the product) and more on </w:t>
      </w:r>
      <w:r w:rsidR="00FF168D" w:rsidRPr="00196FED">
        <w:rPr>
          <w:sz w:val="24"/>
          <w:szCs w:val="24"/>
        </w:rPr>
        <w:t xml:space="preserve">how </w:t>
      </w:r>
      <w:r w:rsidR="00672423" w:rsidRPr="00196FED">
        <w:rPr>
          <w:sz w:val="24"/>
          <w:szCs w:val="24"/>
        </w:rPr>
        <w:t>businesses</w:t>
      </w:r>
      <w:r w:rsidR="00150887" w:rsidRPr="00196FED">
        <w:rPr>
          <w:sz w:val="24"/>
          <w:szCs w:val="24"/>
        </w:rPr>
        <w:t xml:space="preserve"> adapt to emerging </w:t>
      </w:r>
      <w:r w:rsidR="00672423" w:rsidRPr="00196FED">
        <w:rPr>
          <w:sz w:val="24"/>
          <w:szCs w:val="24"/>
        </w:rPr>
        <w:t xml:space="preserve">challenges and innovate </w:t>
      </w:r>
      <w:r w:rsidR="00646A92" w:rsidRPr="00196FED">
        <w:rPr>
          <w:sz w:val="24"/>
          <w:szCs w:val="24"/>
        </w:rPr>
        <w:t xml:space="preserve">to </w:t>
      </w:r>
      <w:r w:rsidR="00116A10" w:rsidRPr="00196FED">
        <w:rPr>
          <w:sz w:val="24"/>
          <w:szCs w:val="24"/>
        </w:rPr>
        <w:t xml:space="preserve">meet changing </w:t>
      </w:r>
      <w:r w:rsidR="007C3209" w:rsidRPr="00196FED">
        <w:rPr>
          <w:sz w:val="24"/>
          <w:szCs w:val="24"/>
        </w:rPr>
        <w:t>customer</w:t>
      </w:r>
      <w:r w:rsidR="00116A10" w:rsidRPr="00196FED">
        <w:rPr>
          <w:sz w:val="24"/>
          <w:szCs w:val="24"/>
        </w:rPr>
        <w:t xml:space="preserve"> value propositions.</w:t>
      </w:r>
    </w:p>
    <w:p w14:paraId="34E8433B" w14:textId="64F13244" w:rsidR="00A272EF" w:rsidRDefault="00111E60" w:rsidP="00111E60">
      <w:pPr>
        <w:spacing w:line="36" w:lineRule="atLeast"/>
        <w:rPr>
          <w:sz w:val="24"/>
          <w:szCs w:val="24"/>
        </w:rPr>
      </w:pPr>
      <w:r w:rsidRPr="00B30014">
        <w:rPr>
          <w:sz w:val="24"/>
          <w:szCs w:val="24"/>
        </w:rPr>
        <w:t xml:space="preserve">Since late 2022, the Board has been working closely with the Secretary, Meghan Quinn PSM, and other departmental executives on the intended outcomes of the NRF. Ahead of the February Board meeting, the Board provided written advice to the </w:t>
      </w:r>
      <w:r w:rsidR="002E278A">
        <w:rPr>
          <w:sz w:val="24"/>
          <w:szCs w:val="24"/>
        </w:rPr>
        <w:t>d</w:t>
      </w:r>
      <w:r w:rsidRPr="00B30014">
        <w:rPr>
          <w:sz w:val="24"/>
          <w:szCs w:val="24"/>
        </w:rPr>
        <w:t xml:space="preserve">epartment </w:t>
      </w:r>
      <w:r w:rsidR="00945A32">
        <w:rPr>
          <w:sz w:val="24"/>
          <w:szCs w:val="24"/>
        </w:rPr>
        <w:t>that</w:t>
      </w:r>
      <w:r w:rsidR="00945A32" w:rsidRPr="00B30014">
        <w:rPr>
          <w:sz w:val="24"/>
          <w:szCs w:val="24"/>
        </w:rPr>
        <w:t xml:space="preserve"> </w:t>
      </w:r>
      <w:r w:rsidRPr="00B30014">
        <w:rPr>
          <w:sz w:val="24"/>
          <w:szCs w:val="24"/>
        </w:rPr>
        <w:t xml:space="preserve">focused on the NRF design and desired policy outcomes (a copy was also provided to your Office). The in-session discussion was very productive, and the Secretary noted that IISA’s advice to the </w:t>
      </w:r>
      <w:r w:rsidR="00A272EF">
        <w:rPr>
          <w:sz w:val="24"/>
          <w:szCs w:val="24"/>
        </w:rPr>
        <w:t>d</w:t>
      </w:r>
      <w:r w:rsidRPr="00B30014">
        <w:rPr>
          <w:sz w:val="24"/>
          <w:szCs w:val="24"/>
        </w:rPr>
        <w:t xml:space="preserve">epartment on NRF design was very helpful and </w:t>
      </w:r>
      <w:r w:rsidR="00A272EF">
        <w:rPr>
          <w:sz w:val="24"/>
          <w:szCs w:val="24"/>
        </w:rPr>
        <w:t xml:space="preserve">contributed to the final drafting of the NRF legislation. </w:t>
      </w:r>
    </w:p>
    <w:p w14:paraId="3D6EDC22" w14:textId="7CF3CE72" w:rsidR="00111E60" w:rsidRPr="00B30014" w:rsidRDefault="00A272EF" w:rsidP="00111E60">
      <w:pPr>
        <w:spacing w:line="36" w:lineRule="atLeast"/>
        <w:rPr>
          <w:sz w:val="24"/>
          <w:szCs w:val="24"/>
        </w:rPr>
      </w:pPr>
      <w:r w:rsidRPr="00A272EF">
        <w:rPr>
          <w:sz w:val="24"/>
          <w:szCs w:val="24"/>
        </w:rPr>
        <w:t xml:space="preserve">IISA members </w:t>
      </w:r>
      <w:r>
        <w:rPr>
          <w:sz w:val="24"/>
          <w:szCs w:val="24"/>
        </w:rPr>
        <w:t xml:space="preserve">recently </w:t>
      </w:r>
      <w:r w:rsidRPr="00A272EF">
        <w:rPr>
          <w:sz w:val="24"/>
          <w:szCs w:val="24"/>
        </w:rPr>
        <w:t>provide</w:t>
      </w:r>
      <w:r>
        <w:rPr>
          <w:sz w:val="24"/>
          <w:szCs w:val="24"/>
        </w:rPr>
        <w:t>d</w:t>
      </w:r>
      <w:r w:rsidRPr="00A272EF">
        <w:rPr>
          <w:sz w:val="24"/>
          <w:szCs w:val="24"/>
        </w:rPr>
        <w:t xml:space="preserve"> further advice to the department on guiding principles to help identify NRF projects that align with the Government’s overarching policy objectives of industrial and economic transformation, sustainable value creation, and economic diversification.</w:t>
      </w:r>
      <w:r w:rsidR="000D5F24">
        <w:rPr>
          <w:sz w:val="24"/>
          <w:szCs w:val="24"/>
        </w:rPr>
        <w:t xml:space="preserve"> </w:t>
      </w:r>
      <w:r>
        <w:rPr>
          <w:sz w:val="24"/>
          <w:szCs w:val="24"/>
        </w:rPr>
        <w:t xml:space="preserve">This </w:t>
      </w:r>
      <w:r w:rsidRPr="00A272EF">
        <w:rPr>
          <w:sz w:val="24"/>
          <w:szCs w:val="24"/>
        </w:rPr>
        <w:lastRenderedPageBreak/>
        <w:t>complement</w:t>
      </w:r>
      <w:r>
        <w:rPr>
          <w:sz w:val="24"/>
          <w:szCs w:val="24"/>
        </w:rPr>
        <w:t>ed</w:t>
      </w:r>
      <w:r w:rsidRPr="00A272EF">
        <w:rPr>
          <w:sz w:val="24"/>
          <w:szCs w:val="24"/>
        </w:rPr>
        <w:t xml:space="preserve"> the advice provided in February</w:t>
      </w:r>
      <w:r>
        <w:rPr>
          <w:sz w:val="24"/>
          <w:szCs w:val="24"/>
        </w:rPr>
        <w:t xml:space="preserve"> and of</w:t>
      </w:r>
      <w:r w:rsidRPr="00A272EF">
        <w:rPr>
          <w:sz w:val="24"/>
          <w:szCs w:val="24"/>
        </w:rPr>
        <w:t xml:space="preserve"> particular note, includes several case studies (‘use cases’) that demonstrate the application of the guiding principles.</w:t>
      </w:r>
      <w:r>
        <w:rPr>
          <w:sz w:val="24"/>
          <w:szCs w:val="24"/>
        </w:rPr>
        <w:t xml:space="preserve"> I note that </w:t>
      </w:r>
      <w:r w:rsidR="000D5F24">
        <w:rPr>
          <w:sz w:val="24"/>
          <w:szCs w:val="24"/>
        </w:rPr>
        <w:t xml:space="preserve">further engagement from IISA will be required as the co-investment plans are developed. </w:t>
      </w:r>
      <w:r w:rsidR="00675803">
        <w:rPr>
          <w:sz w:val="24"/>
          <w:szCs w:val="24"/>
        </w:rPr>
        <w:t xml:space="preserve">In that vein, IISA </w:t>
      </w:r>
      <w:r w:rsidR="000D5F24">
        <w:rPr>
          <w:sz w:val="24"/>
          <w:szCs w:val="24"/>
        </w:rPr>
        <w:t xml:space="preserve">will continue to </w:t>
      </w:r>
      <w:r w:rsidR="00675803">
        <w:rPr>
          <w:sz w:val="24"/>
          <w:szCs w:val="24"/>
        </w:rPr>
        <w:t>regularly engag</w:t>
      </w:r>
      <w:r w:rsidR="000D5F24">
        <w:rPr>
          <w:sz w:val="24"/>
          <w:szCs w:val="24"/>
        </w:rPr>
        <w:t>e</w:t>
      </w:r>
      <w:r w:rsidR="00675803">
        <w:rPr>
          <w:sz w:val="24"/>
          <w:szCs w:val="24"/>
        </w:rPr>
        <w:t xml:space="preserve"> with departmental executives to provide targeted and timely advice as the NRF is implemented.</w:t>
      </w:r>
    </w:p>
    <w:p w14:paraId="0050ECBD" w14:textId="78BC3FE6" w:rsidR="006974F0" w:rsidRPr="00196FED" w:rsidRDefault="006974F0" w:rsidP="006974F0">
      <w:pPr>
        <w:pStyle w:val="NormalWeb"/>
        <w:spacing w:line="36" w:lineRule="atLeast"/>
        <w:rPr>
          <w:rFonts w:asciiTheme="minorHAnsi" w:hAnsiTheme="minorHAnsi" w:cstheme="minorHAnsi"/>
          <w:b/>
        </w:rPr>
      </w:pPr>
      <w:r w:rsidRPr="00196FED">
        <w:rPr>
          <w:rFonts w:asciiTheme="minorHAnsi" w:hAnsiTheme="minorHAnsi" w:cstheme="minorHAnsi"/>
          <w:b/>
        </w:rPr>
        <w:t xml:space="preserve">Commercialisation and </w:t>
      </w:r>
      <w:r w:rsidR="002F3600">
        <w:rPr>
          <w:rFonts w:asciiTheme="minorHAnsi" w:hAnsiTheme="minorHAnsi" w:cstheme="minorHAnsi"/>
          <w:b/>
        </w:rPr>
        <w:t>c</w:t>
      </w:r>
      <w:r w:rsidRPr="00196FED">
        <w:rPr>
          <w:rFonts w:asciiTheme="minorHAnsi" w:hAnsiTheme="minorHAnsi" w:cstheme="minorHAnsi"/>
          <w:b/>
        </w:rPr>
        <w:t>ollaboration</w:t>
      </w:r>
    </w:p>
    <w:p w14:paraId="36305513" w14:textId="1FFC0B12" w:rsidR="006974F0" w:rsidRPr="00196FED" w:rsidRDefault="00163906" w:rsidP="006974F0">
      <w:pPr>
        <w:pStyle w:val="NormalWeb"/>
        <w:spacing w:line="36" w:lineRule="atLeast"/>
        <w:rPr>
          <w:rFonts w:asciiTheme="minorHAnsi" w:hAnsiTheme="minorHAnsi" w:cstheme="minorHAnsi"/>
        </w:rPr>
      </w:pPr>
      <w:r w:rsidRPr="00196FED">
        <w:rPr>
          <w:rFonts w:asciiTheme="minorHAnsi" w:hAnsiTheme="minorHAnsi" w:cstheme="minorHAnsi"/>
        </w:rPr>
        <w:t>Relative to its population, A</w:t>
      </w:r>
      <w:r w:rsidR="006974F0" w:rsidRPr="00196FED">
        <w:rPr>
          <w:rFonts w:asciiTheme="minorHAnsi" w:hAnsiTheme="minorHAnsi" w:cstheme="minorHAnsi"/>
        </w:rPr>
        <w:t>ustralia is well-known for its world class research capabilities</w:t>
      </w:r>
      <w:r w:rsidRPr="00196FED">
        <w:rPr>
          <w:rFonts w:asciiTheme="minorHAnsi" w:hAnsiTheme="minorHAnsi" w:cstheme="minorHAnsi"/>
        </w:rPr>
        <w:t xml:space="preserve"> and for the commercial success of our large enterprises</w:t>
      </w:r>
      <w:r w:rsidR="006974F0" w:rsidRPr="00196FED">
        <w:rPr>
          <w:rFonts w:asciiTheme="minorHAnsi" w:hAnsiTheme="minorHAnsi" w:cstheme="minorHAnsi"/>
        </w:rPr>
        <w:t>. However</w:t>
      </w:r>
      <w:r w:rsidRPr="00196FED">
        <w:rPr>
          <w:rFonts w:asciiTheme="minorHAnsi" w:hAnsiTheme="minorHAnsi" w:cstheme="minorHAnsi"/>
        </w:rPr>
        <w:t>,</w:t>
      </w:r>
      <w:r w:rsidR="006974F0" w:rsidRPr="00196FED">
        <w:rPr>
          <w:rFonts w:asciiTheme="minorHAnsi" w:hAnsiTheme="minorHAnsi" w:cstheme="minorHAnsi"/>
        </w:rPr>
        <w:t xml:space="preserve"> </w:t>
      </w:r>
      <w:r w:rsidRPr="00196FED">
        <w:rPr>
          <w:rFonts w:asciiTheme="minorHAnsi" w:hAnsiTheme="minorHAnsi" w:cstheme="minorHAnsi"/>
        </w:rPr>
        <w:t>the capacity to be resilient, to thrive</w:t>
      </w:r>
      <w:r w:rsidR="002F3600">
        <w:rPr>
          <w:rFonts w:asciiTheme="minorHAnsi" w:hAnsiTheme="minorHAnsi" w:cstheme="minorHAnsi"/>
        </w:rPr>
        <w:t>,</w:t>
      </w:r>
      <w:r w:rsidRPr="00196FED">
        <w:rPr>
          <w:rFonts w:asciiTheme="minorHAnsi" w:hAnsiTheme="minorHAnsi" w:cstheme="minorHAnsi"/>
        </w:rPr>
        <w:t xml:space="preserve"> and to grow the economy requires an industry structure with greater numbers of commercially sustainable businesses that are </w:t>
      </w:r>
      <w:r w:rsidR="00C44268" w:rsidRPr="00196FED">
        <w:rPr>
          <w:rFonts w:asciiTheme="minorHAnsi" w:hAnsiTheme="minorHAnsi" w:cstheme="minorHAnsi"/>
        </w:rPr>
        <w:t>of medium size</w:t>
      </w:r>
      <w:r w:rsidR="006974F0" w:rsidRPr="00196FED">
        <w:rPr>
          <w:rFonts w:asciiTheme="minorHAnsi" w:hAnsiTheme="minorHAnsi" w:cstheme="minorHAnsi"/>
        </w:rPr>
        <w:t xml:space="preserve">. To achieve this, the exchange of </w:t>
      </w:r>
      <w:r w:rsidR="00C44268" w:rsidRPr="00196FED">
        <w:rPr>
          <w:rFonts w:asciiTheme="minorHAnsi" w:hAnsiTheme="minorHAnsi" w:cstheme="minorHAnsi"/>
        </w:rPr>
        <w:t xml:space="preserve">emerging market needs and </w:t>
      </w:r>
      <w:r w:rsidR="006974F0" w:rsidRPr="00196FED">
        <w:rPr>
          <w:rFonts w:asciiTheme="minorHAnsi" w:hAnsiTheme="minorHAnsi" w:cstheme="minorHAnsi"/>
        </w:rPr>
        <w:t>ideas between the scientific</w:t>
      </w:r>
      <w:r w:rsidR="00C44268" w:rsidRPr="00196FED">
        <w:rPr>
          <w:rFonts w:asciiTheme="minorHAnsi" w:hAnsiTheme="minorHAnsi" w:cstheme="minorHAnsi"/>
        </w:rPr>
        <w:t>, manufacturing</w:t>
      </w:r>
      <w:r w:rsidR="006974F0" w:rsidRPr="00196FED">
        <w:rPr>
          <w:rFonts w:asciiTheme="minorHAnsi" w:hAnsiTheme="minorHAnsi" w:cstheme="minorHAnsi"/>
        </w:rPr>
        <w:t xml:space="preserve"> and business communities </w:t>
      </w:r>
      <w:r w:rsidR="00E162D3" w:rsidRPr="00E162D3">
        <w:rPr>
          <w:rFonts w:asciiTheme="minorHAnsi" w:hAnsiTheme="minorHAnsi" w:cstheme="minorHAnsi"/>
        </w:rPr>
        <w:t xml:space="preserve">– and how to address market opportunities </w:t>
      </w:r>
      <w:r w:rsidR="005E6722" w:rsidRPr="00E162D3">
        <w:rPr>
          <w:rFonts w:asciiTheme="minorHAnsi" w:hAnsiTheme="minorHAnsi" w:cstheme="minorHAnsi"/>
        </w:rPr>
        <w:t>–</w:t>
      </w:r>
      <w:r w:rsidR="00E162D3" w:rsidRPr="00E162D3">
        <w:rPr>
          <w:rFonts w:asciiTheme="minorHAnsi" w:hAnsiTheme="minorHAnsi" w:cstheme="minorHAnsi"/>
        </w:rPr>
        <w:t xml:space="preserve"> </w:t>
      </w:r>
      <w:r w:rsidR="006974F0" w:rsidRPr="00196FED">
        <w:rPr>
          <w:rFonts w:asciiTheme="minorHAnsi" w:hAnsiTheme="minorHAnsi" w:cstheme="minorHAnsi"/>
        </w:rPr>
        <w:t>is arguably as important for Australia as new breakthroughs in scientific research itself.</w:t>
      </w:r>
    </w:p>
    <w:p w14:paraId="602038A1" w14:textId="23416CCF" w:rsidR="00A93400" w:rsidRPr="00196FED" w:rsidRDefault="00A93400" w:rsidP="00076A41">
      <w:pPr>
        <w:pStyle w:val="NormalWeb"/>
        <w:spacing w:line="36" w:lineRule="atLeast"/>
        <w:rPr>
          <w:rFonts w:asciiTheme="minorHAnsi" w:hAnsiTheme="minorHAnsi" w:cstheme="minorHAnsi"/>
          <w:highlight w:val="yellow"/>
        </w:rPr>
      </w:pPr>
      <w:r w:rsidRPr="00196FED">
        <w:rPr>
          <w:rFonts w:asciiTheme="minorHAnsi" w:hAnsiTheme="minorHAnsi" w:cstheme="minorHAnsi"/>
        </w:rPr>
        <w:t xml:space="preserve">In a competitive and innovative economy, </w:t>
      </w:r>
      <w:r w:rsidR="007A6C25">
        <w:rPr>
          <w:rFonts w:asciiTheme="minorHAnsi" w:hAnsiTheme="minorHAnsi" w:cstheme="minorHAnsi"/>
        </w:rPr>
        <w:t xml:space="preserve">Australian </w:t>
      </w:r>
      <w:r w:rsidRPr="00196FED">
        <w:rPr>
          <w:rFonts w:asciiTheme="minorHAnsi" w:hAnsiTheme="minorHAnsi" w:cstheme="minorHAnsi"/>
        </w:rPr>
        <w:t>business</w:t>
      </w:r>
      <w:r w:rsidR="00AE5D67">
        <w:rPr>
          <w:rFonts w:asciiTheme="minorHAnsi" w:hAnsiTheme="minorHAnsi" w:cstheme="minorHAnsi"/>
        </w:rPr>
        <w:t>es</w:t>
      </w:r>
      <w:r w:rsidR="00C44268" w:rsidRPr="00196FED">
        <w:rPr>
          <w:rFonts w:asciiTheme="minorHAnsi" w:hAnsiTheme="minorHAnsi" w:cstheme="minorHAnsi"/>
        </w:rPr>
        <w:t xml:space="preserve"> </w:t>
      </w:r>
      <w:r w:rsidRPr="00196FED">
        <w:rPr>
          <w:rFonts w:asciiTheme="minorHAnsi" w:hAnsiTheme="minorHAnsi" w:cstheme="minorHAnsi"/>
        </w:rPr>
        <w:t xml:space="preserve">need to </w:t>
      </w:r>
      <w:r w:rsidR="00C44268" w:rsidRPr="00196FED">
        <w:rPr>
          <w:rFonts w:asciiTheme="minorHAnsi" w:hAnsiTheme="minorHAnsi" w:cstheme="minorHAnsi"/>
        </w:rPr>
        <w:t>identify market opportunities and frame the commercial environment</w:t>
      </w:r>
      <w:r w:rsidR="00443E2D">
        <w:rPr>
          <w:rFonts w:asciiTheme="minorHAnsi" w:hAnsiTheme="minorHAnsi" w:cstheme="minorHAnsi"/>
        </w:rPr>
        <w:t xml:space="preserve">, </w:t>
      </w:r>
      <w:r w:rsidR="00C44268" w:rsidRPr="00196FED">
        <w:rPr>
          <w:rFonts w:asciiTheme="minorHAnsi" w:hAnsiTheme="minorHAnsi" w:cstheme="minorHAnsi"/>
        </w:rPr>
        <w:t xml:space="preserve">and our research community needs to focus on how these opportunities </w:t>
      </w:r>
      <w:r w:rsidR="00443E2D">
        <w:rPr>
          <w:rFonts w:asciiTheme="minorHAnsi" w:hAnsiTheme="minorHAnsi" w:cstheme="minorHAnsi"/>
        </w:rPr>
        <w:t>can</w:t>
      </w:r>
      <w:r w:rsidR="00C44268" w:rsidRPr="00196FED">
        <w:rPr>
          <w:rFonts w:asciiTheme="minorHAnsi" w:hAnsiTheme="minorHAnsi" w:cstheme="minorHAnsi"/>
        </w:rPr>
        <w:t xml:space="preserve"> be unlocked. Both need to </w:t>
      </w:r>
      <w:r w:rsidRPr="00196FED">
        <w:rPr>
          <w:rFonts w:asciiTheme="minorHAnsi" w:hAnsiTheme="minorHAnsi" w:cstheme="minorHAnsi"/>
        </w:rPr>
        <w:t>take risks and come to the table for collaboration and ultimately commercial</w:t>
      </w:r>
      <w:r w:rsidR="005F1A0E">
        <w:rPr>
          <w:rFonts w:asciiTheme="minorHAnsi" w:hAnsiTheme="minorHAnsi" w:cstheme="minorHAnsi"/>
        </w:rPr>
        <w:t xml:space="preserve"> outcomes.</w:t>
      </w:r>
      <w:r w:rsidR="00691C66" w:rsidRPr="00196FED">
        <w:rPr>
          <w:rFonts w:asciiTheme="minorHAnsi" w:hAnsiTheme="minorHAnsi" w:cstheme="minorHAnsi"/>
        </w:rPr>
        <w:t xml:space="preserve"> </w:t>
      </w:r>
    </w:p>
    <w:p w14:paraId="27C7FEA9" w14:textId="3A00908E" w:rsidR="003859BA" w:rsidRDefault="006974F0" w:rsidP="003859BA">
      <w:pPr>
        <w:pStyle w:val="NormalWeb"/>
        <w:spacing w:line="36" w:lineRule="atLeast"/>
        <w:rPr>
          <w:rFonts w:asciiTheme="minorHAnsi" w:hAnsiTheme="minorHAnsi" w:cstheme="minorHAnsi"/>
        </w:rPr>
      </w:pPr>
      <w:r w:rsidRPr="00196FED">
        <w:rPr>
          <w:rFonts w:asciiTheme="minorHAnsi" w:hAnsiTheme="minorHAnsi" w:cstheme="minorHAnsi"/>
        </w:rPr>
        <w:t>IISA, with its connection</w:t>
      </w:r>
      <w:r w:rsidR="007D4B54" w:rsidRPr="00196FED">
        <w:rPr>
          <w:rFonts w:asciiTheme="minorHAnsi" w:hAnsiTheme="minorHAnsi" w:cstheme="minorHAnsi"/>
        </w:rPr>
        <w:t>s</w:t>
      </w:r>
      <w:r w:rsidRPr="00196FED">
        <w:rPr>
          <w:rFonts w:asciiTheme="minorHAnsi" w:hAnsiTheme="minorHAnsi" w:cstheme="minorHAnsi"/>
        </w:rPr>
        <w:t xml:space="preserve"> to businesses across the economy</w:t>
      </w:r>
      <w:r w:rsidR="00F12046" w:rsidRPr="00196FED">
        <w:rPr>
          <w:rFonts w:asciiTheme="minorHAnsi" w:hAnsiTheme="minorHAnsi" w:cstheme="minorHAnsi"/>
        </w:rPr>
        <w:t>,</w:t>
      </w:r>
      <w:r w:rsidRPr="00196FED">
        <w:rPr>
          <w:rFonts w:asciiTheme="minorHAnsi" w:hAnsiTheme="minorHAnsi" w:cstheme="minorHAnsi"/>
        </w:rPr>
        <w:t xml:space="preserve"> </w:t>
      </w:r>
      <w:r w:rsidR="00076A41" w:rsidRPr="00196FED">
        <w:rPr>
          <w:rFonts w:asciiTheme="minorHAnsi" w:hAnsiTheme="minorHAnsi" w:cstheme="minorHAnsi"/>
        </w:rPr>
        <w:t xml:space="preserve">will </w:t>
      </w:r>
      <w:r w:rsidR="003859BA" w:rsidRPr="000D5F24">
        <w:rPr>
          <w:rFonts w:asciiTheme="minorHAnsi" w:hAnsiTheme="minorHAnsi" w:cstheme="minorHAnsi"/>
        </w:rPr>
        <w:t xml:space="preserve">analyse </w:t>
      </w:r>
      <w:r w:rsidR="003859BA" w:rsidRPr="003859BA">
        <w:rPr>
          <w:rFonts w:asciiTheme="minorHAnsi" w:hAnsiTheme="minorHAnsi" w:cstheme="minorHAnsi"/>
        </w:rPr>
        <w:t xml:space="preserve">barriers faced by businesses to collaboration with the research sector and research commercialisation in Australia; and </w:t>
      </w:r>
      <w:r w:rsidR="003859BA">
        <w:rPr>
          <w:rFonts w:asciiTheme="minorHAnsi" w:hAnsiTheme="minorHAnsi" w:cstheme="minorHAnsi"/>
        </w:rPr>
        <w:t xml:space="preserve">provide advice on </w:t>
      </w:r>
      <w:r w:rsidR="003859BA" w:rsidRPr="003859BA">
        <w:rPr>
          <w:rFonts w:asciiTheme="minorHAnsi" w:hAnsiTheme="minorHAnsi" w:cstheme="minorHAnsi"/>
        </w:rPr>
        <w:t xml:space="preserve">practical options to </w:t>
      </w:r>
      <w:r w:rsidR="003859BA">
        <w:rPr>
          <w:rFonts w:asciiTheme="minorHAnsi" w:hAnsiTheme="minorHAnsi" w:cstheme="minorHAnsi"/>
        </w:rPr>
        <w:t>address these barriers</w:t>
      </w:r>
      <w:r w:rsidR="003859BA" w:rsidRPr="003859BA">
        <w:rPr>
          <w:rFonts w:asciiTheme="minorHAnsi" w:hAnsiTheme="minorHAnsi" w:cstheme="minorHAnsi"/>
        </w:rPr>
        <w:t xml:space="preserve">. </w:t>
      </w:r>
    </w:p>
    <w:p w14:paraId="0090DEC1" w14:textId="6101ED26" w:rsidR="00044764" w:rsidRPr="00196FED" w:rsidRDefault="000D5F24" w:rsidP="006974F0">
      <w:pPr>
        <w:pStyle w:val="NormalWeb"/>
        <w:spacing w:line="36" w:lineRule="atLeast"/>
        <w:rPr>
          <w:rFonts w:asciiTheme="minorHAnsi" w:hAnsiTheme="minorHAnsi" w:cstheme="minorHAnsi"/>
        </w:rPr>
      </w:pPr>
      <w:r>
        <w:rPr>
          <w:rFonts w:asciiTheme="minorHAnsi" w:hAnsiTheme="minorHAnsi" w:cstheme="minorHAnsi"/>
        </w:rPr>
        <w:t>In line with your request, and t</w:t>
      </w:r>
      <w:r w:rsidR="00787FA8">
        <w:rPr>
          <w:rFonts w:asciiTheme="minorHAnsi" w:hAnsiTheme="minorHAnsi" w:cstheme="minorHAnsi"/>
        </w:rPr>
        <w:t xml:space="preserve">o ensure </w:t>
      </w:r>
      <w:r>
        <w:rPr>
          <w:rFonts w:asciiTheme="minorHAnsi" w:hAnsiTheme="minorHAnsi" w:cstheme="minorHAnsi"/>
        </w:rPr>
        <w:t xml:space="preserve">our </w:t>
      </w:r>
      <w:r w:rsidR="00787FA8">
        <w:rPr>
          <w:rFonts w:asciiTheme="minorHAnsi" w:hAnsiTheme="minorHAnsi" w:cstheme="minorHAnsi"/>
        </w:rPr>
        <w:t>advice adds to broader whole of government strategies, IISA is connecting closely on other</w:t>
      </w:r>
      <w:r w:rsidR="00787FA8" w:rsidRPr="00196FED">
        <w:rPr>
          <w:rFonts w:asciiTheme="minorHAnsi" w:hAnsiTheme="minorHAnsi" w:cstheme="minorHAnsi"/>
        </w:rPr>
        <w:t xml:space="preserve"> significant reviews </w:t>
      </w:r>
      <w:r w:rsidR="00787FA8">
        <w:rPr>
          <w:rFonts w:asciiTheme="minorHAnsi" w:hAnsiTheme="minorHAnsi" w:cstheme="minorHAnsi"/>
        </w:rPr>
        <w:t xml:space="preserve">currently underway. </w:t>
      </w:r>
      <w:r w:rsidR="00635ADB">
        <w:rPr>
          <w:rFonts w:asciiTheme="minorHAnsi" w:hAnsiTheme="minorHAnsi" w:cstheme="minorHAnsi"/>
        </w:rPr>
        <w:t xml:space="preserve">I recently met with Professor Mary O’Kane (along with Dr Cathy Foley) to discuss how our </w:t>
      </w:r>
      <w:r w:rsidR="00787FA8">
        <w:rPr>
          <w:rFonts w:asciiTheme="minorHAnsi" w:hAnsiTheme="minorHAnsi" w:cstheme="minorHAnsi"/>
        </w:rPr>
        <w:t xml:space="preserve">work on commercialisation and collaboration </w:t>
      </w:r>
      <w:r w:rsidR="00635ADB">
        <w:rPr>
          <w:rFonts w:asciiTheme="minorHAnsi" w:hAnsiTheme="minorHAnsi" w:cstheme="minorHAnsi"/>
        </w:rPr>
        <w:t>can complement</w:t>
      </w:r>
      <w:r w:rsidR="00787FA8">
        <w:rPr>
          <w:rFonts w:asciiTheme="minorHAnsi" w:hAnsiTheme="minorHAnsi" w:cstheme="minorHAnsi"/>
        </w:rPr>
        <w:t xml:space="preserve"> her </w:t>
      </w:r>
      <w:r w:rsidR="005E6722">
        <w:rPr>
          <w:rFonts w:asciiTheme="minorHAnsi" w:hAnsiTheme="minorHAnsi" w:cstheme="minorHAnsi"/>
        </w:rPr>
        <w:t>work on the Australian U</w:t>
      </w:r>
      <w:r w:rsidR="00787FA8">
        <w:rPr>
          <w:rFonts w:asciiTheme="minorHAnsi" w:hAnsiTheme="minorHAnsi" w:cstheme="minorHAnsi"/>
        </w:rPr>
        <w:t>niversit</w:t>
      </w:r>
      <w:r w:rsidR="005E6722">
        <w:rPr>
          <w:rFonts w:asciiTheme="minorHAnsi" w:hAnsiTheme="minorHAnsi" w:cstheme="minorHAnsi"/>
        </w:rPr>
        <w:t>ies</w:t>
      </w:r>
      <w:r w:rsidR="00787FA8">
        <w:rPr>
          <w:rFonts w:asciiTheme="minorHAnsi" w:hAnsiTheme="minorHAnsi" w:cstheme="minorHAnsi"/>
        </w:rPr>
        <w:t xml:space="preserve"> </w:t>
      </w:r>
      <w:r w:rsidR="005E6722">
        <w:rPr>
          <w:rFonts w:asciiTheme="minorHAnsi" w:hAnsiTheme="minorHAnsi" w:cstheme="minorHAnsi"/>
        </w:rPr>
        <w:t>A</w:t>
      </w:r>
      <w:r w:rsidR="00787FA8">
        <w:rPr>
          <w:rFonts w:asciiTheme="minorHAnsi" w:hAnsiTheme="minorHAnsi" w:cstheme="minorHAnsi"/>
        </w:rPr>
        <w:t xml:space="preserve">ccord higher education review. </w:t>
      </w:r>
      <w:bookmarkStart w:id="0" w:name="_Hlk135733528"/>
      <w:r w:rsidR="00471952">
        <w:rPr>
          <w:rFonts w:asciiTheme="minorHAnsi" w:hAnsiTheme="minorHAnsi" w:cstheme="minorHAnsi"/>
        </w:rPr>
        <w:t>This month, t</w:t>
      </w:r>
      <w:r w:rsidR="00787FA8">
        <w:rPr>
          <w:rFonts w:asciiTheme="minorHAnsi" w:hAnsiTheme="minorHAnsi" w:cstheme="minorHAnsi"/>
        </w:rPr>
        <w:t xml:space="preserve">he IISA Board met with department officials </w:t>
      </w:r>
      <w:r>
        <w:rPr>
          <w:rFonts w:asciiTheme="minorHAnsi" w:hAnsiTheme="minorHAnsi" w:cstheme="minorHAnsi"/>
        </w:rPr>
        <w:t xml:space="preserve">(led by Dr Foley) </w:t>
      </w:r>
      <w:r w:rsidR="00787FA8">
        <w:rPr>
          <w:rFonts w:asciiTheme="minorHAnsi" w:hAnsiTheme="minorHAnsi" w:cstheme="minorHAnsi"/>
        </w:rPr>
        <w:t xml:space="preserve">to offer its perspective </w:t>
      </w:r>
      <w:r w:rsidR="00787FA8" w:rsidRPr="00787FA8">
        <w:rPr>
          <w:rFonts w:asciiTheme="minorHAnsi" w:hAnsiTheme="minorHAnsi" w:cstheme="minorHAnsi"/>
        </w:rPr>
        <w:t xml:space="preserve">on the key matters for consideration in the </w:t>
      </w:r>
      <w:r w:rsidR="005E6722">
        <w:rPr>
          <w:rFonts w:asciiTheme="minorHAnsi" w:hAnsiTheme="minorHAnsi" w:cstheme="minorHAnsi"/>
        </w:rPr>
        <w:t xml:space="preserve">National Science and Research Priorities and </w:t>
      </w:r>
      <w:r w:rsidR="00787FA8" w:rsidRPr="00787FA8">
        <w:rPr>
          <w:rFonts w:asciiTheme="minorHAnsi" w:hAnsiTheme="minorHAnsi" w:cstheme="minorHAnsi"/>
        </w:rPr>
        <w:t>National Science Statement being developed by Government.</w:t>
      </w:r>
    </w:p>
    <w:bookmarkEnd w:id="0"/>
    <w:p w14:paraId="1A4CA5E3" w14:textId="20ED436C" w:rsidR="006974F0" w:rsidRPr="00196FED" w:rsidRDefault="00044764" w:rsidP="006974F0">
      <w:pPr>
        <w:pStyle w:val="NormalWeb"/>
        <w:spacing w:line="36" w:lineRule="atLeast"/>
        <w:rPr>
          <w:rFonts w:asciiTheme="minorHAnsi" w:hAnsiTheme="minorHAnsi" w:cstheme="minorHAnsi"/>
        </w:rPr>
      </w:pPr>
      <w:r w:rsidRPr="00196FED">
        <w:rPr>
          <w:rFonts w:asciiTheme="minorHAnsi" w:hAnsiTheme="minorHAnsi" w:cstheme="minorHAnsi"/>
        </w:rPr>
        <w:t xml:space="preserve">You requested our advice to be delivered in </w:t>
      </w:r>
      <w:r w:rsidRPr="00196FED">
        <w:rPr>
          <w:rFonts w:asciiTheme="minorHAnsi" w:hAnsiTheme="minorHAnsi" w:cstheme="minorHAnsi"/>
          <w:b/>
          <w:bCs/>
        </w:rPr>
        <w:t>August 2023</w:t>
      </w:r>
      <w:r w:rsidRPr="00196FED">
        <w:rPr>
          <w:rFonts w:asciiTheme="minorHAnsi" w:hAnsiTheme="minorHAnsi" w:cstheme="minorHAnsi"/>
        </w:rPr>
        <w:t xml:space="preserve"> and based </w:t>
      </w:r>
      <w:r w:rsidR="001C10C6" w:rsidRPr="00196FED">
        <w:rPr>
          <w:rFonts w:asciiTheme="minorHAnsi" w:hAnsiTheme="minorHAnsi" w:cstheme="minorHAnsi"/>
        </w:rPr>
        <w:t xml:space="preserve">on the delivery of the above-mentioned reviews later in 2023, we will </w:t>
      </w:r>
      <w:r w:rsidR="00A93400" w:rsidRPr="00196FED">
        <w:rPr>
          <w:rFonts w:asciiTheme="minorHAnsi" w:hAnsiTheme="minorHAnsi" w:cstheme="minorHAnsi"/>
        </w:rPr>
        <w:t xml:space="preserve">continue to engage with these reviews and </w:t>
      </w:r>
      <w:r w:rsidR="001C10C6" w:rsidRPr="00196FED">
        <w:rPr>
          <w:rFonts w:asciiTheme="minorHAnsi" w:hAnsiTheme="minorHAnsi" w:cstheme="minorHAnsi"/>
        </w:rPr>
        <w:t>ensure our advice is complementary.</w:t>
      </w:r>
    </w:p>
    <w:p w14:paraId="115E77E8" w14:textId="77777777" w:rsidR="003E6FB2" w:rsidRPr="00196FED" w:rsidRDefault="003E6FB2" w:rsidP="003E6FB2">
      <w:pPr>
        <w:pStyle w:val="NormalWeb"/>
        <w:spacing w:line="36" w:lineRule="atLeast"/>
        <w:rPr>
          <w:rFonts w:asciiTheme="minorHAnsi" w:hAnsiTheme="minorHAnsi" w:cstheme="minorHAnsi"/>
          <w:b/>
        </w:rPr>
      </w:pPr>
      <w:r w:rsidRPr="00196FED">
        <w:rPr>
          <w:rFonts w:asciiTheme="minorHAnsi" w:hAnsiTheme="minorHAnsi" w:cstheme="minorHAnsi"/>
          <w:b/>
        </w:rPr>
        <w:t>Driving innovation in businesses through intangible investment</w:t>
      </w:r>
    </w:p>
    <w:p w14:paraId="702AC410" w14:textId="621828F8" w:rsidR="003E6FB2" w:rsidRPr="00196FED" w:rsidRDefault="003E6FB2" w:rsidP="003E6FB2">
      <w:pPr>
        <w:pStyle w:val="NormalWeb"/>
        <w:spacing w:line="36" w:lineRule="atLeast"/>
        <w:rPr>
          <w:rFonts w:asciiTheme="minorHAnsi" w:hAnsiTheme="minorHAnsi" w:cstheme="minorHAnsi"/>
          <w:b/>
        </w:rPr>
      </w:pPr>
      <w:r w:rsidRPr="00196FED">
        <w:rPr>
          <w:rFonts w:asciiTheme="minorHAnsi" w:hAnsiTheme="minorHAnsi" w:cstheme="minorHAnsi"/>
        </w:rPr>
        <w:t>Over 2020 and 2021, IISA carried out extensive analysis on business investment, innovation and success. This work found that business investment in intangible capital is a significant enabler for firms to innovate and commercialise. Despite this, most Australian firms still largely invest in tangible capital. In form</w:t>
      </w:r>
      <w:r w:rsidR="001C4362">
        <w:rPr>
          <w:rFonts w:asciiTheme="minorHAnsi" w:hAnsiTheme="minorHAnsi" w:cstheme="minorHAnsi"/>
        </w:rPr>
        <w:t>ing</w:t>
      </w:r>
      <w:r w:rsidRPr="00196FED">
        <w:rPr>
          <w:rFonts w:asciiTheme="minorHAnsi" w:hAnsiTheme="minorHAnsi" w:cstheme="minorHAnsi"/>
        </w:rPr>
        <w:t xml:space="preserve"> further advice to you I look forward to discussing our analysis</w:t>
      </w:r>
      <w:r w:rsidR="001C4362">
        <w:rPr>
          <w:rFonts w:asciiTheme="minorHAnsi" w:hAnsiTheme="minorHAnsi" w:cstheme="minorHAnsi"/>
        </w:rPr>
        <w:t>,</w:t>
      </w:r>
      <w:r w:rsidRPr="00196FED">
        <w:rPr>
          <w:rFonts w:asciiTheme="minorHAnsi" w:hAnsiTheme="minorHAnsi" w:cstheme="minorHAnsi"/>
        </w:rPr>
        <w:t xml:space="preserve"> and practical options and guidance to improve business understanding and investment in intangibles</w:t>
      </w:r>
      <w:r w:rsidR="001C4362">
        <w:rPr>
          <w:rFonts w:asciiTheme="minorHAnsi" w:hAnsiTheme="minorHAnsi" w:cstheme="minorHAnsi"/>
        </w:rPr>
        <w:t xml:space="preserve">. </w:t>
      </w:r>
      <w:r w:rsidR="001C4362">
        <w:rPr>
          <w:rFonts w:asciiTheme="minorHAnsi" w:hAnsiTheme="minorHAnsi" w:cstheme="minorHAnsi"/>
        </w:rPr>
        <w:lastRenderedPageBreak/>
        <w:t>This will include</w:t>
      </w:r>
      <w:r w:rsidRPr="00196FED">
        <w:rPr>
          <w:rFonts w:asciiTheme="minorHAnsi" w:hAnsiTheme="minorHAnsi" w:cstheme="minorHAnsi"/>
        </w:rPr>
        <w:t xml:space="preserve"> which sectors present the strongest opportunities to align with your current priorities, strategies and programs – particularly the NRF. </w:t>
      </w:r>
    </w:p>
    <w:p w14:paraId="33B09BC7" w14:textId="2521630C" w:rsidR="003E6FB2" w:rsidRPr="00196FED" w:rsidRDefault="003E6FB2" w:rsidP="003E6FB2">
      <w:pPr>
        <w:pStyle w:val="NormalWeb"/>
        <w:rPr>
          <w:rFonts w:asciiTheme="minorHAnsi" w:hAnsiTheme="minorHAnsi" w:cstheme="minorHAnsi"/>
          <w:b/>
        </w:rPr>
      </w:pPr>
      <w:r w:rsidRPr="00196FED">
        <w:rPr>
          <w:rFonts w:asciiTheme="minorHAnsi" w:hAnsiTheme="minorHAnsi" w:cstheme="minorHAnsi"/>
          <w:b/>
        </w:rPr>
        <w:t>Innovation metrics</w:t>
      </w:r>
    </w:p>
    <w:p w14:paraId="22FE3AEB" w14:textId="03E6D4E4" w:rsidR="003859BA" w:rsidRPr="00196FED" w:rsidRDefault="003E6FB2" w:rsidP="006974F0">
      <w:pPr>
        <w:pStyle w:val="NormalWeb"/>
        <w:spacing w:line="36" w:lineRule="atLeast"/>
        <w:rPr>
          <w:rFonts w:asciiTheme="minorHAnsi" w:hAnsiTheme="minorHAnsi" w:cstheme="minorHAnsi"/>
        </w:rPr>
      </w:pPr>
      <w:r w:rsidRPr="00196FED">
        <w:rPr>
          <w:rFonts w:asciiTheme="minorHAnsi" w:hAnsiTheme="minorHAnsi" w:cstheme="minorHAnsi"/>
        </w:rPr>
        <w:t xml:space="preserve">Valuable insights on industry innovation and commercialisation performance can be gleaned through the consistent reporting and measurement of appropriate indicators. The recently published Innovation Metrics Review, led by the department’s former Chief Scientist and Chief Economist and in which IISA participated, provides an excellent basis to continue action on improving innovation measurement. IISA will </w:t>
      </w:r>
      <w:r w:rsidR="00800D80">
        <w:rPr>
          <w:rFonts w:asciiTheme="minorHAnsi" w:hAnsiTheme="minorHAnsi" w:cstheme="minorHAnsi"/>
        </w:rPr>
        <w:t>support</w:t>
      </w:r>
      <w:r w:rsidRPr="00196FED">
        <w:rPr>
          <w:rFonts w:asciiTheme="minorHAnsi" w:hAnsiTheme="minorHAnsi" w:cstheme="minorHAnsi"/>
        </w:rPr>
        <w:t xml:space="preserve"> the </w:t>
      </w:r>
      <w:r w:rsidR="002E278A">
        <w:rPr>
          <w:rFonts w:asciiTheme="minorHAnsi" w:hAnsiTheme="minorHAnsi" w:cstheme="minorHAnsi"/>
        </w:rPr>
        <w:t>d</w:t>
      </w:r>
      <w:r w:rsidRPr="00196FED">
        <w:rPr>
          <w:rFonts w:asciiTheme="minorHAnsi" w:hAnsiTheme="minorHAnsi" w:cstheme="minorHAnsi"/>
        </w:rPr>
        <w:t xml:space="preserve">epartment in </w:t>
      </w:r>
      <w:r w:rsidR="00800D80">
        <w:rPr>
          <w:rFonts w:asciiTheme="minorHAnsi" w:hAnsiTheme="minorHAnsi" w:cstheme="minorHAnsi"/>
        </w:rPr>
        <w:t xml:space="preserve">their work to </w:t>
      </w:r>
      <w:r w:rsidRPr="00196FED">
        <w:rPr>
          <w:rFonts w:asciiTheme="minorHAnsi" w:hAnsiTheme="minorHAnsi" w:cstheme="minorHAnsi"/>
        </w:rPr>
        <w:t>identify opportunities to improve the way in which we measure industry innovation through better metrics and data</w:t>
      </w:r>
      <w:r w:rsidR="006637F4">
        <w:rPr>
          <w:rFonts w:asciiTheme="minorHAnsi" w:hAnsiTheme="minorHAnsi" w:cstheme="minorHAnsi"/>
        </w:rPr>
        <w:t xml:space="preserve">. This will include opportunities to better align innovation metrics to the Government’s current priority areas of the economy.  </w:t>
      </w:r>
    </w:p>
    <w:p w14:paraId="2B00F94C" w14:textId="2045138D" w:rsidR="006974F0" w:rsidRPr="00196FED" w:rsidRDefault="006974F0" w:rsidP="006974F0">
      <w:pPr>
        <w:pStyle w:val="NormalWeb"/>
        <w:keepNext/>
        <w:spacing w:line="36" w:lineRule="atLeast"/>
        <w:rPr>
          <w:rFonts w:asciiTheme="minorHAnsi" w:hAnsiTheme="minorHAnsi" w:cstheme="minorHAnsi"/>
          <w:b/>
        </w:rPr>
      </w:pPr>
      <w:r w:rsidRPr="00196FED">
        <w:rPr>
          <w:rFonts w:asciiTheme="minorHAnsi" w:hAnsiTheme="minorHAnsi" w:cstheme="minorHAnsi"/>
          <w:b/>
        </w:rPr>
        <w:t>Industry innovation for business decarbonisation</w:t>
      </w:r>
    </w:p>
    <w:p w14:paraId="7748350C" w14:textId="327F00E6" w:rsidR="00392014" w:rsidRPr="00196FED" w:rsidRDefault="00392014" w:rsidP="00392014">
      <w:pPr>
        <w:pStyle w:val="NormalWeb"/>
        <w:spacing w:line="36" w:lineRule="atLeast"/>
        <w:rPr>
          <w:rFonts w:asciiTheme="minorHAnsi" w:hAnsiTheme="minorHAnsi" w:cstheme="minorHAnsi"/>
        </w:rPr>
      </w:pPr>
      <w:r w:rsidRPr="00196FED">
        <w:rPr>
          <w:rFonts w:asciiTheme="minorHAnsi" w:hAnsiTheme="minorHAnsi" w:cstheme="minorHAnsi"/>
        </w:rPr>
        <w:t xml:space="preserve">Climate change poses one of Australia’s most important and defining challenges. Greater uptake in the rate of business decarbonisation from Australian businesses and industries, particularly small to medium enterprises (SMEs), will be key to Australia meeting </w:t>
      </w:r>
      <w:r w:rsidR="007D4B54" w:rsidRPr="00196FED">
        <w:rPr>
          <w:rFonts w:asciiTheme="minorHAnsi" w:hAnsiTheme="minorHAnsi" w:cstheme="minorHAnsi"/>
        </w:rPr>
        <w:t>its</w:t>
      </w:r>
      <w:r w:rsidR="003F0FF0" w:rsidRPr="00196FED">
        <w:rPr>
          <w:rFonts w:asciiTheme="minorHAnsi" w:hAnsiTheme="minorHAnsi" w:cstheme="minorHAnsi"/>
        </w:rPr>
        <w:t xml:space="preserve"> emission reduction </w:t>
      </w:r>
      <w:r w:rsidRPr="00196FED">
        <w:rPr>
          <w:rFonts w:asciiTheme="minorHAnsi" w:hAnsiTheme="minorHAnsi" w:cstheme="minorHAnsi"/>
        </w:rPr>
        <w:t xml:space="preserve">targets. </w:t>
      </w:r>
    </w:p>
    <w:p w14:paraId="19EDCE55" w14:textId="619F984E" w:rsidR="00BF4DE2" w:rsidRPr="00196FED" w:rsidRDefault="00392014" w:rsidP="00392014">
      <w:pPr>
        <w:pStyle w:val="NormalWeb"/>
        <w:spacing w:line="36" w:lineRule="atLeast"/>
        <w:rPr>
          <w:rFonts w:asciiTheme="minorHAnsi" w:hAnsiTheme="minorHAnsi" w:cstheme="minorHAnsi"/>
        </w:rPr>
      </w:pPr>
      <w:r w:rsidRPr="00196FED">
        <w:rPr>
          <w:rFonts w:asciiTheme="minorHAnsi" w:hAnsiTheme="minorHAnsi" w:cstheme="minorHAnsi"/>
        </w:rPr>
        <w:t xml:space="preserve">IISA will provide advice on how </w:t>
      </w:r>
      <w:r w:rsidR="00471952">
        <w:rPr>
          <w:rFonts w:asciiTheme="minorHAnsi" w:hAnsiTheme="minorHAnsi" w:cstheme="minorHAnsi"/>
        </w:rPr>
        <w:t>g</w:t>
      </w:r>
      <w:r w:rsidRPr="00196FED">
        <w:rPr>
          <w:rFonts w:asciiTheme="minorHAnsi" w:hAnsiTheme="minorHAnsi" w:cstheme="minorHAnsi"/>
        </w:rPr>
        <w:t>overnment</w:t>
      </w:r>
      <w:r w:rsidR="00471952">
        <w:rPr>
          <w:rFonts w:asciiTheme="minorHAnsi" w:hAnsiTheme="minorHAnsi" w:cstheme="minorHAnsi"/>
        </w:rPr>
        <w:t>s</w:t>
      </w:r>
      <w:r w:rsidRPr="00196FED">
        <w:rPr>
          <w:rFonts w:asciiTheme="minorHAnsi" w:hAnsiTheme="minorHAnsi" w:cstheme="minorHAnsi"/>
        </w:rPr>
        <w:t xml:space="preserve"> can support </w:t>
      </w:r>
      <w:r w:rsidR="00D16DB3">
        <w:rPr>
          <w:rFonts w:asciiTheme="minorHAnsi" w:hAnsiTheme="minorHAnsi" w:cstheme="minorHAnsi"/>
        </w:rPr>
        <w:t>the</w:t>
      </w:r>
      <w:r w:rsidR="00D16DB3" w:rsidRPr="00196FED">
        <w:rPr>
          <w:rFonts w:asciiTheme="minorHAnsi" w:hAnsiTheme="minorHAnsi" w:cstheme="minorHAnsi"/>
        </w:rPr>
        <w:t xml:space="preserve"> </w:t>
      </w:r>
      <w:r w:rsidRPr="00196FED">
        <w:rPr>
          <w:rFonts w:asciiTheme="minorHAnsi" w:hAnsiTheme="minorHAnsi" w:cstheme="minorHAnsi"/>
        </w:rPr>
        <w:t>decarbonisation efforts</w:t>
      </w:r>
      <w:r w:rsidR="00D16DB3">
        <w:rPr>
          <w:rFonts w:asciiTheme="minorHAnsi" w:hAnsiTheme="minorHAnsi" w:cstheme="minorHAnsi"/>
        </w:rPr>
        <w:t xml:space="preserve"> of businesses</w:t>
      </w:r>
      <w:r w:rsidRPr="00196FED">
        <w:rPr>
          <w:rFonts w:asciiTheme="minorHAnsi" w:hAnsiTheme="minorHAnsi" w:cstheme="minorHAnsi"/>
        </w:rPr>
        <w:t xml:space="preserve">, particularly SMEs, by identifying the unique barriers these businesses face, and the opportunities for both government and business. This will include advice on how technology and business capability can be used to drive innovation that will support the decarbonisation efforts of SMEs, and businesses in general. In addition to providing advice to you, IISA will also collaborate with relevant government agencies to translate IISA findings into useful advice and guidance to businesses. </w:t>
      </w:r>
    </w:p>
    <w:p w14:paraId="0BABEC34" w14:textId="0A192025" w:rsidR="00392014" w:rsidRPr="000D5F24" w:rsidRDefault="00392014" w:rsidP="00392014">
      <w:pPr>
        <w:pStyle w:val="NormalWeb"/>
        <w:spacing w:line="36" w:lineRule="atLeast"/>
        <w:rPr>
          <w:rFonts w:asciiTheme="minorHAnsi" w:hAnsiTheme="minorHAnsi" w:cstheme="minorHAnsi"/>
        </w:rPr>
      </w:pPr>
      <w:r w:rsidRPr="00196FED">
        <w:rPr>
          <w:rFonts w:asciiTheme="minorHAnsi" w:hAnsiTheme="minorHAnsi" w:cstheme="minorHAnsi"/>
        </w:rPr>
        <w:t>This advice</w:t>
      </w:r>
      <w:r w:rsidRPr="00196FED" w:rsidDel="00ED3CA3">
        <w:rPr>
          <w:rFonts w:asciiTheme="minorHAnsi" w:hAnsiTheme="minorHAnsi" w:cstheme="minorHAnsi"/>
        </w:rPr>
        <w:t xml:space="preserve"> </w:t>
      </w:r>
      <w:r w:rsidRPr="000D5F24">
        <w:rPr>
          <w:rFonts w:asciiTheme="minorHAnsi" w:hAnsiTheme="minorHAnsi" w:cstheme="minorHAnsi"/>
        </w:rPr>
        <w:t xml:space="preserve">will be delivered to you by </w:t>
      </w:r>
      <w:r w:rsidR="007D4B54" w:rsidRPr="00196FED">
        <w:rPr>
          <w:rFonts w:asciiTheme="minorHAnsi" w:hAnsiTheme="minorHAnsi" w:cstheme="minorHAnsi"/>
          <w:b/>
          <w:bCs/>
        </w:rPr>
        <w:t>November</w:t>
      </w:r>
      <w:r w:rsidRPr="00196FED">
        <w:rPr>
          <w:rFonts w:asciiTheme="minorHAnsi" w:hAnsiTheme="minorHAnsi" w:cstheme="minorHAnsi"/>
          <w:b/>
          <w:bCs/>
        </w:rPr>
        <w:t xml:space="preserve"> 2023</w:t>
      </w:r>
      <w:r w:rsidRPr="00196FED">
        <w:rPr>
          <w:rFonts w:asciiTheme="minorHAnsi" w:hAnsiTheme="minorHAnsi" w:cstheme="minorHAnsi"/>
        </w:rPr>
        <w:t>.</w:t>
      </w:r>
    </w:p>
    <w:p w14:paraId="3756278B" w14:textId="77777777" w:rsidR="00ED244D" w:rsidRPr="00CC154A" w:rsidRDefault="00ED244D" w:rsidP="00ED244D">
      <w:pPr>
        <w:pStyle w:val="NormalWeb"/>
        <w:keepNext/>
        <w:numPr>
          <w:ilvl w:val="0"/>
          <w:numId w:val="27"/>
        </w:numPr>
        <w:spacing w:line="22" w:lineRule="atLeast"/>
        <w:ind w:left="426" w:hanging="426"/>
        <w:rPr>
          <w:rFonts w:asciiTheme="minorHAnsi" w:hAnsiTheme="minorHAnsi" w:cstheme="minorHAnsi"/>
          <w:b/>
          <w:i/>
        </w:rPr>
      </w:pPr>
      <w:r w:rsidRPr="00ED244D">
        <w:rPr>
          <w:rFonts w:asciiTheme="minorHAnsi" w:hAnsiTheme="minorHAnsi" w:cstheme="minorHAnsi"/>
          <w:b/>
          <w:i/>
        </w:rPr>
        <w:t>O</w:t>
      </w:r>
      <w:r w:rsidRPr="00CC154A">
        <w:rPr>
          <w:rFonts w:asciiTheme="minorHAnsi" w:hAnsiTheme="minorHAnsi" w:cstheme="minorHAnsi"/>
          <w:b/>
          <w:i/>
        </w:rPr>
        <w:t>versight of innovation programs</w:t>
      </w:r>
    </w:p>
    <w:p w14:paraId="7F37D31D" w14:textId="41F863AF" w:rsidR="00ED244D" w:rsidRDefault="00ED244D" w:rsidP="00ED244D">
      <w:pPr>
        <w:pStyle w:val="NormalWeb"/>
        <w:spacing w:line="22" w:lineRule="atLeast"/>
        <w:rPr>
          <w:rFonts w:asciiTheme="minorHAnsi" w:hAnsiTheme="minorHAnsi" w:cstheme="minorHAnsi"/>
        </w:rPr>
      </w:pPr>
      <w:r w:rsidRPr="00196FED">
        <w:rPr>
          <w:rFonts w:asciiTheme="minorHAnsi" w:hAnsiTheme="minorHAnsi" w:cstheme="minorHAnsi"/>
        </w:rPr>
        <w:t xml:space="preserve">IISA will continue to perform its functions as delegated by legislation and Ministerial Direction, including oversight of relevant innovation programs. IISA will review current governance across the portfolio program suite with a view to ensuring arrangements remain fit-for-purpose and adequate. We will return to you to provide advice on whether current program oversight arrangements are robust enough and will work closely with the </w:t>
      </w:r>
      <w:r w:rsidR="003A7D04">
        <w:rPr>
          <w:rFonts w:asciiTheme="minorHAnsi" w:hAnsiTheme="minorHAnsi" w:cstheme="minorHAnsi"/>
        </w:rPr>
        <w:t>d</w:t>
      </w:r>
      <w:r w:rsidRPr="00196FED">
        <w:rPr>
          <w:rFonts w:asciiTheme="minorHAnsi" w:hAnsiTheme="minorHAnsi" w:cstheme="minorHAnsi"/>
        </w:rPr>
        <w:t xml:space="preserve">epartment to provide you with opportunities for improvement.  </w:t>
      </w:r>
    </w:p>
    <w:p w14:paraId="10516F1B" w14:textId="097DAC2F" w:rsidR="003A7D04" w:rsidRPr="000D5F24" w:rsidRDefault="003A7D04" w:rsidP="003A7D04">
      <w:pPr>
        <w:rPr>
          <w:rFonts w:cstheme="minorHAnsi"/>
          <w:b/>
          <w:bCs/>
          <w:sz w:val="24"/>
          <w:szCs w:val="24"/>
          <w:lang w:eastAsia="en-AU"/>
        </w:rPr>
      </w:pPr>
      <w:r w:rsidRPr="000D5F24">
        <w:rPr>
          <w:rFonts w:cstheme="minorHAnsi"/>
          <w:b/>
          <w:bCs/>
          <w:sz w:val="24"/>
          <w:szCs w:val="24"/>
          <w:lang w:eastAsia="en-AU"/>
        </w:rPr>
        <w:t>(new) Industry Growth Program</w:t>
      </w:r>
    </w:p>
    <w:p w14:paraId="52AD093E" w14:textId="3FEEE859" w:rsidR="003A7D04" w:rsidRPr="003A7D04" w:rsidRDefault="003A7D04" w:rsidP="003A7D04">
      <w:pPr>
        <w:rPr>
          <w:rFonts w:cstheme="minorHAnsi"/>
          <w:sz w:val="24"/>
          <w:szCs w:val="24"/>
          <w:lang w:eastAsia="en-AU"/>
        </w:rPr>
      </w:pPr>
      <w:r w:rsidRPr="003A7D04">
        <w:rPr>
          <w:rFonts w:cstheme="minorHAnsi"/>
          <w:sz w:val="24"/>
          <w:szCs w:val="24"/>
          <w:lang w:eastAsia="en-AU"/>
        </w:rPr>
        <w:t>We are excited by the Government’s new Industry Growth Program initiative. This early-stage support for Australian SMEs</w:t>
      </w:r>
      <w:r w:rsidR="00CF6DBB">
        <w:rPr>
          <w:rFonts w:cstheme="minorHAnsi"/>
          <w:sz w:val="24"/>
          <w:szCs w:val="24"/>
          <w:lang w:eastAsia="en-AU"/>
        </w:rPr>
        <w:t xml:space="preserve"> </w:t>
      </w:r>
      <w:r w:rsidRPr="003A7D04">
        <w:rPr>
          <w:rFonts w:cstheme="minorHAnsi"/>
          <w:sz w:val="24"/>
          <w:szCs w:val="24"/>
          <w:lang w:eastAsia="en-AU"/>
        </w:rPr>
        <w:t>and start-ups to commercialise their ideas and grow their operations aligns with IISA</w:t>
      </w:r>
      <w:r w:rsidR="00730ABC">
        <w:rPr>
          <w:rFonts w:cstheme="minorHAnsi"/>
          <w:sz w:val="24"/>
          <w:szCs w:val="24"/>
          <w:lang w:eastAsia="en-AU"/>
        </w:rPr>
        <w:t>’</w:t>
      </w:r>
      <w:r w:rsidRPr="003A7D04">
        <w:rPr>
          <w:rFonts w:cstheme="minorHAnsi"/>
          <w:sz w:val="24"/>
          <w:szCs w:val="24"/>
          <w:lang w:eastAsia="en-AU"/>
        </w:rPr>
        <w:t xml:space="preserve">s previous work on the need for more support at this critical and challenging phase </w:t>
      </w:r>
      <w:r w:rsidRPr="003A7D04">
        <w:rPr>
          <w:rFonts w:cstheme="minorHAnsi"/>
          <w:sz w:val="24"/>
          <w:szCs w:val="24"/>
          <w:lang w:eastAsia="en-AU"/>
        </w:rPr>
        <w:lastRenderedPageBreak/>
        <w:t xml:space="preserve">to drive innovation in Australian businesses. IISA will consider the impact and role of this program in its advice to </w:t>
      </w:r>
      <w:r w:rsidR="00730ABC">
        <w:rPr>
          <w:rFonts w:cstheme="minorHAnsi"/>
          <w:sz w:val="24"/>
          <w:szCs w:val="24"/>
          <w:lang w:eastAsia="en-AU"/>
        </w:rPr>
        <w:t>G</w:t>
      </w:r>
      <w:r w:rsidRPr="003A7D04">
        <w:rPr>
          <w:rFonts w:cstheme="minorHAnsi"/>
          <w:sz w:val="24"/>
          <w:szCs w:val="24"/>
          <w:lang w:eastAsia="en-AU"/>
        </w:rPr>
        <w:t>overnment, particularly in relation to the portfolio of innovation programs IISA oversees.</w:t>
      </w:r>
    </w:p>
    <w:p w14:paraId="375B7277" w14:textId="510B516E" w:rsidR="006974F0" w:rsidRPr="00196FED" w:rsidRDefault="00927D5F" w:rsidP="000D5F24">
      <w:pPr>
        <w:pStyle w:val="NormalWeb"/>
        <w:spacing w:line="36" w:lineRule="atLeast"/>
        <w:rPr>
          <w:rFonts w:asciiTheme="minorHAnsi" w:hAnsiTheme="minorHAnsi" w:cstheme="minorHAnsi"/>
          <w:b/>
        </w:rPr>
      </w:pPr>
      <w:r w:rsidRPr="00927D5F">
        <w:rPr>
          <w:rFonts w:asciiTheme="minorHAnsi" w:hAnsiTheme="minorHAnsi" w:cstheme="minorHAnsi"/>
          <w:b/>
          <w:i/>
        </w:rPr>
        <w:t>3.</w:t>
      </w:r>
      <w:r>
        <w:rPr>
          <w:rFonts w:asciiTheme="minorHAnsi" w:hAnsiTheme="minorHAnsi" w:cstheme="minorHAnsi"/>
          <w:b/>
          <w:i/>
        </w:rPr>
        <w:t xml:space="preserve"> </w:t>
      </w:r>
      <w:r w:rsidR="003A7D04">
        <w:rPr>
          <w:rFonts w:asciiTheme="minorHAnsi" w:hAnsiTheme="minorHAnsi" w:cstheme="minorHAnsi"/>
          <w:b/>
          <w:i/>
        </w:rPr>
        <w:t xml:space="preserve">&amp; </w:t>
      </w:r>
      <w:r>
        <w:rPr>
          <w:rFonts w:asciiTheme="minorHAnsi" w:hAnsiTheme="minorHAnsi" w:cstheme="minorHAnsi"/>
          <w:b/>
          <w:i/>
        </w:rPr>
        <w:t>4.</w:t>
      </w:r>
      <w:r w:rsidR="003A7D04">
        <w:rPr>
          <w:rFonts w:asciiTheme="minorHAnsi" w:hAnsiTheme="minorHAnsi" w:cstheme="minorHAnsi"/>
          <w:b/>
          <w:i/>
        </w:rPr>
        <w:tab/>
      </w:r>
      <w:r w:rsidR="006974F0" w:rsidRPr="00196FED">
        <w:rPr>
          <w:rFonts w:asciiTheme="minorHAnsi" w:hAnsiTheme="minorHAnsi" w:cstheme="minorHAnsi"/>
          <w:b/>
          <w:i/>
        </w:rPr>
        <w:t>On-going policy development and other activities</w:t>
      </w:r>
    </w:p>
    <w:p w14:paraId="15A69112" w14:textId="568242CD" w:rsidR="00ED244D" w:rsidRPr="00196FED" w:rsidRDefault="003A7D04" w:rsidP="006974F0">
      <w:pPr>
        <w:pStyle w:val="NormalWeb"/>
        <w:spacing w:line="259" w:lineRule="auto"/>
        <w:rPr>
          <w:rFonts w:asciiTheme="minorHAnsi" w:hAnsiTheme="minorHAnsi" w:cstheme="minorHAnsi"/>
        </w:rPr>
      </w:pPr>
      <w:r>
        <w:rPr>
          <w:rFonts w:asciiTheme="minorHAnsi" w:hAnsiTheme="minorHAnsi" w:cstheme="minorHAnsi"/>
        </w:rPr>
        <w:t>IISA</w:t>
      </w:r>
      <w:r w:rsidR="00927D5F" w:rsidRPr="00927D5F">
        <w:rPr>
          <w:rFonts w:asciiTheme="minorHAnsi" w:hAnsiTheme="minorHAnsi" w:cstheme="minorHAnsi"/>
        </w:rPr>
        <w:t xml:space="preserve"> will continue to advocate strongly for Australia’s science and innovation system in domestic and international fora, engage widely across the business community, and work closely both with your department and relevant government agencies.</w:t>
      </w:r>
    </w:p>
    <w:p w14:paraId="44E8124E" w14:textId="34EAA732" w:rsidR="00A83352" w:rsidRPr="00196FED" w:rsidRDefault="00A83352" w:rsidP="000D5F24">
      <w:pPr>
        <w:pStyle w:val="NormalWeb"/>
        <w:keepNext/>
        <w:numPr>
          <w:ilvl w:val="0"/>
          <w:numId w:val="34"/>
        </w:numPr>
        <w:spacing w:line="22" w:lineRule="atLeast"/>
        <w:rPr>
          <w:rFonts w:asciiTheme="minorHAnsi" w:hAnsiTheme="minorHAnsi" w:cstheme="minorHAnsi"/>
          <w:b/>
          <w:i/>
        </w:rPr>
      </w:pPr>
      <w:r w:rsidRPr="00196FED">
        <w:rPr>
          <w:rFonts w:asciiTheme="minorHAnsi" w:hAnsiTheme="minorHAnsi" w:cstheme="minorHAnsi"/>
          <w:b/>
          <w:i/>
        </w:rPr>
        <w:t>Reporting and planning</w:t>
      </w:r>
    </w:p>
    <w:p w14:paraId="11FE7105" w14:textId="1675E33B" w:rsidR="00BF4DE2" w:rsidRPr="00196FED" w:rsidRDefault="006974F0" w:rsidP="006974F0">
      <w:pPr>
        <w:tabs>
          <w:tab w:val="left" w:leader="underscore" w:pos="4820"/>
        </w:tabs>
        <w:spacing w:before="120" w:line="22" w:lineRule="atLeast"/>
        <w:rPr>
          <w:rFonts w:cstheme="minorHAnsi"/>
          <w:sz w:val="24"/>
          <w:szCs w:val="24"/>
        </w:rPr>
      </w:pPr>
      <w:r w:rsidRPr="00196FED">
        <w:rPr>
          <w:rFonts w:cstheme="minorHAnsi"/>
          <w:sz w:val="24"/>
          <w:szCs w:val="24"/>
        </w:rPr>
        <w:t xml:space="preserve">To support this Statement of Intent, an annual work plan and stakeholder engagement plan </w:t>
      </w:r>
      <w:r w:rsidR="00BF4DE2" w:rsidRPr="00196FED">
        <w:rPr>
          <w:rFonts w:cstheme="minorHAnsi"/>
          <w:sz w:val="24"/>
          <w:szCs w:val="24"/>
        </w:rPr>
        <w:t xml:space="preserve">is attached for </w:t>
      </w:r>
      <w:r w:rsidRPr="00196FED">
        <w:rPr>
          <w:rFonts w:cstheme="minorHAnsi"/>
          <w:sz w:val="24"/>
          <w:szCs w:val="24"/>
        </w:rPr>
        <w:t xml:space="preserve">your consideration. </w:t>
      </w:r>
    </w:p>
    <w:p w14:paraId="2863E546" w14:textId="65EC095A" w:rsidR="006974F0" w:rsidRPr="00196FED" w:rsidRDefault="006974F0" w:rsidP="006974F0">
      <w:pPr>
        <w:tabs>
          <w:tab w:val="left" w:leader="underscore" w:pos="4820"/>
        </w:tabs>
        <w:spacing w:before="120" w:line="22" w:lineRule="atLeast"/>
        <w:rPr>
          <w:rFonts w:cstheme="minorHAnsi"/>
          <w:sz w:val="24"/>
          <w:szCs w:val="24"/>
        </w:rPr>
      </w:pPr>
      <w:r w:rsidRPr="00196FED">
        <w:rPr>
          <w:rFonts w:cstheme="minorHAnsi"/>
          <w:sz w:val="24"/>
          <w:szCs w:val="24"/>
        </w:rPr>
        <w:t xml:space="preserve">Situational awareness of </w:t>
      </w:r>
      <w:r w:rsidR="00471952">
        <w:rPr>
          <w:rFonts w:cstheme="minorHAnsi"/>
          <w:sz w:val="24"/>
          <w:szCs w:val="24"/>
        </w:rPr>
        <w:t>g</w:t>
      </w:r>
      <w:r w:rsidRPr="00196FED">
        <w:rPr>
          <w:rFonts w:cstheme="minorHAnsi"/>
          <w:sz w:val="24"/>
          <w:szCs w:val="24"/>
        </w:rPr>
        <w:t xml:space="preserve">overnment and Ministerial processes will be incorporated to ensure delivery of </w:t>
      </w:r>
      <w:r w:rsidR="006A352F">
        <w:rPr>
          <w:rFonts w:cstheme="minorHAnsi"/>
          <w:sz w:val="24"/>
          <w:szCs w:val="24"/>
        </w:rPr>
        <w:t>each</w:t>
      </w:r>
      <w:r w:rsidR="006A352F" w:rsidRPr="00196FED">
        <w:rPr>
          <w:rFonts w:cstheme="minorHAnsi"/>
          <w:sz w:val="24"/>
          <w:szCs w:val="24"/>
        </w:rPr>
        <w:t xml:space="preserve"> </w:t>
      </w:r>
      <w:r w:rsidRPr="00196FED">
        <w:rPr>
          <w:rFonts w:cstheme="minorHAnsi"/>
          <w:sz w:val="24"/>
          <w:szCs w:val="24"/>
        </w:rPr>
        <w:t xml:space="preserve">element of the </w:t>
      </w:r>
      <w:proofErr w:type="spellStart"/>
      <w:r w:rsidRPr="00196FED">
        <w:rPr>
          <w:rFonts w:cstheme="minorHAnsi"/>
          <w:sz w:val="24"/>
          <w:szCs w:val="24"/>
        </w:rPr>
        <w:t>SoE</w:t>
      </w:r>
      <w:proofErr w:type="spellEnd"/>
      <w:r w:rsidRPr="00196FED">
        <w:rPr>
          <w:rFonts w:cstheme="minorHAnsi"/>
          <w:sz w:val="24"/>
          <w:szCs w:val="24"/>
        </w:rPr>
        <w:t xml:space="preserve"> ha</w:t>
      </w:r>
      <w:r w:rsidR="006A352F">
        <w:rPr>
          <w:rFonts w:cstheme="minorHAnsi"/>
          <w:sz w:val="24"/>
          <w:szCs w:val="24"/>
        </w:rPr>
        <w:t>s</w:t>
      </w:r>
      <w:r w:rsidRPr="00196FED">
        <w:rPr>
          <w:rFonts w:cstheme="minorHAnsi"/>
          <w:sz w:val="24"/>
          <w:szCs w:val="24"/>
        </w:rPr>
        <w:t xml:space="preserve"> maximum impact. Through regular IISA meetings during the year</w:t>
      </w:r>
      <w:r w:rsidR="001C10C6" w:rsidRPr="00196FED">
        <w:rPr>
          <w:rFonts w:cstheme="minorHAnsi"/>
          <w:sz w:val="24"/>
          <w:szCs w:val="24"/>
        </w:rPr>
        <w:t xml:space="preserve"> (both in-session and virtual)</w:t>
      </w:r>
      <w:r w:rsidRPr="00196FED">
        <w:rPr>
          <w:rFonts w:cstheme="minorHAnsi"/>
          <w:sz w:val="24"/>
          <w:szCs w:val="24"/>
        </w:rPr>
        <w:t xml:space="preserve">, I will ensure you are fully informed of progress in delivering on </w:t>
      </w:r>
      <w:r w:rsidR="006A352F">
        <w:rPr>
          <w:rFonts w:cstheme="minorHAnsi"/>
          <w:sz w:val="24"/>
          <w:szCs w:val="24"/>
        </w:rPr>
        <w:t>each</w:t>
      </w:r>
      <w:r w:rsidR="006A352F" w:rsidRPr="00196FED">
        <w:rPr>
          <w:rFonts w:cstheme="minorHAnsi"/>
          <w:sz w:val="24"/>
          <w:szCs w:val="24"/>
        </w:rPr>
        <w:t xml:space="preserve"> </w:t>
      </w:r>
      <w:r w:rsidRPr="00196FED">
        <w:rPr>
          <w:rFonts w:cstheme="minorHAnsi"/>
          <w:sz w:val="24"/>
          <w:szCs w:val="24"/>
        </w:rPr>
        <w:t xml:space="preserve">element </w:t>
      </w:r>
      <w:r w:rsidR="006A352F">
        <w:rPr>
          <w:rFonts w:cstheme="minorHAnsi"/>
          <w:sz w:val="24"/>
          <w:szCs w:val="24"/>
        </w:rPr>
        <w:t>of</w:t>
      </w:r>
      <w:r w:rsidRPr="00196FED">
        <w:rPr>
          <w:rFonts w:cstheme="minorHAnsi"/>
          <w:sz w:val="24"/>
          <w:szCs w:val="24"/>
        </w:rPr>
        <w:t xml:space="preserve"> the </w:t>
      </w:r>
      <w:proofErr w:type="spellStart"/>
      <w:r w:rsidRPr="00196FED">
        <w:rPr>
          <w:rFonts w:cstheme="minorHAnsi"/>
          <w:sz w:val="24"/>
          <w:szCs w:val="24"/>
        </w:rPr>
        <w:t>SoE</w:t>
      </w:r>
      <w:proofErr w:type="spellEnd"/>
      <w:r w:rsidRPr="00196FED">
        <w:rPr>
          <w:rFonts w:cstheme="minorHAnsi"/>
          <w:sz w:val="24"/>
          <w:szCs w:val="24"/>
        </w:rPr>
        <w:t xml:space="preserve">. </w:t>
      </w:r>
    </w:p>
    <w:p w14:paraId="1FE4179D" w14:textId="35181600" w:rsidR="006974F0" w:rsidRPr="00196FED" w:rsidRDefault="006974F0" w:rsidP="006974F0">
      <w:pPr>
        <w:tabs>
          <w:tab w:val="left" w:leader="underscore" w:pos="4820"/>
        </w:tabs>
        <w:spacing w:before="120" w:line="22" w:lineRule="atLeast"/>
        <w:rPr>
          <w:rFonts w:cstheme="minorHAnsi"/>
          <w:sz w:val="24"/>
          <w:szCs w:val="24"/>
        </w:rPr>
      </w:pPr>
      <w:r w:rsidRPr="00196FED">
        <w:rPr>
          <w:rFonts w:cstheme="minorHAnsi"/>
          <w:sz w:val="24"/>
          <w:szCs w:val="24"/>
        </w:rPr>
        <w:t>On behalf of the IISA Board, we look forward to working with you and the department on implementing these important projects and initiatives.</w:t>
      </w:r>
    </w:p>
    <w:p w14:paraId="0C6AB4FC" w14:textId="77777777" w:rsidR="006974F0" w:rsidRPr="00196FED" w:rsidRDefault="006974F0" w:rsidP="006974F0">
      <w:pPr>
        <w:pStyle w:val="NormalWeb"/>
        <w:spacing w:line="22" w:lineRule="atLeast"/>
        <w:rPr>
          <w:rFonts w:asciiTheme="minorHAnsi" w:hAnsiTheme="minorHAnsi" w:cstheme="minorHAnsi"/>
        </w:rPr>
      </w:pPr>
      <w:r w:rsidRPr="00196FED">
        <w:rPr>
          <w:rFonts w:asciiTheme="minorHAnsi" w:hAnsiTheme="minorHAnsi" w:cstheme="minorHAnsi"/>
        </w:rPr>
        <w:t>Yours sincerely</w:t>
      </w:r>
    </w:p>
    <w:p w14:paraId="74ADDDF1" w14:textId="45323AB7" w:rsidR="006974F0" w:rsidRPr="00196FED" w:rsidRDefault="006974F0" w:rsidP="006974F0">
      <w:pPr>
        <w:pStyle w:val="NormalWeb"/>
        <w:spacing w:line="22" w:lineRule="atLeast"/>
        <w:rPr>
          <w:rFonts w:asciiTheme="minorHAnsi" w:hAnsiTheme="minorHAnsi" w:cstheme="minorHAnsi"/>
        </w:rPr>
      </w:pPr>
    </w:p>
    <w:p w14:paraId="33035EB1" w14:textId="77777777" w:rsidR="001C10C6" w:rsidRPr="00196FED" w:rsidRDefault="001C10C6" w:rsidP="006974F0">
      <w:pPr>
        <w:pStyle w:val="NormalWeb"/>
        <w:spacing w:line="22" w:lineRule="atLeast"/>
        <w:rPr>
          <w:rFonts w:asciiTheme="minorHAnsi" w:hAnsiTheme="minorHAnsi" w:cstheme="minorHAnsi"/>
        </w:rPr>
      </w:pPr>
    </w:p>
    <w:p w14:paraId="0C13A62B" w14:textId="77777777" w:rsidR="001C10C6" w:rsidRPr="00196FED" w:rsidRDefault="001C10C6" w:rsidP="006974F0">
      <w:pPr>
        <w:pStyle w:val="NormalWeb"/>
        <w:spacing w:line="22" w:lineRule="atLeast"/>
        <w:rPr>
          <w:rFonts w:asciiTheme="minorHAnsi" w:hAnsiTheme="minorHAnsi" w:cstheme="minorHAnsi"/>
        </w:rPr>
      </w:pPr>
    </w:p>
    <w:p w14:paraId="4D2861CF" w14:textId="77777777" w:rsidR="006974F0" w:rsidRPr="009D3422" w:rsidRDefault="006974F0" w:rsidP="006974F0">
      <w:pPr>
        <w:pStyle w:val="NormalWeb"/>
        <w:spacing w:line="22" w:lineRule="atLeast"/>
        <w:rPr>
          <w:rFonts w:asciiTheme="minorHAnsi" w:hAnsiTheme="minorHAnsi" w:cstheme="minorHAnsi"/>
        </w:rPr>
      </w:pPr>
      <w:r w:rsidRPr="009D3422">
        <w:rPr>
          <w:rFonts w:asciiTheme="minorHAnsi" w:hAnsiTheme="minorHAnsi" w:cstheme="minorHAnsi"/>
        </w:rPr>
        <w:t>Andrew Stevens</w:t>
      </w:r>
    </w:p>
    <w:p w14:paraId="213D1466" w14:textId="341537F3" w:rsidR="006974F0" w:rsidRPr="009D3422" w:rsidRDefault="00E853F3" w:rsidP="006974F0">
      <w:pPr>
        <w:rPr>
          <w:sz w:val="24"/>
          <w:szCs w:val="24"/>
        </w:rPr>
      </w:pPr>
      <w:r>
        <w:rPr>
          <w:sz w:val="24"/>
          <w:szCs w:val="24"/>
        </w:rPr>
        <w:t xml:space="preserve">26 </w:t>
      </w:r>
      <w:r w:rsidR="001C10C6" w:rsidRPr="009D3422">
        <w:rPr>
          <w:sz w:val="24"/>
          <w:szCs w:val="24"/>
        </w:rPr>
        <w:t>May 2023</w:t>
      </w:r>
    </w:p>
    <w:sectPr w:rsidR="006974F0" w:rsidRPr="009D3422" w:rsidSect="00DD0857">
      <w:headerReference w:type="default" r:id="rId12"/>
      <w:footerReference w:type="default" r:id="rId13"/>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3666" w14:textId="77777777" w:rsidR="00A936CE" w:rsidRDefault="00A936CE" w:rsidP="00C76F3E">
      <w:pPr>
        <w:spacing w:after="0" w:line="240" w:lineRule="auto"/>
      </w:pPr>
      <w:r>
        <w:separator/>
      </w:r>
    </w:p>
  </w:endnote>
  <w:endnote w:type="continuationSeparator" w:id="0">
    <w:p w14:paraId="4CB30A4A" w14:textId="77777777" w:rsidR="00A936CE" w:rsidRDefault="00A936CE" w:rsidP="00C76F3E">
      <w:pPr>
        <w:spacing w:after="0" w:line="240" w:lineRule="auto"/>
      </w:pPr>
      <w:r>
        <w:continuationSeparator/>
      </w:r>
    </w:p>
  </w:endnote>
  <w:endnote w:type="continuationNotice" w:id="1">
    <w:p w14:paraId="60C26E99" w14:textId="77777777" w:rsidR="00A936CE" w:rsidRDefault="00A936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D8B" w14:textId="458E5A2D" w:rsidR="000D3C32" w:rsidRDefault="000D3C32" w:rsidP="00C76F3E">
    <w:pPr>
      <w:pStyle w:val="Footer"/>
      <w:tabs>
        <w:tab w:val="clear" w:pos="4513"/>
        <w:tab w:val="clear" w:pos="9026"/>
        <w:tab w:val="center" w:pos="4820"/>
        <w:tab w:val="right" w:pos="963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B79B2" w14:textId="77777777" w:rsidR="00A936CE" w:rsidRDefault="00A936CE" w:rsidP="00C76F3E">
      <w:pPr>
        <w:spacing w:after="0" w:line="240" w:lineRule="auto"/>
      </w:pPr>
      <w:r>
        <w:separator/>
      </w:r>
    </w:p>
  </w:footnote>
  <w:footnote w:type="continuationSeparator" w:id="0">
    <w:p w14:paraId="5CEAEA3A" w14:textId="77777777" w:rsidR="00A936CE" w:rsidRDefault="00A936CE" w:rsidP="00C76F3E">
      <w:pPr>
        <w:spacing w:after="0" w:line="240" w:lineRule="auto"/>
      </w:pPr>
      <w:r>
        <w:continuationSeparator/>
      </w:r>
    </w:p>
  </w:footnote>
  <w:footnote w:type="continuationNotice" w:id="1">
    <w:p w14:paraId="1EB54CAE" w14:textId="77777777" w:rsidR="00A936CE" w:rsidRDefault="00A936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6D8A" w14:textId="630A6FC8" w:rsidR="000D3C32" w:rsidRDefault="000D3C32" w:rsidP="004A7487">
    <w:pPr>
      <w:pStyle w:val="Header"/>
      <w:spacing w:after="120"/>
      <w:jc w:val="center"/>
    </w:pPr>
    <w:r w:rsidRPr="00E95156">
      <w:rPr>
        <w:noProof/>
        <w:lang w:eastAsia="en-AU"/>
      </w:rPr>
      <w:drawing>
        <wp:inline distT="0" distB="0" distL="0" distR="0" wp14:anchorId="6C646D8C" wp14:editId="3D45C358">
          <wp:extent cx="3826649" cy="745233"/>
          <wp:effectExtent l="0" t="0" r="2540" b="0"/>
          <wp:docPr id="8" name="Picture 3" descr="Australian Government logo, and Industry Innovation and Science Australia (II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 descr="Australian Government logo, and Industry Innovation and Science Australia (II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368" cy="760953"/>
                  </a:xfrm>
                  <a:prstGeom prst="rect">
                    <a:avLst/>
                  </a:prstGeom>
                  <a:noFill/>
                  <a:ln>
                    <a:noFill/>
                  </a:ln>
                </pic:spPr>
              </pic:pic>
            </a:graphicData>
          </a:graphic>
        </wp:inline>
      </w:drawing>
    </w:r>
  </w:p>
  <w:p w14:paraId="0B057A19" w14:textId="1722CB19" w:rsidR="00730ABC" w:rsidRDefault="00730ABC" w:rsidP="004A7487">
    <w:pPr>
      <w:pStyle w:val="Header"/>
      <w:spacing w:after="120"/>
      <w:jc w:val="center"/>
    </w:pPr>
  </w:p>
  <w:p w14:paraId="2CD62D70" w14:textId="77777777" w:rsidR="00730ABC" w:rsidRPr="00581475" w:rsidRDefault="00730ABC" w:rsidP="004A7487">
    <w:pPr>
      <w:pStyle w:val="Header"/>
      <w:spacing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F3"/>
    <w:multiLevelType w:val="hybridMultilevel"/>
    <w:tmpl w:val="AC48E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6C0019"/>
    <w:multiLevelType w:val="multilevel"/>
    <w:tmpl w:val="C39E094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074D5360"/>
    <w:multiLevelType w:val="multilevel"/>
    <w:tmpl w:val="7D9EA7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87C70"/>
    <w:multiLevelType w:val="hybridMultilevel"/>
    <w:tmpl w:val="2D6AA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9F53C8"/>
    <w:multiLevelType w:val="multilevel"/>
    <w:tmpl w:val="BC46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00127"/>
    <w:multiLevelType w:val="hybridMultilevel"/>
    <w:tmpl w:val="EB281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2E480E"/>
    <w:multiLevelType w:val="hybridMultilevel"/>
    <w:tmpl w:val="2A9AD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154838"/>
    <w:multiLevelType w:val="hybridMultilevel"/>
    <w:tmpl w:val="FC423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43133"/>
    <w:multiLevelType w:val="multilevel"/>
    <w:tmpl w:val="712C3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711AA9"/>
    <w:multiLevelType w:val="hybridMultilevel"/>
    <w:tmpl w:val="D896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B30C6E"/>
    <w:multiLevelType w:val="hybridMultilevel"/>
    <w:tmpl w:val="F7C02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37382"/>
    <w:multiLevelType w:val="hybridMultilevel"/>
    <w:tmpl w:val="1756C5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54E6830"/>
    <w:multiLevelType w:val="hybridMultilevel"/>
    <w:tmpl w:val="8A02D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B95540"/>
    <w:multiLevelType w:val="hybridMultilevel"/>
    <w:tmpl w:val="88F6B0D2"/>
    <w:lvl w:ilvl="0" w:tplc="3D1A6E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3E51BB0"/>
    <w:multiLevelType w:val="hybridMultilevel"/>
    <w:tmpl w:val="D3725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FC0F7C"/>
    <w:multiLevelType w:val="hybridMultilevel"/>
    <w:tmpl w:val="8820A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103BDE"/>
    <w:multiLevelType w:val="hybridMultilevel"/>
    <w:tmpl w:val="02061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181C9D"/>
    <w:multiLevelType w:val="multilevel"/>
    <w:tmpl w:val="BB02F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5C4D52"/>
    <w:multiLevelType w:val="hybridMultilevel"/>
    <w:tmpl w:val="575E439C"/>
    <w:lvl w:ilvl="0" w:tplc="5540F56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E7546C"/>
    <w:multiLevelType w:val="hybridMultilevel"/>
    <w:tmpl w:val="EAAA2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7D22D8"/>
    <w:multiLevelType w:val="hybridMultilevel"/>
    <w:tmpl w:val="CA746D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CD0736"/>
    <w:multiLevelType w:val="hybridMultilevel"/>
    <w:tmpl w:val="9A3EE8A4"/>
    <w:lvl w:ilvl="0" w:tplc="13A884A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EF0E55"/>
    <w:multiLevelType w:val="hybridMultilevel"/>
    <w:tmpl w:val="EE8C2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462614"/>
    <w:multiLevelType w:val="hybridMultilevel"/>
    <w:tmpl w:val="2496D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C04493"/>
    <w:multiLevelType w:val="hybridMultilevel"/>
    <w:tmpl w:val="0540BC8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7F803D2"/>
    <w:multiLevelType w:val="multilevel"/>
    <w:tmpl w:val="68CA7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570A52"/>
    <w:multiLevelType w:val="hybridMultilevel"/>
    <w:tmpl w:val="4766878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3C083B"/>
    <w:multiLevelType w:val="hybridMultilevel"/>
    <w:tmpl w:val="00C01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5169D4"/>
    <w:multiLevelType w:val="hybridMultilevel"/>
    <w:tmpl w:val="7A4AF978"/>
    <w:lvl w:ilvl="0" w:tplc="4344FC6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D44761"/>
    <w:multiLevelType w:val="hybridMultilevel"/>
    <w:tmpl w:val="150CD5CC"/>
    <w:lvl w:ilvl="0" w:tplc="E6E2F088">
      <w:start w:val="5"/>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4F96589"/>
    <w:multiLevelType w:val="hybridMultilevel"/>
    <w:tmpl w:val="20CC9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85849A9"/>
    <w:multiLevelType w:val="multilevel"/>
    <w:tmpl w:val="C39E0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2D4716D"/>
    <w:multiLevelType w:val="hybridMultilevel"/>
    <w:tmpl w:val="522E10B4"/>
    <w:lvl w:ilvl="0" w:tplc="3D1A6E2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A61466"/>
    <w:multiLevelType w:val="hybridMultilevel"/>
    <w:tmpl w:val="D5CEE7AA"/>
    <w:lvl w:ilvl="0" w:tplc="D9563DC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66562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7771336">
    <w:abstractNumId w:val="4"/>
  </w:num>
  <w:num w:numId="3" w16cid:durableId="469712661">
    <w:abstractNumId w:val="25"/>
  </w:num>
  <w:num w:numId="4" w16cid:durableId="986976371">
    <w:abstractNumId w:val="8"/>
  </w:num>
  <w:num w:numId="5" w16cid:durableId="507402274">
    <w:abstractNumId w:val="2"/>
  </w:num>
  <w:num w:numId="6" w16cid:durableId="1696036428">
    <w:abstractNumId w:val="17"/>
  </w:num>
  <w:num w:numId="7" w16cid:durableId="1425102710">
    <w:abstractNumId w:val="31"/>
  </w:num>
  <w:num w:numId="8" w16cid:durableId="1823693220">
    <w:abstractNumId w:val="22"/>
  </w:num>
  <w:num w:numId="9" w16cid:durableId="1392540064">
    <w:abstractNumId w:val="19"/>
  </w:num>
  <w:num w:numId="10" w16cid:durableId="973683560">
    <w:abstractNumId w:val="9"/>
  </w:num>
  <w:num w:numId="11" w16cid:durableId="263995977">
    <w:abstractNumId w:val="7"/>
  </w:num>
  <w:num w:numId="12" w16cid:durableId="486239533">
    <w:abstractNumId w:val="3"/>
  </w:num>
  <w:num w:numId="13" w16cid:durableId="2025090347">
    <w:abstractNumId w:val="12"/>
  </w:num>
  <w:num w:numId="14" w16cid:durableId="838738372">
    <w:abstractNumId w:val="10"/>
  </w:num>
  <w:num w:numId="15" w16cid:durableId="769200466">
    <w:abstractNumId w:val="5"/>
  </w:num>
  <w:num w:numId="16" w16cid:durableId="1618413560">
    <w:abstractNumId w:val="27"/>
  </w:num>
  <w:num w:numId="17" w16cid:durableId="1763917024">
    <w:abstractNumId w:val="23"/>
  </w:num>
  <w:num w:numId="18" w16cid:durableId="512962126">
    <w:abstractNumId w:val="20"/>
  </w:num>
  <w:num w:numId="19" w16cid:durableId="1019548779">
    <w:abstractNumId w:val="11"/>
  </w:num>
  <w:num w:numId="20" w16cid:durableId="1967466678">
    <w:abstractNumId w:val="6"/>
  </w:num>
  <w:num w:numId="21" w16cid:durableId="638413407">
    <w:abstractNumId w:val="32"/>
  </w:num>
  <w:num w:numId="22" w16cid:durableId="1965576456">
    <w:abstractNumId w:val="13"/>
  </w:num>
  <w:num w:numId="23" w16cid:durableId="920453439">
    <w:abstractNumId w:val="26"/>
  </w:num>
  <w:num w:numId="24" w16cid:durableId="825780783">
    <w:abstractNumId w:val="28"/>
  </w:num>
  <w:num w:numId="25" w16cid:durableId="1489394469">
    <w:abstractNumId w:val="0"/>
  </w:num>
  <w:num w:numId="26" w16cid:durableId="1003514877">
    <w:abstractNumId w:val="15"/>
  </w:num>
  <w:num w:numId="27" w16cid:durableId="743140665">
    <w:abstractNumId w:val="24"/>
  </w:num>
  <w:num w:numId="28" w16cid:durableId="471798464">
    <w:abstractNumId w:val="18"/>
  </w:num>
  <w:num w:numId="29" w16cid:durableId="630403116">
    <w:abstractNumId w:val="14"/>
  </w:num>
  <w:num w:numId="30" w16cid:durableId="1246264167">
    <w:abstractNumId w:val="33"/>
  </w:num>
  <w:num w:numId="31" w16cid:durableId="194659957">
    <w:abstractNumId w:val="30"/>
  </w:num>
  <w:num w:numId="32" w16cid:durableId="939677853">
    <w:abstractNumId w:val="16"/>
  </w:num>
  <w:num w:numId="33" w16cid:durableId="375160721">
    <w:abstractNumId w:val="21"/>
  </w:num>
  <w:num w:numId="34" w16cid:durableId="118332698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3E"/>
    <w:rsid w:val="00004A06"/>
    <w:rsid w:val="000061EE"/>
    <w:rsid w:val="00020813"/>
    <w:rsid w:val="000338CD"/>
    <w:rsid w:val="00035951"/>
    <w:rsid w:val="00035AC1"/>
    <w:rsid w:val="00044764"/>
    <w:rsid w:val="000465B6"/>
    <w:rsid w:val="0005016B"/>
    <w:rsid w:val="00056A0D"/>
    <w:rsid w:val="0006190E"/>
    <w:rsid w:val="00062091"/>
    <w:rsid w:val="00071D0D"/>
    <w:rsid w:val="0007299D"/>
    <w:rsid w:val="000745AB"/>
    <w:rsid w:val="00076A41"/>
    <w:rsid w:val="00076C22"/>
    <w:rsid w:val="000839E2"/>
    <w:rsid w:val="00093CDD"/>
    <w:rsid w:val="000A3183"/>
    <w:rsid w:val="000A4290"/>
    <w:rsid w:val="000A45F5"/>
    <w:rsid w:val="000B114B"/>
    <w:rsid w:val="000B21D8"/>
    <w:rsid w:val="000C1BF1"/>
    <w:rsid w:val="000C30FE"/>
    <w:rsid w:val="000D3C32"/>
    <w:rsid w:val="000D5F24"/>
    <w:rsid w:val="000E13D0"/>
    <w:rsid w:val="000E3EB7"/>
    <w:rsid w:val="000F5F28"/>
    <w:rsid w:val="001038EA"/>
    <w:rsid w:val="00110902"/>
    <w:rsid w:val="00111C83"/>
    <w:rsid w:val="00111E60"/>
    <w:rsid w:val="00114ACF"/>
    <w:rsid w:val="00115973"/>
    <w:rsid w:val="001161DD"/>
    <w:rsid w:val="00116A10"/>
    <w:rsid w:val="00117BF2"/>
    <w:rsid w:val="00122457"/>
    <w:rsid w:val="00124D28"/>
    <w:rsid w:val="00125D6D"/>
    <w:rsid w:val="00132BA7"/>
    <w:rsid w:val="00134285"/>
    <w:rsid w:val="00140103"/>
    <w:rsid w:val="00147FA3"/>
    <w:rsid w:val="00150887"/>
    <w:rsid w:val="00155027"/>
    <w:rsid w:val="00155A7B"/>
    <w:rsid w:val="00157745"/>
    <w:rsid w:val="00163906"/>
    <w:rsid w:val="00163F90"/>
    <w:rsid w:val="00166BB9"/>
    <w:rsid w:val="00167FEC"/>
    <w:rsid w:val="00173388"/>
    <w:rsid w:val="001748B8"/>
    <w:rsid w:val="00177CAA"/>
    <w:rsid w:val="001818BA"/>
    <w:rsid w:val="001954CF"/>
    <w:rsid w:val="00196410"/>
    <w:rsid w:val="00196FED"/>
    <w:rsid w:val="00197BD6"/>
    <w:rsid w:val="001A3007"/>
    <w:rsid w:val="001A315A"/>
    <w:rsid w:val="001A7804"/>
    <w:rsid w:val="001B00BE"/>
    <w:rsid w:val="001B0593"/>
    <w:rsid w:val="001B1263"/>
    <w:rsid w:val="001B2440"/>
    <w:rsid w:val="001B3C11"/>
    <w:rsid w:val="001B4476"/>
    <w:rsid w:val="001B7E02"/>
    <w:rsid w:val="001C0D11"/>
    <w:rsid w:val="001C10C6"/>
    <w:rsid w:val="001C27E4"/>
    <w:rsid w:val="001C35C3"/>
    <w:rsid w:val="001C4362"/>
    <w:rsid w:val="001C4786"/>
    <w:rsid w:val="001C521C"/>
    <w:rsid w:val="001C6724"/>
    <w:rsid w:val="001C7F00"/>
    <w:rsid w:val="001D1902"/>
    <w:rsid w:val="001D3798"/>
    <w:rsid w:val="001D6C47"/>
    <w:rsid w:val="001D79CC"/>
    <w:rsid w:val="001E7200"/>
    <w:rsid w:val="001E78E9"/>
    <w:rsid w:val="001F0F7F"/>
    <w:rsid w:val="00202A08"/>
    <w:rsid w:val="002042A8"/>
    <w:rsid w:val="0020695C"/>
    <w:rsid w:val="0021135C"/>
    <w:rsid w:val="002223A0"/>
    <w:rsid w:val="00230D99"/>
    <w:rsid w:val="00230F0D"/>
    <w:rsid w:val="0023453E"/>
    <w:rsid w:val="002374A6"/>
    <w:rsid w:val="00240D74"/>
    <w:rsid w:val="00243D11"/>
    <w:rsid w:val="00246FCC"/>
    <w:rsid w:val="002477E4"/>
    <w:rsid w:val="002507BD"/>
    <w:rsid w:val="002523C7"/>
    <w:rsid w:val="002548AA"/>
    <w:rsid w:val="0027400F"/>
    <w:rsid w:val="00276496"/>
    <w:rsid w:val="00277A97"/>
    <w:rsid w:val="00280CDE"/>
    <w:rsid w:val="0028705B"/>
    <w:rsid w:val="002908A0"/>
    <w:rsid w:val="00292E43"/>
    <w:rsid w:val="002A1437"/>
    <w:rsid w:val="002A5BF5"/>
    <w:rsid w:val="002B3ECB"/>
    <w:rsid w:val="002B7E24"/>
    <w:rsid w:val="002C49B5"/>
    <w:rsid w:val="002C680B"/>
    <w:rsid w:val="002D4546"/>
    <w:rsid w:val="002D542E"/>
    <w:rsid w:val="002D5574"/>
    <w:rsid w:val="002E278A"/>
    <w:rsid w:val="002E434A"/>
    <w:rsid w:val="002F1129"/>
    <w:rsid w:val="002F262F"/>
    <w:rsid w:val="002F3600"/>
    <w:rsid w:val="002F76E6"/>
    <w:rsid w:val="00304609"/>
    <w:rsid w:val="003100CC"/>
    <w:rsid w:val="00315492"/>
    <w:rsid w:val="00315F9C"/>
    <w:rsid w:val="00317A63"/>
    <w:rsid w:val="00317E1E"/>
    <w:rsid w:val="00322E8A"/>
    <w:rsid w:val="00327F3E"/>
    <w:rsid w:val="00333EEF"/>
    <w:rsid w:val="00343731"/>
    <w:rsid w:val="0034547F"/>
    <w:rsid w:val="00346855"/>
    <w:rsid w:val="00362F8C"/>
    <w:rsid w:val="00363BBE"/>
    <w:rsid w:val="0037488F"/>
    <w:rsid w:val="00376578"/>
    <w:rsid w:val="003779DE"/>
    <w:rsid w:val="00380D8D"/>
    <w:rsid w:val="003859BA"/>
    <w:rsid w:val="00392014"/>
    <w:rsid w:val="003A147C"/>
    <w:rsid w:val="003A5ACB"/>
    <w:rsid w:val="003A7D04"/>
    <w:rsid w:val="003B143C"/>
    <w:rsid w:val="003B4275"/>
    <w:rsid w:val="003C0440"/>
    <w:rsid w:val="003C1F8E"/>
    <w:rsid w:val="003C6801"/>
    <w:rsid w:val="003D160F"/>
    <w:rsid w:val="003D1C9D"/>
    <w:rsid w:val="003D2518"/>
    <w:rsid w:val="003D6B31"/>
    <w:rsid w:val="003D6DE7"/>
    <w:rsid w:val="003E6FB2"/>
    <w:rsid w:val="003F0FF0"/>
    <w:rsid w:val="003F5E7F"/>
    <w:rsid w:val="004028FE"/>
    <w:rsid w:val="00410630"/>
    <w:rsid w:val="00415664"/>
    <w:rsid w:val="004235A9"/>
    <w:rsid w:val="00430BBD"/>
    <w:rsid w:val="00430C3F"/>
    <w:rsid w:val="00436079"/>
    <w:rsid w:val="0044017D"/>
    <w:rsid w:val="00443E2D"/>
    <w:rsid w:val="00444240"/>
    <w:rsid w:val="00456874"/>
    <w:rsid w:val="00457181"/>
    <w:rsid w:val="00457819"/>
    <w:rsid w:val="00465073"/>
    <w:rsid w:val="004718D0"/>
    <w:rsid w:val="00471952"/>
    <w:rsid w:val="0047633F"/>
    <w:rsid w:val="00496EDD"/>
    <w:rsid w:val="004A5EA9"/>
    <w:rsid w:val="004A7487"/>
    <w:rsid w:val="004B1B7A"/>
    <w:rsid w:val="004B3D0A"/>
    <w:rsid w:val="004C4EB7"/>
    <w:rsid w:val="004C6695"/>
    <w:rsid w:val="004D7077"/>
    <w:rsid w:val="004E4E80"/>
    <w:rsid w:val="004E5DDF"/>
    <w:rsid w:val="004E6DDD"/>
    <w:rsid w:val="004F4D44"/>
    <w:rsid w:val="005051F0"/>
    <w:rsid w:val="005251C2"/>
    <w:rsid w:val="0052786A"/>
    <w:rsid w:val="00530024"/>
    <w:rsid w:val="00533D51"/>
    <w:rsid w:val="005446EE"/>
    <w:rsid w:val="005545A5"/>
    <w:rsid w:val="00562EB5"/>
    <w:rsid w:val="00562FE1"/>
    <w:rsid w:val="00564884"/>
    <w:rsid w:val="0057130C"/>
    <w:rsid w:val="00571450"/>
    <w:rsid w:val="00572724"/>
    <w:rsid w:val="00572D2E"/>
    <w:rsid w:val="005773E2"/>
    <w:rsid w:val="00577DDE"/>
    <w:rsid w:val="00580999"/>
    <w:rsid w:val="00581475"/>
    <w:rsid w:val="0058208A"/>
    <w:rsid w:val="00583378"/>
    <w:rsid w:val="0058434D"/>
    <w:rsid w:val="00586AF8"/>
    <w:rsid w:val="00586EF0"/>
    <w:rsid w:val="0059094B"/>
    <w:rsid w:val="00592699"/>
    <w:rsid w:val="00592946"/>
    <w:rsid w:val="005A1F3F"/>
    <w:rsid w:val="005A3F70"/>
    <w:rsid w:val="005A5190"/>
    <w:rsid w:val="005A5C36"/>
    <w:rsid w:val="005B0551"/>
    <w:rsid w:val="005B5FB5"/>
    <w:rsid w:val="005C59EB"/>
    <w:rsid w:val="005E618F"/>
    <w:rsid w:val="005E6722"/>
    <w:rsid w:val="005F0AF0"/>
    <w:rsid w:val="005F0F88"/>
    <w:rsid w:val="005F1A0E"/>
    <w:rsid w:val="005F41D1"/>
    <w:rsid w:val="005F49F5"/>
    <w:rsid w:val="00604BFB"/>
    <w:rsid w:val="006058AA"/>
    <w:rsid w:val="00607E54"/>
    <w:rsid w:val="00610EA7"/>
    <w:rsid w:val="00611E76"/>
    <w:rsid w:val="00613AF6"/>
    <w:rsid w:val="00613EF5"/>
    <w:rsid w:val="0061696B"/>
    <w:rsid w:val="00621269"/>
    <w:rsid w:val="00634C44"/>
    <w:rsid w:val="00635ADB"/>
    <w:rsid w:val="006373CC"/>
    <w:rsid w:val="00645B0C"/>
    <w:rsid w:val="00646A92"/>
    <w:rsid w:val="006470ED"/>
    <w:rsid w:val="00653B15"/>
    <w:rsid w:val="00654EC1"/>
    <w:rsid w:val="0065689F"/>
    <w:rsid w:val="00660923"/>
    <w:rsid w:val="006637F4"/>
    <w:rsid w:val="00663F6F"/>
    <w:rsid w:val="00672423"/>
    <w:rsid w:val="00672C16"/>
    <w:rsid w:val="00674D4D"/>
    <w:rsid w:val="00675803"/>
    <w:rsid w:val="00676951"/>
    <w:rsid w:val="00686127"/>
    <w:rsid w:val="00691C66"/>
    <w:rsid w:val="00691E62"/>
    <w:rsid w:val="00693456"/>
    <w:rsid w:val="0069355C"/>
    <w:rsid w:val="006966C2"/>
    <w:rsid w:val="006974F0"/>
    <w:rsid w:val="006A24D5"/>
    <w:rsid w:val="006A2C8A"/>
    <w:rsid w:val="006A352F"/>
    <w:rsid w:val="006A44F8"/>
    <w:rsid w:val="006A735A"/>
    <w:rsid w:val="006B29B9"/>
    <w:rsid w:val="006B6114"/>
    <w:rsid w:val="006C22B7"/>
    <w:rsid w:val="006C732A"/>
    <w:rsid w:val="006D4647"/>
    <w:rsid w:val="006D4EE1"/>
    <w:rsid w:val="006D5E8D"/>
    <w:rsid w:val="006D61DA"/>
    <w:rsid w:val="006E2B07"/>
    <w:rsid w:val="006E49B8"/>
    <w:rsid w:val="006E6E43"/>
    <w:rsid w:val="006F3F69"/>
    <w:rsid w:val="006F4E27"/>
    <w:rsid w:val="006F6D27"/>
    <w:rsid w:val="007102E0"/>
    <w:rsid w:val="00713BA9"/>
    <w:rsid w:val="00721CEB"/>
    <w:rsid w:val="00730ABC"/>
    <w:rsid w:val="00733A7F"/>
    <w:rsid w:val="00734B72"/>
    <w:rsid w:val="00734F61"/>
    <w:rsid w:val="0073671B"/>
    <w:rsid w:val="00746BDD"/>
    <w:rsid w:val="00747042"/>
    <w:rsid w:val="00755903"/>
    <w:rsid w:val="00756C99"/>
    <w:rsid w:val="00756E2E"/>
    <w:rsid w:val="0076617B"/>
    <w:rsid w:val="00775224"/>
    <w:rsid w:val="00775959"/>
    <w:rsid w:val="0078042A"/>
    <w:rsid w:val="00783D8C"/>
    <w:rsid w:val="00785A57"/>
    <w:rsid w:val="00787FA8"/>
    <w:rsid w:val="007A0549"/>
    <w:rsid w:val="007A41E8"/>
    <w:rsid w:val="007A6C25"/>
    <w:rsid w:val="007B0A01"/>
    <w:rsid w:val="007C3209"/>
    <w:rsid w:val="007D3F0B"/>
    <w:rsid w:val="007D4B54"/>
    <w:rsid w:val="007D5CEE"/>
    <w:rsid w:val="007E12A4"/>
    <w:rsid w:val="0080072E"/>
    <w:rsid w:val="00800D80"/>
    <w:rsid w:val="00802771"/>
    <w:rsid w:val="0081077F"/>
    <w:rsid w:val="00810B61"/>
    <w:rsid w:val="00813440"/>
    <w:rsid w:val="008167EB"/>
    <w:rsid w:val="0082491A"/>
    <w:rsid w:val="00824F70"/>
    <w:rsid w:val="00833D64"/>
    <w:rsid w:val="0084117B"/>
    <w:rsid w:val="00852F1C"/>
    <w:rsid w:val="0085321A"/>
    <w:rsid w:val="008562A1"/>
    <w:rsid w:val="00856906"/>
    <w:rsid w:val="00857D05"/>
    <w:rsid w:val="008633F2"/>
    <w:rsid w:val="008837CF"/>
    <w:rsid w:val="008840A2"/>
    <w:rsid w:val="00887F75"/>
    <w:rsid w:val="0089082F"/>
    <w:rsid w:val="00892F93"/>
    <w:rsid w:val="00893CD8"/>
    <w:rsid w:val="0089752D"/>
    <w:rsid w:val="008A4907"/>
    <w:rsid w:val="008B41CE"/>
    <w:rsid w:val="008C022B"/>
    <w:rsid w:val="008C2941"/>
    <w:rsid w:val="008C6951"/>
    <w:rsid w:val="008D377F"/>
    <w:rsid w:val="008D3801"/>
    <w:rsid w:val="008D464D"/>
    <w:rsid w:val="008E1877"/>
    <w:rsid w:val="008F33EE"/>
    <w:rsid w:val="008F775E"/>
    <w:rsid w:val="00900784"/>
    <w:rsid w:val="0090400C"/>
    <w:rsid w:val="00913D5D"/>
    <w:rsid w:val="00915DF8"/>
    <w:rsid w:val="00920582"/>
    <w:rsid w:val="00925CEE"/>
    <w:rsid w:val="00927D5F"/>
    <w:rsid w:val="0093188C"/>
    <w:rsid w:val="009329AC"/>
    <w:rsid w:val="00932D84"/>
    <w:rsid w:val="00935EAD"/>
    <w:rsid w:val="0093620C"/>
    <w:rsid w:val="00945A32"/>
    <w:rsid w:val="00950B06"/>
    <w:rsid w:val="00952156"/>
    <w:rsid w:val="00954CDA"/>
    <w:rsid w:val="009550C9"/>
    <w:rsid w:val="00957EC6"/>
    <w:rsid w:val="009616C4"/>
    <w:rsid w:val="00964D5E"/>
    <w:rsid w:val="00970325"/>
    <w:rsid w:val="0097585A"/>
    <w:rsid w:val="00984E83"/>
    <w:rsid w:val="00986843"/>
    <w:rsid w:val="009874F8"/>
    <w:rsid w:val="009877F2"/>
    <w:rsid w:val="00992E52"/>
    <w:rsid w:val="009A1F2B"/>
    <w:rsid w:val="009A3564"/>
    <w:rsid w:val="009A6030"/>
    <w:rsid w:val="009A6F3C"/>
    <w:rsid w:val="009C48FB"/>
    <w:rsid w:val="009C4D10"/>
    <w:rsid w:val="009C7C44"/>
    <w:rsid w:val="009D0A20"/>
    <w:rsid w:val="009D28A8"/>
    <w:rsid w:val="009D3422"/>
    <w:rsid w:val="009D7F02"/>
    <w:rsid w:val="009E0604"/>
    <w:rsid w:val="009F351E"/>
    <w:rsid w:val="009F65E0"/>
    <w:rsid w:val="009F66F6"/>
    <w:rsid w:val="009F70D6"/>
    <w:rsid w:val="00A10210"/>
    <w:rsid w:val="00A2013A"/>
    <w:rsid w:val="00A23556"/>
    <w:rsid w:val="00A241A4"/>
    <w:rsid w:val="00A272EF"/>
    <w:rsid w:val="00A276B8"/>
    <w:rsid w:val="00A31648"/>
    <w:rsid w:val="00A31D95"/>
    <w:rsid w:val="00A349FC"/>
    <w:rsid w:val="00A41686"/>
    <w:rsid w:val="00A4421F"/>
    <w:rsid w:val="00A44549"/>
    <w:rsid w:val="00A45754"/>
    <w:rsid w:val="00A50271"/>
    <w:rsid w:val="00A532F9"/>
    <w:rsid w:val="00A54D10"/>
    <w:rsid w:val="00A56CC0"/>
    <w:rsid w:val="00A713E9"/>
    <w:rsid w:val="00A72799"/>
    <w:rsid w:val="00A801F4"/>
    <w:rsid w:val="00A804FB"/>
    <w:rsid w:val="00A82898"/>
    <w:rsid w:val="00A82BFC"/>
    <w:rsid w:val="00A82C37"/>
    <w:rsid w:val="00A83352"/>
    <w:rsid w:val="00A84005"/>
    <w:rsid w:val="00A8619E"/>
    <w:rsid w:val="00A902F7"/>
    <w:rsid w:val="00A93400"/>
    <w:rsid w:val="00A936CE"/>
    <w:rsid w:val="00AA6B61"/>
    <w:rsid w:val="00AA7B20"/>
    <w:rsid w:val="00AB4B41"/>
    <w:rsid w:val="00AB7C91"/>
    <w:rsid w:val="00AC3043"/>
    <w:rsid w:val="00AC4626"/>
    <w:rsid w:val="00AC50A3"/>
    <w:rsid w:val="00AC7BCE"/>
    <w:rsid w:val="00AD1B91"/>
    <w:rsid w:val="00AD61E3"/>
    <w:rsid w:val="00AD626C"/>
    <w:rsid w:val="00AE1ECF"/>
    <w:rsid w:val="00AE5BE4"/>
    <w:rsid w:val="00AE5D67"/>
    <w:rsid w:val="00AF0F9D"/>
    <w:rsid w:val="00AF18CC"/>
    <w:rsid w:val="00AF58DC"/>
    <w:rsid w:val="00AF68C2"/>
    <w:rsid w:val="00B1313D"/>
    <w:rsid w:val="00B131E5"/>
    <w:rsid w:val="00B133D5"/>
    <w:rsid w:val="00B13EA0"/>
    <w:rsid w:val="00B22BCC"/>
    <w:rsid w:val="00B25ED1"/>
    <w:rsid w:val="00B30014"/>
    <w:rsid w:val="00B35D4D"/>
    <w:rsid w:val="00B36E76"/>
    <w:rsid w:val="00B37816"/>
    <w:rsid w:val="00B60DC4"/>
    <w:rsid w:val="00B6132F"/>
    <w:rsid w:val="00B72218"/>
    <w:rsid w:val="00B72924"/>
    <w:rsid w:val="00B80296"/>
    <w:rsid w:val="00B865F0"/>
    <w:rsid w:val="00B91CFA"/>
    <w:rsid w:val="00B9708A"/>
    <w:rsid w:val="00BA6461"/>
    <w:rsid w:val="00BA6B63"/>
    <w:rsid w:val="00BA7D61"/>
    <w:rsid w:val="00BB03CB"/>
    <w:rsid w:val="00BB15FE"/>
    <w:rsid w:val="00BB1667"/>
    <w:rsid w:val="00BB2A4C"/>
    <w:rsid w:val="00BB306B"/>
    <w:rsid w:val="00BC0674"/>
    <w:rsid w:val="00BC2437"/>
    <w:rsid w:val="00BC3FA8"/>
    <w:rsid w:val="00BC5FF3"/>
    <w:rsid w:val="00BC67CF"/>
    <w:rsid w:val="00BE2300"/>
    <w:rsid w:val="00BE34AA"/>
    <w:rsid w:val="00BE34EF"/>
    <w:rsid w:val="00BF4DE2"/>
    <w:rsid w:val="00BF6E01"/>
    <w:rsid w:val="00C0063B"/>
    <w:rsid w:val="00C009CE"/>
    <w:rsid w:val="00C14E5D"/>
    <w:rsid w:val="00C312AC"/>
    <w:rsid w:val="00C33940"/>
    <w:rsid w:val="00C414BF"/>
    <w:rsid w:val="00C42930"/>
    <w:rsid w:val="00C44268"/>
    <w:rsid w:val="00C443CB"/>
    <w:rsid w:val="00C45ADD"/>
    <w:rsid w:val="00C46FC6"/>
    <w:rsid w:val="00C71606"/>
    <w:rsid w:val="00C761DB"/>
    <w:rsid w:val="00C762A2"/>
    <w:rsid w:val="00C76F3E"/>
    <w:rsid w:val="00C90B7C"/>
    <w:rsid w:val="00C92138"/>
    <w:rsid w:val="00C95AF9"/>
    <w:rsid w:val="00C967DC"/>
    <w:rsid w:val="00CA016A"/>
    <w:rsid w:val="00CA417F"/>
    <w:rsid w:val="00CA7CA5"/>
    <w:rsid w:val="00CB0052"/>
    <w:rsid w:val="00CC1A23"/>
    <w:rsid w:val="00CC3205"/>
    <w:rsid w:val="00CD0AC4"/>
    <w:rsid w:val="00CD36C3"/>
    <w:rsid w:val="00CE10E5"/>
    <w:rsid w:val="00CE38CD"/>
    <w:rsid w:val="00CF3F90"/>
    <w:rsid w:val="00CF6DBB"/>
    <w:rsid w:val="00D00502"/>
    <w:rsid w:val="00D00CB7"/>
    <w:rsid w:val="00D07772"/>
    <w:rsid w:val="00D13301"/>
    <w:rsid w:val="00D15CBC"/>
    <w:rsid w:val="00D16DB3"/>
    <w:rsid w:val="00D216DD"/>
    <w:rsid w:val="00D31BB6"/>
    <w:rsid w:val="00D42EB5"/>
    <w:rsid w:val="00D52A90"/>
    <w:rsid w:val="00D559E1"/>
    <w:rsid w:val="00D56EAC"/>
    <w:rsid w:val="00D575F9"/>
    <w:rsid w:val="00D57F94"/>
    <w:rsid w:val="00D64994"/>
    <w:rsid w:val="00D71934"/>
    <w:rsid w:val="00D81827"/>
    <w:rsid w:val="00D84069"/>
    <w:rsid w:val="00D8619C"/>
    <w:rsid w:val="00D87DF2"/>
    <w:rsid w:val="00D910F3"/>
    <w:rsid w:val="00D93127"/>
    <w:rsid w:val="00D94F52"/>
    <w:rsid w:val="00D96414"/>
    <w:rsid w:val="00DA3EB6"/>
    <w:rsid w:val="00DB6801"/>
    <w:rsid w:val="00DC5996"/>
    <w:rsid w:val="00DC7C71"/>
    <w:rsid w:val="00DD054F"/>
    <w:rsid w:val="00DD0857"/>
    <w:rsid w:val="00DD2192"/>
    <w:rsid w:val="00DE0F2D"/>
    <w:rsid w:val="00DE2984"/>
    <w:rsid w:val="00DE680E"/>
    <w:rsid w:val="00DE7E95"/>
    <w:rsid w:val="00DF0C67"/>
    <w:rsid w:val="00DF31D6"/>
    <w:rsid w:val="00DF5D75"/>
    <w:rsid w:val="00E03432"/>
    <w:rsid w:val="00E07E46"/>
    <w:rsid w:val="00E13E8B"/>
    <w:rsid w:val="00E162D3"/>
    <w:rsid w:val="00E20D1E"/>
    <w:rsid w:val="00E2217A"/>
    <w:rsid w:val="00E27D78"/>
    <w:rsid w:val="00E332C6"/>
    <w:rsid w:val="00E33592"/>
    <w:rsid w:val="00E36CC8"/>
    <w:rsid w:val="00E44964"/>
    <w:rsid w:val="00E5145D"/>
    <w:rsid w:val="00E61BBD"/>
    <w:rsid w:val="00E81468"/>
    <w:rsid w:val="00E8147B"/>
    <w:rsid w:val="00E83F7D"/>
    <w:rsid w:val="00E853F3"/>
    <w:rsid w:val="00E8621C"/>
    <w:rsid w:val="00E91C5C"/>
    <w:rsid w:val="00EA1E02"/>
    <w:rsid w:val="00EA205F"/>
    <w:rsid w:val="00EA3404"/>
    <w:rsid w:val="00EC2DA7"/>
    <w:rsid w:val="00EC5A85"/>
    <w:rsid w:val="00EC7A69"/>
    <w:rsid w:val="00ED2100"/>
    <w:rsid w:val="00ED244D"/>
    <w:rsid w:val="00ED3311"/>
    <w:rsid w:val="00ED3CA3"/>
    <w:rsid w:val="00EE182D"/>
    <w:rsid w:val="00EE277B"/>
    <w:rsid w:val="00EF48BE"/>
    <w:rsid w:val="00EF56E1"/>
    <w:rsid w:val="00EF5799"/>
    <w:rsid w:val="00EF656B"/>
    <w:rsid w:val="00EF65FE"/>
    <w:rsid w:val="00F00FB3"/>
    <w:rsid w:val="00F02BEB"/>
    <w:rsid w:val="00F030F6"/>
    <w:rsid w:val="00F0375A"/>
    <w:rsid w:val="00F0506E"/>
    <w:rsid w:val="00F102AF"/>
    <w:rsid w:val="00F12046"/>
    <w:rsid w:val="00F132C8"/>
    <w:rsid w:val="00F13CBF"/>
    <w:rsid w:val="00F1523B"/>
    <w:rsid w:val="00F15A5B"/>
    <w:rsid w:val="00F219BE"/>
    <w:rsid w:val="00F21BAF"/>
    <w:rsid w:val="00F21D26"/>
    <w:rsid w:val="00F2371B"/>
    <w:rsid w:val="00F2580D"/>
    <w:rsid w:val="00F2799B"/>
    <w:rsid w:val="00F36021"/>
    <w:rsid w:val="00F37E98"/>
    <w:rsid w:val="00F45B22"/>
    <w:rsid w:val="00F51679"/>
    <w:rsid w:val="00F53E3E"/>
    <w:rsid w:val="00F73289"/>
    <w:rsid w:val="00F85084"/>
    <w:rsid w:val="00F8658B"/>
    <w:rsid w:val="00F86647"/>
    <w:rsid w:val="00F9661A"/>
    <w:rsid w:val="00FA3245"/>
    <w:rsid w:val="00FA54C5"/>
    <w:rsid w:val="00FB224D"/>
    <w:rsid w:val="00FB7CDF"/>
    <w:rsid w:val="00FC3666"/>
    <w:rsid w:val="00FC579B"/>
    <w:rsid w:val="00FC68E3"/>
    <w:rsid w:val="00FE33C8"/>
    <w:rsid w:val="00FE4A2F"/>
    <w:rsid w:val="00FE6C9C"/>
    <w:rsid w:val="00FF16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46D64"/>
  <w15:chartTrackingRefBased/>
  <w15:docId w15:val="{E3409F64-C527-42E2-BE6A-3CD2BFA9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6F3E"/>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C76F3E"/>
    <w:rPr>
      <w:b/>
      <w:bCs/>
    </w:rPr>
  </w:style>
  <w:style w:type="character" w:styleId="Emphasis">
    <w:name w:val="Emphasis"/>
    <w:basedOn w:val="DefaultParagraphFont"/>
    <w:uiPriority w:val="20"/>
    <w:qFormat/>
    <w:rsid w:val="00C76F3E"/>
    <w:rPr>
      <w:i/>
      <w:iCs/>
    </w:rPr>
  </w:style>
  <w:style w:type="paragraph" w:styleId="Header">
    <w:name w:val="header"/>
    <w:basedOn w:val="Normal"/>
    <w:link w:val="HeaderChar"/>
    <w:uiPriority w:val="99"/>
    <w:unhideWhenUsed/>
    <w:rsid w:val="00C76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F3E"/>
  </w:style>
  <w:style w:type="paragraph" w:styleId="Footer">
    <w:name w:val="footer"/>
    <w:basedOn w:val="Normal"/>
    <w:link w:val="FooterChar"/>
    <w:uiPriority w:val="99"/>
    <w:unhideWhenUsed/>
    <w:rsid w:val="00C76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F3E"/>
  </w:style>
  <w:style w:type="character" w:styleId="CommentReference">
    <w:name w:val="annotation reference"/>
    <w:basedOn w:val="DefaultParagraphFont"/>
    <w:uiPriority w:val="99"/>
    <w:semiHidden/>
    <w:unhideWhenUsed/>
    <w:rsid w:val="001C35C3"/>
    <w:rPr>
      <w:sz w:val="16"/>
      <w:szCs w:val="16"/>
    </w:rPr>
  </w:style>
  <w:style w:type="paragraph" w:styleId="CommentText">
    <w:name w:val="annotation text"/>
    <w:basedOn w:val="Normal"/>
    <w:link w:val="CommentTextChar"/>
    <w:uiPriority w:val="99"/>
    <w:unhideWhenUsed/>
    <w:rsid w:val="001C35C3"/>
    <w:pPr>
      <w:spacing w:line="240" w:lineRule="auto"/>
    </w:pPr>
    <w:rPr>
      <w:sz w:val="20"/>
      <w:szCs w:val="20"/>
    </w:rPr>
  </w:style>
  <w:style w:type="character" w:customStyle="1" w:styleId="CommentTextChar">
    <w:name w:val="Comment Text Char"/>
    <w:basedOn w:val="DefaultParagraphFont"/>
    <w:link w:val="CommentText"/>
    <w:uiPriority w:val="99"/>
    <w:rsid w:val="001C35C3"/>
    <w:rPr>
      <w:sz w:val="20"/>
      <w:szCs w:val="20"/>
    </w:rPr>
  </w:style>
  <w:style w:type="paragraph" w:styleId="CommentSubject">
    <w:name w:val="annotation subject"/>
    <w:basedOn w:val="CommentText"/>
    <w:next w:val="CommentText"/>
    <w:link w:val="CommentSubjectChar"/>
    <w:uiPriority w:val="99"/>
    <w:semiHidden/>
    <w:unhideWhenUsed/>
    <w:rsid w:val="001C35C3"/>
    <w:rPr>
      <w:b/>
      <w:bCs/>
    </w:rPr>
  </w:style>
  <w:style w:type="character" w:customStyle="1" w:styleId="CommentSubjectChar">
    <w:name w:val="Comment Subject Char"/>
    <w:basedOn w:val="CommentTextChar"/>
    <w:link w:val="CommentSubject"/>
    <w:uiPriority w:val="99"/>
    <w:semiHidden/>
    <w:rsid w:val="001C35C3"/>
    <w:rPr>
      <w:b/>
      <w:bCs/>
      <w:sz w:val="20"/>
      <w:szCs w:val="20"/>
    </w:rPr>
  </w:style>
  <w:style w:type="paragraph" w:styleId="Revision">
    <w:name w:val="Revision"/>
    <w:hidden/>
    <w:uiPriority w:val="99"/>
    <w:semiHidden/>
    <w:rsid w:val="001C35C3"/>
    <w:pPr>
      <w:spacing w:after="0" w:line="240" w:lineRule="auto"/>
    </w:pPr>
  </w:style>
  <w:style w:type="paragraph" w:styleId="BalloonText">
    <w:name w:val="Balloon Text"/>
    <w:basedOn w:val="Normal"/>
    <w:link w:val="BalloonTextChar"/>
    <w:uiPriority w:val="99"/>
    <w:semiHidden/>
    <w:unhideWhenUsed/>
    <w:rsid w:val="001C3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5C3"/>
    <w:rPr>
      <w:rFonts w:ascii="Segoe UI" w:hAnsi="Segoe UI" w:cs="Segoe UI"/>
      <w:sz w:val="18"/>
      <w:szCs w:val="18"/>
    </w:rPr>
  </w:style>
  <w:style w:type="paragraph" w:styleId="FootnoteText">
    <w:name w:val="footnote text"/>
    <w:basedOn w:val="Normal"/>
    <w:link w:val="FootnoteTextChar"/>
    <w:uiPriority w:val="99"/>
    <w:semiHidden/>
    <w:unhideWhenUsed/>
    <w:rsid w:val="003D6D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6DE7"/>
    <w:rPr>
      <w:sz w:val="20"/>
      <w:szCs w:val="20"/>
    </w:rPr>
  </w:style>
  <w:style w:type="character" w:styleId="FootnoteReference">
    <w:name w:val="footnote reference"/>
    <w:basedOn w:val="DefaultParagraphFont"/>
    <w:uiPriority w:val="99"/>
    <w:semiHidden/>
    <w:unhideWhenUsed/>
    <w:rsid w:val="003D6DE7"/>
    <w:rPr>
      <w:vertAlign w:val="superscript"/>
    </w:rPr>
  </w:style>
  <w:style w:type="paragraph" w:styleId="ListParagraph">
    <w:name w:val="List Paragraph"/>
    <w:aliases w:val="1 heading,Bullet List,Bullet point,Dot point 1.5 line spacing,FooterText,L,List Paragraph - bullets,List Paragraph1,List Paragraph11,List Paragraph2,NFP GP Bulleted List,Paragraph List,Recommendation,bullet point list,numbered,列出段落,b,lp1"/>
    <w:basedOn w:val="Normal"/>
    <w:link w:val="ListParagraphChar"/>
    <w:uiPriority w:val="34"/>
    <w:qFormat/>
    <w:rsid w:val="001E7200"/>
    <w:pPr>
      <w:spacing w:after="0" w:line="240" w:lineRule="auto"/>
      <w:ind w:left="720"/>
      <w:contextualSpacing/>
    </w:pPr>
    <w:rPr>
      <w:rFonts w:ascii="Times New Roman" w:eastAsia="Times New Roman" w:hAnsi="Times New Roman" w:cs="Times New Roman"/>
      <w:sz w:val="24"/>
      <w:szCs w:val="20"/>
      <w:lang w:eastAsia="en-AU"/>
    </w:rPr>
  </w:style>
  <w:style w:type="character" w:customStyle="1" w:styleId="ListParagraphChar">
    <w:name w:val="List Paragraph Char"/>
    <w:aliases w:val="1 heading Char,Bullet List Char,Bullet point Char,Dot point 1.5 line spacing Char,FooterText Char,L Char,List Paragraph - bullets Char,List Paragraph1 Char,List Paragraph11 Char,List Paragraph2 Char,NFP GP Bulleted List Char,b Char"/>
    <w:basedOn w:val="DefaultParagraphFont"/>
    <w:link w:val="ListParagraph"/>
    <w:uiPriority w:val="34"/>
    <w:qFormat/>
    <w:locked/>
    <w:rsid w:val="00F02BEB"/>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E91C5C"/>
    <w:rPr>
      <w:color w:val="0563C1" w:themeColor="hyperlink"/>
      <w:u w:val="single"/>
    </w:rPr>
  </w:style>
  <w:style w:type="paragraph" w:customStyle="1" w:styleId="CAB-NumberedParagraph">
    <w:name w:val="CAB - Numbered Paragraph"/>
    <w:basedOn w:val="Normal"/>
    <w:uiPriority w:val="98"/>
    <w:rsid w:val="001A315A"/>
    <w:pPr>
      <w:spacing w:after="200" w:line="276" w:lineRule="auto"/>
    </w:pPr>
    <w:rPr>
      <w:rFonts w:ascii="Arial" w:hAnsi="Arial"/>
    </w:rPr>
  </w:style>
  <w:style w:type="character" w:styleId="FollowedHyperlink">
    <w:name w:val="FollowedHyperlink"/>
    <w:basedOn w:val="DefaultParagraphFont"/>
    <w:uiPriority w:val="99"/>
    <w:semiHidden/>
    <w:unhideWhenUsed/>
    <w:rsid w:val="00EF57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2897">
      <w:bodyDiv w:val="1"/>
      <w:marLeft w:val="0"/>
      <w:marRight w:val="0"/>
      <w:marTop w:val="0"/>
      <w:marBottom w:val="0"/>
      <w:divBdr>
        <w:top w:val="none" w:sz="0" w:space="0" w:color="auto"/>
        <w:left w:val="none" w:sz="0" w:space="0" w:color="auto"/>
        <w:bottom w:val="none" w:sz="0" w:space="0" w:color="auto"/>
        <w:right w:val="none" w:sz="0" w:space="0" w:color="auto"/>
      </w:divBdr>
      <w:divsChild>
        <w:div w:id="1694453909">
          <w:marLeft w:val="504"/>
          <w:marRight w:val="0"/>
          <w:marTop w:val="280"/>
          <w:marBottom w:val="0"/>
          <w:divBdr>
            <w:top w:val="none" w:sz="0" w:space="0" w:color="auto"/>
            <w:left w:val="none" w:sz="0" w:space="0" w:color="auto"/>
            <w:bottom w:val="none" w:sz="0" w:space="0" w:color="auto"/>
            <w:right w:val="none" w:sz="0" w:space="0" w:color="auto"/>
          </w:divBdr>
        </w:div>
      </w:divsChild>
    </w:div>
    <w:div w:id="381027742">
      <w:bodyDiv w:val="1"/>
      <w:marLeft w:val="0"/>
      <w:marRight w:val="0"/>
      <w:marTop w:val="0"/>
      <w:marBottom w:val="0"/>
      <w:divBdr>
        <w:top w:val="none" w:sz="0" w:space="0" w:color="auto"/>
        <w:left w:val="none" w:sz="0" w:space="0" w:color="auto"/>
        <w:bottom w:val="none" w:sz="0" w:space="0" w:color="auto"/>
        <w:right w:val="none" w:sz="0" w:space="0" w:color="auto"/>
      </w:divBdr>
    </w:div>
    <w:div w:id="788201480">
      <w:bodyDiv w:val="1"/>
      <w:marLeft w:val="0"/>
      <w:marRight w:val="0"/>
      <w:marTop w:val="0"/>
      <w:marBottom w:val="0"/>
      <w:divBdr>
        <w:top w:val="none" w:sz="0" w:space="0" w:color="auto"/>
        <w:left w:val="none" w:sz="0" w:space="0" w:color="auto"/>
        <w:bottom w:val="none" w:sz="0" w:space="0" w:color="auto"/>
        <w:right w:val="none" w:sz="0" w:space="0" w:color="auto"/>
      </w:divBdr>
      <w:divsChild>
        <w:div w:id="744062185">
          <w:marLeft w:val="504"/>
          <w:marRight w:val="0"/>
          <w:marTop w:val="280"/>
          <w:marBottom w:val="0"/>
          <w:divBdr>
            <w:top w:val="none" w:sz="0" w:space="0" w:color="auto"/>
            <w:left w:val="none" w:sz="0" w:space="0" w:color="auto"/>
            <w:bottom w:val="none" w:sz="0" w:space="0" w:color="auto"/>
            <w:right w:val="none" w:sz="0" w:space="0" w:color="auto"/>
          </w:divBdr>
        </w:div>
      </w:divsChild>
    </w:div>
    <w:div w:id="913204623">
      <w:bodyDiv w:val="1"/>
      <w:marLeft w:val="0"/>
      <w:marRight w:val="0"/>
      <w:marTop w:val="0"/>
      <w:marBottom w:val="0"/>
      <w:divBdr>
        <w:top w:val="none" w:sz="0" w:space="0" w:color="auto"/>
        <w:left w:val="none" w:sz="0" w:space="0" w:color="auto"/>
        <w:bottom w:val="none" w:sz="0" w:space="0" w:color="auto"/>
        <w:right w:val="none" w:sz="0" w:space="0" w:color="auto"/>
      </w:divBdr>
    </w:div>
    <w:div w:id="112862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9b48ba34-650a-488d-9fe8-e5181e10b797</TermId>
        </TermInfo>
      </Terms>
    </pe2555c81638466f9eb614edb9ecde52>
    <TaxCatchAll xmlns="a36bd50b-1532-4c22-b385-5c082c960938">
      <Value>1041</Value>
      <Value>53</Value>
      <Value>115</Value>
      <Value>758</Value>
    </TaxCatchAll>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45480dfc-f68a-4957-b787-0b214acdcdb8</TermId>
        </TermInfo>
      </Terms>
    </n99e4c9942c6404eb103464a00e6097b>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Statement of Intent</TermName>
          <TermId xmlns="http://schemas.microsoft.com/office/infopath/2007/PartnerControls">bfa1a6a6-1a83-4d2e-8686-db039990d923</TermId>
        </TermInfo>
      </Terms>
    </adb9bed2e36e4a93af574aeb444da63e>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g7bcb40ba23249a78edca7d43a67c1c9 xmlns="a36bd50b-1532-4c22-b385-5c082c960938">
      <Terms xmlns="http://schemas.microsoft.com/office/infopath/2007/PartnerControls"/>
    </g7bcb40ba23249a78edca7d43a67c1c9>
    <_dlc_DocId xmlns="a36bd50b-1532-4c22-b385-5c082c960938">HN46P6AU7HPT-1609740480-287</_dlc_DocId>
    <_dlc_DocIdUrl xmlns="a36bd50b-1532-4c22-b385-5c082c960938">
      <Url>https://dochub/div/officeinnovationscienceaustralia/businessfunctions/isacorporateplanning/_layouts/15/DocIdRedir.aspx?ID=HN46P6AU7HPT-1609740480-287</Url>
      <Description>HN46P6AU7HPT-1609740480-287</Description>
    </_dlc_DocIdUrl>
    <DocHub_MeetingDate xmlns="ec396c6e-058f-4081-9b46-8acd17ff2be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366f7a396aa4e2caea6797ab0e615c13">
  <xsd:schema xmlns:xsd="http://www.w3.org/2001/XMLSchema" xmlns:xs="http://www.w3.org/2001/XMLSchema" xmlns:p="http://schemas.microsoft.com/office/2006/metadata/properties" xmlns:ns1="http://schemas.microsoft.com/sharepoint/v3" xmlns:ns2="a36bd50b-1532-4c22-b385-5c082c960938" xmlns:ns3="ec396c6e-058f-4081-9b46-8acd17ff2be5" targetNamespace="http://schemas.microsoft.com/office/2006/metadata/properties" ma:root="true" ma:fieldsID="2f6a01a98c6f7360af13594eb4f4f083" ns1:_="" ns2:_="" ns3:_="">
    <xsd:import namespace="http://schemas.microsoft.com/sharepoint/v3"/>
    <xsd:import namespace="a36bd50b-1532-4c22-b385-5c082c960938"/>
    <xsd:import namespace="ec396c6e-058f-4081-9b46-8acd17ff2be5"/>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DocHub_Meeting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bd4cb2b9-def1-4341-a0c7-12b8b10a24e4}" ma:internalName="TaxCatchAll" ma:showField="CatchAllData" ma:web="ec396c6e-058f-4081-9b46-8acd17ff2be5">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d9c7a7c-5fef-4375-ad40-aaaae04e48da"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c396c6e-058f-4081-9b46-8acd17ff2be5" elementFormDefault="qualified">
    <xsd:import namespace="http://schemas.microsoft.com/office/2006/documentManagement/types"/>
    <xsd:import namespace="http://schemas.microsoft.com/office/infopath/2007/PartnerControls"/>
    <xsd:element name="DocHub_MeetingDate" ma:index="23" nillable="true" ma:displayName="Meeting Date" ma:description="Date of the meeting (DD/MM/YYYY)" ma:format="DateOnly" ma:indexed="true" ma:internalName="DocHub_MeetingDate">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F93952C-E707-4405-BD7B-52AF5CD5CB90}">
  <ds:schemaRefs>
    <ds:schemaRef ds:uri="http://schemas.microsoft.com/office/2006/metadata/properties"/>
    <ds:schemaRef ds:uri="http://schemas.microsoft.com/office/infopath/2007/PartnerControls"/>
    <ds:schemaRef ds:uri="http://schemas.microsoft.com/sharepoint/v3"/>
    <ds:schemaRef ds:uri="a36bd50b-1532-4c22-b385-5c082c960938"/>
    <ds:schemaRef ds:uri="ec396c6e-058f-4081-9b46-8acd17ff2be5"/>
  </ds:schemaRefs>
</ds:datastoreItem>
</file>

<file path=customXml/itemProps2.xml><?xml version="1.0" encoding="utf-8"?>
<ds:datastoreItem xmlns:ds="http://schemas.openxmlformats.org/officeDocument/2006/customXml" ds:itemID="{E6E58FCE-89C2-4C49-A8E8-1AA720B5D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c396c6e-058f-4081-9b46-8acd17ff2b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8167E-3597-4184-B536-CD9B1229E6CC}">
  <ds:schemaRefs>
    <ds:schemaRef ds:uri="http://schemas.openxmlformats.org/officeDocument/2006/bibliography"/>
  </ds:schemaRefs>
</ds:datastoreItem>
</file>

<file path=customXml/itemProps4.xml><?xml version="1.0" encoding="utf-8"?>
<ds:datastoreItem xmlns:ds="http://schemas.openxmlformats.org/officeDocument/2006/customXml" ds:itemID="{583E1866-5EF1-4108-8714-C411F864293B}">
  <ds:schemaRefs>
    <ds:schemaRef ds:uri="http://schemas.microsoft.com/sharepoint/v3/contenttype/forms"/>
  </ds:schemaRefs>
</ds:datastoreItem>
</file>

<file path=customXml/itemProps5.xml><?xml version="1.0" encoding="utf-8"?>
<ds:datastoreItem xmlns:ds="http://schemas.openxmlformats.org/officeDocument/2006/customXml" ds:itemID="{216A09EF-3D91-445C-8D70-FE61C3902C3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Day, Charles</dc:creator>
  <cp:keywords/>
  <dc:description/>
  <cp:lastModifiedBy>Larumbe, Laura</cp:lastModifiedBy>
  <cp:revision>4</cp:revision>
  <cp:lastPrinted>2023-04-28T00:27:00Z</cp:lastPrinted>
  <dcterms:created xsi:type="dcterms:W3CDTF">2023-06-21T02:05:00Z</dcterms:created>
  <dcterms:modified xsi:type="dcterms:W3CDTF">2023-06-21T03:55:00Z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DocHub_Year">
    <vt:lpwstr>1041;#2022-23|45480dfc-f68a-4957-b787-0b214acdcdb8</vt:lpwstr>
  </property>
  <property fmtid="{D5CDD505-2E9C-101B-9397-08002B2CF9AE}" pid="4" name="DocHub_DocumentType">
    <vt:lpwstr>115;#Template|9b48ba34-650a-488d-9fe8-e5181e10b797</vt:lpwstr>
  </property>
  <property fmtid="{D5CDD505-2E9C-101B-9397-08002B2CF9AE}" pid="5" name="DocHub_SecurityClassification">
    <vt:lpwstr>53;#OFFICIAL:Sensitive|11f6fb0b-52ce-4109-8f7f-521b2a62f692</vt:lpwstr>
  </property>
  <property fmtid="{D5CDD505-2E9C-101B-9397-08002B2CF9AE}" pid="6" name="DocHub_Keywords">
    <vt:lpwstr>758;#Statement of Intent|bfa1a6a6-1a83-4d2e-8686-db039990d923</vt:lpwstr>
  </property>
  <property fmtid="{D5CDD505-2E9C-101B-9397-08002B2CF9AE}" pid="7" name="DocHub_WorkActivity">
    <vt:lpwstr/>
  </property>
  <property fmtid="{D5CDD505-2E9C-101B-9397-08002B2CF9AE}" pid="8" name="_dlc_DocIdItemGuid">
    <vt:lpwstr>c0460966-2959-43f5-9104-171668d62f68</vt:lpwstr>
  </property>
  <property fmtid="{D5CDD505-2E9C-101B-9397-08002B2CF9AE}" pid="9" name="DocHub_DepartmentalDivisions">
    <vt:lpwstr>133;#Office of Innovation ＆ Science Australia|eb1e58c7-8cbb-4a1d-bc64-0be80569b215</vt:lpwstr>
  </property>
  <property fmtid="{D5CDD505-2E9C-101B-9397-08002B2CF9AE}" pid="10" name="DocHub_Month">
    <vt:lpwstr/>
  </property>
  <property fmtid="{D5CDD505-2E9C-101B-9397-08002B2CF9AE}" pid="11" name="DocHub_BriefingCorrespondenceType">
    <vt:lpwstr/>
  </property>
</Properties>
</file>