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303062" w:displacedByCustomXml="next"/>
    <w:bookmarkStart w:id="1" w:name="_Toc104297772" w:displacedByCustomXml="next"/>
    <w:bookmarkStart w:id="2" w:name="_Toc91076779" w:displacedByCustomXml="next"/>
    <w:bookmarkStart w:id="3" w:name="_Toc85555212" w:displacedByCustomXml="next"/>
    <w:bookmarkStart w:id="4" w:name="_Toc19289801" w:displacedByCustomXml="next"/>
    <w:bookmarkStart w:id="5" w:name="_Toc86040694" w:displacedByCustomXml="next"/>
    <w:bookmarkStart w:id="6" w:name="_Toc86951725" w:displacedByCustomXml="next"/>
    <w:bookmarkStart w:id="7" w:name="_Toc106706044" w:displacedByCustomXml="next"/>
    <w:bookmarkStart w:id="8" w:name="_Toc147505404" w:displacedByCustomXml="next"/>
    <w:sdt>
      <w:sdtPr>
        <w:rPr>
          <w:rFonts w:eastAsiaTheme="minorHAnsi"/>
          <w:color w:val="auto"/>
          <w:sz w:val="22"/>
        </w:rPr>
        <w:id w:val="-2088995269"/>
        <w:docPartObj>
          <w:docPartGallery w:val="Cover Pages"/>
          <w:docPartUnique/>
        </w:docPartObj>
      </w:sdtPr>
      <w:sdtEndPr/>
      <w:sdtConten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0BA474B0" w14:textId="77777777" w:rsidR="00CF192B" w:rsidRDefault="00CF192B" w:rsidP="00CF192B">
          <w:pPr>
            <w:pStyle w:val="Address"/>
            <w:rPr>
              <w:rFonts w:asciiTheme="majorHAnsi" w:hAnsiTheme="majorHAnsi" w:cstheme="majorHAnsi"/>
              <w:color w:val="005677" w:themeColor="text2"/>
              <w:sz w:val="72"/>
              <w:szCs w:val="72"/>
            </w:rPr>
          </w:pPr>
        </w:p>
        <w:p w14:paraId="5DFAD9A7" w14:textId="77777777" w:rsidR="00CF192B" w:rsidRDefault="00CF192B" w:rsidP="00CF192B">
          <w:pPr>
            <w:pStyle w:val="Address"/>
            <w:rPr>
              <w:rFonts w:asciiTheme="majorHAnsi" w:hAnsiTheme="majorHAnsi" w:cstheme="majorHAnsi"/>
              <w:color w:val="005677" w:themeColor="text2"/>
              <w:sz w:val="72"/>
              <w:szCs w:val="72"/>
            </w:rPr>
          </w:pPr>
        </w:p>
        <w:p w14:paraId="7E42C03E" w14:textId="77777777" w:rsidR="00CF192B" w:rsidRDefault="00CF192B" w:rsidP="00CF192B">
          <w:pPr>
            <w:pStyle w:val="Address"/>
            <w:rPr>
              <w:rFonts w:asciiTheme="majorHAnsi" w:hAnsiTheme="majorHAnsi" w:cstheme="majorHAnsi"/>
              <w:color w:val="005677" w:themeColor="text2"/>
              <w:sz w:val="72"/>
              <w:szCs w:val="72"/>
            </w:rPr>
          </w:pPr>
        </w:p>
        <w:p w14:paraId="517E0ED9" w14:textId="10325CA3" w:rsidR="00CF192B" w:rsidRPr="00CF192B" w:rsidRDefault="00CF192B" w:rsidP="00CF192B">
          <w:pPr>
            <w:pStyle w:val="Address"/>
            <w:rPr>
              <w:rFonts w:asciiTheme="majorHAnsi" w:hAnsiTheme="majorHAnsi" w:cstheme="majorHAnsi"/>
              <w:color w:val="005677" w:themeColor="text2"/>
              <w:sz w:val="72"/>
              <w:szCs w:val="72"/>
            </w:rPr>
          </w:pPr>
          <w:r w:rsidRPr="00CF192B">
            <w:rPr>
              <w:rFonts w:asciiTheme="majorHAnsi" w:hAnsiTheme="majorHAnsi" w:cstheme="majorHAnsi"/>
              <w:color w:val="005677" w:themeColor="text2"/>
              <w:sz w:val="72"/>
              <w:szCs w:val="72"/>
            </w:rPr>
            <w:t>Child Safe and Vulnerable People Policy</w:t>
          </w:r>
        </w:p>
        <w:p w14:paraId="6BCDCEA9" w14:textId="77777777" w:rsidR="00CF192B" w:rsidRDefault="00CF192B" w:rsidP="00CF192B">
          <w:pPr>
            <w:pStyle w:val="Address"/>
            <w:rPr>
              <w:rFonts w:asciiTheme="majorHAnsi" w:hAnsiTheme="majorHAnsi" w:cstheme="majorHAnsi"/>
              <w:color w:val="005677" w:themeColor="text2"/>
              <w:sz w:val="72"/>
              <w:szCs w:val="72"/>
            </w:rPr>
          </w:pPr>
        </w:p>
        <w:p w14:paraId="52894A24" w14:textId="6415B0B2" w:rsidR="00697567" w:rsidRPr="00F546DB" w:rsidRDefault="00CF3017" w:rsidP="00CF192B">
          <w:pPr>
            <w:pStyle w:val="Address"/>
            <w:rPr>
              <w:rFonts w:asciiTheme="majorHAnsi" w:hAnsiTheme="majorHAnsi" w:cstheme="majorHAnsi"/>
              <w:color w:val="005677" w:themeColor="text2"/>
              <w:sz w:val="40"/>
              <w:szCs w:val="40"/>
            </w:rPr>
          </w:pPr>
          <w:r>
            <w:rPr>
              <w:sz w:val="40"/>
              <w:szCs w:val="40"/>
            </w:rPr>
            <w:t>December</w:t>
          </w:r>
          <w:r w:rsidR="00135286" w:rsidRPr="00F546DB">
            <w:rPr>
              <w:sz w:val="40"/>
              <w:szCs w:val="40"/>
            </w:rPr>
            <w:t xml:space="preserve"> 2023</w:t>
          </w:r>
        </w:p>
        <w:p w14:paraId="0D5679A5" w14:textId="244AD24B" w:rsidR="00AD39C0" w:rsidRDefault="00AD39C0" w:rsidP="00AD39C0">
          <w:r>
            <w:br w:type="page"/>
          </w:r>
        </w:p>
        <w:p w14:paraId="6C58D796" w14:textId="2AEFC4CD" w:rsidR="00CF192B" w:rsidRPr="00CF192B" w:rsidRDefault="00CF192B" w:rsidP="00CF192B">
          <w:pPr>
            <w:rPr>
              <w:rFonts w:asciiTheme="majorHAnsi" w:hAnsiTheme="majorHAnsi" w:cstheme="majorHAnsi"/>
              <w:color w:val="005677" w:themeColor="text2"/>
              <w:sz w:val="28"/>
              <w:szCs w:val="28"/>
            </w:rPr>
          </w:pPr>
          <w:bookmarkStart w:id="9" w:name="_Hlk152915058"/>
          <w:bookmarkStart w:id="10" w:name="_Toc19289804"/>
          <w:bookmarkStart w:id="11" w:name="_Toc85555213"/>
          <w:bookmarkStart w:id="12" w:name="_Toc86040695"/>
          <w:bookmarkStart w:id="13" w:name="_Toc86951726"/>
          <w:bookmarkStart w:id="14" w:name="_Toc91076780"/>
          <w:bookmarkStart w:id="15" w:name="_Toc104297773"/>
          <w:bookmarkStart w:id="16" w:name="_Toc104303063"/>
          <w:bookmarkStart w:id="17" w:name="_Toc106706045"/>
          <w:bookmarkStart w:id="18" w:name="_Toc147505406"/>
          <w:r>
            <w:rPr>
              <w:rFonts w:asciiTheme="majorHAnsi" w:hAnsiTheme="majorHAnsi" w:cstheme="majorHAnsi"/>
              <w:color w:val="005677" w:themeColor="text2"/>
              <w:sz w:val="28"/>
              <w:szCs w:val="28"/>
            </w:rPr>
            <w:lastRenderedPageBreak/>
            <w:t>Key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CF192B" w14:paraId="3CB349EF" w14:textId="77777777" w:rsidTr="008F5B86">
            <w:trPr>
              <w:trHeight w:val="454"/>
            </w:trPr>
            <w:tc>
              <w:tcPr>
                <w:tcW w:w="2410" w:type="dxa"/>
              </w:tcPr>
              <w:p w14:paraId="16887161" w14:textId="39FCF260" w:rsidR="00CF192B" w:rsidRPr="00CF192B" w:rsidRDefault="008F05FD" w:rsidP="00CF192B">
                <w:pPr>
                  <w:rPr>
                    <w:b/>
                    <w:bCs/>
                  </w:rPr>
                </w:pPr>
                <w:r>
                  <w:rPr>
                    <w:b/>
                    <w:bCs/>
                  </w:rPr>
                  <w:t>Approved by</w:t>
                </w:r>
              </w:p>
            </w:tc>
            <w:tc>
              <w:tcPr>
                <w:tcW w:w="6606" w:type="dxa"/>
              </w:tcPr>
              <w:p w14:paraId="0B725854" w14:textId="37396A28" w:rsidR="00CF192B" w:rsidRDefault="008F05FD" w:rsidP="00CF192B">
                <w:r>
                  <w:t>General Manager, People Branch</w:t>
                </w:r>
              </w:p>
            </w:tc>
          </w:tr>
          <w:tr w:rsidR="00CF192B" w14:paraId="3B2F2B0E" w14:textId="77777777" w:rsidTr="008F5B86">
            <w:trPr>
              <w:trHeight w:val="454"/>
            </w:trPr>
            <w:tc>
              <w:tcPr>
                <w:tcW w:w="2410" w:type="dxa"/>
              </w:tcPr>
              <w:p w14:paraId="4528313D" w14:textId="1F989461" w:rsidR="00CF192B" w:rsidRPr="00CF192B" w:rsidRDefault="008F05FD" w:rsidP="00CF192B">
                <w:pPr>
                  <w:rPr>
                    <w:b/>
                    <w:bCs/>
                  </w:rPr>
                </w:pPr>
                <w:r>
                  <w:rPr>
                    <w:b/>
                    <w:bCs/>
                  </w:rPr>
                  <w:t>Policy owner</w:t>
                </w:r>
              </w:p>
            </w:tc>
            <w:tc>
              <w:tcPr>
                <w:tcW w:w="6606" w:type="dxa"/>
              </w:tcPr>
              <w:p w14:paraId="31F5BBB7" w14:textId="18925CFB" w:rsidR="00CF192B" w:rsidRDefault="008F05FD" w:rsidP="00CF192B">
                <w:r>
                  <w:t>People Branch</w:t>
                </w:r>
              </w:p>
            </w:tc>
          </w:tr>
          <w:tr w:rsidR="00CF192B" w14:paraId="66806A6C" w14:textId="77777777" w:rsidTr="008F5B86">
            <w:trPr>
              <w:trHeight w:val="454"/>
            </w:trPr>
            <w:tc>
              <w:tcPr>
                <w:tcW w:w="2410" w:type="dxa"/>
              </w:tcPr>
              <w:p w14:paraId="1B938E2E" w14:textId="51FFAC07" w:rsidR="00CF192B" w:rsidRPr="00CF192B" w:rsidRDefault="008F05FD" w:rsidP="00CF192B">
                <w:pPr>
                  <w:rPr>
                    <w:b/>
                    <w:bCs/>
                  </w:rPr>
                </w:pPr>
                <w:r>
                  <w:rPr>
                    <w:b/>
                    <w:bCs/>
                  </w:rPr>
                  <w:t>File name</w:t>
                </w:r>
              </w:p>
            </w:tc>
            <w:tc>
              <w:tcPr>
                <w:tcW w:w="6606" w:type="dxa"/>
              </w:tcPr>
              <w:p w14:paraId="06C2493D" w14:textId="16D23F08" w:rsidR="00CF192B" w:rsidRDefault="008F05FD" w:rsidP="00CF192B">
                <w:r>
                  <w:t>DISR-02-13-00 Child Safe and Vulnerable People Policy</w:t>
                </w:r>
              </w:p>
            </w:tc>
          </w:tr>
          <w:tr w:rsidR="00CF192B" w14:paraId="7C410817" w14:textId="77777777" w:rsidTr="008F5B86">
            <w:trPr>
              <w:trHeight w:val="454"/>
            </w:trPr>
            <w:tc>
              <w:tcPr>
                <w:tcW w:w="2410" w:type="dxa"/>
              </w:tcPr>
              <w:p w14:paraId="677F9317" w14:textId="2DF711A7" w:rsidR="00CF192B" w:rsidRPr="00CF192B" w:rsidRDefault="008F05FD" w:rsidP="00CF192B">
                <w:pPr>
                  <w:rPr>
                    <w:b/>
                    <w:bCs/>
                  </w:rPr>
                </w:pPr>
                <w:r>
                  <w:rPr>
                    <w:b/>
                    <w:bCs/>
                  </w:rPr>
                  <w:t>Date of next review</w:t>
                </w:r>
              </w:p>
            </w:tc>
            <w:tc>
              <w:tcPr>
                <w:tcW w:w="6606" w:type="dxa"/>
              </w:tcPr>
              <w:p w14:paraId="243ABBBD" w14:textId="0CB2E050" w:rsidR="00CF192B" w:rsidRDefault="008F05FD" w:rsidP="00CF192B">
                <w:r>
                  <w:t>September 2025</w:t>
                </w:r>
              </w:p>
            </w:tc>
          </w:tr>
          <w:tr w:rsidR="00CF192B" w14:paraId="753C8074" w14:textId="77777777" w:rsidTr="008F5B86">
            <w:trPr>
              <w:trHeight w:val="454"/>
            </w:trPr>
            <w:tc>
              <w:tcPr>
                <w:tcW w:w="2410" w:type="dxa"/>
              </w:tcPr>
              <w:p w14:paraId="65E050AA" w14:textId="6C37ABBA" w:rsidR="00CF192B" w:rsidRPr="00CF192B" w:rsidRDefault="008F05FD" w:rsidP="00CF192B">
                <w:pPr>
                  <w:rPr>
                    <w:b/>
                    <w:bCs/>
                  </w:rPr>
                </w:pPr>
                <w:r>
                  <w:rPr>
                    <w:b/>
                    <w:bCs/>
                  </w:rPr>
                  <w:t>Contact for enquiries</w:t>
                </w:r>
              </w:p>
            </w:tc>
            <w:tc>
              <w:tcPr>
                <w:tcW w:w="6606" w:type="dxa"/>
              </w:tcPr>
              <w:p w14:paraId="698382C4" w14:textId="55C53F3C" w:rsidR="00CF192B" w:rsidRDefault="005B4E09" w:rsidP="00CF192B">
                <w:hyperlink r:id="rId9" w:history="1">
                  <w:r w:rsidR="008F05FD" w:rsidRPr="00C25C08">
                    <w:rPr>
                      <w:rStyle w:val="Hyperlink"/>
                    </w:rPr>
                    <w:t>WHS@industry.gov.au</w:t>
                  </w:r>
                </w:hyperlink>
                <w:r w:rsidR="008F05FD">
                  <w:t xml:space="preserve"> </w:t>
                </w:r>
              </w:p>
            </w:tc>
          </w:tr>
        </w:tbl>
        <w:p w14:paraId="3B08D133" w14:textId="0BD1EBC9" w:rsidR="00CF192B" w:rsidRDefault="00CF192B" w:rsidP="00CF192B"/>
        <w:p w14:paraId="7C7B450A" w14:textId="65EC0DB0" w:rsidR="008F5B86" w:rsidRDefault="008F5B86" w:rsidP="008F5B86">
          <w:pPr>
            <w:rPr>
              <w:rFonts w:asciiTheme="majorHAnsi" w:hAnsiTheme="majorHAnsi" w:cstheme="majorHAnsi"/>
              <w:color w:val="005677" w:themeColor="text2"/>
              <w:sz w:val="28"/>
              <w:szCs w:val="28"/>
            </w:rPr>
          </w:pPr>
          <w:r>
            <w:rPr>
              <w:rFonts w:asciiTheme="majorHAnsi" w:hAnsiTheme="majorHAnsi" w:cstheme="majorHAnsi"/>
              <w:color w:val="005677" w:themeColor="text2"/>
              <w:sz w:val="28"/>
              <w:szCs w:val="28"/>
            </w:rPr>
            <w:t>Approval</w:t>
          </w:r>
        </w:p>
        <w:p w14:paraId="0C595284" w14:textId="4D140CED" w:rsidR="008F5B86" w:rsidRDefault="008F5B86" w:rsidP="00CF192B">
          <w:r>
            <w:t>This document forms part of the department’s Work Health and Safety Management System. This document has been approved following worker and stakeholder consultation.</w:t>
          </w:r>
        </w:p>
        <w:p w14:paraId="1540BBBD" w14:textId="6F6EFAC1" w:rsidR="008F5B86" w:rsidRDefault="008F5B86" w:rsidP="00CF192B"/>
        <w:p w14:paraId="0F96A7B1" w14:textId="21ABE23B" w:rsidR="008F5B86" w:rsidRDefault="008F5B86" w:rsidP="00CF192B"/>
        <w:p w14:paraId="5A12BC5C" w14:textId="39471F1F" w:rsidR="008F5B86" w:rsidRPr="008F5B86" w:rsidRDefault="008F5B86" w:rsidP="00CF192B">
          <w:pPr>
            <w:rPr>
              <w:b/>
              <w:bCs/>
            </w:rPr>
          </w:pPr>
          <w:r w:rsidRPr="008F5B86">
            <w:rPr>
              <w:b/>
              <w:bCs/>
            </w:rPr>
            <w:t>Tanja Watson</w:t>
          </w:r>
        </w:p>
        <w:p w14:paraId="7881C5B2" w14:textId="68AD2BB5" w:rsidR="008F5B86" w:rsidRDefault="008F5B86" w:rsidP="00CF192B">
          <w:r>
            <w:t>General Manager, People Branch</w:t>
          </w:r>
          <w:r>
            <w:tab/>
            <w:t>1</w:t>
          </w:r>
          <w:r w:rsidR="003A0051">
            <w:t>2</w:t>
          </w:r>
          <w:r>
            <w:t xml:space="preserve"> December 2023</w:t>
          </w:r>
        </w:p>
        <w:p w14:paraId="1B9AAA55" w14:textId="193486BD" w:rsidR="008F5B86" w:rsidRDefault="008F5B86" w:rsidP="00CF192B"/>
        <w:p w14:paraId="1F9A5FC1" w14:textId="2B699D94" w:rsidR="008F5B86" w:rsidRDefault="008F5B86" w:rsidP="008F5B86">
          <w:pPr>
            <w:rPr>
              <w:rFonts w:asciiTheme="majorHAnsi" w:hAnsiTheme="majorHAnsi" w:cstheme="majorHAnsi"/>
              <w:color w:val="005677" w:themeColor="text2"/>
              <w:sz w:val="28"/>
              <w:szCs w:val="28"/>
            </w:rPr>
          </w:pPr>
          <w:r>
            <w:rPr>
              <w:rFonts w:asciiTheme="majorHAnsi" w:hAnsiTheme="majorHAnsi" w:cstheme="majorHAnsi"/>
              <w:color w:val="005677" w:themeColor="text2"/>
              <w:sz w:val="28"/>
              <w:szCs w:val="28"/>
            </w:rPr>
            <w:t>Document version history</w:t>
          </w:r>
        </w:p>
        <w:tbl>
          <w:tblPr>
            <w:tblStyle w:val="ListTable6Colorful"/>
            <w:tblW w:w="0" w:type="auto"/>
            <w:tblLook w:val="04A0" w:firstRow="1" w:lastRow="0" w:firstColumn="1" w:lastColumn="0" w:noHBand="0" w:noVBand="1"/>
          </w:tblPr>
          <w:tblGrid>
            <w:gridCol w:w="993"/>
            <w:gridCol w:w="2126"/>
            <w:gridCol w:w="5897"/>
          </w:tblGrid>
          <w:tr w:rsidR="008F5B86" w14:paraId="6B599D54" w14:textId="77777777" w:rsidTr="008F5B8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3" w:type="dxa"/>
              </w:tcPr>
              <w:p w14:paraId="43279F7A" w14:textId="6B3AFDEA" w:rsidR="008F5B86" w:rsidRPr="008F5B86" w:rsidRDefault="008F5B86" w:rsidP="00CF192B">
                <w:r>
                  <w:t>Version</w:t>
                </w:r>
              </w:p>
            </w:tc>
            <w:tc>
              <w:tcPr>
                <w:tcW w:w="2126" w:type="dxa"/>
              </w:tcPr>
              <w:p w14:paraId="621DE23C" w14:textId="5CD86A7D" w:rsidR="008F5B86" w:rsidRPr="008F5B86" w:rsidRDefault="008F5B86" w:rsidP="00CF192B">
                <w:pPr>
                  <w:cnfStyle w:val="100000000000" w:firstRow="1" w:lastRow="0" w:firstColumn="0" w:lastColumn="0" w:oddVBand="0" w:evenVBand="0" w:oddHBand="0" w:evenHBand="0" w:firstRowFirstColumn="0" w:firstRowLastColumn="0" w:lastRowFirstColumn="0" w:lastRowLastColumn="0"/>
                </w:pPr>
                <w:r>
                  <w:t>Date</w:t>
                </w:r>
              </w:p>
            </w:tc>
            <w:tc>
              <w:tcPr>
                <w:tcW w:w="5897" w:type="dxa"/>
              </w:tcPr>
              <w:p w14:paraId="2F7D0C9D" w14:textId="633D97F0" w:rsidR="008F5B86" w:rsidRPr="008F5B86" w:rsidRDefault="008F5B86" w:rsidP="00CF192B">
                <w:pPr>
                  <w:cnfStyle w:val="100000000000" w:firstRow="1" w:lastRow="0" w:firstColumn="0" w:lastColumn="0" w:oddVBand="0" w:evenVBand="0" w:oddHBand="0" w:evenHBand="0" w:firstRowFirstColumn="0" w:firstRowLastColumn="0" w:lastRowFirstColumn="0" w:lastRowLastColumn="0"/>
                </w:pPr>
                <w:r>
                  <w:t>Comments</w:t>
                </w:r>
              </w:p>
            </w:tc>
          </w:tr>
          <w:tr w:rsidR="0080540C" w14:paraId="30593D82" w14:textId="77777777" w:rsidTr="008F5B8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5E41128" w14:textId="43594344" w:rsidR="0080540C" w:rsidRPr="0080540C" w:rsidRDefault="0080540C" w:rsidP="00CF192B">
                <w:pPr>
                  <w:rPr>
                    <w:b w:val="0"/>
                    <w:bCs w:val="0"/>
                  </w:rPr>
                </w:pPr>
                <w:r w:rsidRPr="0080540C">
                  <w:rPr>
                    <w:b w:val="0"/>
                    <w:bCs w:val="0"/>
                  </w:rPr>
                  <w:t>1.1</w:t>
                </w:r>
              </w:p>
            </w:tc>
            <w:tc>
              <w:tcPr>
                <w:tcW w:w="2126" w:type="dxa"/>
                <w:shd w:val="clear" w:color="auto" w:fill="auto"/>
              </w:tcPr>
              <w:p w14:paraId="297319E7" w14:textId="3FA7DBB2" w:rsidR="0080540C" w:rsidRPr="0080540C" w:rsidRDefault="0080540C" w:rsidP="00CF192B">
                <w:pPr>
                  <w:cnfStyle w:val="000000100000" w:firstRow="0" w:lastRow="0" w:firstColumn="0" w:lastColumn="0" w:oddVBand="0" w:evenVBand="0" w:oddHBand="1" w:evenHBand="0" w:firstRowFirstColumn="0" w:firstRowLastColumn="0" w:lastRowFirstColumn="0" w:lastRowLastColumn="0"/>
                </w:pPr>
                <w:r>
                  <w:t>12 January 2024</w:t>
                </w:r>
              </w:p>
            </w:tc>
            <w:tc>
              <w:tcPr>
                <w:tcW w:w="5897" w:type="dxa"/>
                <w:shd w:val="clear" w:color="auto" w:fill="auto"/>
              </w:tcPr>
              <w:p w14:paraId="3FB57BC0" w14:textId="4A12BD81" w:rsidR="0080540C" w:rsidRPr="0080540C" w:rsidRDefault="0080540C" w:rsidP="00CF192B">
                <w:pPr>
                  <w:cnfStyle w:val="000000100000" w:firstRow="0" w:lastRow="0" w:firstColumn="0" w:lastColumn="0" w:oddVBand="0" w:evenVBand="0" w:oddHBand="1" w:evenHBand="0" w:firstRowFirstColumn="0" w:firstRowLastColumn="0" w:lastRowFirstColumn="0" w:lastRowLastColumn="0"/>
                </w:pPr>
                <w:r>
                  <w:t>Amendment to Attachment A to include updated information from the South Australian regulator.</w:t>
                </w:r>
              </w:p>
            </w:tc>
          </w:tr>
          <w:tr w:rsidR="008F5B86" w14:paraId="7359DD1D" w14:textId="77777777" w:rsidTr="008F5B86">
            <w:trPr>
              <w:trHeight w:val="454"/>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67F5857E" w14:textId="3D0FEBE2" w:rsidR="008F5B86" w:rsidRPr="008F5B86" w:rsidRDefault="008F5B86" w:rsidP="00CF192B">
                <w:pPr>
                  <w:rPr>
                    <w:b w:val="0"/>
                    <w:bCs w:val="0"/>
                  </w:rPr>
                </w:pPr>
                <w:r>
                  <w:rPr>
                    <w:b w:val="0"/>
                    <w:bCs w:val="0"/>
                  </w:rPr>
                  <w:t>1.0</w:t>
                </w:r>
              </w:p>
            </w:tc>
            <w:tc>
              <w:tcPr>
                <w:tcW w:w="2126" w:type="dxa"/>
                <w:shd w:val="clear" w:color="auto" w:fill="auto"/>
              </w:tcPr>
              <w:p w14:paraId="510F14DB" w14:textId="0B22EE08" w:rsidR="008F5B86" w:rsidRPr="008F5B86" w:rsidRDefault="008F5B86" w:rsidP="00CF192B">
                <w:pPr>
                  <w:cnfStyle w:val="000000000000" w:firstRow="0" w:lastRow="0" w:firstColumn="0" w:lastColumn="0" w:oddVBand="0" w:evenVBand="0" w:oddHBand="0" w:evenHBand="0" w:firstRowFirstColumn="0" w:firstRowLastColumn="0" w:lastRowFirstColumn="0" w:lastRowLastColumn="0"/>
                </w:pPr>
                <w:r>
                  <w:t>1</w:t>
                </w:r>
                <w:r w:rsidR="003A0051">
                  <w:t>2</w:t>
                </w:r>
                <w:r>
                  <w:t xml:space="preserve"> December 2023</w:t>
                </w:r>
              </w:p>
            </w:tc>
            <w:tc>
              <w:tcPr>
                <w:tcW w:w="5897" w:type="dxa"/>
                <w:shd w:val="clear" w:color="auto" w:fill="auto"/>
              </w:tcPr>
              <w:p w14:paraId="4A9FE67B" w14:textId="3E321ACA" w:rsidR="008F5B86" w:rsidRPr="008F5B86" w:rsidRDefault="008F5B86" w:rsidP="00CF192B">
                <w:pPr>
                  <w:cnfStyle w:val="000000000000" w:firstRow="0" w:lastRow="0" w:firstColumn="0" w:lastColumn="0" w:oddVBand="0" w:evenVBand="0" w:oddHBand="0" w:evenHBand="0" w:firstRowFirstColumn="0" w:firstRowLastColumn="0" w:lastRowFirstColumn="0" w:lastRowLastColumn="0"/>
                </w:pPr>
                <w:r>
                  <w:t xml:space="preserve">Initial release. This document supersedes the previous </w:t>
                </w:r>
                <w:r>
                  <w:rPr>
                    <w:i/>
                    <w:iCs/>
                  </w:rPr>
                  <w:t>Working with children and vulnerable people policy</w:t>
                </w:r>
                <w:r>
                  <w:t>.</w:t>
                </w:r>
              </w:p>
            </w:tc>
          </w:tr>
        </w:tbl>
        <w:p w14:paraId="2EC1A218" w14:textId="59025B68" w:rsidR="00CF192B" w:rsidRDefault="00CF192B" w:rsidP="00CF192B"/>
        <w:p w14:paraId="55742DB0" w14:textId="4AF9CE2D" w:rsidR="00CF192B" w:rsidRDefault="008F5B86" w:rsidP="00CF192B">
          <w:pPr>
            <w:rPr>
              <w:b/>
              <w:bCs/>
            </w:rPr>
          </w:pPr>
          <w:r>
            <w:rPr>
              <w:b/>
              <w:bCs/>
            </w:rPr>
            <w:t>Document control</w:t>
          </w:r>
        </w:p>
        <w:p w14:paraId="6C6778C0" w14:textId="69A0BCD6" w:rsidR="008F5B86" w:rsidRPr="008F5B86" w:rsidRDefault="008F5B86" w:rsidP="00CF192B">
          <w:r>
            <w:t>This document is maintained in electronic form and is uncontrolled in printed form. It is the responsibility of the user to verify that this copy is the latest version.</w:t>
          </w:r>
        </w:p>
        <w:bookmarkEnd w:id="9"/>
        <w:p w14:paraId="412610A1" w14:textId="77777777" w:rsidR="00CF192B" w:rsidRDefault="00CF192B">
          <w:pPr>
            <w:rPr>
              <w:rFonts w:asciiTheme="majorHAnsi" w:hAnsiTheme="majorHAnsi" w:cstheme="majorHAnsi"/>
              <w:color w:val="005677" w:themeColor="text2"/>
              <w:sz w:val="28"/>
              <w:szCs w:val="28"/>
            </w:rPr>
          </w:pPr>
        </w:p>
        <w:p w14:paraId="64B67DC4" w14:textId="28D2FC4E" w:rsidR="00CF192B" w:rsidRDefault="00CF192B">
          <w:pPr>
            <w:rPr>
              <w:rFonts w:asciiTheme="majorHAnsi" w:hAnsiTheme="majorHAnsi" w:cstheme="majorHAnsi"/>
              <w:color w:val="005677" w:themeColor="text2"/>
              <w:sz w:val="28"/>
              <w:szCs w:val="28"/>
            </w:rPr>
          </w:pPr>
          <w:r>
            <w:rPr>
              <w:rFonts w:asciiTheme="majorHAnsi" w:hAnsiTheme="majorHAnsi" w:cstheme="majorHAnsi"/>
              <w:color w:val="005677" w:themeColor="text2"/>
              <w:sz w:val="28"/>
              <w:szCs w:val="28"/>
            </w:rPr>
            <w:br w:type="page"/>
          </w:r>
        </w:p>
        <w:p w14:paraId="52894A26" w14:textId="575EA395" w:rsidR="00E3027E" w:rsidRPr="00CF192B" w:rsidRDefault="00E3027E" w:rsidP="00CF192B">
          <w:pPr>
            <w:rPr>
              <w:rFonts w:asciiTheme="majorHAnsi" w:hAnsiTheme="majorHAnsi" w:cstheme="majorHAnsi"/>
              <w:color w:val="005677" w:themeColor="text2"/>
              <w:sz w:val="28"/>
              <w:szCs w:val="28"/>
            </w:rPr>
          </w:pPr>
          <w:r w:rsidRPr="00CF192B">
            <w:rPr>
              <w:rFonts w:asciiTheme="majorHAnsi" w:hAnsiTheme="majorHAnsi" w:cstheme="majorHAnsi"/>
              <w:color w:val="005677" w:themeColor="text2"/>
              <w:sz w:val="28"/>
              <w:szCs w:val="28"/>
            </w:rPr>
            <w:lastRenderedPageBreak/>
            <w:t>Contents</w:t>
          </w:r>
          <w:bookmarkEnd w:id="10"/>
          <w:bookmarkEnd w:id="11"/>
          <w:bookmarkEnd w:id="12"/>
          <w:bookmarkEnd w:id="13"/>
          <w:bookmarkEnd w:id="14"/>
          <w:bookmarkEnd w:id="15"/>
          <w:bookmarkEnd w:id="16"/>
          <w:bookmarkEnd w:id="17"/>
          <w:bookmarkEnd w:id="18"/>
        </w:p>
        <w:p w14:paraId="3543937D" w14:textId="701151A1" w:rsidR="00A5719D" w:rsidRDefault="00E3027E">
          <w:pPr>
            <w:pStyle w:val="TOC1"/>
            <w:rPr>
              <w:rFonts w:eastAsiaTheme="minorEastAsia"/>
              <w:noProof/>
              <w:lang w:eastAsia="en-AU"/>
            </w:rPr>
          </w:pPr>
          <w:r>
            <w:fldChar w:fldCharType="begin"/>
          </w:r>
          <w:r>
            <w:instrText xml:space="preserve"> TOC \o "1-2" \h \z \u </w:instrText>
          </w:r>
          <w:r>
            <w:fldChar w:fldCharType="separate"/>
          </w:r>
          <w:hyperlink w:anchor="_Toc152860767" w:history="1">
            <w:r w:rsidR="00A5719D" w:rsidRPr="002B154A">
              <w:rPr>
                <w:rStyle w:val="Hyperlink"/>
                <w:noProof/>
              </w:rPr>
              <w:t>1</w:t>
            </w:r>
            <w:r w:rsidR="00A5719D">
              <w:rPr>
                <w:rFonts w:eastAsiaTheme="minorEastAsia"/>
                <w:noProof/>
                <w:lang w:eastAsia="en-AU"/>
              </w:rPr>
              <w:tab/>
            </w:r>
            <w:r w:rsidR="00A5719D" w:rsidRPr="002B154A">
              <w:rPr>
                <w:rStyle w:val="Hyperlink"/>
                <w:noProof/>
              </w:rPr>
              <w:t>Purpose</w:t>
            </w:r>
            <w:r w:rsidR="00A5719D">
              <w:rPr>
                <w:noProof/>
                <w:webHidden/>
              </w:rPr>
              <w:tab/>
            </w:r>
            <w:r w:rsidR="00A5719D">
              <w:rPr>
                <w:noProof/>
                <w:webHidden/>
              </w:rPr>
              <w:fldChar w:fldCharType="begin"/>
            </w:r>
            <w:r w:rsidR="00A5719D">
              <w:rPr>
                <w:noProof/>
                <w:webHidden/>
              </w:rPr>
              <w:instrText xml:space="preserve"> PAGEREF _Toc152860767 \h </w:instrText>
            </w:r>
            <w:r w:rsidR="00A5719D">
              <w:rPr>
                <w:noProof/>
                <w:webHidden/>
              </w:rPr>
            </w:r>
            <w:r w:rsidR="00A5719D">
              <w:rPr>
                <w:noProof/>
                <w:webHidden/>
              </w:rPr>
              <w:fldChar w:fldCharType="separate"/>
            </w:r>
            <w:r w:rsidR="00A5719D">
              <w:rPr>
                <w:noProof/>
                <w:webHidden/>
              </w:rPr>
              <w:t>4</w:t>
            </w:r>
            <w:r w:rsidR="00A5719D">
              <w:rPr>
                <w:noProof/>
                <w:webHidden/>
              </w:rPr>
              <w:fldChar w:fldCharType="end"/>
            </w:r>
          </w:hyperlink>
        </w:p>
        <w:p w14:paraId="7C7E0370" w14:textId="67189645" w:rsidR="00A5719D" w:rsidRDefault="005B4E09">
          <w:pPr>
            <w:pStyle w:val="TOC2"/>
            <w:tabs>
              <w:tab w:val="left" w:pos="880"/>
              <w:tab w:val="right" w:leader="dot" w:pos="9016"/>
            </w:tabs>
            <w:rPr>
              <w:rFonts w:eastAsiaTheme="minorEastAsia"/>
              <w:noProof/>
              <w:lang w:eastAsia="en-AU"/>
            </w:rPr>
          </w:pPr>
          <w:hyperlink w:anchor="_Toc152860768" w:history="1">
            <w:r w:rsidR="00A5719D" w:rsidRPr="002B154A">
              <w:rPr>
                <w:rStyle w:val="Hyperlink"/>
                <w:noProof/>
              </w:rPr>
              <w:t>1.1</w:t>
            </w:r>
            <w:r w:rsidR="00A5719D">
              <w:rPr>
                <w:rFonts w:eastAsiaTheme="minorEastAsia"/>
                <w:noProof/>
                <w:lang w:eastAsia="en-AU"/>
              </w:rPr>
              <w:tab/>
            </w:r>
            <w:r w:rsidR="00A5719D" w:rsidRPr="002B154A">
              <w:rPr>
                <w:rStyle w:val="Hyperlink"/>
                <w:noProof/>
              </w:rPr>
              <w:t>Authority</w:t>
            </w:r>
            <w:r w:rsidR="00A5719D">
              <w:rPr>
                <w:noProof/>
                <w:webHidden/>
              </w:rPr>
              <w:tab/>
            </w:r>
            <w:r w:rsidR="00A5719D">
              <w:rPr>
                <w:noProof/>
                <w:webHidden/>
              </w:rPr>
              <w:fldChar w:fldCharType="begin"/>
            </w:r>
            <w:r w:rsidR="00A5719D">
              <w:rPr>
                <w:noProof/>
                <w:webHidden/>
              </w:rPr>
              <w:instrText xml:space="preserve"> PAGEREF _Toc152860768 \h </w:instrText>
            </w:r>
            <w:r w:rsidR="00A5719D">
              <w:rPr>
                <w:noProof/>
                <w:webHidden/>
              </w:rPr>
            </w:r>
            <w:r w:rsidR="00A5719D">
              <w:rPr>
                <w:noProof/>
                <w:webHidden/>
              </w:rPr>
              <w:fldChar w:fldCharType="separate"/>
            </w:r>
            <w:r w:rsidR="00A5719D">
              <w:rPr>
                <w:noProof/>
                <w:webHidden/>
              </w:rPr>
              <w:t>4</w:t>
            </w:r>
            <w:r w:rsidR="00A5719D">
              <w:rPr>
                <w:noProof/>
                <w:webHidden/>
              </w:rPr>
              <w:fldChar w:fldCharType="end"/>
            </w:r>
          </w:hyperlink>
        </w:p>
        <w:p w14:paraId="0956E883" w14:textId="6013D2D3" w:rsidR="00A5719D" w:rsidRDefault="005B4E09">
          <w:pPr>
            <w:pStyle w:val="TOC2"/>
            <w:tabs>
              <w:tab w:val="left" w:pos="880"/>
              <w:tab w:val="right" w:leader="dot" w:pos="9016"/>
            </w:tabs>
            <w:rPr>
              <w:rFonts w:eastAsiaTheme="minorEastAsia"/>
              <w:noProof/>
              <w:lang w:eastAsia="en-AU"/>
            </w:rPr>
          </w:pPr>
          <w:hyperlink w:anchor="_Toc152860769" w:history="1">
            <w:r w:rsidR="00A5719D" w:rsidRPr="002B154A">
              <w:rPr>
                <w:rStyle w:val="Hyperlink"/>
                <w:noProof/>
              </w:rPr>
              <w:t>1.2</w:t>
            </w:r>
            <w:r w:rsidR="00A5719D">
              <w:rPr>
                <w:rFonts w:eastAsiaTheme="minorEastAsia"/>
                <w:noProof/>
                <w:lang w:eastAsia="en-AU"/>
              </w:rPr>
              <w:tab/>
            </w:r>
            <w:r w:rsidR="00A5719D" w:rsidRPr="002B154A">
              <w:rPr>
                <w:rStyle w:val="Hyperlink"/>
                <w:noProof/>
              </w:rPr>
              <w:t>Statement of commitment to the safety and protection of children, young people and vulnerable people</w:t>
            </w:r>
            <w:r w:rsidR="00A5719D">
              <w:rPr>
                <w:noProof/>
                <w:webHidden/>
              </w:rPr>
              <w:tab/>
            </w:r>
            <w:r w:rsidR="00A5719D">
              <w:rPr>
                <w:noProof/>
                <w:webHidden/>
              </w:rPr>
              <w:fldChar w:fldCharType="begin"/>
            </w:r>
            <w:r w:rsidR="00A5719D">
              <w:rPr>
                <w:noProof/>
                <w:webHidden/>
              </w:rPr>
              <w:instrText xml:space="preserve"> PAGEREF _Toc152860769 \h </w:instrText>
            </w:r>
            <w:r w:rsidR="00A5719D">
              <w:rPr>
                <w:noProof/>
                <w:webHidden/>
              </w:rPr>
            </w:r>
            <w:r w:rsidR="00A5719D">
              <w:rPr>
                <w:noProof/>
                <w:webHidden/>
              </w:rPr>
              <w:fldChar w:fldCharType="separate"/>
            </w:r>
            <w:r w:rsidR="00A5719D">
              <w:rPr>
                <w:noProof/>
                <w:webHidden/>
              </w:rPr>
              <w:t>4</w:t>
            </w:r>
            <w:r w:rsidR="00A5719D">
              <w:rPr>
                <w:noProof/>
                <w:webHidden/>
              </w:rPr>
              <w:fldChar w:fldCharType="end"/>
            </w:r>
          </w:hyperlink>
        </w:p>
        <w:p w14:paraId="662290C6" w14:textId="312C8DB7" w:rsidR="00A5719D" w:rsidRDefault="005B4E09">
          <w:pPr>
            <w:pStyle w:val="TOC1"/>
            <w:rPr>
              <w:rFonts w:eastAsiaTheme="minorEastAsia"/>
              <w:noProof/>
              <w:lang w:eastAsia="en-AU"/>
            </w:rPr>
          </w:pPr>
          <w:hyperlink w:anchor="_Toc152860770" w:history="1">
            <w:r w:rsidR="00A5719D" w:rsidRPr="002B154A">
              <w:rPr>
                <w:rStyle w:val="Hyperlink"/>
                <w:noProof/>
              </w:rPr>
              <w:t>2</w:t>
            </w:r>
            <w:r w:rsidR="00A5719D">
              <w:rPr>
                <w:rFonts w:eastAsiaTheme="minorEastAsia"/>
                <w:noProof/>
                <w:lang w:eastAsia="en-AU"/>
              </w:rPr>
              <w:tab/>
            </w:r>
            <w:r w:rsidR="00A5719D" w:rsidRPr="002B154A">
              <w:rPr>
                <w:rStyle w:val="Hyperlink"/>
                <w:noProof/>
              </w:rPr>
              <w:t>Principles</w:t>
            </w:r>
            <w:r w:rsidR="00A5719D">
              <w:rPr>
                <w:noProof/>
                <w:webHidden/>
              </w:rPr>
              <w:tab/>
            </w:r>
            <w:r w:rsidR="00A5719D">
              <w:rPr>
                <w:noProof/>
                <w:webHidden/>
              </w:rPr>
              <w:fldChar w:fldCharType="begin"/>
            </w:r>
            <w:r w:rsidR="00A5719D">
              <w:rPr>
                <w:noProof/>
                <w:webHidden/>
              </w:rPr>
              <w:instrText xml:space="preserve"> PAGEREF _Toc152860770 \h </w:instrText>
            </w:r>
            <w:r w:rsidR="00A5719D">
              <w:rPr>
                <w:noProof/>
                <w:webHidden/>
              </w:rPr>
            </w:r>
            <w:r w:rsidR="00A5719D">
              <w:rPr>
                <w:noProof/>
                <w:webHidden/>
              </w:rPr>
              <w:fldChar w:fldCharType="separate"/>
            </w:r>
            <w:r w:rsidR="00A5719D">
              <w:rPr>
                <w:noProof/>
                <w:webHidden/>
              </w:rPr>
              <w:t>4</w:t>
            </w:r>
            <w:r w:rsidR="00A5719D">
              <w:rPr>
                <w:noProof/>
                <w:webHidden/>
              </w:rPr>
              <w:fldChar w:fldCharType="end"/>
            </w:r>
          </w:hyperlink>
        </w:p>
        <w:p w14:paraId="5718FC0E" w14:textId="0EAEE59C" w:rsidR="00A5719D" w:rsidRDefault="005B4E09">
          <w:pPr>
            <w:pStyle w:val="TOC1"/>
            <w:rPr>
              <w:rFonts w:eastAsiaTheme="minorEastAsia"/>
              <w:noProof/>
              <w:lang w:eastAsia="en-AU"/>
            </w:rPr>
          </w:pPr>
          <w:hyperlink w:anchor="_Toc152860771" w:history="1">
            <w:r w:rsidR="00A5719D" w:rsidRPr="002B154A">
              <w:rPr>
                <w:rStyle w:val="Hyperlink"/>
                <w:noProof/>
              </w:rPr>
              <w:t>3</w:t>
            </w:r>
            <w:r w:rsidR="00A5719D">
              <w:rPr>
                <w:rFonts w:eastAsiaTheme="minorEastAsia"/>
                <w:noProof/>
                <w:lang w:eastAsia="en-AU"/>
              </w:rPr>
              <w:tab/>
            </w:r>
            <w:r w:rsidR="00A5719D" w:rsidRPr="002B154A">
              <w:rPr>
                <w:rStyle w:val="Hyperlink"/>
                <w:noProof/>
              </w:rPr>
              <w:t>Scope</w:t>
            </w:r>
            <w:r w:rsidR="00A5719D">
              <w:rPr>
                <w:noProof/>
                <w:webHidden/>
              </w:rPr>
              <w:tab/>
            </w:r>
            <w:r w:rsidR="00A5719D">
              <w:rPr>
                <w:noProof/>
                <w:webHidden/>
              </w:rPr>
              <w:fldChar w:fldCharType="begin"/>
            </w:r>
            <w:r w:rsidR="00A5719D">
              <w:rPr>
                <w:noProof/>
                <w:webHidden/>
              </w:rPr>
              <w:instrText xml:space="preserve"> PAGEREF _Toc152860771 \h </w:instrText>
            </w:r>
            <w:r w:rsidR="00A5719D">
              <w:rPr>
                <w:noProof/>
                <w:webHidden/>
              </w:rPr>
            </w:r>
            <w:r w:rsidR="00A5719D">
              <w:rPr>
                <w:noProof/>
                <w:webHidden/>
              </w:rPr>
              <w:fldChar w:fldCharType="separate"/>
            </w:r>
            <w:r w:rsidR="00A5719D">
              <w:rPr>
                <w:noProof/>
                <w:webHidden/>
              </w:rPr>
              <w:t>5</w:t>
            </w:r>
            <w:r w:rsidR="00A5719D">
              <w:rPr>
                <w:noProof/>
                <w:webHidden/>
              </w:rPr>
              <w:fldChar w:fldCharType="end"/>
            </w:r>
          </w:hyperlink>
        </w:p>
        <w:p w14:paraId="748A9626" w14:textId="32195575" w:rsidR="00A5719D" w:rsidRDefault="005B4E09">
          <w:pPr>
            <w:pStyle w:val="TOC1"/>
            <w:rPr>
              <w:rFonts w:eastAsiaTheme="minorEastAsia"/>
              <w:noProof/>
              <w:lang w:eastAsia="en-AU"/>
            </w:rPr>
          </w:pPr>
          <w:hyperlink w:anchor="_Toc152860772" w:history="1">
            <w:r w:rsidR="00A5719D" w:rsidRPr="002B154A">
              <w:rPr>
                <w:rStyle w:val="Hyperlink"/>
                <w:noProof/>
              </w:rPr>
              <w:t>4</w:t>
            </w:r>
            <w:r w:rsidR="00A5719D">
              <w:rPr>
                <w:rFonts w:eastAsiaTheme="minorEastAsia"/>
                <w:noProof/>
                <w:lang w:eastAsia="en-AU"/>
              </w:rPr>
              <w:tab/>
            </w:r>
            <w:r w:rsidR="00A5719D" w:rsidRPr="002B154A">
              <w:rPr>
                <w:rStyle w:val="Hyperlink"/>
                <w:noProof/>
              </w:rPr>
              <w:t>Responsibilities</w:t>
            </w:r>
            <w:r w:rsidR="00A5719D">
              <w:rPr>
                <w:noProof/>
                <w:webHidden/>
              </w:rPr>
              <w:tab/>
            </w:r>
            <w:r w:rsidR="00A5719D">
              <w:rPr>
                <w:noProof/>
                <w:webHidden/>
              </w:rPr>
              <w:fldChar w:fldCharType="begin"/>
            </w:r>
            <w:r w:rsidR="00A5719D">
              <w:rPr>
                <w:noProof/>
                <w:webHidden/>
              </w:rPr>
              <w:instrText xml:space="preserve"> PAGEREF _Toc152860772 \h </w:instrText>
            </w:r>
            <w:r w:rsidR="00A5719D">
              <w:rPr>
                <w:noProof/>
                <w:webHidden/>
              </w:rPr>
            </w:r>
            <w:r w:rsidR="00A5719D">
              <w:rPr>
                <w:noProof/>
                <w:webHidden/>
              </w:rPr>
              <w:fldChar w:fldCharType="separate"/>
            </w:r>
            <w:r w:rsidR="00A5719D">
              <w:rPr>
                <w:noProof/>
                <w:webHidden/>
              </w:rPr>
              <w:t>5</w:t>
            </w:r>
            <w:r w:rsidR="00A5719D">
              <w:rPr>
                <w:noProof/>
                <w:webHidden/>
              </w:rPr>
              <w:fldChar w:fldCharType="end"/>
            </w:r>
          </w:hyperlink>
        </w:p>
        <w:p w14:paraId="03AF33AF" w14:textId="1D013EA9" w:rsidR="00A5719D" w:rsidRDefault="005B4E09">
          <w:pPr>
            <w:pStyle w:val="TOC2"/>
            <w:tabs>
              <w:tab w:val="left" w:pos="880"/>
              <w:tab w:val="right" w:leader="dot" w:pos="9016"/>
            </w:tabs>
            <w:rPr>
              <w:rFonts w:eastAsiaTheme="minorEastAsia"/>
              <w:noProof/>
              <w:lang w:eastAsia="en-AU"/>
            </w:rPr>
          </w:pPr>
          <w:hyperlink w:anchor="_Toc152860773" w:history="1">
            <w:r w:rsidR="00A5719D" w:rsidRPr="002B154A">
              <w:rPr>
                <w:rStyle w:val="Hyperlink"/>
                <w:noProof/>
              </w:rPr>
              <w:t>4.1</w:t>
            </w:r>
            <w:r w:rsidR="00A5719D">
              <w:rPr>
                <w:rFonts w:eastAsiaTheme="minorEastAsia"/>
                <w:noProof/>
                <w:lang w:eastAsia="en-AU"/>
              </w:rPr>
              <w:tab/>
            </w:r>
            <w:r w:rsidR="00A5719D" w:rsidRPr="002B154A">
              <w:rPr>
                <w:rStyle w:val="Hyperlink"/>
                <w:noProof/>
              </w:rPr>
              <w:t>Recordkeeping</w:t>
            </w:r>
            <w:r w:rsidR="00A5719D">
              <w:rPr>
                <w:noProof/>
                <w:webHidden/>
              </w:rPr>
              <w:tab/>
            </w:r>
            <w:r w:rsidR="00A5719D">
              <w:rPr>
                <w:noProof/>
                <w:webHidden/>
              </w:rPr>
              <w:fldChar w:fldCharType="begin"/>
            </w:r>
            <w:r w:rsidR="00A5719D">
              <w:rPr>
                <w:noProof/>
                <w:webHidden/>
              </w:rPr>
              <w:instrText xml:space="preserve"> PAGEREF _Toc152860773 \h </w:instrText>
            </w:r>
            <w:r w:rsidR="00A5719D">
              <w:rPr>
                <w:noProof/>
                <w:webHidden/>
              </w:rPr>
            </w:r>
            <w:r w:rsidR="00A5719D">
              <w:rPr>
                <w:noProof/>
                <w:webHidden/>
              </w:rPr>
              <w:fldChar w:fldCharType="separate"/>
            </w:r>
            <w:r w:rsidR="00A5719D">
              <w:rPr>
                <w:noProof/>
                <w:webHidden/>
              </w:rPr>
              <w:t>7</w:t>
            </w:r>
            <w:r w:rsidR="00A5719D">
              <w:rPr>
                <w:noProof/>
                <w:webHidden/>
              </w:rPr>
              <w:fldChar w:fldCharType="end"/>
            </w:r>
          </w:hyperlink>
        </w:p>
        <w:p w14:paraId="735E680F" w14:textId="720E0E6F" w:rsidR="00A5719D" w:rsidRDefault="005B4E09">
          <w:pPr>
            <w:pStyle w:val="TOC1"/>
            <w:rPr>
              <w:rFonts w:eastAsiaTheme="minorEastAsia"/>
              <w:noProof/>
              <w:lang w:eastAsia="en-AU"/>
            </w:rPr>
          </w:pPr>
          <w:hyperlink w:anchor="_Toc152860774" w:history="1">
            <w:r w:rsidR="00A5719D" w:rsidRPr="002B154A">
              <w:rPr>
                <w:rStyle w:val="Hyperlink"/>
                <w:noProof/>
              </w:rPr>
              <w:t>5</w:t>
            </w:r>
            <w:r w:rsidR="00A5719D">
              <w:rPr>
                <w:rFonts w:eastAsiaTheme="minorEastAsia"/>
                <w:noProof/>
                <w:lang w:eastAsia="en-AU"/>
              </w:rPr>
              <w:tab/>
            </w:r>
            <w:r w:rsidR="00A5719D" w:rsidRPr="002B154A">
              <w:rPr>
                <w:rStyle w:val="Hyperlink"/>
                <w:noProof/>
              </w:rPr>
              <w:t>Risk management</w:t>
            </w:r>
            <w:r w:rsidR="00A5719D">
              <w:rPr>
                <w:noProof/>
                <w:webHidden/>
              </w:rPr>
              <w:tab/>
            </w:r>
            <w:r w:rsidR="00A5719D">
              <w:rPr>
                <w:noProof/>
                <w:webHidden/>
              </w:rPr>
              <w:fldChar w:fldCharType="begin"/>
            </w:r>
            <w:r w:rsidR="00A5719D">
              <w:rPr>
                <w:noProof/>
                <w:webHidden/>
              </w:rPr>
              <w:instrText xml:space="preserve"> PAGEREF _Toc152860774 \h </w:instrText>
            </w:r>
            <w:r w:rsidR="00A5719D">
              <w:rPr>
                <w:noProof/>
                <w:webHidden/>
              </w:rPr>
            </w:r>
            <w:r w:rsidR="00A5719D">
              <w:rPr>
                <w:noProof/>
                <w:webHidden/>
              </w:rPr>
              <w:fldChar w:fldCharType="separate"/>
            </w:r>
            <w:r w:rsidR="00A5719D">
              <w:rPr>
                <w:noProof/>
                <w:webHidden/>
              </w:rPr>
              <w:t>7</w:t>
            </w:r>
            <w:r w:rsidR="00A5719D">
              <w:rPr>
                <w:noProof/>
                <w:webHidden/>
              </w:rPr>
              <w:fldChar w:fldCharType="end"/>
            </w:r>
          </w:hyperlink>
        </w:p>
        <w:p w14:paraId="07CAFD17" w14:textId="53DB45E6" w:rsidR="00A5719D" w:rsidRDefault="005B4E09">
          <w:pPr>
            <w:pStyle w:val="TOC1"/>
            <w:rPr>
              <w:rFonts w:eastAsiaTheme="minorEastAsia"/>
              <w:noProof/>
              <w:lang w:eastAsia="en-AU"/>
            </w:rPr>
          </w:pPr>
          <w:hyperlink w:anchor="_Toc152860775" w:history="1">
            <w:r w:rsidR="00A5719D" w:rsidRPr="002B154A">
              <w:rPr>
                <w:rStyle w:val="Hyperlink"/>
                <w:noProof/>
              </w:rPr>
              <w:t>6</w:t>
            </w:r>
            <w:r w:rsidR="00A5719D">
              <w:rPr>
                <w:rFonts w:eastAsiaTheme="minorEastAsia"/>
                <w:noProof/>
                <w:lang w:eastAsia="en-AU"/>
              </w:rPr>
              <w:tab/>
            </w:r>
            <w:r w:rsidR="00A5719D" w:rsidRPr="002B154A">
              <w:rPr>
                <w:rStyle w:val="Hyperlink"/>
                <w:noProof/>
              </w:rPr>
              <w:t>Working safely with children, young people and vulnerable people</w:t>
            </w:r>
            <w:r w:rsidR="00A5719D">
              <w:rPr>
                <w:noProof/>
                <w:webHidden/>
              </w:rPr>
              <w:tab/>
            </w:r>
            <w:r w:rsidR="00A5719D">
              <w:rPr>
                <w:noProof/>
                <w:webHidden/>
              </w:rPr>
              <w:fldChar w:fldCharType="begin"/>
            </w:r>
            <w:r w:rsidR="00A5719D">
              <w:rPr>
                <w:noProof/>
                <w:webHidden/>
              </w:rPr>
              <w:instrText xml:space="preserve"> PAGEREF _Toc152860775 \h </w:instrText>
            </w:r>
            <w:r w:rsidR="00A5719D">
              <w:rPr>
                <w:noProof/>
                <w:webHidden/>
              </w:rPr>
            </w:r>
            <w:r w:rsidR="00A5719D">
              <w:rPr>
                <w:noProof/>
                <w:webHidden/>
              </w:rPr>
              <w:fldChar w:fldCharType="separate"/>
            </w:r>
            <w:r w:rsidR="00A5719D">
              <w:rPr>
                <w:noProof/>
                <w:webHidden/>
              </w:rPr>
              <w:t>7</w:t>
            </w:r>
            <w:r w:rsidR="00A5719D">
              <w:rPr>
                <w:noProof/>
                <w:webHidden/>
              </w:rPr>
              <w:fldChar w:fldCharType="end"/>
            </w:r>
          </w:hyperlink>
        </w:p>
        <w:p w14:paraId="115C15BA" w14:textId="054337A5" w:rsidR="00A5719D" w:rsidRDefault="005B4E09">
          <w:pPr>
            <w:pStyle w:val="TOC2"/>
            <w:tabs>
              <w:tab w:val="left" w:pos="880"/>
              <w:tab w:val="right" w:leader="dot" w:pos="9016"/>
            </w:tabs>
            <w:rPr>
              <w:rFonts w:eastAsiaTheme="minorEastAsia"/>
              <w:noProof/>
              <w:lang w:eastAsia="en-AU"/>
            </w:rPr>
          </w:pPr>
          <w:hyperlink w:anchor="_Toc152860776" w:history="1">
            <w:r w:rsidR="00A5719D" w:rsidRPr="002B154A">
              <w:rPr>
                <w:rStyle w:val="Hyperlink"/>
                <w:noProof/>
              </w:rPr>
              <w:t>6.1</w:t>
            </w:r>
            <w:r w:rsidR="00A5719D">
              <w:rPr>
                <w:rFonts w:eastAsiaTheme="minorEastAsia"/>
                <w:noProof/>
                <w:lang w:eastAsia="en-AU"/>
              </w:rPr>
              <w:tab/>
            </w:r>
            <w:r w:rsidR="00A5719D" w:rsidRPr="002B154A">
              <w:rPr>
                <w:rStyle w:val="Hyperlink"/>
                <w:noProof/>
              </w:rPr>
              <w:t>Employment requirements</w:t>
            </w:r>
            <w:r w:rsidR="00A5719D">
              <w:rPr>
                <w:noProof/>
                <w:webHidden/>
              </w:rPr>
              <w:tab/>
            </w:r>
            <w:r w:rsidR="00A5719D">
              <w:rPr>
                <w:noProof/>
                <w:webHidden/>
              </w:rPr>
              <w:fldChar w:fldCharType="begin"/>
            </w:r>
            <w:r w:rsidR="00A5719D">
              <w:rPr>
                <w:noProof/>
                <w:webHidden/>
              </w:rPr>
              <w:instrText xml:space="preserve"> PAGEREF _Toc152860776 \h </w:instrText>
            </w:r>
            <w:r w:rsidR="00A5719D">
              <w:rPr>
                <w:noProof/>
                <w:webHidden/>
              </w:rPr>
            </w:r>
            <w:r w:rsidR="00A5719D">
              <w:rPr>
                <w:noProof/>
                <w:webHidden/>
              </w:rPr>
              <w:fldChar w:fldCharType="separate"/>
            </w:r>
            <w:r w:rsidR="00A5719D">
              <w:rPr>
                <w:noProof/>
                <w:webHidden/>
              </w:rPr>
              <w:t>7</w:t>
            </w:r>
            <w:r w:rsidR="00A5719D">
              <w:rPr>
                <w:noProof/>
                <w:webHidden/>
              </w:rPr>
              <w:fldChar w:fldCharType="end"/>
            </w:r>
          </w:hyperlink>
        </w:p>
        <w:p w14:paraId="14BA4728" w14:textId="33866D40" w:rsidR="00A5719D" w:rsidRDefault="005B4E09">
          <w:pPr>
            <w:pStyle w:val="TOC2"/>
            <w:tabs>
              <w:tab w:val="left" w:pos="880"/>
              <w:tab w:val="right" w:leader="dot" w:pos="9016"/>
            </w:tabs>
            <w:rPr>
              <w:rFonts w:eastAsiaTheme="minorEastAsia"/>
              <w:noProof/>
              <w:lang w:eastAsia="en-AU"/>
            </w:rPr>
          </w:pPr>
          <w:hyperlink w:anchor="_Toc152860777" w:history="1">
            <w:r w:rsidR="00A5719D" w:rsidRPr="002B154A">
              <w:rPr>
                <w:rStyle w:val="Hyperlink"/>
                <w:noProof/>
              </w:rPr>
              <w:t>6.2</w:t>
            </w:r>
            <w:r w:rsidR="00A5719D">
              <w:rPr>
                <w:rFonts w:eastAsiaTheme="minorEastAsia"/>
                <w:noProof/>
                <w:lang w:eastAsia="en-AU"/>
              </w:rPr>
              <w:tab/>
            </w:r>
            <w:r w:rsidR="00A5719D" w:rsidRPr="002B154A">
              <w:rPr>
                <w:rStyle w:val="Hyperlink"/>
                <w:noProof/>
              </w:rPr>
              <w:t>Professional behaviours</w:t>
            </w:r>
            <w:r w:rsidR="00A5719D">
              <w:rPr>
                <w:noProof/>
                <w:webHidden/>
              </w:rPr>
              <w:tab/>
            </w:r>
            <w:r w:rsidR="00A5719D">
              <w:rPr>
                <w:noProof/>
                <w:webHidden/>
              </w:rPr>
              <w:fldChar w:fldCharType="begin"/>
            </w:r>
            <w:r w:rsidR="00A5719D">
              <w:rPr>
                <w:noProof/>
                <w:webHidden/>
              </w:rPr>
              <w:instrText xml:space="preserve"> PAGEREF _Toc152860777 \h </w:instrText>
            </w:r>
            <w:r w:rsidR="00A5719D">
              <w:rPr>
                <w:noProof/>
                <w:webHidden/>
              </w:rPr>
            </w:r>
            <w:r w:rsidR="00A5719D">
              <w:rPr>
                <w:noProof/>
                <w:webHidden/>
              </w:rPr>
              <w:fldChar w:fldCharType="separate"/>
            </w:r>
            <w:r w:rsidR="00A5719D">
              <w:rPr>
                <w:noProof/>
                <w:webHidden/>
              </w:rPr>
              <w:t>8</w:t>
            </w:r>
            <w:r w:rsidR="00A5719D">
              <w:rPr>
                <w:noProof/>
                <w:webHidden/>
              </w:rPr>
              <w:fldChar w:fldCharType="end"/>
            </w:r>
          </w:hyperlink>
        </w:p>
        <w:p w14:paraId="4948810E" w14:textId="7E8DD931" w:rsidR="00A5719D" w:rsidRDefault="005B4E09">
          <w:pPr>
            <w:pStyle w:val="TOC2"/>
            <w:tabs>
              <w:tab w:val="left" w:pos="880"/>
              <w:tab w:val="right" w:leader="dot" w:pos="9016"/>
            </w:tabs>
            <w:rPr>
              <w:rFonts w:eastAsiaTheme="minorEastAsia"/>
              <w:noProof/>
              <w:lang w:eastAsia="en-AU"/>
            </w:rPr>
          </w:pPr>
          <w:hyperlink w:anchor="_Toc152860778" w:history="1">
            <w:r w:rsidR="00A5719D" w:rsidRPr="002B154A">
              <w:rPr>
                <w:rStyle w:val="Hyperlink"/>
                <w:noProof/>
              </w:rPr>
              <w:t>6.3</w:t>
            </w:r>
            <w:r w:rsidR="00A5719D">
              <w:rPr>
                <w:rFonts w:eastAsiaTheme="minorEastAsia"/>
                <w:noProof/>
                <w:lang w:eastAsia="en-AU"/>
              </w:rPr>
              <w:tab/>
            </w:r>
            <w:r w:rsidR="00A5719D" w:rsidRPr="002B154A">
              <w:rPr>
                <w:rStyle w:val="Hyperlink"/>
                <w:noProof/>
              </w:rPr>
              <w:t>Training and supervision</w:t>
            </w:r>
            <w:r w:rsidR="00A5719D">
              <w:rPr>
                <w:noProof/>
                <w:webHidden/>
              </w:rPr>
              <w:tab/>
            </w:r>
            <w:r w:rsidR="00A5719D">
              <w:rPr>
                <w:noProof/>
                <w:webHidden/>
              </w:rPr>
              <w:fldChar w:fldCharType="begin"/>
            </w:r>
            <w:r w:rsidR="00A5719D">
              <w:rPr>
                <w:noProof/>
                <w:webHidden/>
              </w:rPr>
              <w:instrText xml:space="preserve"> PAGEREF _Toc152860778 \h </w:instrText>
            </w:r>
            <w:r w:rsidR="00A5719D">
              <w:rPr>
                <w:noProof/>
                <w:webHidden/>
              </w:rPr>
            </w:r>
            <w:r w:rsidR="00A5719D">
              <w:rPr>
                <w:noProof/>
                <w:webHidden/>
              </w:rPr>
              <w:fldChar w:fldCharType="separate"/>
            </w:r>
            <w:r w:rsidR="00A5719D">
              <w:rPr>
                <w:noProof/>
                <w:webHidden/>
              </w:rPr>
              <w:t>8</w:t>
            </w:r>
            <w:r w:rsidR="00A5719D">
              <w:rPr>
                <w:noProof/>
                <w:webHidden/>
              </w:rPr>
              <w:fldChar w:fldCharType="end"/>
            </w:r>
          </w:hyperlink>
        </w:p>
        <w:p w14:paraId="7D8BC069" w14:textId="616024CE" w:rsidR="00A5719D" w:rsidRDefault="005B4E09">
          <w:pPr>
            <w:pStyle w:val="TOC2"/>
            <w:tabs>
              <w:tab w:val="left" w:pos="880"/>
              <w:tab w:val="right" w:leader="dot" w:pos="9016"/>
            </w:tabs>
            <w:rPr>
              <w:rFonts w:eastAsiaTheme="minorEastAsia"/>
              <w:noProof/>
              <w:lang w:eastAsia="en-AU"/>
            </w:rPr>
          </w:pPr>
          <w:hyperlink w:anchor="_Toc152860779" w:history="1">
            <w:r w:rsidR="00A5719D" w:rsidRPr="002B154A">
              <w:rPr>
                <w:rStyle w:val="Hyperlink"/>
                <w:noProof/>
              </w:rPr>
              <w:t>6.4</w:t>
            </w:r>
            <w:r w:rsidR="00A5719D">
              <w:rPr>
                <w:rFonts w:eastAsiaTheme="minorEastAsia"/>
                <w:noProof/>
                <w:lang w:eastAsia="en-AU"/>
              </w:rPr>
              <w:tab/>
            </w:r>
            <w:r w:rsidR="00A5719D" w:rsidRPr="002B154A">
              <w:rPr>
                <w:rStyle w:val="Hyperlink"/>
                <w:noProof/>
              </w:rPr>
              <w:t>Participation of children, young people and vulnerable people</w:t>
            </w:r>
            <w:r w:rsidR="00A5719D">
              <w:rPr>
                <w:noProof/>
                <w:webHidden/>
              </w:rPr>
              <w:tab/>
            </w:r>
            <w:r w:rsidR="00A5719D">
              <w:rPr>
                <w:noProof/>
                <w:webHidden/>
              </w:rPr>
              <w:fldChar w:fldCharType="begin"/>
            </w:r>
            <w:r w:rsidR="00A5719D">
              <w:rPr>
                <w:noProof/>
                <w:webHidden/>
              </w:rPr>
              <w:instrText xml:space="preserve"> PAGEREF _Toc152860779 \h </w:instrText>
            </w:r>
            <w:r w:rsidR="00A5719D">
              <w:rPr>
                <w:noProof/>
                <w:webHidden/>
              </w:rPr>
            </w:r>
            <w:r w:rsidR="00A5719D">
              <w:rPr>
                <w:noProof/>
                <w:webHidden/>
              </w:rPr>
              <w:fldChar w:fldCharType="separate"/>
            </w:r>
            <w:r w:rsidR="00A5719D">
              <w:rPr>
                <w:noProof/>
                <w:webHidden/>
              </w:rPr>
              <w:t>9</w:t>
            </w:r>
            <w:r w:rsidR="00A5719D">
              <w:rPr>
                <w:noProof/>
                <w:webHidden/>
              </w:rPr>
              <w:fldChar w:fldCharType="end"/>
            </w:r>
          </w:hyperlink>
        </w:p>
        <w:p w14:paraId="75618389" w14:textId="222DE715" w:rsidR="00A5719D" w:rsidRDefault="005B4E09">
          <w:pPr>
            <w:pStyle w:val="TOC2"/>
            <w:tabs>
              <w:tab w:val="left" w:pos="880"/>
              <w:tab w:val="right" w:leader="dot" w:pos="9016"/>
            </w:tabs>
            <w:rPr>
              <w:rFonts w:eastAsiaTheme="minorEastAsia"/>
              <w:noProof/>
              <w:lang w:eastAsia="en-AU"/>
            </w:rPr>
          </w:pPr>
          <w:hyperlink w:anchor="_Toc152860780" w:history="1">
            <w:r w:rsidR="00A5719D" w:rsidRPr="002B154A">
              <w:rPr>
                <w:rStyle w:val="Hyperlink"/>
                <w:noProof/>
              </w:rPr>
              <w:t>6.5</w:t>
            </w:r>
            <w:r w:rsidR="00A5719D">
              <w:rPr>
                <w:rFonts w:eastAsiaTheme="minorEastAsia"/>
                <w:noProof/>
                <w:lang w:eastAsia="en-AU"/>
              </w:rPr>
              <w:tab/>
            </w:r>
            <w:r w:rsidR="00A5719D" w:rsidRPr="002B154A">
              <w:rPr>
                <w:rStyle w:val="Hyperlink"/>
                <w:noProof/>
              </w:rPr>
              <w:t>Work experience students</w:t>
            </w:r>
            <w:r w:rsidR="00A5719D">
              <w:rPr>
                <w:noProof/>
                <w:webHidden/>
              </w:rPr>
              <w:tab/>
            </w:r>
            <w:r w:rsidR="00A5719D">
              <w:rPr>
                <w:noProof/>
                <w:webHidden/>
              </w:rPr>
              <w:fldChar w:fldCharType="begin"/>
            </w:r>
            <w:r w:rsidR="00A5719D">
              <w:rPr>
                <w:noProof/>
                <w:webHidden/>
              </w:rPr>
              <w:instrText xml:space="preserve"> PAGEREF _Toc152860780 \h </w:instrText>
            </w:r>
            <w:r w:rsidR="00A5719D">
              <w:rPr>
                <w:noProof/>
                <w:webHidden/>
              </w:rPr>
            </w:r>
            <w:r w:rsidR="00A5719D">
              <w:rPr>
                <w:noProof/>
                <w:webHidden/>
              </w:rPr>
              <w:fldChar w:fldCharType="separate"/>
            </w:r>
            <w:r w:rsidR="00A5719D">
              <w:rPr>
                <w:noProof/>
                <w:webHidden/>
              </w:rPr>
              <w:t>9</w:t>
            </w:r>
            <w:r w:rsidR="00A5719D">
              <w:rPr>
                <w:noProof/>
                <w:webHidden/>
              </w:rPr>
              <w:fldChar w:fldCharType="end"/>
            </w:r>
          </w:hyperlink>
        </w:p>
        <w:p w14:paraId="390027AA" w14:textId="3044C2EC" w:rsidR="00A5719D" w:rsidRDefault="005B4E09">
          <w:pPr>
            <w:pStyle w:val="TOC1"/>
            <w:rPr>
              <w:rFonts w:eastAsiaTheme="minorEastAsia"/>
              <w:noProof/>
              <w:lang w:eastAsia="en-AU"/>
            </w:rPr>
          </w:pPr>
          <w:hyperlink w:anchor="_Toc152860781" w:history="1">
            <w:r w:rsidR="00A5719D" w:rsidRPr="002B154A">
              <w:rPr>
                <w:rStyle w:val="Hyperlink"/>
                <w:noProof/>
              </w:rPr>
              <w:t>7</w:t>
            </w:r>
            <w:r w:rsidR="00A5719D">
              <w:rPr>
                <w:rFonts w:eastAsiaTheme="minorEastAsia"/>
                <w:noProof/>
                <w:lang w:eastAsia="en-AU"/>
              </w:rPr>
              <w:tab/>
            </w:r>
            <w:r w:rsidR="00A5719D" w:rsidRPr="002B154A">
              <w:rPr>
                <w:rStyle w:val="Hyperlink"/>
                <w:noProof/>
              </w:rPr>
              <w:t>Reporting and complaints</w:t>
            </w:r>
            <w:r w:rsidR="00A5719D">
              <w:rPr>
                <w:noProof/>
                <w:webHidden/>
              </w:rPr>
              <w:tab/>
            </w:r>
            <w:r w:rsidR="00A5719D">
              <w:rPr>
                <w:noProof/>
                <w:webHidden/>
              </w:rPr>
              <w:fldChar w:fldCharType="begin"/>
            </w:r>
            <w:r w:rsidR="00A5719D">
              <w:rPr>
                <w:noProof/>
                <w:webHidden/>
              </w:rPr>
              <w:instrText xml:space="preserve"> PAGEREF _Toc152860781 \h </w:instrText>
            </w:r>
            <w:r w:rsidR="00A5719D">
              <w:rPr>
                <w:noProof/>
                <w:webHidden/>
              </w:rPr>
            </w:r>
            <w:r w:rsidR="00A5719D">
              <w:rPr>
                <w:noProof/>
                <w:webHidden/>
              </w:rPr>
              <w:fldChar w:fldCharType="separate"/>
            </w:r>
            <w:r w:rsidR="00A5719D">
              <w:rPr>
                <w:noProof/>
                <w:webHidden/>
              </w:rPr>
              <w:t>9</w:t>
            </w:r>
            <w:r w:rsidR="00A5719D">
              <w:rPr>
                <w:noProof/>
                <w:webHidden/>
              </w:rPr>
              <w:fldChar w:fldCharType="end"/>
            </w:r>
          </w:hyperlink>
        </w:p>
        <w:p w14:paraId="55FE7933" w14:textId="05880060" w:rsidR="00A5719D" w:rsidRDefault="005B4E09">
          <w:pPr>
            <w:pStyle w:val="TOC2"/>
            <w:tabs>
              <w:tab w:val="left" w:pos="880"/>
              <w:tab w:val="right" w:leader="dot" w:pos="9016"/>
            </w:tabs>
            <w:rPr>
              <w:rFonts w:eastAsiaTheme="minorEastAsia"/>
              <w:noProof/>
              <w:lang w:eastAsia="en-AU"/>
            </w:rPr>
          </w:pPr>
          <w:hyperlink w:anchor="_Toc152860782" w:history="1">
            <w:r w:rsidR="00A5719D" w:rsidRPr="002B154A">
              <w:rPr>
                <w:rStyle w:val="Hyperlink"/>
                <w:noProof/>
              </w:rPr>
              <w:t>7.1</w:t>
            </w:r>
            <w:r w:rsidR="00A5719D">
              <w:rPr>
                <w:rFonts w:eastAsiaTheme="minorEastAsia"/>
                <w:noProof/>
                <w:lang w:eastAsia="en-AU"/>
              </w:rPr>
              <w:tab/>
            </w:r>
            <w:r w:rsidR="00A5719D" w:rsidRPr="002B154A">
              <w:rPr>
                <w:rStyle w:val="Hyperlink"/>
                <w:noProof/>
              </w:rPr>
              <w:t>Internal reporting</w:t>
            </w:r>
            <w:r w:rsidR="00A5719D">
              <w:rPr>
                <w:noProof/>
                <w:webHidden/>
              </w:rPr>
              <w:tab/>
            </w:r>
            <w:r w:rsidR="00A5719D">
              <w:rPr>
                <w:noProof/>
                <w:webHidden/>
              </w:rPr>
              <w:fldChar w:fldCharType="begin"/>
            </w:r>
            <w:r w:rsidR="00A5719D">
              <w:rPr>
                <w:noProof/>
                <w:webHidden/>
              </w:rPr>
              <w:instrText xml:space="preserve"> PAGEREF _Toc152860782 \h </w:instrText>
            </w:r>
            <w:r w:rsidR="00A5719D">
              <w:rPr>
                <w:noProof/>
                <w:webHidden/>
              </w:rPr>
            </w:r>
            <w:r w:rsidR="00A5719D">
              <w:rPr>
                <w:noProof/>
                <w:webHidden/>
              </w:rPr>
              <w:fldChar w:fldCharType="separate"/>
            </w:r>
            <w:r w:rsidR="00A5719D">
              <w:rPr>
                <w:noProof/>
                <w:webHidden/>
              </w:rPr>
              <w:t>9</w:t>
            </w:r>
            <w:r w:rsidR="00A5719D">
              <w:rPr>
                <w:noProof/>
                <w:webHidden/>
              </w:rPr>
              <w:fldChar w:fldCharType="end"/>
            </w:r>
          </w:hyperlink>
        </w:p>
        <w:p w14:paraId="1E7C8E91" w14:textId="153E0EF9" w:rsidR="00A5719D" w:rsidRDefault="005B4E09">
          <w:pPr>
            <w:pStyle w:val="TOC2"/>
            <w:tabs>
              <w:tab w:val="left" w:pos="880"/>
              <w:tab w:val="right" w:leader="dot" w:pos="9016"/>
            </w:tabs>
            <w:rPr>
              <w:rFonts w:eastAsiaTheme="minorEastAsia"/>
              <w:noProof/>
              <w:lang w:eastAsia="en-AU"/>
            </w:rPr>
          </w:pPr>
          <w:hyperlink w:anchor="_Toc152860783" w:history="1">
            <w:r w:rsidR="00A5719D" w:rsidRPr="002B154A">
              <w:rPr>
                <w:rStyle w:val="Hyperlink"/>
                <w:noProof/>
              </w:rPr>
              <w:t>7.2</w:t>
            </w:r>
            <w:r w:rsidR="00A5719D">
              <w:rPr>
                <w:rFonts w:eastAsiaTheme="minorEastAsia"/>
                <w:noProof/>
                <w:lang w:eastAsia="en-AU"/>
              </w:rPr>
              <w:tab/>
            </w:r>
            <w:r w:rsidR="00A5719D" w:rsidRPr="002B154A">
              <w:rPr>
                <w:rStyle w:val="Hyperlink"/>
                <w:noProof/>
              </w:rPr>
              <w:t>External reporting</w:t>
            </w:r>
            <w:r w:rsidR="00A5719D">
              <w:rPr>
                <w:noProof/>
                <w:webHidden/>
              </w:rPr>
              <w:tab/>
            </w:r>
            <w:r w:rsidR="00A5719D">
              <w:rPr>
                <w:noProof/>
                <w:webHidden/>
              </w:rPr>
              <w:fldChar w:fldCharType="begin"/>
            </w:r>
            <w:r w:rsidR="00A5719D">
              <w:rPr>
                <w:noProof/>
                <w:webHidden/>
              </w:rPr>
              <w:instrText xml:space="preserve"> PAGEREF _Toc152860783 \h </w:instrText>
            </w:r>
            <w:r w:rsidR="00A5719D">
              <w:rPr>
                <w:noProof/>
                <w:webHidden/>
              </w:rPr>
            </w:r>
            <w:r w:rsidR="00A5719D">
              <w:rPr>
                <w:noProof/>
                <w:webHidden/>
              </w:rPr>
              <w:fldChar w:fldCharType="separate"/>
            </w:r>
            <w:r w:rsidR="00A5719D">
              <w:rPr>
                <w:noProof/>
                <w:webHidden/>
              </w:rPr>
              <w:t>10</w:t>
            </w:r>
            <w:r w:rsidR="00A5719D">
              <w:rPr>
                <w:noProof/>
                <w:webHidden/>
              </w:rPr>
              <w:fldChar w:fldCharType="end"/>
            </w:r>
          </w:hyperlink>
        </w:p>
        <w:p w14:paraId="2B761FE0" w14:textId="285F4098" w:rsidR="00A5719D" w:rsidRDefault="005B4E09">
          <w:pPr>
            <w:pStyle w:val="TOC2"/>
            <w:tabs>
              <w:tab w:val="left" w:pos="880"/>
              <w:tab w:val="right" w:leader="dot" w:pos="9016"/>
            </w:tabs>
            <w:rPr>
              <w:rFonts w:eastAsiaTheme="minorEastAsia"/>
              <w:noProof/>
              <w:lang w:eastAsia="en-AU"/>
            </w:rPr>
          </w:pPr>
          <w:hyperlink w:anchor="_Toc152860784" w:history="1">
            <w:r w:rsidR="00A5719D" w:rsidRPr="002B154A">
              <w:rPr>
                <w:rStyle w:val="Hyperlink"/>
                <w:noProof/>
              </w:rPr>
              <w:t>7.3</w:t>
            </w:r>
            <w:r w:rsidR="00A5719D">
              <w:rPr>
                <w:rFonts w:eastAsiaTheme="minorEastAsia"/>
                <w:noProof/>
                <w:lang w:eastAsia="en-AU"/>
              </w:rPr>
              <w:tab/>
            </w:r>
            <w:r w:rsidR="00A5719D" w:rsidRPr="002B154A">
              <w:rPr>
                <w:rStyle w:val="Hyperlink"/>
                <w:noProof/>
              </w:rPr>
              <w:t>Responding to complaints</w:t>
            </w:r>
            <w:r w:rsidR="00A5719D">
              <w:rPr>
                <w:noProof/>
                <w:webHidden/>
              </w:rPr>
              <w:tab/>
            </w:r>
            <w:r w:rsidR="00A5719D">
              <w:rPr>
                <w:noProof/>
                <w:webHidden/>
              </w:rPr>
              <w:fldChar w:fldCharType="begin"/>
            </w:r>
            <w:r w:rsidR="00A5719D">
              <w:rPr>
                <w:noProof/>
                <w:webHidden/>
              </w:rPr>
              <w:instrText xml:space="preserve"> PAGEREF _Toc152860784 \h </w:instrText>
            </w:r>
            <w:r w:rsidR="00A5719D">
              <w:rPr>
                <w:noProof/>
                <w:webHidden/>
              </w:rPr>
            </w:r>
            <w:r w:rsidR="00A5719D">
              <w:rPr>
                <w:noProof/>
                <w:webHidden/>
              </w:rPr>
              <w:fldChar w:fldCharType="separate"/>
            </w:r>
            <w:r w:rsidR="00A5719D">
              <w:rPr>
                <w:noProof/>
                <w:webHidden/>
              </w:rPr>
              <w:t>10</w:t>
            </w:r>
            <w:r w:rsidR="00A5719D">
              <w:rPr>
                <w:noProof/>
                <w:webHidden/>
              </w:rPr>
              <w:fldChar w:fldCharType="end"/>
            </w:r>
          </w:hyperlink>
        </w:p>
        <w:p w14:paraId="6DB1ADFD" w14:textId="13CFE3E7" w:rsidR="00A5719D" w:rsidRDefault="005B4E09">
          <w:pPr>
            <w:pStyle w:val="TOC2"/>
            <w:tabs>
              <w:tab w:val="left" w:pos="880"/>
              <w:tab w:val="right" w:leader="dot" w:pos="9016"/>
            </w:tabs>
            <w:rPr>
              <w:rFonts w:eastAsiaTheme="minorEastAsia"/>
              <w:noProof/>
              <w:lang w:eastAsia="en-AU"/>
            </w:rPr>
          </w:pPr>
          <w:hyperlink w:anchor="_Toc152860785" w:history="1">
            <w:r w:rsidR="00A5719D" w:rsidRPr="002B154A">
              <w:rPr>
                <w:rStyle w:val="Hyperlink"/>
                <w:noProof/>
              </w:rPr>
              <w:t>7.4</w:t>
            </w:r>
            <w:r w:rsidR="00A5719D">
              <w:rPr>
                <w:rFonts w:eastAsiaTheme="minorEastAsia"/>
                <w:noProof/>
                <w:lang w:eastAsia="en-AU"/>
              </w:rPr>
              <w:tab/>
            </w:r>
            <w:r w:rsidR="00A5719D" w:rsidRPr="002B154A">
              <w:rPr>
                <w:rStyle w:val="Hyperlink"/>
                <w:noProof/>
              </w:rPr>
              <w:t>Privacy</w:t>
            </w:r>
            <w:r w:rsidR="00A5719D">
              <w:rPr>
                <w:noProof/>
                <w:webHidden/>
              </w:rPr>
              <w:tab/>
            </w:r>
            <w:r w:rsidR="00A5719D">
              <w:rPr>
                <w:noProof/>
                <w:webHidden/>
              </w:rPr>
              <w:fldChar w:fldCharType="begin"/>
            </w:r>
            <w:r w:rsidR="00A5719D">
              <w:rPr>
                <w:noProof/>
                <w:webHidden/>
              </w:rPr>
              <w:instrText xml:space="preserve"> PAGEREF _Toc152860785 \h </w:instrText>
            </w:r>
            <w:r w:rsidR="00A5719D">
              <w:rPr>
                <w:noProof/>
                <w:webHidden/>
              </w:rPr>
            </w:r>
            <w:r w:rsidR="00A5719D">
              <w:rPr>
                <w:noProof/>
                <w:webHidden/>
              </w:rPr>
              <w:fldChar w:fldCharType="separate"/>
            </w:r>
            <w:r w:rsidR="00A5719D">
              <w:rPr>
                <w:noProof/>
                <w:webHidden/>
              </w:rPr>
              <w:t>10</w:t>
            </w:r>
            <w:r w:rsidR="00A5719D">
              <w:rPr>
                <w:noProof/>
                <w:webHidden/>
              </w:rPr>
              <w:fldChar w:fldCharType="end"/>
            </w:r>
          </w:hyperlink>
        </w:p>
        <w:p w14:paraId="546CA60A" w14:textId="4B4E489A" w:rsidR="00A5719D" w:rsidRDefault="005B4E09">
          <w:pPr>
            <w:pStyle w:val="TOC1"/>
            <w:rPr>
              <w:rFonts w:eastAsiaTheme="minorEastAsia"/>
              <w:noProof/>
              <w:lang w:eastAsia="en-AU"/>
            </w:rPr>
          </w:pPr>
          <w:hyperlink w:anchor="_Toc152860786" w:history="1">
            <w:r w:rsidR="00A5719D" w:rsidRPr="002B154A">
              <w:rPr>
                <w:rStyle w:val="Hyperlink"/>
                <w:noProof/>
              </w:rPr>
              <w:t>8</w:t>
            </w:r>
            <w:r w:rsidR="00A5719D">
              <w:rPr>
                <w:rFonts w:eastAsiaTheme="minorEastAsia"/>
                <w:noProof/>
                <w:lang w:eastAsia="en-AU"/>
              </w:rPr>
              <w:tab/>
            </w:r>
            <w:r w:rsidR="00A5719D" w:rsidRPr="002B154A">
              <w:rPr>
                <w:rStyle w:val="Hyperlink"/>
                <w:noProof/>
              </w:rPr>
              <w:t>Communication</w:t>
            </w:r>
            <w:r w:rsidR="00A5719D">
              <w:rPr>
                <w:noProof/>
                <w:webHidden/>
              </w:rPr>
              <w:tab/>
            </w:r>
            <w:r w:rsidR="00A5719D">
              <w:rPr>
                <w:noProof/>
                <w:webHidden/>
              </w:rPr>
              <w:fldChar w:fldCharType="begin"/>
            </w:r>
            <w:r w:rsidR="00A5719D">
              <w:rPr>
                <w:noProof/>
                <w:webHidden/>
              </w:rPr>
              <w:instrText xml:space="preserve"> PAGEREF _Toc152860786 \h </w:instrText>
            </w:r>
            <w:r w:rsidR="00A5719D">
              <w:rPr>
                <w:noProof/>
                <w:webHidden/>
              </w:rPr>
            </w:r>
            <w:r w:rsidR="00A5719D">
              <w:rPr>
                <w:noProof/>
                <w:webHidden/>
              </w:rPr>
              <w:fldChar w:fldCharType="separate"/>
            </w:r>
            <w:r w:rsidR="00A5719D">
              <w:rPr>
                <w:noProof/>
                <w:webHidden/>
              </w:rPr>
              <w:t>10</w:t>
            </w:r>
            <w:r w:rsidR="00A5719D">
              <w:rPr>
                <w:noProof/>
                <w:webHidden/>
              </w:rPr>
              <w:fldChar w:fldCharType="end"/>
            </w:r>
          </w:hyperlink>
        </w:p>
        <w:p w14:paraId="672AB375" w14:textId="3AEC2767" w:rsidR="00A5719D" w:rsidRDefault="005B4E09">
          <w:pPr>
            <w:pStyle w:val="TOC2"/>
            <w:tabs>
              <w:tab w:val="left" w:pos="880"/>
              <w:tab w:val="right" w:leader="dot" w:pos="9016"/>
            </w:tabs>
            <w:rPr>
              <w:rFonts w:eastAsiaTheme="minorEastAsia"/>
              <w:noProof/>
              <w:lang w:eastAsia="en-AU"/>
            </w:rPr>
          </w:pPr>
          <w:hyperlink w:anchor="_Toc152860787" w:history="1">
            <w:r w:rsidR="00A5719D" w:rsidRPr="002B154A">
              <w:rPr>
                <w:rStyle w:val="Hyperlink"/>
                <w:noProof/>
              </w:rPr>
              <w:t>8.1</w:t>
            </w:r>
            <w:r w:rsidR="00A5719D">
              <w:rPr>
                <w:rFonts w:eastAsiaTheme="minorEastAsia"/>
                <w:noProof/>
                <w:lang w:eastAsia="en-AU"/>
              </w:rPr>
              <w:tab/>
            </w:r>
            <w:r w:rsidR="00A5719D" w:rsidRPr="002B154A">
              <w:rPr>
                <w:rStyle w:val="Hyperlink"/>
                <w:noProof/>
              </w:rPr>
              <w:t>Staff and volunteers</w:t>
            </w:r>
            <w:r w:rsidR="00A5719D">
              <w:rPr>
                <w:noProof/>
                <w:webHidden/>
              </w:rPr>
              <w:tab/>
            </w:r>
            <w:r w:rsidR="00A5719D">
              <w:rPr>
                <w:noProof/>
                <w:webHidden/>
              </w:rPr>
              <w:fldChar w:fldCharType="begin"/>
            </w:r>
            <w:r w:rsidR="00A5719D">
              <w:rPr>
                <w:noProof/>
                <w:webHidden/>
              </w:rPr>
              <w:instrText xml:space="preserve"> PAGEREF _Toc152860787 \h </w:instrText>
            </w:r>
            <w:r w:rsidR="00A5719D">
              <w:rPr>
                <w:noProof/>
                <w:webHidden/>
              </w:rPr>
            </w:r>
            <w:r w:rsidR="00A5719D">
              <w:rPr>
                <w:noProof/>
                <w:webHidden/>
              </w:rPr>
              <w:fldChar w:fldCharType="separate"/>
            </w:r>
            <w:r w:rsidR="00A5719D">
              <w:rPr>
                <w:noProof/>
                <w:webHidden/>
              </w:rPr>
              <w:t>10</w:t>
            </w:r>
            <w:r w:rsidR="00A5719D">
              <w:rPr>
                <w:noProof/>
                <w:webHidden/>
              </w:rPr>
              <w:fldChar w:fldCharType="end"/>
            </w:r>
          </w:hyperlink>
        </w:p>
        <w:p w14:paraId="6C3389EF" w14:textId="7EA43AF0" w:rsidR="00A5719D" w:rsidRDefault="005B4E09">
          <w:pPr>
            <w:pStyle w:val="TOC2"/>
            <w:tabs>
              <w:tab w:val="left" w:pos="880"/>
              <w:tab w:val="right" w:leader="dot" w:pos="9016"/>
            </w:tabs>
            <w:rPr>
              <w:rFonts w:eastAsiaTheme="minorEastAsia"/>
              <w:noProof/>
              <w:lang w:eastAsia="en-AU"/>
            </w:rPr>
          </w:pPr>
          <w:hyperlink w:anchor="_Toc152860788" w:history="1">
            <w:r w:rsidR="00A5719D" w:rsidRPr="002B154A">
              <w:rPr>
                <w:rStyle w:val="Hyperlink"/>
                <w:noProof/>
              </w:rPr>
              <w:t>8.2</w:t>
            </w:r>
            <w:r w:rsidR="00A5719D">
              <w:rPr>
                <w:rFonts w:eastAsiaTheme="minorEastAsia"/>
                <w:noProof/>
                <w:lang w:eastAsia="en-AU"/>
              </w:rPr>
              <w:tab/>
            </w:r>
            <w:r w:rsidR="00A5719D" w:rsidRPr="002B154A">
              <w:rPr>
                <w:rStyle w:val="Hyperlink"/>
                <w:noProof/>
              </w:rPr>
              <w:t>Service providers, grants and procurement</w:t>
            </w:r>
            <w:r w:rsidR="00A5719D">
              <w:rPr>
                <w:noProof/>
                <w:webHidden/>
              </w:rPr>
              <w:tab/>
            </w:r>
            <w:r w:rsidR="00A5719D">
              <w:rPr>
                <w:noProof/>
                <w:webHidden/>
              </w:rPr>
              <w:fldChar w:fldCharType="begin"/>
            </w:r>
            <w:r w:rsidR="00A5719D">
              <w:rPr>
                <w:noProof/>
                <w:webHidden/>
              </w:rPr>
              <w:instrText xml:space="preserve"> PAGEREF _Toc152860788 \h </w:instrText>
            </w:r>
            <w:r w:rsidR="00A5719D">
              <w:rPr>
                <w:noProof/>
                <w:webHidden/>
              </w:rPr>
            </w:r>
            <w:r w:rsidR="00A5719D">
              <w:rPr>
                <w:noProof/>
                <w:webHidden/>
              </w:rPr>
              <w:fldChar w:fldCharType="separate"/>
            </w:r>
            <w:r w:rsidR="00A5719D">
              <w:rPr>
                <w:noProof/>
                <w:webHidden/>
              </w:rPr>
              <w:t>11</w:t>
            </w:r>
            <w:r w:rsidR="00A5719D">
              <w:rPr>
                <w:noProof/>
                <w:webHidden/>
              </w:rPr>
              <w:fldChar w:fldCharType="end"/>
            </w:r>
          </w:hyperlink>
        </w:p>
        <w:p w14:paraId="103F8E63" w14:textId="0036C8AA" w:rsidR="00A5719D" w:rsidRDefault="005B4E09">
          <w:pPr>
            <w:pStyle w:val="TOC2"/>
            <w:tabs>
              <w:tab w:val="left" w:pos="880"/>
              <w:tab w:val="right" w:leader="dot" w:pos="9016"/>
            </w:tabs>
            <w:rPr>
              <w:rFonts w:eastAsiaTheme="minorEastAsia"/>
              <w:noProof/>
              <w:lang w:eastAsia="en-AU"/>
            </w:rPr>
          </w:pPr>
          <w:hyperlink w:anchor="_Toc152860789" w:history="1">
            <w:r w:rsidR="00A5719D" w:rsidRPr="002B154A">
              <w:rPr>
                <w:rStyle w:val="Hyperlink"/>
                <w:noProof/>
              </w:rPr>
              <w:t>8.3</w:t>
            </w:r>
            <w:r w:rsidR="00A5719D">
              <w:rPr>
                <w:rFonts w:eastAsiaTheme="minorEastAsia"/>
                <w:noProof/>
                <w:lang w:eastAsia="en-AU"/>
              </w:rPr>
              <w:tab/>
            </w:r>
            <w:r w:rsidR="00A5719D" w:rsidRPr="002B154A">
              <w:rPr>
                <w:rStyle w:val="Hyperlink"/>
                <w:noProof/>
              </w:rPr>
              <w:t>Service users, parents, children, young people and vulnerable people</w:t>
            </w:r>
            <w:r w:rsidR="00A5719D">
              <w:rPr>
                <w:noProof/>
                <w:webHidden/>
              </w:rPr>
              <w:tab/>
            </w:r>
            <w:r w:rsidR="00A5719D">
              <w:rPr>
                <w:noProof/>
                <w:webHidden/>
              </w:rPr>
              <w:fldChar w:fldCharType="begin"/>
            </w:r>
            <w:r w:rsidR="00A5719D">
              <w:rPr>
                <w:noProof/>
                <w:webHidden/>
              </w:rPr>
              <w:instrText xml:space="preserve"> PAGEREF _Toc152860789 \h </w:instrText>
            </w:r>
            <w:r w:rsidR="00A5719D">
              <w:rPr>
                <w:noProof/>
                <w:webHidden/>
              </w:rPr>
            </w:r>
            <w:r w:rsidR="00A5719D">
              <w:rPr>
                <w:noProof/>
                <w:webHidden/>
              </w:rPr>
              <w:fldChar w:fldCharType="separate"/>
            </w:r>
            <w:r w:rsidR="00A5719D">
              <w:rPr>
                <w:noProof/>
                <w:webHidden/>
              </w:rPr>
              <w:t>11</w:t>
            </w:r>
            <w:r w:rsidR="00A5719D">
              <w:rPr>
                <w:noProof/>
                <w:webHidden/>
              </w:rPr>
              <w:fldChar w:fldCharType="end"/>
            </w:r>
          </w:hyperlink>
        </w:p>
        <w:p w14:paraId="7146297A" w14:textId="12B5672B" w:rsidR="00A5719D" w:rsidRDefault="005B4E09">
          <w:pPr>
            <w:pStyle w:val="TOC1"/>
            <w:rPr>
              <w:rFonts w:eastAsiaTheme="minorEastAsia"/>
              <w:noProof/>
              <w:lang w:eastAsia="en-AU"/>
            </w:rPr>
          </w:pPr>
          <w:hyperlink w:anchor="_Toc152860790" w:history="1">
            <w:r w:rsidR="00A5719D" w:rsidRPr="002B154A">
              <w:rPr>
                <w:rStyle w:val="Hyperlink"/>
                <w:noProof/>
              </w:rPr>
              <w:t>9</w:t>
            </w:r>
            <w:r w:rsidR="00A5719D">
              <w:rPr>
                <w:rFonts w:eastAsiaTheme="minorEastAsia"/>
                <w:noProof/>
                <w:lang w:eastAsia="en-AU"/>
              </w:rPr>
              <w:tab/>
            </w:r>
            <w:r w:rsidR="00A5719D" w:rsidRPr="002B154A">
              <w:rPr>
                <w:rStyle w:val="Hyperlink"/>
                <w:noProof/>
              </w:rPr>
              <w:t>Definitions</w:t>
            </w:r>
            <w:r w:rsidR="00A5719D">
              <w:rPr>
                <w:noProof/>
                <w:webHidden/>
              </w:rPr>
              <w:tab/>
            </w:r>
            <w:r w:rsidR="00A5719D">
              <w:rPr>
                <w:noProof/>
                <w:webHidden/>
              </w:rPr>
              <w:fldChar w:fldCharType="begin"/>
            </w:r>
            <w:r w:rsidR="00A5719D">
              <w:rPr>
                <w:noProof/>
                <w:webHidden/>
              </w:rPr>
              <w:instrText xml:space="preserve"> PAGEREF _Toc152860790 \h </w:instrText>
            </w:r>
            <w:r w:rsidR="00A5719D">
              <w:rPr>
                <w:noProof/>
                <w:webHidden/>
              </w:rPr>
            </w:r>
            <w:r w:rsidR="00A5719D">
              <w:rPr>
                <w:noProof/>
                <w:webHidden/>
              </w:rPr>
              <w:fldChar w:fldCharType="separate"/>
            </w:r>
            <w:r w:rsidR="00A5719D">
              <w:rPr>
                <w:noProof/>
                <w:webHidden/>
              </w:rPr>
              <w:t>12</w:t>
            </w:r>
            <w:r w:rsidR="00A5719D">
              <w:rPr>
                <w:noProof/>
                <w:webHidden/>
              </w:rPr>
              <w:fldChar w:fldCharType="end"/>
            </w:r>
          </w:hyperlink>
        </w:p>
        <w:p w14:paraId="2BB23265" w14:textId="6F9DBA70" w:rsidR="00A5719D" w:rsidRDefault="005B4E09">
          <w:pPr>
            <w:pStyle w:val="TOC1"/>
            <w:rPr>
              <w:rFonts w:eastAsiaTheme="minorEastAsia"/>
              <w:noProof/>
              <w:lang w:eastAsia="en-AU"/>
            </w:rPr>
          </w:pPr>
          <w:hyperlink w:anchor="_Toc152860791" w:history="1">
            <w:r w:rsidR="00A5719D" w:rsidRPr="002B154A">
              <w:rPr>
                <w:rStyle w:val="Hyperlink"/>
                <w:noProof/>
              </w:rPr>
              <w:t>10</w:t>
            </w:r>
            <w:r w:rsidR="00A5719D">
              <w:rPr>
                <w:rFonts w:eastAsiaTheme="minorEastAsia"/>
                <w:noProof/>
                <w:lang w:eastAsia="en-AU"/>
              </w:rPr>
              <w:tab/>
            </w:r>
            <w:r w:rsidR="00A5719D" w:rsidRPr="002B154A">
              <w:rPr>
                <w:rStyle w:val="Hyperlink"/>
                <w:noProof/>
              </w:rPr>
              <w:t>Relevant departmental policies and procedures</w:t>
            </w:r>
            <w:r w:rsidR="00A5719D">
              <w:rPr>
                <w:noProof/>
                <w:webHidden/>
              </w:rPr>
              <w:tab/>
            </w:r>
            <w:r w:rsidR="00A5719D">
              <w:rPr>
                <w:noProof/>
                <w:webHidden/>
              </w:rPr>
              <w:fldChar w:fldCharType="begin"/>
            </w:r>
            <w:r w:rsidR="00A5719D">
              <w:rPr>
                <w:noProof/>
                <w:webHidden/>
              </w:rPr>
              <w:instrText xml:space="preserve"> PAGEREF _Toc152860791 \h </w:instrText>
            </w:r>
            <w:r w:rsidR="00A5719D">
              <w:rPr>
                <w:noProof/>
                <w:webHidden/>
              </w:rPr>
            </w:r>
            <w:r w:rsidR="00A5719D">
              <w:rPr>
                <w:noProof/>
                <w:webHidden/>
              </w:rPr>
              <w:fldChar w:fldCharType="separate"/>
            </w:r>
            <w:r w:rsidR="00A5719D">
              <w:rPr>
                <w:noProof/>
                <w:webHidden/>
              </w:rPr>
              <w:t>14</w:t>
            </w:r>
            <w:r w:rsidR="00A5719D">
              <w:rPr>
                <w:noProof/>
                <w:webHidden/>
              </w:rPr>
              <w:fldChar w:fldCharType="end"/>
            </w:r>
          </w:hyperlink>
        </w:p>
        <w:p w14:paraId="6E4416F1" w14:textId="32E80988" w:rsidR="00A5719D" w:rsidRDefault="005B4E09">
          <w:pPr>
            <w:pStyle w:val="TOC1"/>
            <w:rPr>
              <w:rFonts w:eastAsiaTheme="minorEastAsia"/>
              <w:noProof/>
              <w:lang w:eastAsia="en-AU"/>
            </w:rPr>
          </w:pPr>
          <w:hyperlink w:anchor="_Toc152860792" w:history="1">
            <w:r w:rsidR="00A5719D" w:rsidRPr="002B154A">
              <w:rPr>
                <w:rStyle w:val="Hyperlink"/>
                <w:noProof/>
              </w:rPr>
              <w:t>11</w:t>
            </w:r>
            <w:r w:rsidR="00A5719D">
              <w:rPr>
                <w:rFonts w:eastAsiaTheme="minorEastAsia"/>
                <w:noProof/>
                <w:lang w:eastAsia="en-AU"/>
              </w:rPr>
              <w:tab/>
            </w:r>
            <w:r w:rsidR="00A5719D" w:rsidRPr="002B154A">
              <w:rPr>
                <w:rStyle w:val="Hyperlink"/>
                <w:noProof/>
              </w:rPr>
              <w:t>Policy review</w:t>
            </w:r>
            <w:r w:rsidR="00A5719D">
              <w:rPr>
                <w:noProof/>
                <w:webHidden/>
              </w:rPr>
              <w:tab/>
            </w:r>
            <w:r w:rsidR="00A5719D">
              <w:rPr>
                <w:noProof/>
                <w:webHidden/>
              </w:rPr>
              <w:fldChar w:fldCharType="begin"/>
            </w:r>
            <w:r w:rsidR="00A5719D">
              <w:rPr>
                <w:noProof/>
                <w:webHidden/>
              </w:rPr>
              <w:instrText xml:space="preserve"> PAGEREF _Toc152860792 \h </w:instrText>
            </w:r>
            <w:r w:rsidR="00A5719D">
              <w:rPr>
                <w:noProof/>
                <w:webHidden/>
              </w:rPr>
            </w:r>
            <w:r w:rsidR="00A5719D">
              <w:rPr>
                <w:noProof/>
                <w:webHidden/>
              </w:rPr>
              <w:fldChar w:fldCharType="separate"/>
            </w:r>
            <w:r w:rsidR="00A5719D">
              <w:rPr>
                <w:noProof/>
                <w:webHidden/>
              </w:rPr>
              <w:t>14</w:t>
            </w:r>
            <w:r w:rsidR="00A5719D">
              <w:rPr>
                <w:noProof/>
                <w:webHidden/>
              </w:rPr>
              <w:fldChar w:fldCharType="end"/>
            </w:r>
          </w:hyperlink>
        </w:p>
        <w:p w14:paraId="45311BFA" w14:textId="37F79E7D" w:rsidR="00A5719D" w:rsidRDefault="005B4E09">
          <w:pPr>
            <w:pStyle w:val="TOC1"/>
            <w:rPr>
              <w:rFonts w:eastAsiaTheme="minorEastAsia"/>
              <w:noProof/>
              <w:lang w:eastAsia="en-AU"/>
            </w:rPr>
          </w:pPr>
          <w:hyperlink w:anchor="_Toc152860793" w:history="1">
            <w:r w:rsidR="00A5719D" w:rsidRPr="002B154A">
              <w:rPr>
                <w:rStyle w:val="Hyperlink"/>
                <w:noProof/>
              </w:rPr>
              <w:t>Attachment A – Relevant legislation</w:t>
            </w:r>
            <w:r w:rsidR="00A5719D">
              <w:rPr>
                <w:noProof/>
                <w:webHidden/>
              </w:rPr>
              <w:tab/>
            </w:r>
            <w:r w:rsidR="00A5719D">
              <w:rPr>
                <w:noProof/>
                <w:webHidden/>
              </w:rPr>
              <w:fldChar w:fldCharType="begin"/>
            </w:r>
            <w:r w:rsidR="00A5719D">
              <w:rPr>
                <w:noProof/>
                <w:webHidden/>
              </w:rPr>
              <w:instrText xml:space="preserve"> PAGEREF _Toc152860793 \h </w:instrText>
            </w:r>
            <w:r w:rsidR="00A5719D">
              <w:rPr>
                <w:noProof/>
                <w:webHidden/>
              </w:rPr>
            </w:r>
            <w:r w:rsidR="00A5719D">
              <w:rPr>
                <w:noProof/>
                <w:webHidden/>
              </w:rPr>
              <w:fldChar w:fldCharType="separate"/>
            </w:r>
            <w:r w:rsidR="00A5719D">
              <w:rPr>
                <w:noProof/>
                <w:webHidden/>
              </w:rPr>
              <w:t>15</w:t>
            </w:r>
            <w:r w:rsidR="00A5719D">
              <w:rPr>
                <w:noProof/>
                <w:webHidden/>
              </w:rPr>
              <w:fldChar w:fldCharType="end"/>
            </w:r>
          </w:hyperlink>
        </w:p>
        <w:p w14:paraId="080B2C8D" w14:textId="478CD6D9" w:rsidR="00A5719D" w:rsidRDefault="005B4E09">
          <w:pPr>
            <w:pStyle w:val="TOC1"/>
            <w:rPr>
              <w:rFonts w:eastAsiaTheme="minorEastAsia"/>
              <w:noProof/>
              <w:lang w:eastAsia="en-AU"/>
            </w:rPr>
          </w:pPr>
          <w:hyperlink w:anchor="_Toc152860794" w:history="1">
            <w:r w:rsidR="00A5719D" w:rsidRPr="002B154A">
              <w:rPr>
                <w:rStyle w:val="Hyperlink"/>
                <w:noProof/>
              </w:rPr>
              <w:t>12</w:t>
            </w:r>
            <w:r w:rsidR="00A5719D">
              <w:rPr>
                <w:rFonts w:eastAsiaTheme="minorEastAsia"/>
                <w:noProof/>
                <w:lang w:eastAsia="en-AU"/>
              </w:rPr>
              <w:tab/>
            </w:r>
            <w:r w:rsidR="00A5719D" w:rsidRPr="002B154A">
              <w:rPr>
                <w:rStyle w:val="Hyperlink"/>
                <w:noProof/>
              </w:rPr>
              <w:t>Attachment B – Code of Conduct for a Child Safe Agency</w:t>
            </w:r>
            <w:r w:rsidR="00A5719D">
              <w:rPr>
                <w:noProof/>
                <w:webHidden/>
              </w:rPr>
              <w:tab/>
            </w:r>
            <w:r w:rsidR="00A5719D">
              <w:rPr>
                <w:noProof/>
                <w:webHidden/>
              </w:rPr>
              <w:fldChar w:fldCharType="begin"/>
            </w:r>
            <w:r w:rsidR="00A5719D">
              <w:rPr>
                <w:noProof/>
                <w:webHidden/>
              </w:rPr>
              <w:instrText xml:space="preserve"> PAGEREF _Toc152860794 \h </w:instrText>
            </w:r>
            <w:r w:rsidR="00A5719D">
              <w:rPr>
                <w:noProof/>
                <w:webHidden/>
              </w:rPr>
            </w:r>
            <w:r w:rsidR="00A5719D">
              <w:rPr>
                <w:noProof/>
                <w:webHidden/>
              </w:rPr>
              <w:fldChar w:fldCharType="separate"/>
            </w:r>
            <w:r w:rsidR="00A5719D">
              <w:rPr>
                <w:noProof/>
                <w:webHidden/>
              </w:rPr>
              <w:t>18</w:t>
            </w:r>
            <w:r w:rsidR="00A5719D">
              <w:rPr>
                <w:noProof/>
                <w:webHidden/>
              </w:rPr>
              <w:fldChar w:fldCharType="end"/>
            </w:r>
          </w:hyperlink>
        </w:p>
        <w:p w14:paraId="2FB8D1D3" w14:textId="22031E8C" w:rsidR="00A5719D" w:rsidRDefault="005B4E09">
          <w:pPr>
            <w:pStyle w:val="TOC1"/>
            <w:rPr>
              <w:rFonts w:eastAsiaTheme="minorEastAsia"/>
              <w:noProof/>
              <w:lang w:eastAsia="en-AU"/>
            </w:rPr>
          </w:pPr>
          <w:hyperlink w:anchor="_Toc152860795" w:history="1">
            <w:r w:rsidR="00A5719D" w:rsidRPr="002B154A">
              <w:rPr>
                <w:rStyle w:val="Hyperlink"/>
                <w:noProof/>
              </w:rPr>
              <w:t>13</w:t>
            </w:r>
            <w:r w:rsidR="00A5719D">
              <w:rPr>
                <w:rFonts w:eastAsiaTheme="minorEastAsia"/>
                <w:noProof/>
                <w:lang w:eastAsia="en-AU"/>
              </w:rPr>
              <w:tab/>
            </w:r>
            <w:r w:rsidR="00A5719D" w:rsidRPr="002B154A">
              <w:rPr>
                <w:rStyle w:val="Hyperlink"/>
                <w:noProof/>
              </w:rPr>
              <w:t>Attachment C – Child Safe Professional Behaviours</w:t>
            </w:r>
            <w:r w:rsidR="00A5719D">
              <w:rPr>
                <w:noProof/>
                <w:webHidden/>
              </w:rPr>
              <w:tab/>
            </w:r>
            <w:r w:rsidR="00A5719D">
              <w:rPr>
                <w:noProof/>
                <w:webHidden/>
              </w:rPr>
              <w:fldChar w:fldCharType="begin"/>
            </w:r>
            <w:r w:rsidR="00A5719D">
              <w:rPr>
                <w:noProof/>
                <w:webHidden/>
              </w:rPr>
              <w:instrText xml:space="preserve"> PAGEREF _Toc152860795 \h </w:instrText>
            </w:r>
            <w:r w:rsidR="00A5719D">
              <w:rPr>
                <w:noProof/>
                <w:webHidden/>
              </w:rPr>
            </w:r>
            <w:r w:rsidR="00A5719D">
              <w:rPr>
                <w:noProof/>
                <w:webHidden/>
              </w:rPr>
              <w:fldChar w:fldCharType="separate"/>
            </w:r>
            <w:r w:rsidR="00A5719D">
              <w:rPr>
                <w:noProof/>
                <w:webHidden/>
              </w:rPr>
              <w:t>20</w:t>
            </w:r>
            <w:r w:rsidR="00A5719D">
              <w:rPr>
                <w:noProof/>
                <w:webHidden/>
              </w:rPr>
              <w:fldChar w:fldCharType="end"/>
            </w:r>
          </w:hyperlink>
        </w:p>
        <w:p w14:paraId="605652C2" w14:textId="4B0E08D0" w:rsidR="00A5719D" w:rsidRDefault="005B4E09">
          <w:pPr>
            <w:pStyle w:val="TOC1"/>
            <w:rPr>
              <w:rFonts w:eastAsiaTheme="minorEastAsia"/>
              <w:noProof/>
              <w:lang w:eastAsia="en-AU"/>
            </w:rPr>
          </w:pPr>
          <w:hyperlink w:anchor="_Toc152860796" w:history="1">
            <w:r w:rsidR="00A5719D" w:rsidRPr="002B154A">
              <w:rPr>
                <w:rStyle w:val="Hyperlink"/>
                <w:noProof/>
              </w:rPr>
              <w:t>14</w:t>
            </w:r>
            <w:r w:rsidR="00A5719D">
              <w:rPr>
                <w:rFonts w:eastAsiaTheme="minorEastAsia"/>
                <w:noProof/>
                <w:lang w:eastAsia="en-AU"/>
              </w:rPr>
              <w:tab/>
            </w:r>
            <w:r w:rsidR="00A5719D" w:rsidRPr="002B154A">
              <w:rPr>
                <w:rStyle w:val="Hyperlink"/>
                <w:noProof/>
              </w:rPr>
              <w:t>Attachment D – Identified child safe risks and treatment actions</w:t>
            </w:r>
            <w:r w:rsidR="00A5719D">
              <w:rPr>
                <w:noProof/>
                <w:webHidden/>
              </w:rPr>
              <w:tab/>
            </w:r>
            <w:r w:rsidR="00A5719D">
              <w:rPr>
                <w:noProof/>
                <w:webHidden/>
              </w:rPr>
              <w:fldChar w:fldCharType="begin"/>
            </w:r>
            <w:r w:rsidR="00A5719D">
              <w:rPr>
                <w:noProof/>
                <w:webHidden/>
              </w:rPr>
              <w:instrText xml:space="preserve"> PAGEREF _Toc152860796 \h </w:instrText>
            </w:r>
            <w:r w:rsidR="00A5719D">
              <w:rPr>
                <w:noProof/>
                <w:webHidden/>
              </w:rPr>
            </w:r>
            <w:r w:rsidR="00A5719D">
              <w:rPr>
                <w:noProof/>
                <w:webHidden/>
              </w:rPr>
              <w:fldChar w:fldCharType="separate"/>
            </w:r>
            <w:r w:rsidR="00A5719D">
              <w:rPr>
                <w:noProof/>
                <w:webHidden/>
              </w:rPr>
              <w:t>21</w:t>
            </w:r>
            <w:r w:rsidR="00A5719D">
              <w:rPr>
                <w:noProof/>
                <w:webHidden/>
              </w:rPr>
              <w:fldChar w:fldCharType="end"/>
            </w:r>
          </w:hyperlink>
        </w:p>
        <w:p w14:paraId="52894A31" w14:textId="6AB1C4C6" w:rsidR="000F2564" w:rsidRDefault="00E3027E" w:rsidP="00B251DB">
          <w:r>
            <w:fldChar w:fldCharType="end"/>
          </w:r>
        </w:p>
      </w:sdtContent>
    </w:sdt>
    <w:p w14:paraId="52894A33" w14:textId="1F4205DF" w:rsidR="008C45D7" w:rsidRDefault="00026E97" w:rsidP="00B41997">
      <w:pPr>
        <w:pStyle w:val="Heading1"/>
        <w:spacing w:before="200" w:after="40"/>
        <w:ind w:left="709" w:hanging="709"/>
        <w:rPr>
          <w:sz w:val="40"/>
        </w:rPr>
      </w:pPr>
      <w:bookmarkStart w:id="19" w:name="_Toc104297774"/>
      <w:bookmarkStart w:id="20" w:name="_Toc104303064"/>
      <w:bookmarkStart w:id="21" w:name="_Toc106706046"/>
      <w:bookmarkStart w:id="22" w:name="_Toc152860767"/>
      <w:r>
        <w:rPr>
          <w:sz w:val="40"/>
        </w:rPr>
        <w:lastRenderedPageBreak/>
        <w:t>Purpose</w:t>
      </w:r>
      <w:bookmarkEnd w:id="19"/>
      <w:bookmarkEnd w:id="20"/>
      <w:bookmarkEnd w:id="21"/>
      <w:bookmarkEnd w:id="22"/>
    </w:p>
    <w:p w14:paraId="2AD0EFC1" w14:textId="1AE40DCE" w:rsidR="00C2087C" w:rsidRDefault="00C2087C" w:rsidP="00C2087C">
      <w:r>
        <w:t xml:space="preserve">The purpose of </w:t>
      </w:r>
      <w:r w:rsidR="005D34A7">
        <w:t>the</w:t>
      </w:r>
      <w:r>
        <w:t xml:space="preserve"> Child Safe</w:t>
      </w:r>
      <w:r w:rsidR="005D34A7">
        <w:t xml:space="preserve"> and Vulnerable People</w:t>
      </w:r>
      <w:r>
        <w:t xml:space="preserve"> Policy (the policy) is to demonstrate the </w:t>
      </w:r>
      <w:r w:rsidR="000C5EE8">
        <w:t xml:space="preserve">Department of Industry, Science and </w:t>
      </w:r>
      <w:r w:rsidR="000D4DC0">
        <w:t>Resources’</w:t>
      </w:r>
      <w:r w:rsidR="000C5EE8">
        <w:t xml:space="preserve"> (the </w:t>
      </w:r>
      <w:r w:rsidR="006F1F33">
        <w:t>d</w:t>
      </w:r>
      <w:r w:rsidR="000C5EE8">
        <w:t>epartment)</w:t>
      </w:r>
      <w:r>
        <w:t xml:space="preserve"> commitment to the safety and wellbeing of children</w:t>
      </w:r>
      <w:r w:rsidR="005E7832">
        <w:t xml:space="preserve">, </w:t>
      </w:r>
      <w:r>
        <w:t>young people</w:t>
      </w:r>
      <w:r w:rsidR="005E7832">
        <w:t xml:space="preserve"> and vulnerable people</w:t>
      </w:r>
      <w:r>
        <w:t xml:space="preserve">. This policy outlines the responsibilities of all staff </w:t>
      </w:r>
      <w:r w:rsidR="0058037C">
        <w:t xml:space="preserve">and volunteers </w:t>
      </w:r>
      <w:r>
        <w:t>in ensuring the safety and wellbeing of children</w:t>
      </w:r>
      <w:r w:rsidR="005E7832">
        <w:t xml:space="preserve">, young people and vulnerable people </w:t>
      </w:r>
      <w:r>
        <w:t xml:space="preserve">in the course of their duties. </w:t>
      </w:r>
    </w:p>
    <w:p w14:paraId="6E81F2DD" w14:textId="0B285E68" w:rsidR="000C5EE8" w:rsidRDefault="000C5EE8" w:rsidP="00C2087C">
      <w:r>
        <w:t xml:space="preserve">The policy establishes the </w:t>
      </w:r>
      <w:r w:rsidR="006F1F33">
        <w:t>d</w:t>
      </w:r>
      <w:r>
        <w:t xml:space="preserve">epartment’s expectations of all staff </w:t>
      </w:r>
      <w:r w:rsidR="0058037C">
        <w:t xml:space="preserve">and volunteers </w:t>
      </w:r>
      <w:r>
        <w:t>and provides practical guidance for embedding safe practices into the department in a comprehensive and systemic manner.</w:t>
      </w:r>
    </w:p>
    <w:p w14:paraId="05999CFB" w14:textId="1316EDFB" w:rsidR="005D34A7" w:rsidRDefault="005D34A7" w:rsidP="005D34A7">
      <w:pPr>
        <w:pStyle w:val="Heading2"/>
        <w:ind w:left="567"/>
        <w:rPr>
          <w:sz w:val="28"/>
          <w:szCs w:val="28"/>
        </w:rPr>
      </w:pPr>
      <w:bookmarkStart w:id="23" w:name="_Toc152860768"/>
      <w:r>
        <w:rPr>
          <w:sz w:val="28"/>
          <w:szCs w:val="28"/>
        </w:rPr>
        <w:t>Authority</w:t>
      </w:r>
      <w:bookmarkEnd w:id="23"/>
    </w:p>
    <w:p w14:paraId="712806B2" w14:textId="1F290EC5" w:rsidR="005D34A7" w:rsidRDefault="005D34A7" w:rsidP="005D34A7">
      <w:r>
        <w:t xml:space="preserve">This policy is a lawful and reasonable direction under the subsection 13(5) of the </w:t>
      </w:r>
      <w:r>
        <w:rPr>
          <w:i/>
          <w:iCs/>
        </w:rPr>
        <w:t>Public Service Act 1999</w:t>
      </w:r>
      <w:r>
        <w:t>. Each jurisdiction in Australia maintains its own legislation in relation to child, young person and vulnerable person safety.</w:t>
      </w:r>
      <w:r w:rsidR="005D3CDE">
        <w:t xml:space="preserve"> Information on the relevant legislation contained in Attachment A.</w:t>
      </w:r>
    </w:p>
    <w:p w14:paraId="6C7F970C" w14:textId="4708B10C" w:rsidR="000C5EE8" w:rsidRDefault="000C5EE8" w:rsidP="000C5EE8">
      <w:pPr>
        <w:pStyle w:val="Heading2"/>
        <w:ind w:left="567"/>
        <w:rPr>
          <w:sz w:val="28"/>
          <w:szCs w:val="28"/>
        </w:rPr>
      </w:pPr>
      <w:bookmarkStart w:id="24" w:name="_Toc152860769"/>
      <w:r>
        <w:rPr>
          <w:sz w:val="28"/>
          <w:szCs w:val="28"/>
        </w:rPr>
        <w:t>Statement of commitment to the safety and protection of children</w:t>
      </w:r>
      <w:r w:rsidR="00B5237C">
        <w:rPr>
          <w:sz w:val="28"/>
          <w:szCs w:val="28"/>
        </w:rPr>
        <w:t>,</w:t>
      </w:r>
      <w:r>
        <w:rPr>
          <w:sz w:val="28"/>
          <w:szCs w:val="28"/>
        </w:rPr>
        <w:t xml:space="preserve"> young people</w:t>
      </w:r>
      <w:r w:rsidR="00B5237C">
        <w:rPr>
          <w:sz w:val="28"/>
          <w:szCs w:val="28"/>
        </w:rPr>
        <w:t xml:space="preserve"> and vulnerable people</w:t>
      </w:r>
      <w:bookmarkEnd w:id="24"/>
    </w:p>
    <w:p w14:paraId="277128DE" w14:textId="15F8E48F" w:rsidR="000C5EE8" w:rsidRDefault="000C5EE8" w:rsidP="000C5EE8">
      <w:r>
        <w:t>T</w:t>
      </w:r>
      <w:r w:rsidR="006F1F33">
        <w:t>he department</w:t>
      </w:r>
      <w:r>
        <w:t xml:space="preserve"> is committed to providing a safe environment that protects </w:t>
      </w:r>
      <w:r w:rsidR="006A5A7A">
        <w:t xml:space="preserve">all </w:t>
      </w:r>
      <w:r>
        <w:t>children</w:t>
      </w:r>
      <w:r w:rsidR="00B5237C">
        <w:t xml:space="preserve">, </w:t>
      </w:r>
      <w:r>
        <w:t>young people</w:t>
      </w:r>
      <w:r w:rsidR="00B5237C">
        <w:t xml:space="preserve"> and vulnerable people</w:t>
      </w:r>
      <w:r>
        <w:t xml:space="preserve"> from harm</w:t>
      </w:r>
      <w:r w:rsidR="00423337">
        <w:t xml:space="preserve"> or risk of harm</w:t>
      </w:r>
      <w:r>
        <w:t xml:space="preserve"> and that upholds the rights of children</w:t>
      </w:r>
      <w:r w:rsidR="00B5237C">
        <w:t xml:space="preserve">, </w:t>
      </w:r>
      <w:r>
        <w:t>young people</w:t>
      </w:r>
      <w:r w:rsidR="00B5237C">
        <w:t xml:space="preserve"> and vulnerable people</w:t>
      </w:r>
      <w:r>
        <w:t xml:space="preserve"> to feel and be safe. T</w:t>
      </w:r>
      <w:r w:rsidR="006F1F33">
        <w:t>he department</w:t>
      </w:r>
      <w:r>
        <w:t xml:space="preserve"> does not permit or tolerate any risk of harm</w:t>
      </w:r>
      <w:r w:rsidR="00C3369E">
        <w:t>,</w:t>
      </w:r>
      <w:r w:rsidR="00423337">
        <w:t xml:space="preserve"> harm,</w:t>
      </w:r>
      <w:r>
        <w:t xml:space="preserve"> or forms of child abuse, neglect or exploitation. </w:t>
      </w:r>
      <w:r w:rsidR="006A5A7A">
        <w:t>T</w:t>
      </w:r>
      <w:r w:rsidR="006F1F33">
        <w:t>he department</w:t>
      </w:r>
      <w:r w:rsidR="006A5A7A">
        <w:t xml:space="preserve"> values and respects children</w:t>
      </w:r>
      <w:r w:rsidR="00B5237C">
        <w:t xml:space="preserve">, </w:t>
      </w:r>
      <w:r w:rsidR="006A5A7A">
        <w:t xml:space="preserve">young people </w:t>
      </w:r>
      <w:r w:rsidR="00B5237C">
        <w:t xml:space="preserve">and vulnerable people </w:t>
      </w:r>
      <w:r w:rsidR="006A5A7A">
        <w:t>and welcome</w:t>
      </w:r>
      <w:r w:rsidR="00964CC3">
        <w:t>s</w:t>
      </w:r>
      <w:r w:rsidR="006A5A7A">
        <w:t xml:space="preserve"> them regardless of their abilities, sex, gender, or social, economic or cultural background. Bullying and harassment is not tolerated.</w:t>
      </w:r>
    </w:p>
    <w:p w14:paraId="4918E75E" w14:textId="39E52BFF" w:rsidR="000C5EE8" w:rsidRDefault="00C3369E" w:rsidP="000C5EE8">
      <w:r>
        <w:t>T</w:t>
      </w:r>
      <w:r w:rsidR="006F1F33">
        <w:t>he department</w:t>
      </w:r>
      <w:r w:rsidR="000C5EE8">
        <w:t xml:space="preserve"> is committed to complying with the </w:t>
      </w:r>
      <w:hyperlink r:id="rId10" w:history="1">
        <w:r w:rsidR="000C5EE8" w:rsidRPr="005E7832">
          <w:rPr>
            <w:rStyle w:val="Hyperlink"/>
            <w:i/>
            <w:iCs/>
          </w:rPr>
          <w:t>Commonwealth Child Safe Framework</w:t>
        </w:r>
      </w:hyperlink>
      <w:r w:rsidR="005E7832">
        <w:t xml:space="preserve"> t</w:t>
      </w:r>
      <w:r w:rsidR="000C5EE8" w:rsidRPr="0024495E">
        <w:t xml:space="preserve">he </w:t>
      </w:r>
      <w:hyperlink r:id="rId11" w:history="1">
        <w:r w:rsidR="000C5EE8" w:rsidRPr="005E7832">
          <w:rPr>
            <w:rStyle w:val="Hyperlink"/>
            <w:i/>
            <w:iCs/>
          </w:rPr>
          <w:t>National Principles for Child Safe Organisations</w:t>
        </w:r>
      </w:hyperlink>
      <w:r w:rsidR="000C5EE8" w:rsidRPr="00DC3ED8">
        <w:rPr>
          <w:rStyle w:val="Hyperlink"/>
          <w:color w:val="auto"/>
          <w:u w:val="none"/>
        </w:rPr>
        <w:t>,</w:t>
      </w:r>
      <w:r w:rsidR="00D376D7">
        <w:rPr>
          <w:rStyle w:val="Hyperlink"/>
          <w:color w:val="auto"/>
          <w:u w:val="none"/>
        </w:rPr>
        <w:t xml:space="preserve"> and the relevant state/territory legislation</w:t>
      </w:r>
      <w:r w:rsidR="006A5A7A">
        <w:rPr>
          <w:rStyle w:val="Hyperlink"/>
          <w:color w:val="auto"/>
          <w:u w:val="none"/>
        </w:rPr>
        <w:t xml:space="preserve"> as outlined in </w:t>
      </w:r>
      <w:r w:rsidR="00DF6929">
        <w:rPr>
          <w:rStyle w:val="Hyperlink"/>
          <w:color w:val="auto"/>
          <w:u w:val="none"/>
        </w:rPr>
        <w:t>Attachment A</w:t>
      </w:r>
      <w:r w:rsidR="006A5A7A">
        <w:rPr>
          <w:rStyle w:val="Hyperlink"/>
          <w:color w:val="auto"/>
          <w:u w:val="none"/>
        </w:rPr>
        <w:t xml:space="preserve"> of this policy</w:t>
      </w:r>
      <w:r w:rsidR="000C5EE8" w:rsidRPr="001D2C8D">
        <w:t>.</w:t>
      </w:r>
      <w:r w:rsidR="000C5EE8">
        <w:t xml:space="preserve"> </w:t>
      </w:r>
    </w:p>
    <w:p w14:paraId="656D26AA" w14:textId="46FF0E83" w:rsidR="000C5EE8" w:rsidRDefault="000C5EE8" w:rsidP="000C5EE8">
      <w:r>
        <w:t>T</w:t>
      </w:r>
      <w:r w:rsidR="006F1F33">
        <w:t>he department</w:t>
      </w:r>
      <w:r>
        <w:t xml:space="preserve"> is committed to the adopting the 10 </w:t>
      </w:r>
      <w:r w:rsidR="00EF0FE7">
        <w:t>n</w:t>
      </w:r>
      <w:r>
        <w:t xml:space="preserve">ational </w:t>
      </w:r>
      <w:r w:rsidR="00EF0FE7">
        <w:t>p</w:t>
      </w:r>
      <w:r>
        <w:t xml:space="preserve">rinciples </w:t>
      </w:r>
      <w:r w:rsidR="00C3369E">
        <w:t xml:space="preserve">of </w:t>
      </w:r>
      <w:r>
        <w:t xml:space="preserve">the </w:t>
      </w:r>
      <w:r w:rsidRPr="00EF0FE7">
        <w:rPr>
          <w:i/>
          <w:iCs/>
        </w:rPr>
        <w:t>Commonwealth Child Safe Framework</w:t>
      </w:r>
      <w:r>
        <w:t xml:space="preserve"> through information, training and procedures that influence and contribute to a</w:t>
      </w:r>
      <w:r w:rsidR="00C3369E">
        <w:t>n environment</w:t>
      </w:r>
      <w:r>
        <w:t xml:space="preserve"> that supports </w:t>
      </w:r>
      <w:r w:rsidR="00C3369E">
        <w:t xml:space="preserve">the safety of </w:t>
      </w:r>
      <w:r>
        <w:t>child</w:t>
      </w:r>
      <w:r w:rsidR="00C3369E">
        <w:t>ren and young people</w:t>
      </w:r>
      <w:r>
        <w:t xml:space="preserve">. </w:t>
      </w:r>
    </w:p>
    <w:p w14:paraId="41C24701" w14:textId="77777777" w:rsidR="00C3369E" w:rsidRPr="00497986" w:rsidRDefault="00C3369E" w:rsidP="00C3369E">
      <w:pPr>
        <w:pStyle w:val="Heading1"/>
        <w:spacing w:before="200" w:after="40"/>
        <w:ind w:left="709" w:hanging="709"/>
        <w:rPr>
          <w:sz w:val="40"/>
        </w:rPr>
      </w:pPr>
      <w:bookmarkStart w:id="25" w:name="_Toc104297776"/>
      <w:bookmarkStart w:id="26" w:name="_Toc104303066"/>
      <w:bookmarkStart w:id="27" w:name="_Toc106706048"/>
      <w:bookmarkStart w:id="28" w:name="_Toc152860770"/>
      <w:r w:rsidRPr="00497986">
        <w:rPr>
          <w:sz w:val="40"/>
        </w:rPr>
        <w:t>Principles</w:t>
      </w:r>
      <w:bookmarkEnd w:id="25"/>
      <w:bookmarkEnd w:id="26"/>
      <w:bookmarkEnd w:id="27"/>
      <w:bookmarkEnd w:id="28"/>
    </w:p>
    <w:p w14:paraId="552ACAFA" w14:textId="332988F4" w:rsidR="00C3369E" w:rsidRDefault="00C3369E" w:rsidP="00C3369E">
      <w:r>
        <w:t>T</w:t>
      </w:r>
      <w:r w:rsidR="00D376D7">
        <w:t xml:space="preserve">his policy </w:t>
      </w:r>
      <w:r>
        <w:t xml:space="preserve">is guided by the following principles: </w:t>
      </w:r>
    </w:p>
    <w:p w14:paraId="4E1F6A45" w14:textId="2D575A1A" w:rsidR="00991130" w:rsidRDefault="00991130" w:rsidP="00C5618D">
      <w:pPr>
        <w:pStyle w:val="ListParagraph"/>
        <w:numPr>
          <w:ilvl w:val="0"/>
          <w:numId w:val="11"/>
        </w:numPr>
      </w:pPr>
      <w:r>
        <w:t>Establish</w:t>
      </w:r>
      <w:r w:rsidR="00D376D7">
        <w:t>ing</w:t>
      </w:r>
      <w:r>
        <w:t xml:space="preserve"> clear processes to minimise the risk of harm to children</w:t>
      </w:r>
      <w:r w:rsidR="005D34A7">
        <w:t xml:space="preserve">, </w:t>
      </w:r>
      <w:r>
        <w:t>young people</w:t>
      </w:r>
      <w:r w:rsidR="005D34A7">
        <w:t xml:space="preserve"> and vulnerable people</w:t>
      </w:r>
      <w:r>
        <w:t xml:space="preserve"> at </w:t>
      </w:r>
      <w:r w:rsidR="006F1F33">
        <w:t>d</w:t>
      </w:r>
      <w:r>
        <w:t xml:space="preserve">epartment sites (including online) and </w:t>
      </w:r>
      <w:r w:rsidR="005D34A7">
        <w:t xml:space="preserve">when participating in </w:t>
      </w:r>
      <w:r>
        <w:t>activities by providing child safe environments.</w:t>
      </w:r>
    </w:p>
    <w:p w14:paraId="58733045" w14:textId="21EFBA02" w:rsidR="00991130" w:rsidRDefault="00991130" w:rsidP="00C5618D">
      <w:pPr>
        <w:pStyle w:val="ListParagraph"/>
        <w:numPr>
          <w:ilvl w:val="0"/>
          <w:numId w:val="11"/>
        </w:numPr>
      </w:pPr>
      <w:r>
        <w:t>Tak</w:t>
      </w:r>
      <w:r w:rsidR="00D376D7">
        <w:t>ing</w:t>
      </w:r>
      <w:r>
        <w:t xml:space="preserve"> appropriate steps to identify all positions that involve, or are likely to involve, working with children</w:t>
      </w:r>
      <w:r w:rsidR="00B5237C">
        <w:t>,</w:t>
      </w:r>
      <w:r w:rsidR="00423337">
        <w:t xml:space="preserve"> young people</w:t>
      </w:r>
      <w:r w:rsidR="00B5237C">
        <w:t xml:space="preserve"> and vulnerable people</w:t>
      </w:r>
      <w:r>
        <w:t>.</w:t>
      </w:r>
    </w:p>
    <w:p w14:paraId="47CE80AC" w14:textId="14CC9996" w:rsidR="00991130" w:rsidRDefault="00991130" w:rsidP="00C5618D">
      <w:pPr>
        <w:pStyle w:val="ListParagraph"/>
        <w:numPr>
          <w:ilvl w:val="0"/>
          <w:numId w:val="11"/>
        </w:numPr>
      </w:pPr>
      <w:r>
        <w:t>Ensur</w:t>
      </w:r>
      <w:r w:rsidR="00D376D7">
        <w:t>ing</w:t>
      </w:r>
      <w:r>
        <w:t xml:space="preserve"> any staff member or volunteer in a prescribed position holds a current and valid Working </w:t>
      </w:r>
      <w:r w:rsidR="00B5237C">
        <w:t>W</w:t>
      </w:r>
      <w:r>
        <w:t>ith Vulnerable People (WWVP)</w:t>
      </w:r>
      <w:r w:rsidR="005E7832">
        <w:t xml:space="preserve"> and/or </w:t>
      </w:r>
      <w:r>
        <w:t xml:space="preserve">Working </w:t>
      </w:r>
      <w:r w:rsidR="00B5237C">
        <w:t>W</w:t>
      </w:r>
      <w:r>
        <w:t>ith Children Check (WWCC).</w:t>
      </w:r>
    </w:p>
    <w:p w14:paraId="5CA99376" w14:textId="4D546ECF" w:rsidR="00991130" w:rsidRDefault="00991130" w:rsidP="00C5618D">
      <w:pPr>
        <w:pStyle w:val="ListParagraph"/>
        <w:numPr>
          <w:ilvl w:val="0"/>
          <w:numId w:val="11"/>
        </w:numPr>
      </w:pPr>
      <w:r>
        <w:t>Monitor</w:t>
      </w:r>
      <w:r w:rsidR="00D376D7">
        <w:t>ing</w:t>
      </w:r>
      <w:r>
        <w:t xml:space="preserve"> prescribed positions to ensure the occupants hold valid WWVP/WWCC.</w:t>
      </w:r>
    </w:p>
    <w:p w14:paraId="4602D1E1" w14:textId="5849FB58" w:rsidR="00991130" w:rsidRDefault="00991130" w:rsidP="00C5618D">
      <w:pPr>
        <w:pStyle w:val="ListParagraph"/>
        <w:numPr>
          <w:ilvl w:val="0"/>
          <w:numId w:val="11"/>
        </w:numPr>
      </w:pPr>
      <w:r>
        <w:lastRenderedPageBreak/>
        <w:t>Not employ</w:t>
      </w:r>
      <w:r w:rsidR="00D376D7">
        <w:t>ing</w:t>
      </w:r>
      <w:r>
        <w:t xml:space="preserve"> staff or volunteers in prescribed positions without a current and valid WWVP/WWCC.</w:t>
      </w:r>
    </w:p>
    <w:p w14:paraId="5C31AF8F" w14:textId="7437EF8E" w:rsidR="009B5C98" w:rsidRDefault="00991130" w:rsidP="00C5618D">
      <w:pPr>
        <w:pStyle w:val="ListParagraph"/>
        <w:numPr>
          <w:ilvl w:val="0"/>
          <w:numId w:val="11"/>
        </w:numPr>
      </w:pPr>
      <w:r>
        <w:t>Comply</w:t>
      </w:r>
      <w:r w:rsidR="00D376D7">
        <w:t>ing</w:t>
      </w:r>
      <w:r>
        <w:t xml:space="preserve"> with legislative responsibilities to notify relevant authorities of matters relating to child safety.</w:t>
      </w:r>
      <w:r w:rsidR="009B5C98">
        <w:t xml:space="preserve"> Where allegations of reportable conduct or safety concerns occur, these will be taken seriously and acted upon in accordance with </w:t>
      </w:r>
      <w:r w:rsidR="006F1F33">
        <w:t>d</w:t>
      </w:r>
      <w:r w:rsidR="009B5C98">
        <w:t>epartmental polic</w:t>
      </w:r>
      <w:r w:rsidR="000A3DB4">
        <w:t>i</w:t>
      </w:r>
      <w:r w:rsidR="009B5C98">
        <w:t>es, procedures and relevant legislation.</w:t>
      </w:r>
    </w:p>
    <w:p w14:paraId="16B9D5F3" w14:textId="11FCAF35" w:rsidR="00991130" w:rsidRDefault="00991130" w:rsidP="00C5618D">
      <w:pPr>
        <w:pStyle w:val="ListParagraph"/>
        <w:numPr>
          <w:ilvl w:val="0"/>
          <w:numId w:val="11"/>
        </w:numPr>
      </w:pPr>
      <w:r>
        <w:t>Provid</w:t>
      </w:r>
      <w:r w:rsidR="00D376D7">
        <w:t>ing</w:t>
      </w:r>
      <w:r>
        <w:t xml:space="preserve"> support and information to staff and volunteers to maintain t</w:t>
      </w:r>
      <w:r w:rsidR="006F1F33">
        <w:t>he department</w:t>
      </w:r>
      <w:r>
        <w:t xml:space="preserve"> as a child safe environment and foster an understanding of individual and organisation obligations for child safety, protection and reporting obligations.</w:t>
      </w:r>
    </w:p>
    <w:p w14:paraId="03ACA485" w14:textId="73CF4BAB" w:rsidR="00991130" w:rsidRPr="0011060E" w:rsidRDefault="00991130" w:rsidP="00C5618D">
      <w:pPr>
        <w:pStyle w:val="ListParagraph"/>
        <w:numPr>
          <w:ilvl w:val="0"/>
          <w:numId w:val="11"/>
        </w:numPr>
      </w:pPr>
      <w:r>
        <w:t>Department staff and volunteers are expected to be active participants in maintaining a safe environment for children</w:t>
      </w:r>
      <w:r w:rsidR="00B5237C">
        <w:t>,</w:t>
      </w:r>
      <w:r>
        <w:t xml:space="preserve"> young people, </w:t>
      </w:r>
      <w:r w:rsidR="00B5237C">
        <w:t xml:space="preserve">and vulnerable people </w:t>
      </w:r>
      <w:r>
        <w:t xml:space="preserve">consistent with the </w:t>
      </w:r>
      <w:r w:rsidRPr="005E7832">
        <w:rPr>
          <w:i/>
          <w:iCs/>
        </w:rPr>
        <w:t>APS Code of Conduct</w:t>
      </w:r>
      <w:r>
        <w:t xml:space="preserve">, </w:t>
      </w:r>
      <w:r w:rsidR="006F1F33">
        <w:t>d</w:t>
      </w:r>
      <w:r w:rsidR="00690288">
        <w:t xml:space="preserve">epartment </w:t>
      </w:r>
      <w:r w:rsidR="00690288" w:rsidRPr="005E7832">
        <w:rPr>
          <w:rFonts w:cstheme="minorHAnsi"/>
          <w:bCs/>
          <w:i/>
          <w:iCs/>
        </w:rPr>
        <w:t>Code of Conduct for a Child Safety Agency</w:t>
      </w:r>
      <w:r w:rsidR="00690288">
        <w:rPr>
          <w:rFonts w:cstheme="minorHAnsi"/>
          <w:bCs/>
        </w:rPr>
        <w:t>,</w:t>
      </w:r>
      <w:r w:rsidR="00690288">
        <w:t xml:space="preserve"> </w:t>
      </w:r>
      <w:r w:rsidRPr="005E7832">
        <w:rPr>
          <w:i/>
          <w:iCs/>
        </w:rPr>
        <w:t>Child Safe Professional Behaviours</w:t>
      </w:r>
      <w:r>
        <w:t xml:space="preserve"> and </w:t>
      </w:r>
      <w:r w:rsidR="00690288">
        <w:t xml:space="preserve">other </w:t>
      </w:r>
      <w:r>
        <w:t xml:space="preserve">relevant policies. </w:t>
      </w:r>
    </w:p>
    <w:p w14:paraId="52894A35" w14:textId="77777777" w:rsidR="008C45D7" w:rsidRDefault="000901A5" w:rsidP="00B41997">
      <w:pPr>
        <w:pStyle w:val="Heading1"/>
        <w:spacing w:before="200" w:after="40"/>
        <w:ind w:left="709" w:hanging="709"/>
        <w:rPr>
          <w:sz w:val="40"/>
        </w:rPr>
      </w:pPr>
      <w:bookmarkStart w:id="29" w:name="_Toc147484389"/>
      <w:bookmarkStart w:id="30" w:name="_Toc147485388"/>
      <w:bookmarkStart w:id="31" w:name="_Toc147484390"/>
      <w:bookmarkStart w:id="32" w:name="_Toc147485389"/>
      <w:bookmarkStart w:id="33" w:name="_Toc147484391"/>
      <w:bookmarkStart w:id="34" w:name="_Toc147485390"/>
      <w:bookmarkStart w:id="35" w:name="_Toc147484392"/>
      <w:bookmarkStart w:id="36" w:name="_Toc147485391"/>
      <w:bookmarkStart w:id="37" w:name="_Toc147484393"/>
      <w:bookmarkStart w:id="38" w:name="_Toc147485392"/>
      <w:bookmarkStart w:id="39" w:name="_Toc104297775"/>
      <w:bookmarkStart w:id="40" w:name="_Toc104303065"/>
      <w:bookmarkStart w:id="41" w:name="_Toc106706047"/>
      <w:bookmarkStart w:id="42" w:name="_Toc152860771"/>
      <w:bookmarkEnd w:id="29"/>
      <w:bookmarkEnd w:id="30"/>
      <w:bookmarkEnd w:id="31"/>
      <w:bookmarkEnd w:id="32"/>
      <w:bookmarkEnd w:id="33"/>
      <w:bookmarkEnd w:id="34"/>
      <w:bookmarkEnd w:id="35"/>
      <w:bookmarkEnd w:id="36"/>
      <w:bookmarkEnd w:id="37"/>
      <w:bookmarkEnd w:id="38"/>
      <w:r w:rsidRPr="00497986">
        <w:rPr>
          <w:sz w:val="40"/>
        </w:rPr>
        <w:t>Scope</w:t>
      </w:r>
      <w:bookmarkEnd w:id="39"/>
      <w:bookmarkEnd w:id="40"/>
      <w:bookmarkEnd w:id="41"/>
      <w:bookmarkEnd w:id="42"/>
    </w:p>
    <w:p w14:paraId="1AE1F473" w14:textId="41DC9A1F" w:rsidR="00C2087C" w:rsidRDefault="00C2087C" w:rsidP="00C2087C">
      <w:r>
        <w:t xml:space="preserve">This policy applies to all </w:t>
      </w:r>
      <w:r w:rsidR="00D376D7">
        <w:t xml:space="preserve">workers </w:t>
      </w:r>
      <w:r>
        <w:t>engaged by t</w:t>
      </w:r>
      <w:r w:rsidR="006F1F33">
        <w:t>he department</w:t>
      </w:r>
      <w:r>
        <w:t xml:space="preserve"> whose duties involve, result in</w:t>
      </w:r>
      <w:r w:rsidR="00D376D7">
        <w:t>,</w:t>
      </w:r>
      <w:r>
        <w:t xml:space="preserve"> or relate to contact with children</w:t>
      </w:r>
      <w:r w:rsidR="00B5237C">
        <w:t>, young people or vulnerable people</w:t>
      </w:r>
      <w:r>
        <w:t xml:space="preserve">. This includes SES, ongoing and non-ongoing employees, contractors, consultants and volunteers. </w:t>
      </w:r>
      <w:r w:rsidR="00423337">
        <w:t>Workers</w:t>
      </w:r>
      <w:r w:rsidR="006C789F" w:rsidRPr="006C789F">
        <w:t xml:space="preserve"> are required to adhere to the </w:t>
      </w:r>
      <w:r w:rsidR="006C789F" w:rsidRPr="00EF0FE7">
        <w:rPr>
          <w:i/>
          <w:iCs/>
        </w:rPr>
        <w:t>Commonwealth Child Safe Framework</w:t>
      </w:r>
      <w:r w:rsidR="00C3369E">
        <w:t xml:space="preserve">, </w:t>
      </w:r>
      <w:r w:rsidR="00D376D7">
        <w:t>relevant state/territory</w:t>
      </w:r>
      <w:r w:rsidR="00C3369E">
        <w:t xml:space="preserve"> child safety </w:t>
      </w:r>
      <w:r w:rsidR="00B5237C">
        <w:t xml:space="preserve">and vulnerable people </w:t>
      </w:r>
      <w:r w:rsidR="00C3369E">
        <w:t>legislation,</w:t>
      </w:r>
      <w:r w:rsidR="006C789F">
        <w:t xml:space="preserve"> and all relevant responsibilities outlined in this policy. </w:t>
      </w:r>
    </w:p>
    <w:p w14:paraId="2215EF9A" w14:textId="7324F1D8" w:rsidR="008856A1" w:rsidRDefault="00C2087C" w:rsidP="001209DF">
      <w:r>
        <w:t xml:space="preserve">Service providers </w:t>
      </w:r>
      <w:r w:rsidR="005D3CDE">
        <w:t xml:space="preserve">engaged by the department to </w:t>
      </w:r>
      <w:r>
        <w:t>deliver services to children</w:t>
      </w:r>
      <w:r w:rsidR="00B5237C">
        <w:t>, young people and vulnerable people</w:t>
      </w:r>
      <w:r>
        <w:t xml:space="preserve"> (</w:t>
      </w:r>
      <w:r w:rsidR="005D3CDE">
        <w:t>e.g.</w:t>
      </w:r>
      <w:r>
        <w:t>, contracted service providers</w:t>
      </w:r>
      <w:r w:rsidR="00C3369E">
        <w:t>,</w:t>
      </w:r>
      <w:r>
        <w:t xml:space="preserve"> sub</w:t>
      </w:r>
      <w:r w:rsidR="00C3369E">
        <w:t>-</w:t>
      </w:r>
      <w:r>
        <w:t xml:space="preserve">contractors </w:t>
      </w:r>
      <w:r w:rsidR="00C3369E">
        <w:t>and</w:t>
      </w:r>
      <w:r>
        <w:t xml:space="preserve"> </w:t>
      </w:r>
      <w:r w:rsidR="00D376D7">
        <w:t>third-party</w:t>
      </w:r>
      <w:r>
        <w:t xml:space="preserve"> providers) must </w:t>
      </w:r>
      <w:r w:rsidR="005D3CDE">
        <w:t>have</w:t>
      </w:r>
      <w:r>
        <w:t xml:space="preserve"> terms and conditions in their contracts and agreements pertaining to child </w:t>
      </w:r>
      <w:r w:rsidR="00B5237C">
        <w:t xml:space="preserve">and vulnerable people </w:t>
      </w:r>
      <w:r>
        <w:t>safety</w:t>
      </w:r>
      <w:r w:rsidR="005D3CDE">
        <w:t>, must comply with these terms and conditions, and these are to be no less rigorous than this policy and must meet the requirements of the relevant legislation</w:t>
      </w:r>
      <w:r>
        <w:t xml:space="preserve">. </w:t>
      </w:r>
    </w:p>
    <w:p w14:paraId="249F0253" w14:textId="54719CA3" w:rsidR="00C2087C" w:rsidRDefault="00C2087C" w:rsidP="00E526CD">
      <w:pPr>
        <w:pStyle w:val="Heading1"/>
        <w:spacing w:before="200" w:after="40"/>
        <w:ind w:left="709" w:hanging="709"/>
        <w:rPr>
          <w:sz w:val="40"/>
        </w:rPr>
      </w:pPr>
      <w:bookmarkStart w:id="43" w:name="_Toc95464802"/>
      <w:bookmarkStart w:id="44" w:name="_Toc104297777"/>
      <w:bookmarkStart w:id="45" w:name="_Toc104303067"/>
      <w:bookmarkStart w:id="46" w:name="_Toc106706049"/>
      <w:bookmarkStart w:id="47" w:name="_Toc152860772"/>
      <w:bookmarkEnd w:id="43"/>
      <w:r>
        <w:rPr>
          <w:sz w:val="40"/>
        </w:rPr>
        <w:t>Responsibilities</w:t>
      </w:r>
      <w:bookmarkEnd w:id="44"/>
      <w:bookmarkEnd w:id="45"/>
      <w:bookmarkEnd w:id="46"/>
      <w:bookmarkEnd w:id="47"/>
      <w:r>
        <w:rPr>
          <w:sz w:val="40"/>
        </w:rPr>
        <w:t xml:space="preserve"> </w:t>
      </w:r>
    </w:p>
    <w:tbl>
      <w:tblPr>
        <w:tblStyle w:val="TableGrid"/>
        <w:tblW w:w="5000" w:type="pct"/>
        <w:tblLook w:val="04A0" w:firstRow="1" w:lastRow="0" w:firstColumn="1" w:lastColumn="0" w:noHBand="0" w:noVBand="1"/>
      </w:tblPr>
      <w:tblGrid>
        <w:gridCol w:w="2829"/>
        <w:gridCol w:w="6187"/>
      </w:tblGrid>
      <w:tr w:rsidR="005E448A" w14:paraId="3BCF78EA" w14:textId="77777777" w:rsidTr="009273C2">
        <w:tc>
          <w:tcPr>
            <w:tcW w:w="1569" w:type="pct"/>
          </w:tcPr>
          <w:p w14:paraId="5F1966AC" w14:textId="6E6512AF" w:rsidR="005E448A" w:rsidRDefault="005E448A" w:rsidP="00132C91">
            <w:pPr>
              <w:rPr>
                <w:b/>
              </w:rPr>
            </w:pPr>
            <w:r>
              <w:rPr>
                <w:b/>
              </w:rPr>
              <w:t>Role</w:t>
            </w:r>
          </w:p>
        </w:tc>
        <w:tc>
          <w:tcPr>
            <w:tcW w:w="3431" w:type="pct"/>
          </w:tcPr>
          <w:p w14:paraId="6C84C03B" w14:textId="2668AD94" w:rsidR="005E448A" w:rsidRPr="005E448A" w:rsidRDefault="005E448A" w:rsidP="005E448A">
            <w:pPr>
              <w:rPr>
                <w:b/>
                <w:bCs/>
              </w:rPr>
            </w:pPr>
            <w:r>
              <w:rPr>
                <w:b/>
                <w:bCs/>
              </w:rPr>
              <w:t>Responsibility</w:t>
            </w:r>
          </w:p>
        </w:tc>
      </w:tr>
      <w:tr w:rsidR="00C2087C" w14:paraId="3BD108C8" w14:textId="77777777" w:rsidTr="009273C2">
        <w:tc>
          <w:tcPr>
            <w:tcW w:w="1569" w:type="pct"/>
          </w:tcPr>
          <w:p w14:paraId="7C63A3B2" w14:textId="0A4896BB" w:rsidR="00C2087C" w:rsidRDefault="00C2087C" w:rsidP="00132C91">
            <w:pPr>
              <w:rPr>
                <w:b/>
              </w:rPr>
            </w:pPr>
            <w:r>
              <w:rPr>
                <w:b/>
              </w:rPr>
              <w:t xml:space="preserve">Senior </w:t>
            </w:r>
            <w:r w:rsidR="006F1F33">
              <w:rPr>
                <w:b/>
              </w:rPr>
              <w:t>e</w:t>
            </w:r>
            <w:r>
              <w:rPr>
                <w:b/>
              </w:rPr>
              <w:t>xecutives</w:t>
            </w:r>
          </w:p>
        </w:tc>
        <w:tc>
          <w:tcPr>
            <w:tcW w:w="3431" w:type="pct"/>
          </w:tcPr>
          <w:p w14:paraId="158BEC7C" w14:textId="3C5CE4E5" w:rsidR="00C2087C" w:rsidRDefault="00C2087C" w:rsidP="00C5618D">
            <w:pPr>
              <w:pStyle w:val="ListParagraph"/>
              <w:numPr>
                <w:ilvl w:val="0"/>
                <w:numId w:val="3"/>
              </w:numPr>
            </w:pPr>
            <w:r>
              <w:t>Demonstrate commitment and leadership in promoting a child safe workplace</w:t>
            </w:r>
            <w:r w:rsidR="008739D8">
              <w:t>.</w:t>
            </w:r>
          </w:p>
          <w:p w14:paraId="33FC1E99" w14:textId="7F03D001" w:rsidR="00C2087C" w:rsidRDefault="00C2087C" w:rsidP="00C5618D">
            <w:pPr>
              <w:pStyle w:val="ListParagraph"/>
              <w:numPr>
                <w:ilvl w:val="0"/>
                <w:numId w:val="3"/>
              </w:numPr>
            </w:pPr>
            <w:r>
              <w:t>Ensure child</w:t>
            </w:r>
            <w:r w:rsidR="00EF0FE7">
              <w:t xml:space="preserve"> and vulnerable people</w:t>
            </w:r>
            <w:r>
              <w:t xml:space="preserve"> safety is considered and included in the development of risk </w:t>
            </w:r>
            <w:r w:rsidR="005D3CDE">
              <w:t>assessments</w:t>
            </w:r>
            <w:r>
              <w:t xml:space="preserve"> for any work </w:t>
            </w:r>
            <w:r w:rsidR="005D3CDE">
              <w:t xml:space="preserve">involving </w:t>
            </w:r>
            <w:r>
              <w:t>children</w:t>
            </w:r>
            <w:r w:rsidR="005D3CDE">
              <w:t>, young people or vulnerable people</w:t>
            </w:r>
            <w:r w:rsidR="008739D8">
              <w:t>.</w:t>
            </w:r>
          </w:p>
          <w:p w14:paraId="6A2EAD58" w14:textId="4BCCF91A" w:rsidR="00C2087C" w:rsidRDefault="005D3CDE" w:rsidP="00C5618D">
            <w:pPr>
              <w:pStyle w:val="ListParagraph"/>
              <w:numPr>
                <w:ilvl w:val="0"/>
                <w:numId w:val="3"/>
              </w:numPr>
            </w:pPr>
            <w:r>
              <w:t>Consider</w:t>
            </w:r>
            <w:r w:rsidR="00C2087C">
              <w:t xml:space="preserve"> child </w:t>
            </w:r>
            <w:r w:rsidR="00B5237C">
              <w:t xml:space="preserve">and vulnerable people </w:t>
            </w:r>
            <w:r w:rsidR="00C2087C">
              <w:t xml:space="preserve">safety when </w:t>
            </w:r>
            <w:r>
              <w:t>assessing</w:t>
            </w:r>
            <w:r w:rsidR="00C2087C">
              <w:t xml:space="preserve"> grants and procurements</w:t>
            </w:r>
            <w:r w:rsidR="008739D8">
              <w:t xml:space="preserve"> </w:t>
            </w:r>
            <w:r>
              <w:t>which</w:t>
            </w:r>
            <w:r w:rsidR="00C2087C">
              <w:t xml:space="preserve"> may involve children</w:t>
            </w:r>
            <w:r w:rsidR="00B5237C">
              <w:t xml:space="preserve"> or vulnerable people</w:t>
            </w:r>
            <w:r>
              <w:t xml:space="preserve"> in their delivery</w:t>
            </w:r>
            <w:r w:rsidR="008739D8">
              <w:t>.</w:t>
            </w:r>
          </w:p>
          <w:p w14:paraId="1BBCFA0A" w14:textId="4926F1F5" w:rsidR="00C2087C" w:rsidRDefault="00C2087C" w:rsidP="00C5618D">
            <w:pPr>
              <w:pStyle w:val="ListParagraph"/>
              <w:numPr>
                <w:ilvl w:val="0"/>
                <w:numId w:val="3"/>
              </w:numPr>
            </w:pPr>
            <w:r>
              <w:t xml:space="preserve">Take immediate action </w:t>
            </w:r>
            <w:r w:rsidR="005D3CDE">
              <w:t xml:space="preserve">where breaches of this policy </w:t>
            </w:r>
            <w:r>
              <w:t>by staff, service providers or grant recipients</w:t>
            </w:r>
            <w:r w:rsidR="005D3CDE">
              <w:t xml:space="preserve"> are alleged</w:t>
            </w:r>
            <w:r>
              <w:t>.</w:t>
            </w:r>
          </w:p>
        </w:tc>
      </w:tr>
      <w:tr w:rsidR="00C2087C" w:rsidRPr="001777A0" w14:paraId="2E390E58" w14:textId="77777777" w:rsidTr="009273C2">
        <w:tc>
          <w:tcPr>
            <w:tcW w:w="1569" w:type="pct"/>
          </w:tcPr>
          <w:p w14:paraId="5D4AAE81" w14:textId="77777777" w:rsidR="00C2087C" w:rsidRDefault="00C2087C" w:rsidP="00132C91">
            <w:pPr>
              <w:rPr>
                <w:b/>
              </w:rPr>
            </w:pPr>
            <w:r>
              <w:rPr>
                <w:b/>
              </w:rPr>
              <w:t>People Branch</w:t>
            </w:r>
          </w:p>
        </w:tc>
        <w:tc>
          <w:tcPr>
            <w:tcW w:w="3431" w:type="pct"/>
          </w:tcPr>
          <w:p w14:paraId="15158081" w14:textId="4F20C31C" w:rsidR="00C2087C" w:rsidRDefault="005D3CDE" w:rsidP="00C5618D">
            <w:pPr>
              <w:pStyle w:val="ListParagraph"/>
              <w:numPr>
                <w:ilvl w:val="0"/>
                <w:numId w:val="3"/>
              </w:numPr>
            </w:pPr>
            <w:r>
              <w:t>Undertake r</w:t>
            </w:r>
            <w:r w:rsidR="00C2087C">
              <w:t>egular</w:t>
            </w:r>
            <w:r w:rsidR="00C2087C" w:rsidRPr="001777A0">
              <w:t xml:space="preserve"> review of </w:t>
            </w:r>
            <w:r>
              <w:t>this policy</w:t>
            </w:r>
            <w:r w:rsidR="00C2087C">
              <w:t>.</w:t>
            </w:r>
          </w:p>
          <w:p w14:paraId="36E9F2E6" w14:textId="57AE55AC" w:rsidR="00EB4A93" w:rsidRPr="001777A0" w:rsidRDefault="00EB4A93" w:rsidP="00C5618D">
            <w:pPr>
              <w:pStyle w:val="ListParagraph"/>
              <w:numPr>
                <w:ilvl w:val="0"/>
                <w:numId w:val="3"/>
              </w:numPr>
            </w:pPr>
            <w:r>
              <w:t>Support business areas who undertake work involving children to appropriately manage risks.</w:t>
            </w:r>
          </w:p>
          <w:p w14:paraId="74EF8F14" w14:textId="77777777" w:rsidR="00C2087C" w:rsidRDefault="00C2087C" w:rsidP="00C5618D">
            <w:pPr>
              <w:pStyle w:val="ListParagraph"/>
              <w:numPr>
                <w:ilvl w:val="0"/>
                <w:numId w:val="3"/>
              </w:numPr>
            </w:pPr>
            <w:r w:rsidRPr="001777A0">
              <w:t>Work with business areas</w:t>
            </w:r>
            <w:r>
              <w:t>, as required,</w:t>
            </w:r>
            <w:r w:rsidRPr="001777A0">
              <w:t xml:space="preserve"> </w:t>
            </w:r>
            <w:r>
              <w:t xml:space="preserve">to establish an induction and training regime </w:t>
            </w:r>
            <w:r w:rsidRPr="001777A0">
              <w:t xml:space="preserve">on child safe </w:t>
            </w:r>
            <w:r>
              <w:t>requirements.</w:t>
            </w:r>
          </w:p>
          <w:p w14:paraId="424DB1A6" w14:textId="77777777" w:rsidR="00C2087C" w:rsidRDefault="00C2087C" w:rsidP="00C5618D">
            <w:pPr>
              <w:pStyle w:val="ListParagraph"/>
              <w:numPr>
                <w:ilvl w:val="0"/>
                <w:numId w:val="3"/>
              </w:numPr>
            </w:pPr>
            <w:r>
              <w:lastRenderedPageBreak/>
              <w:t xml:space="preserve">Work with business areas, as required, to implement appropriate child safe </w:t>
            </w:r>
            <w:r w:rsidRPr="001777A0">
              <w:t xml:space="preserve">recruitment </w:t>
            </w:r>
            <w:r>
              <w:t>practices</w:t>
            </w:r>
            <w:r w:rsidRPr="001777A0">
              <w:t>.</w:t>
            </w:r>
          </w:p>
          <w:p w14:paraId="2550F7A4" w14:textId="5D5817EF" w:rsidR="008739D8" w:rsidRPr="001777A0" w:rsidRDefault="008739D8" w:rsidP="00C5618D">
            <w:pPr>
              <w:pStyle w:val="ListParagraph"/>
              <w:numPr>
                <w:ilvl w:val="0"/>
                <w:numId w:val="3"/>
              </w:numPr>
            </w:pPr>
            <w:r>
              <w:t>Manage procedures for receiving and responding to compl</w:t>
            </w:r>
            <w:r w:rsidR="00D376D7">
              <w:t>ai</w:t>
            </w:r>
            <w:r>
              <w:t>nts.</w:t>
            </w:r>
          </w:p>
        </w:tc>
      </w:tr>
      <w:tr w:rsidR="00EB4A93" w:rsidRPr="001777A0" w14:paraId="7A733C78" w14:textId="77777777" w:rsidTr="009273C2">
        <w:tc>
          <w:tcPr>
            <w:tcW w:w="1569" w:type="pct"/>
          </w:tcPr>
          <w:p w14:paraId="490439E6" w14:textId="1C33300C" w:rsidR="00EB4A93" w:rsidRDefault="00EB4A93" w:rsidP="00132C91">
            <w:pPr>
              <w:rPr>
                <w:b/>
              </w:rPr>
            </w:pPr>
            <w:r>
              <w:rPr>
                <w:b/>
              </w:rPr>
              <w:lastRenderedPageBreak/>
              <w:t>Risk and Integrity Strategy</w:t>
            </w:r>
          </w:p>
        </w:tc>
        <w:tc>
          <w:tcPr>
            <w:tcW w:w="3431" w:type="pct"/>
          </w:tcPr>
          <w:p w14:paraId="422E0499" w14:textId="03AAEBB2" w:rsidR="00EB4A93" w:rsidRDefault="00EB4A93" w:rsidP="00C5618D">
            <w:pPr>
              <w:pStyle w:val="ListParagraph"/>
              <w:numPr>
                <w:ilvl w:val="0"/>
                <w:numId w:val="3"/>
              </w:numPr>
            </w:pPr>
            <w:r>
              <w:t>The Risk Team is available for risk assessment guidance and support to business areas.</w:t>
            </w:r>
          </w:p>
        </w:tc>
      </w:tr>
      <w:tr w:rsidR="00C2087C" w:rsidRPr="001777A0" w14:paraId="1E021613" w14:textId="77777777" w:rsidTr="009273C2">
        <w:tc>
          <w:tcPr>
            <w:tcW w:w="1569" w:type="pct"/>
          </w:tcPr>
          <w:p w14:paraId="5DE80F8C" w14:textId="7BCFFA1E" w:rsidR="00C2087C" w:rsidRDefault="00C2087C" w:rsidP="00132C91">
            <w:pPr>
              <w:rPr>
                <w:b/>
              </w:rPr>
            </w:pPr>
            <w:r>
              <w:rPr>
                <w:b/>
              </w:rPr>
              <w:t xml:space="preserve">Business </w:t>
            </w:r>
            <w:r w:rsidR="008739D8">
              <w:rPr>
                <w:b/>
              </w:rPr>
              <w:t>a</w:t>
            </w:r>
            <w:r>
              <w:rPr>
                <w:b/>
              </w:rPr>
              <w:t>reas who work directly with children</w:t>
            </w:r>
            <w:r w:rsidR="00B5237C">
              <w:rPr>
                <w:b/>
              </w:rPr>
              <w:t xml:space="preserve"> (e.g.,</w:t>
            </w:r>
            <w:r>
              <w:rPr>
                <w:b/>
              </w:rPr>
              <w:t xml:space="preserve"> Questacon</w:t>
            </w:r>
            <w:r w:rsidR="00B5237C">
              <w:rPr>
                <w:b/>
              </w:rPr>
              <w:t xml:space="preserve"> and </w:t>
            </w:r>
            <w:r>
              <w:rPr>
                <w:b/>
              </w:rPr>
              <w:t>Australian Space Agency</w:t>
            </w:r>
            <w:r w:rsidR="00B5237C">
              <w:rPr>
                <w:b/>
              </w:rPr>
              <w:t>)</w:t>
            </w:r>
          </w:p>
        </w:tc>
        <w:tc>
          <w:tcPr>
            <w:tcW w:w="3431" w:type="pct"/>
          </w:tcPr>
          <w:p w14:paraId="2AA955F0" w14:textId="7A5A2609" w:rsidR="00C2087C" w:rsidRDefault="00C2087C" w:rsidP="00C5618D">
            <w:pPr>
              <w:pStyle w:val="ListParagraph"/>
              <w:numPr>
                <w:ilvl w:val="0"/>
                <w:numId w:val="3"/>
              </w:numPr>
            </w:pPr>
            <w:r>
              <w:t>Identify positions undertaking child</w:t>
            </w:r>
            <w:r w:rsidR="00EF0FE7">
              <w:t xml:space="preserve"> or vulnerable people </w:t>
            </w:r>
            <w:r>
              <w:t xml:space="preserve">related work. </w:t>
            </w:r>
          </w:p>
          <w:p w14:paraId="3D529721" w14:textId="77777777" w:rsidR="00C2087C" w:rsidRDefault="00C2087C" w:rsidP="00C5618D">
            <w:pPr>
              <w:pStyle w:val="ListParagraph"/>
              <w:numPr>
                <w:ilvl w:val="0"/>
                <w:numId w:val="3"/>
              </w:numPr>
            </w:pPr>
            <w:r w:rsidRPr="001777A0">
              <w:t>Undertake annual risk assessments to identify the level of interaction with children and manage the associated risks.</w:t>
            </w:r>
          </w:p>
          <w:p w14:paraId="247C96A5" w14:textId="05AB5B1D" w:rsidR="00C2087C" w:rsidRPr="001777A0" w:rsidRDefault="00BA7862" w:rsidP="00C5618D">
            <w:pPr>
              <w:pStyle w:val="ListParagraph"/>
              <w:numPr>
                <w:ilvl w:val="0"/>
                <w:numId w:val="3"/>
              </w:numPr>
            </w:pPr>
            <w:r>
              <w:t>E</w:t>
            </w:r>
            <w:r w:rsidR="00C2087C" w:rsidRPr="001777A0">
              <w:t>nsure staff</w:t>
            </w:r>
            <w:r w:rsidR="00027C53">
              <w:t xml:space="preserve"> </w:t>
            </w:r>
            <w:r w:rsidR="00D376D7">
              <w:t xml:space="preserve">and volunteers </w:t>
            </w:r>
            <w:r w:rsidR="00027C53">
              <w:t>that</w:t>
            </w:r>
            <w:r w:rsidR="00C2087C" w:rsidRPr="001777A0">
              <w:t xml:space="preserve"> </w:t>
            </w:r>
            <w:r w:rsidR="00C2087C">
              <w:t>undertake child</w:t>
            </w:r>
            <w:r w:rsidR="00FC351A">
              <w:t xml:space="preserve"> or vulnerable people </w:t>
            </w:r>
            <w:r w:rsidR="00C2087C">
              <w:t>related work</w:t>
            </w:r>
            <w:r w:rsidR="00C2087C" w:rsidRPr="001777A0">
              <w:t>:</w:t>
            </w:r>
          </w:p>
          <w:p w14:paraId="5AAC009F" w14:textId="672950D6" w:rsidR="00C2087C" w:rsidRPr="001777A0" w:rsidRDefault="00C2087C" w:rsidP="00C5618D">
            <w:pPr>
              <w:pStyle w:val="ListParagraph"/>
              <w:numPr>
                <w:ilvl w:val="0"/>
                <w:numId w:val="4"/>
              </w:numPr>
            </w:pPr>
            <w:r w:rsidRPr="001777A0">
              <w:t xml:space="preserve">maintain a suitable National Police Check and </w:t>
            </w:r>
            <w:r w:rsidR="008739D8">
              <w:t>WWVP/</w:t>
            </w:r>
            <w:r w:rsidR="00B5237C">
              <w:t xml:space="preserve"> </w:t>
            </w:r>
            <w:r w:rsidR="008739D8">
              <w:t>WWCC</w:t>
            </w:r>
            <w:r w:rsidRPr="001777A0">
              <w:t xml:space="preserve"> </w:t>
            </w:r>
            <w:r w:rsidR="00DA3355">
              <w:t>registrations</w:t>
            </w:r>
            <w:r w:rsidRPr="001777A0">
              <w:t xml:space="preserve">, </w:t>
            </w:r>
            <w:r w:rsidR="00DA3355">
              <w:t xml:space="preserve">as appropriate to the </w:t>
            </w:r>
            <w:r w:rsidRPr="001777A0">
              <w:t>state</w:t>
            </w:r>
            <w:r w:rsidR="00DA3355">
              <w:t>s</w:t>
            </w:r>
            <w:r w:rsidRPr="001777A0">
              <w:t xml:space="preserve"> or territor</w:t>
            </w:r>
            <w:r w:rsidR="00DA3355">
              <w:t>ies the person will be working in</w:t>
            </w:r>
            <w:r w:rsidR="00B5237C">
              <w:t>.</w:t>
            </w:r>
          </w:p>
          <w:p w14:paraId="13A0B4F2" w14:textId="77777777" w:rsidR="00C2087C" w:rsidRDefault="00C2087C" w:rsidP="00C5618D">
            <w:pPr>
              <w:pStyle w:val="ListParagraph"/>
              <w:numPr>
                <w:ilvl w:val="0"/>
                <w:numId w:val="4"/>
              </w:numPr>
            </w:pPr>
            <w:r w:rsidRPr="001777A0">
              <w:t>complete relevant induction and training related to working with children and young people.</w:t>
            </w:r>
          </w:p>
          <w:p w14:paraId="174A71F2" w14:textId="6017AD1E" w:rsidR="00C2087C" w:rsidRPr="001777A0" w:rsidRDefault="00C2087C" w:rsidP="00C5618D">
            <w:pPr>
              <w:pStyle w:val="ListParagraph"/>
              <w:numPr>
                <w:ilvl w:val="0"/>
                <w:numId w:val="3"/>
              </w:numPr>
            </w:pPr>
            <w:r>
              <w:t>Maintain a local register of WWVP</w:t>
            </w:r>
            <w:r w:rsidR="008739D8">
              <w:t>/WWCC</w:t>
            </w:r>
            <w:r>
              <w:t xml:space="preserve"> </w:t>
            </w:r>
            <w:r w:rsidR="00FC351A">
              <w:t>registrations</w:t>
            </w:r>
            <w:r>
              <w:t xml:space="preserve"> and </w:t>
            </w:r>
            <w:r w:rsidR="00797DD0">
              <w:t>the ongoing compliance</w:t>
            </w:r>
            <w:r>
              <w:t xml:space="preserve"> of mandatory induction and training. </w:t>
            </w:r>
          </w:p>
        </w:tc>
      </w:tr>
      <w:tr w:rsidR="00C2087C" w14:paraId="196BBF9B" w14:textId="77777777" w:rsidTr="009273C2">
        <w:tc>
          <w:tcPr>
            <w:tcW w:w="1569" w:type="pct"/>
          </w:tcPr>
          <w:p w14:paraId="3EB12381" w14:textId="77777777" w:rsidR="00C2087C" w:rsidRDefault="00C2087C" w:rsidP="00132C91">
            <w:pPr>
              <w:rPr>
                <w:b/>
              </w:rPr>
            </w:pPr>
            <w:r>
              <w:rPr>
                <w:b/>
              </w:rPr>
              <w:t>Staff involved in designing or managing contracts or grants</w:t>
            </w:r>
          </w:p>
        </w:tc>
        <w:tc>
          <w:tcPr>
            <w:tcW w:w="3431" w:type="pct"/>
          </w:tcPr>
          <w:p w14:paraId="2CABDA77" w14:textId="4E68B477" w:rsidR="00C2087C" w:rsidRDefault="00C2087C" w:rsidP="00C5618D">
            <w:pPr>
              <w:pStyle w:val="ListParagraph"/>
              <w:numPr>
                <w:ilvl w:val="0"/>
                <w:numId w:val="3"/>
              </w:numPr>
            </w:pPr>
            <w:r>
              <w:t xml:space="preserve">Ensure relevant policies and procurement or grant review papers reference compliance with the </w:t>
            </w:r>
            <w:r w:rsidR="00FC351A" w:rsidRPr="00FC351A">
              <w:rPr>
                <w:i/>
                <w:iCs/>
              </w:rPr>
              <w:t xml:space="preserve">National </w:t>
            </w:r>
            <w:r w:rsidRPr="00FC351A">
              <w:rPr>
                <w:i/>
                <w:iCs/>
              </w:rPr>
              <w:t>Child Safe Framework</w:t>
            </w:r>
            <w:r w:rsidR="00FC351A" w:rsidRPr="00FC351A">
              <w:rPr>
                <w:i/>
                <w:iCs/>
              </w:rPr>
              <w:t xml:space="preserve"> </w:t>
            </w:r>
            <w:r w:rsidR="00FC351A">
              <w:t>and relevant legislation</w:t>
            </w:r>
            <w:r w:rsidR="00D376D7">
              <w:t>.</w:t>
            </w:r>
          </w:p>
          <w:p w14:paraId="57E8CF76" w14:textId="01C5DDC1" w:rsidR="00C2087C" w:rsidRDefault="00C2087C" w:rsidP="00C5618D">
            <w:pPr>
              <w:pStyle w:val="ListParagraph"/>
              <w:numPr>
                <w:ilvl w:val="0"/>
                <w:numId w:val="3"/>
              </w:numPr>
            </w:pPr>
            <w:r>
              <w:t>Ensure third party providers</w:t>
            </w:r>
            <w:r w:rsidR="00DA3355">
              <w:t xml:space="preserve"> have appropriate child safe policies and</w:t>
            </w:r>
            <w:r>
              <w:t xml:space="preserve"> comply with their child safety</w:t>
            </w:r>
            <w:r w:rsidR="00B5237C">
              <w:t xml:space="preserve"> and vulnerable people</w:t>
            </w:r>
            <w:r>
              <w:t xml:space="preserve"> obligations</w:t>
            </w:r>
            <w:r w:rsidR="00D376D7">
              <w:t>.</w:t>
            </w:r>
          </w:p>
        </w:tc>
      </w:tr>
      <w:tr w:rsidR="00C2087C" w:rsidRPr="001777A0" w14:paraId="70F836BE" w14:textId="77777777" w:rsidTr="00EB7C86">
        <w:tc>
          <w:tcPr>
            <w:tcW w:w="1569" w:type="pct"/>
          </w:tcPr>
          <w:p w14:paraId="55A259B3" w14:textId="51E3C8C8" w:rsidR="00C2087C" w:rsidRDefault="00C2087C" w:rsidP="00132C91">
            <w:pPr>
              <w:rPr>
                <w:b/>
              </w:rPr>
            </w:pPr>
            <w:r>
              <w:rPr>
                <w:b/>
              </w:rPr>
              <w:t xml:space="preserve">All </w:t>
            </w:r>
            <w:r w:rsidR="00DA3355">
              <w:rPr>
                <w:b/>
              </w:rPr>
              <w:t xml:space="preserve">managers, </w:t>
            </w:r>
            <w:r w:rsidR="008739D8">
              <w:rPr>
                <w:b/>
              </w:rPr>
              <w:t>s</w:t>
            </w:r>
            <w:r>
              <w:rPr>
                <w:b/>
              </w:rPr>
              <w:t>taff</w:t>
            </w:r>
            <w:r w:rsidR="00D376D7">
              <w:rPr>
                <w:b/>
              </w:rPr>
              <w:t xml:space="preserve"> and </w:t>
            </w:r>
            <w:r w:rsidR="008739D8">
              <w:rPr>
                <w:b/>
              </w:rPr>
              <w:t xml:space="preserve">volunteers </w:t>
            </w:r>
          </w:p>
        </w:tc>
        <w:tc>
          <w:tcPr>
            <w:tcW w:w="3431" w:type="pct"/>
          </w:tcPr>
          <w:p w14:paraId="5058114D" w14:textId="02377C58" w:rsidR="00C2087C" w:rsidRDefault="00C2087C" w:rsidP="00C5618D">
            <w:pPr>
              <w:pStyle w:val="ListParagraph"/>
              <w:numPr>
                <w:ilvl w:val="0"/>
                <w:numId w:val="5"/>
              </w:numPr>
            </w:pPr>
            <w:r>
              <w:t xml:space="preserve">Treat all children </w:t>
            </w:r>
            <w:r w:rsidR="00B5237C">
              <w:t xml:space="preserve">and vulnerable people </w:t>
            </w:r>
            <w:r>
              <w:t>with respect and c</w:t>
            </w:r>
            <w:r w:rsidRPr="001777A0">
              <w:t>omp</w:t>
            </w:r>
            <w:r>
              <w:t xml:space="preserve">ly with the </w:t>
            </w:r>
            <w:r w:rsidRPr="00FC351A">
              <w:rPr>
                <w:i/>
                <w:iCs/>
              </w:rPr>
              <w:t>APS Code of Conduct</w:t>
            </w:r>
            <w:r w:rsidR="00690288">
              <w:t xml:space="preserve">, </w:t>
            </w:r>
            <w:r w:rsidR="00DA3355">
              <w:t>d</w:t>
            </w:r>
            <w:r w:rsidR="00690288">
              <w:t xml:space="preserve">epartment </w:t>
            </w:r>
            <w:r w:rsidR="00690288" w:rsidRPr="00FC351A">
              <w:rPr>
                <w:rFonts w:cstheme="minorHAnsi"/>
                <w:bCs/>
                <w:i/>
                <w:iCs/>
              </w:rPr>
              <w:t>Code of Conduct for a Child Safety Agency</w:t>
            </w:r>
            <w:r w:rsidR="008739D8">
              <w:t xml:space="preserve"> </w:t>
            </w:r>
            <w:r w:rsidR="00826A8B">
              <w:t xml:space="preserve">in Attachment </w:t>
            </w:r>
            <w:r w:rsidR="00DF6929">
              <w:t>B</w:t>
            </w:r>
            <w:r w:rsidR="00826A8B">
              <w:t xml:space="preserve"> </w:t>
            </w:r>
            <w:r w:rsidR="008739D8">
              <w:t xml:space="preserve">and the </w:t>
            </w:r>
            <w:r w:rsidR="008739D8" w:rsidRPr="00FC351A">
              <w:rPr>
                <w:i/>
                <w:iCs/>
              </w:rPr>
              <w:t>Child Safe Professional Behaviours</w:t>
            </w:r>
            <w:r w:rsidR="008739D8">
              <w:t xml:space="preserve"> in Attachment </w:t>
            </w:r>
            <w:r w:rsidR="00DF6929">
              <w:t>C</w:t>
            </w:r>
            <w:r w:rsidR="00D376D7">
              <w:t>.</w:t>
            </w:r>
          </w:p>
          <w:p w14:paraId="5D9C98AD" w14:textId="2B541635" w:rsidR="00C2087C" w:rsidRPr="001777A0" w:rsidRDefault="00C2087C" w:rsidP="00C5618D">
            <w:pPr>
              <w:pStyle w:val="ListParagraph"/>
              <w:numPr>
                <w:ilvl w:val="0"/>
                <w:numId w:val="5"/>
              </w:numPr>
            </w:pPr>
            <w:r>
              <w:t xml:space="preserve">Staff </w:t>
            </w:r>
            <w:r w:rsidR="00DA3355">
              <w:t xml:space="preserve">and volunteers </w:t>
            </w:r>
            <w:r>
              <w:t xml:space="preserve">who undertake child related work must complete induction and training on </w:t>
            </w:r>
            <w:r w:rsidR="006F1F33">
              <w:t>c</w:t>
            </w:r>
            <w:r>
              <w:t xml:space="preserve">hild </w:t>
            </w:r>
            <w:r w:rsidR="006F1F33">
              <w:t>s</w:t>
            </w:r>
            <w:r>
              <w:t>afe b</w:t>
            </w:r>
            <w:r w:rsidRPr="001777A0">
              <w:t>ehaviours</w:t>
            </w:r>
            <w:r>
              <w:t xml:space="preserve"> and </w:t>
            </w:r>
            <w:r w:rsidR="00FC351A">
              <w:t>responsibilities and</w:t>
            </w:r>
            <w:r>
              <w:t xml:space="preserve"> comply with all requirements of this policy</w:t>
            </w:r>
            <w:r w:rsidR="00D376D7">
              <w:t>.</w:t>
            </w:r>
          </w:p>
          <w:p w14:paraId="5B9A1FA7" w14:textId="4B7F96F5" w:rsidR="00C2087C" w:rsidRPr="001777A0" w:rsidRDefault="00C2087C" w:rsidP="00C5618D">
            <w:pPr>
              <w:pStyle w:val="ListParagraph"/>
              <w:numPr>
                <w:ilvl w:val="0"/>
                <w:numId w:val="5"/>
              </w:numPr>
            </w:pPr>
            <w:r w:rsidRPr="001777A0">
              <w:t>Comply with the applicable state, territor</w:t>
            </w:r>
            <w:r>
              <w:t>y and Commonwealth legislation</w:t>
            </w:r>
            <w:r w:rsidR="00D376D7">
              <w:t>.</w:t>
            </w:r>
          </w:p>
          <w:p w14:paraId="42BD3EB5" w14:textId="3EAC27A8" w:rsidR="00C2087C" w:rsidRDefault="00C2087C" w:rsidP="00C5618D">
            <w:pPr>
              <w:pStyle w:val="ListParagraph"/>
              <w:numPr>
                <w:ilvl w:val="0"/>
                <w:numId w:val="5"/>
              </w:numPr>
            </w:pPr>
            <w:r>
              <w:t xml:space="preserve">Be aware of and comply with this policy and the </w:t>
            </w:r>
            <w:r w:rsidRPr="00FC351A">
              <w:rPr>
                <w:i/>
                <w:iCs/>
              </w:rPr>
              <w:t>National Principles for Child Safe Organisations</w:t>
            </w:r>
            <w:r w:rsidR="00D376D7">
              <w:t>.</w:t>
            </w:r>
          </w:p>
          <w:p w14:paraId="711B74F3" w14:textId="20B34DFF" w:rsidR="00C2087C" w:rsidRPr="001777A0" w:rsidRDefault="00C2087C" w:rsidP="00C5618D">
            <w:pPr>
              <w:pStyle w:val="ListParagraph"/>
              <w:numPr>
                <w:ilvl w:val="0"/>
                <w:numId w:val="5"/>
              </w:numPr>
            </w:pPr>
            <w:r w:rsidRPr="001777A0">
              <w:t>Appropriately report potential breac</w:t>
            </w:r>
            <w:r>
              <w:t>hes of th</w:t>
            </w:r>
            <w:r w:rsidR="00B5237C">
              <w:t>is policy</w:t>
            </w:r>
            <w:r w:rsidR="00D376D7">
              <w:t>.</w:t>
            </w:r>
          </w:p>
          <w:p w14:paraId="0220D9E9" w14:textId="34EEDE46" w:rsidR="00C2087C" w:rsidRDefault="00C2087C" w:rsidP="00C5618D">
            <w:pPr>
              <w:pStyle w:val="ListParagraph"/>
              <w:numPr>
                <w:ilvl w:val="0"/>
                <w:numId w:val="5"/>
              </w:numPr>
            </w:pPr>
            <w:r w:rsidRPr="001777A0">
              <w:t>Where staff</w:t>
            </w:r>
            <w:r w:rsidR="003E6690">
              <w:t xml:space="preserve"> and volunteers</w:t>
            </w:r>
            <w:r w:rsidRPr="001777A0">
              <w:t xml:space="preserve"> are required to maintain a </w:t>
            </w:r>
            <w:r w:rsidR="008739D8">
              <w:t>WWVP/WWCC</w:t>
            </w:r>
            <w:r w:rsidRPr="001777A0">
              <w:t xml:space="preserve"> </w:t>
            </w:r>
            <w:r w:rsidR="00FC351A">
              <w:t>registration</w:t>
            </w:r>
            <w:r>
              <w:t>, they</w:t>
            </w:r>
            <w:r w:rsidRPr="001777A0">
              <w:t xml:space="preserve"> must comply with the appropriate legislation and </w:t>
            </w:r>
            <w:r w:rsidR="00B5237C">
              <w:t>this policy</w:t>
            </w:r>
            <w:r w:rsidR="006F1F33" w:rsidRPr="00D30E37">
              <w:t>.</w:t>
            </w:r>
            <w:r w:rsidRPr="001777A0">
              <w:t xml:space="preserve"> </w:t>
            </w:r>
          </w:p>
          <w:p w14:paraId="7DC47736" w14:textId="611F5E9D" w:rsidR="00DA3355" w:rsidRDefault="00DA3355" w:rsidP="00C5618D">
            <w:pPr>
              <w:pStyle w:val="ListParagraph"/>
              <w:numPr>
                <w:ilvl w:val="0"/>
                <w:numId w:val="5"/>
              </w:numPr>
            </w:pPr>
            <w:r>
              <w:t xml:space="preserve">Staff </w:t>
            </w:r>
            <w:r w:rsidR="003E6690">
              <w:t xml:space="preserve">and volunteers </w:t>
            </w:r>
            <w:r>
              <w:t xml:space="preserve">must renew their WWVP/WWCC </w:t>
            </w:r>
            <w:r w:rsidR="00FC351A">
              <w:t xml:space="preserve">registration </w:t>
            </w:r>
            <w:r>
              <w:t>within the required timeframe of their relevant state/territory legislation.</w:t>
            </w:r>
          </w:p>
          <w:p w14:paraId="45628E41" w14:textId="70EECE85" w:rsidR="00DA3355" w:rsidRPr="001777A0" w:rsidRDefault="00DA3355" w:rsidP="00C5618D">
            <w:pPr>
              <w:pStyle w:val="ListParagraph"/>
              <w:numPr>
                <w:ilvl w:val="0"/>
                <w:numId w:val="5"/>
              </w:numPr>
            </w:pPr>
            <w:r>
              <w:t xml:space="preserve">Staff </w:t>
            </w:r>
            <w:r w:rsidR="003E6690">
              <w:t>and volunteers must inform the department of any change to their circumstances that would impact their eligibility for registration under WWVP/WWCC.</w:t>
            </w:r>
          </w:p>
        </w:tc>
      </w:tr>
    </w:tbl>
    <w:p w14:paraId="57C786DC" w14:textId="4CFCE4AD" w:rsidR="005E448A" w:rsidRDefault="005E448A" w:rsidP="005E448A">
      <w:pPr>
        <w:pStyle w:val="Heading2"/>
        <w:ind w:left="567"/>
        <w:rPr>
          <w:sz w:val="28"/>
        </w:rPr>
      </w:pPr>
      <w:bookmarkStart w:id="48" w:name="_Toc152860773"/>
      <w:bookmarkStart w:id="49" w:name="_Toc104297778"/>
      <w:bookmarkStart w:id="50" w:name="_Toc104303068"/>
      <w:bookmarkStart w:id="51" w:name="_Toc106706050"/>
      <w:r>
        <w:rPr>
          <w:sz w:val="28"/>
        </w:rPr>
        <w:lastRenderedPageBreak/>
        <w:t>Recordkeeping</w:t>
      </w:r>
      <w:bookmarkEnd w:id="48"/>
      <w:r w:rsidRPr="00C2087C">
        <w:rPr>
          <w:sz w:val="28"/>
        </w:rPr>
        <w:t xml:space="preserve"> </w:t>
      </w:r>
    </w:p>
    <w:p w14:paraId="1C8D7C04" w14:textId="6F7951E5" w:rsidR="005E448A" w:rsidRDefault="005E448A" w:rsidP="005E448A">
      <w:pPr>
        <w:pStyle w:val="NormalWeb"/>
        <w:shd w:val="clear" w:color="auto" w:fill="FFFFFF"/>
        <w:rPr>
          <w:rFonts w:asciiTheme="minorHAnsi" w:eastAsiaTheme="minorHAnsi" w:hAnsiTheme="minorHAnsi" w:cstheme="minorHAnsi"/>
          <w:sz w:val="22"/>
          <w:szCs w:val="22"/>
          <w:lang w:eastAsia="en-US"/>
        </w:rPr>
      </w:pPr>
      <w:r>
        <w:rPr>
          <w:rFonts w:asciiTheme="minorHAnsi" w:eastAsiaTheme="minorHAnsi" w:hAnsiTheme="minorHAnsi" w:cstheme="minorBidi"/>
          <w:sz w:val="22"/>
          <w:szCs w:val="22"/>
          <w:lang w:eastAsia="en-US"/>
        </w:rPr>
        <w:t xml:space="preserve">Records provide evidence, explain action, justify decisions and demonstrate processes followed. They are an essential part of a transparent and accountable public service. Business activities related to managing activities for a person under the age of 18 need to be captured, managed and maintained in endorsed departmental information management systems such as Stratus, </w:t>
      </w:r>
      <w:proofErr w:type="spellStart"/>
      <w:r>
        <w:rPr>
          <w:rFonts w:asciiTheme="minorHAnsi" w:eastAsiaTheme="minorHAnsi" w:hAnsiTheme="minorHAnsi" w:cstheme="minorBidi"/>
          <w:sz w:val="22"/>
          <w:szCs w:val="22"/>
          <w:lang w:eastAsia="en-US"/>
        </w:rPr>
        <w:t>DocHub</w:t>
      </w:r>
      <w:proofErr w:type="spellEnd"/>
      <w:r>
        <w:rPr>
          <w:rFonts w:asciiTheme="minorHAnsi" w:eastAsiaTheme="minorHAnsi" w:hAnsiTheme="minorHAnsi" w:cstheme="minorBidi"/>
          <w:sz w:val="22"/>
          <w:szCs w:val="22"/>
          <w:lang w:eastAsia="en-US"/>
        </w:rPr>
        <w:t xml:space="preserve"> and Content Manager, and in accordance </w:t>
      </w:r>
      <w:r w:rsidRPr="005E448A">
        <w:rPr>
          <w:rFonts w:asciiTheme="minorHAnsi" w:eastAsiaTheme="minorHAnsi" w:hAnsiTheme="minorHAnsi" w:cstheme="minorHAnsi"/>
          <w:sz w:val="22"/>
          <w:szCs w:val="22"/>
          <w:lang w:eastAsia="en-US"/>
        </w:rPr>
        <w:t xml:space="preserve">with </w:t>
      </w:r>
      <w:hyperlink r:id="rId12" w:history="1">
        <w:r w:rsidRPr="005E448A">
          <w:rPr>
            <w:rStyle w:val="Hyperlink"/>
            <w:rFonts w:asciiTheme="minorHAnsi" w:eastAsiaTheme="majorEastAsia" w:hAnsiTheme="minorHAnsi" w:cstheme="minorHAnsi"/>
            <w:sz w:val="22"/>
            <w:szCs w:val="22"/>
          </w:rPr>
          <w:t>guidelines</w:t>
        </w:r>
      </w:hyperlink>
      <w:r w:rsidRPr="005E448A">
        <w:rPr>
          <w:rFonts w:asciiTheme="minorHAnsi" w:hAnsiTheme="minorHAnsi" w:cstheme="minorHAnsi"/>
          <w:sz w:val="22"/>
          <w:szCs w:val="22"/>
        </w:rPr>
        <w:t xml:space="preserve"> defined by National Archives of Australia. Records relating to persons under the age of 18 are currently subject to a </w:t>
      </w:r>
      <w:hyperlink r:id="rId13" w:history="1">
        <w:r w:rsidRPr="005E448A">
          <w:rPr>
            <w:rStyle w:val="Hyperlink"/>
            <w:rFonts w:asciiTheme="minorHAnsi" w:eastAsiaTheme="majorEastAsia" w:hAnsiTheme="minorHAnsi" w:cstheme="minorHAnsi"/>
            <w:sz w:val="22"/>
            <w:szCs w:val="22"/>
          </w:rPr>
          <w:t>disposal freeze</w:t>
        </w:r>
      </w:hyperlink>
      <w:r w:rsidRPr="005E448A">
        <w:rPr>
          <w:rFonts w:asciiTheme="minorHAnsi" w:hAnsiTheme="minorHAnsi" w:cstheme="minorHAnsi"/>
          <w:sz w:val="22"/>
          <w:szCs w:val="22"/>
        </w:rPr>
        <w:t xml:space="preserve"> due to the Royal Commission into Institutional Responses to Child Sexual Abuse in Australia. For further information please contact the Information Management team via Service Now</w:t>
      </w:r>
      <w:r>
        <w:rPr>
          <w:rFonts w:asciiTheme="minorHAnsi" w:eastAsiaTheme="minorHAnsi" w:hAnsiTheme="minorHAnsi" w:cstheme="minorHAnsi"/>
          <w:sz w:val="22"/>
          <w:szCs w:val="22"/>
          <w:lang w:eastAsia="en-US"/>
        </w:rPr>
        <w:t>.</w:t>
      </w:r>
    </w:p>
    <w:tbl>
      <w:tblPr>
        <w:tblStyle w:val="TableGrid"/>
        <w:tblW w:w="5000" w:type="pct"/>
        <w:tblLook w:val="04A0" w:firstRow="1" w:lastRow="0" w:firstColumn="1" w:lastColumn="0" w:noHBand="0" w:noVBand="1"/>
      </w:tblPr>
      <w:tblGrid>
        <w:gridCol w:w="2829"/>
        <w:gridCol w:w="6187"/>
      </w:tblGrid>
      <w:tr w:rsidR="005E448A" w:rsidRPr="005E448A" w14:paraId="29524456" w14:textId="77777777" w:rsidTr="007C3764">
        <w:tc>
          <w:tcPr>
            <w:tcW w:w="1569" w:type="pct"/>
          </w:tcPr>
          <w:p w14:paraId="4F41A170" w14:textId="77777777" w:rsidR="005E448A" w:rsidRDefault="005E448A" w:rsidP="007C3764">
            <w:pPr>
              <w:rPr>
                <w:b/>
              </w:rPr>
            </w:pPr>
            <w:r>
              <w:rPr>
                <w:b/>
              </w:rPr>
              <w:t>Role</w:t>
            </w:r>
          </w:p>
        </w:tc>
        <w:tc>
          <w:tcPr>
            <w:tcW w:w="3431" w:type="pct"/>
          </w:tcPr>
          <w:p w14:paraId="23DB261F" w14:textId="77777777" w:rsidR="005E448A" w:rsidRPr="005E448A" w:rsidRDefault="005E448A" w:rsidP="007C3764">
            <w:pPr>
              <w:rPr>
                <w:b/>
                <w:bCs/>
              </w:rPr>
            </w:pPr>
            <w:r>
              <w:rPr>
                <w:b/>
                <w:bCs/>
              </w:rPr>
              <w:t>Responsibility</w:t>
            </w:r>
          </w:p>
        </w:tc>
      </w:tr>
      <w:tr w:rsidR="005E448A" w14:paraId="1987DDB7" w14:textId="77777777" w:rsidTr="007C3764">
        <w:tc>
          <w:tcPr>
            <w:tcW w:w="1569" w:type="pct"/>
          </w:tcPr>
          <w:p w14:paraId="54145F3F" w14:textId="29000B97" w:rsidR="005E448A" w:rsidRDefault="005E448A" w:rsidP="007C3764">
            <w:pPr>
              <w:rPr>
                <w:b/>
              </w:rPr>
            </w:pPr>
            <w:r>
              <w:rPr>
                <w:b/>
              </w:rPr>
              <w:t>Executive and management</w:t>
            </w:r>
          </w:p>
        </w:tc>
        <w:tc>
          <w:tcPr>
            <w:tcW w:w="3431" w:type="pct"/>
          </w:tcPr>
          <w:p w14:paraId="7A1BDA05" w14:textId="761FDC73" w:rsidR="005E448A" w:rsidRDefault="005E448A" w:rsidP="007C3764">
            <w:pPr>
              <w:pStyle w:val="ListParagraph"/>
              <w:numPr>
                <w:ilvl w:val="0"/>
                <w:numId w:val="3"/>
              </w:numPr>
            </w:pPr>
            <w:r>
              <w:t>Promote compliance with recordkeeping obligations to support this policy.</w:t>
            </w:r>
          </w:p>
        </w:tc>
      </w:tr>
      <w:tr w:rsidR="005E448A" w:rsidRPr="001777A0" w14:paraId="3FAE84CE" w14:textId="77777777" w:rsidTr="007C3764">
        <w:tc>
          <w:tcPr>
            <w:tcW w:w="1569" w:type="pct"/>
          </w:tcPr>
          <w:p w14:paraId="0C517E8A" w14:textId="4F3DCE7D" w:rsidR="005E448A" w:rsidRDefault="005E448A" w:rsidP="007C3764">
            <w:pPr>
              <w:rPr>
                <w:b/>
              </w:rPr>
            </w:pPr>
            <w:r>
              <w:rPr>
                <w:b/>
              </w:rPr>
              <w:t>Staff and volunteers</w:t>
            </w:r>
          </w:p>
        </w:tc>
        <w:tc>
          <w:tcPr>
            <w:tcW w:w="3431" w:type="pct"/>
          </w:tcPr>
          <w:p w14:paraId="5F943052" w14:textId="77777777" w:rsidR="005E448A" w:rsidRDefault="005E448A" w:rsidP="007C3764">
            <w:pPr>
              <w:pStyle w:val="ListParagraph"/>
              <w:numPr>
                <w:ilvl w:val="0"/>
                <w:numId w:val="3"/>
              </w:numPr>
            </w:pPr>
            <w:r>
              <w:t>Be familiar with information management policies.</w:t>
            </w:r>
          </w:p>
          <w:p w14:paraId="470E956F" w14:textId="77777777" w:rsidR="005E448A" w:rsidRDefault="005E448A" w:rsidP="007C3764">
            <w:pPr>
              <w:pStyle w:val="ListParagraph"/>
              <w:numPr>
                <w:ilvl w:val="0"/>
                <w:numId w:val="3"/>
              </w:numPr>
            </w:pPr>
            <w:r>
              <w:t>Understand their personal obligations and responsibilities when capturing, managing and maintaining information, especially those relating to children.</w:t>
            </w:r>
          </w:p>
          <w:p w14:paraId="0C5F50E1" w14:textId="7246D45B" w:rsidR="005E448A" w:rsidRPr="001777A0" w:rsidRDefault="005E448A" w:rsidP="007C3764">
            <w:pPr>
              <w:pStyle w:val="ListParagraph"/>
              <w:numPr>
                <w:ilvl w:val="0"/>
                <w:numId w:val="3"/>
              </w:numPr>
            </w:pPr>
            <w:r>
              <w:t>Seek guidance from the Information Management Section if unsure of their obligations.</w:t>
            </w:r>
          </w:p>
        </w:tc>
      </w:tr>
      <w:tr w:rsidR="005E448A" w:rsidRPr="001777A0" w14:paraId="445FDF4F" w14:textId="77777777" w:rsidTr="007C3764">
        <w:tc>
          <w:tcPr>
            <w:tcW w:w="1569" w:type="pct"/>
          </w:tcPr>
          <w:p w14:paraId="459E5EFE" w14:textId="093ED789" w:rsidR="005E448A" w:rsidRDefault="005E448A" w:rsidP="007C3764">
            <w:pPr>
              <w:rPr>
                <w:b/>
              </w:rPr>
            </w:pPr>
            <w:r>
              <w:rPr>
                <w:b/>
              </w:rPr>
              <w:t>Information Management Section</w:t>
            </w:r>
          </w:p>
        </w:tc>
        <w:tc>
          <w:tcPr>
            <w:tcW w:w="3431" w:type="pct"/>
          </w:tcPr>
          <w:p w14:paraId="0B869182" w14:textId="77777777" w:rsidR="005E448A" w:rsidRDefault="005E448A" w:rsidP="007C3764">
            <w:pPr>
              <w:pStyle w:val="ListParagraph"/>
              <w:numPr>
                <w:ilvl w:val="0"/>
                <w:numId w:val="3"/>
              </w:numPr>
            </w:pPr>
            <w:r>
              <w:t>Promote compliance with this policy.</w:t>
            </w:r>
          </w:p>
          <w:p w14:paraId="67AF1FB2" w14:textId="7A6FF96A" w:rsidR="005E448A" w:rsidRDefault="005E448A" w:rsidP="007C3764">
            <w:pPr>
              <w:pStyle w:val="ListParagraph"/>
              <w:numPr>
                <w:ilvl w:val="0"/>
                <w:numId w:val="3"/>
              </w:numPr>
            </w:pPr>
            <w:r>
              <w:t>Ensure adequate guidance is produced to support staff in understanding their recordkeeping obligations.</w:t>
            </w:r>
          </w:p>
        </w:tc>
      </w:tr>
    </w:tbl>
    <w:p w14:paraId="7954AFAC" w14:textId="156C164A" w:rsidR="00B220D2" w:rsidRPr="003D0F31" w:rsidRDefault="00C2087C" w:rsidP="00C2087C">
      <w:pPr>
        <w:pStyle w:val="Heading1"/>
        <w:spacing w:before="200" w:after="40"/>
        <w:ind w:left="709" w:hanging="709"/>
        <w:rPr>
          <w:sz w:val="40"/>
        </w:rPr>
      </w:pPr>
      <w:bookmarkStart w:id="52" w:name="_Toc152860774"/>
      <w:r>
        <w:rPr>
          <w:sz w:val="40"/>
        </w:rPr>
        <w:t xml:space="preserve">Risk </w:t>
      </w:r>
      <w:bookmarkEnd w:id="49"/>
      <w:bookmarkEnd w:id="50"/>
      <w:bookmarkEnd w:id="51"/>
      <w:r w:rsidR="00727030">
        <w:rPr>
          <w:sz w:val="40"/>
        </w:rPr>
        <w:t>management</w:t>
      </w:r>
      <w:bookmarkEnd w:id="52"/>
      <w:r w:rsidR="00727030">
        <w:rPr>
          <w:sz w:val="40"/>
        </w:rPr>
        <w:t xml:space="preserve"> </w:t>
      </w:r>
    </w:p>
    <w:p w14:paraId="4EA23E93" w14:textId="0274436E" w:rsidR="00CD7FCA" w:rsidRDefault="00C2087C" w:rsidP="00C2087C">
      <w:r>
        <w:t>T</w:t>
      </w:r>
      <w:r w:rsidR="006F1F33">
        <w:t>he department</w:t>
      </w:r>
      <w:r>
        <w:t xml:space="preserve"> adopts a risk management approach for business areas that undertake programs and act</w:t>
      </w:r>
      <w:r w:rsidR="00F6733E">
        <w:t xml:space="preserve">ivities that have contact with </w:t>
      </w:r>
      <w:r>
        <w:t>or</w:t>
      </w:r>
      <w:r w:rsidR="003D0F31">
        <w:t xml:space="preserve"> </w:t>
      </w:r>
      <w:r w:rsidR="00542535">
        <w:t>im</w:t>
      </w:r>
      <w:r w:rsidR="00027C53">
        <w:t>pact</w:t>
      </w:r>
      <w:r>
        <w:t xml:space="preserve"> children</w:t>
      </w:r>
      <w:r w:rsidR="00FC351A">
        <w:t xml:space="preserve">, </w:t>
      </w:r>
      <w:r>
        <w:t>young people</w:t>
      </w:r>
      <w:r w:rsidR="00FC351A">
        <w:t xml:space="preserve"> and vulnerable people</w:t>
      </w:r>
      <w:r>
        <w:t>.</w:t>
      </w:r>
    </w:p>
    <w:p w14:paraId="0E323A02" w14:textId="1F282D47" w:rsidR="00C2087C" w:rsidRDefault="00FC351A" w:rsidP="00C2087C">
      <w:r>
        <w:t>B</w:t>
      </w:r>
      <w:r w:rsidR="00C2087C">
        <w:t xml:space="preserve">usiness areas </w:t>
      </w:r>
      <w:r>
        <w:t>are to</w:t>
      </w:r>
      <w:r w:rsidR="0095643E">
        <w:t xml:space="preserve"> </w:t>
      </w:r>
      <w:r w:rsidR="00C2087C">
        <w:t>undertake an a</w:t>
      </w:r>
      <w:r w:rsidR="00C2087C" w:rsidRPr="001777A0">
        <w:t>nnual</w:t>
      </w:r>
      <w:r w:rsidR="00C2087C">
        <w:t xml:space="preserve"> divisional</w:t>
      </w:r>
      <w:r w:rsidR="00C2087C" w:rsidRPr="001777A0">
        <w:t xml:space="preserve"> </w:t>
      </w:r>
      <w:r w:rsidR="00C2087C">
        <w:t>r</w:t>
      </w:r>
      <w:r w:rsidR="00C2087C" w:rsidRPr="001777A0">
        <w:t xml:space="preserve">isk </w:t>
      </w:r>
      <w:r w:rsidR="00C2087C">
        <w:t>a</w:t>
      </w:r>
      <w:r w:rsidR="00C2087C" w:rsidRPr="001777A0">
        <w:t xml:space="preserve">ssessment in relation to </w:t>
      </w:r>
      <w:r w:rsidR="00C2087C">
        <w:t xml:space="preserve">their </w:t>
      </w:r>
      <w:r w:rsidR="003E6690">
        <w:t>activities that involve children, young people or vulnerable people</w:t>
      </w:r>
      <w:r w:rsidR="00C2087C" w:rsidRPr="001777A0">
        <w:t xml:space="preserve">. </w:t>
      </w:r>
      <w:r w:rsidR="00C2087C">
        <w:t xml:space="preserve">This risk assessment </w:t>
      </w:r>
      <w:r w:rsidR="001B4A5A">
        <w:t>is to</w:t>
      </w:r>
      <w:r w:rsidR="00C2087C">
        <w:t xml:space="preserve"> identify the level of engagement with children</w:t>
      </w:r>
      <w:r w:rsidR="00B5237C">
        <w:t xml:space="preserve">, </w:t>
      </w:r>
      <w:r w:rsidR="00C2087C">
        <w:t>young people</w:t>
      </w:r>
      <w:r w:rsidR="00B5237C">
        <w:t xml:space="preserve"> and vulnerable people</w:t>
      </w:r>
      <w:r w:rsidR="00C2087C">
        <w:t xml:space="preserve"> in t</w:t>
      </w:r>
      <w:r w:rsidR="006F1F33">
        <w:t>he department</w:t>
      </w:r>
      <w:r w:rsidR="00C2087C">
        <w:t xml:space="preserve">, evaluate the associated risks for harm or abuse, and </w:t>
      </w:r>
      <w:r w:rsidR="00BA732B">
        <w:t xml:space="preserve">establish </w:t>
      </w:r>
      <w:r w:rsidR="00C2087C">
        <w:t xml:space="preserve">appropriate strategies to mitigate or manage identified risks. </w:t>
      </w:r>
    </w:p>
    <w:p w14:paraId="737D01B6" w14:textId="22B79D2D" w:rsidR="00727030" w:rsidRDefault="001522D6" w:rsidP="00C2087C">
      <w:r>
        <w:t xml:space="preserve">Departmental staff must ensure child </w:t>
      </w:r>
      <w:r w:rsidR="00FC351A">
        <w:t xml:space="preserve">and vulnerable people </w:t>
      </w:r>
      <w:r>
        <w:t>safety</w:t>
      </w:r>
      <w:r w:rsidR="006F1F33">
        <w:t xml:space="preserve"> and </w:t>
      </w:r>
      <w:r>
        <w:t xml:space="preserve">protection is considered when developing their own risk plans, </w:t>
      </w:r>
      <w:r w:rsidR="00727030">
        <w:t xml:space="preserve">considering physical safety and wellbeing, </w:t>
      </w:r>
      <w:r>
        <w:t xml:space="preserve">and managed in accordance with the department’s risk management practices. </w:t>
      </w:r>
    </w:p>
    <w:p w14:paraId="76ED34F3" w14:textId="43950305" w:rsidR="00425601" w:rsidRDefault="00425601" w:rsidP="00C2087C">
      <w:r>
        <w:t xml:space="preserve">Identified risks and actions to manage these can be found within Attachment </w:t>
      </w:r>
      <w:r w:rsidR="00DF6929">
        <w:t>D</w:t>
      </w:r>
      <w:r>
        <w:t>.</w:t>
      </w:r>
    </w:p>
    <w:p w14:paraId="52894A3B" w14:textId="503B9F00" w:rsidR="00E526CD" w:rsidRDefault="00C2087C" w:rsidP="00E526CD">
      <w:pPr>
        <w:pStyle w:val="Heading1"/>
        <w:spacing w:before="200" w:after="40"/>
        <w:ind w:left="709" w:hanging="709"/>
        <w:rPr>
          <w:sz w:val="40"/>
        </w:rPr>
      </w:pPr>
      <w:bookmarkStart w:id="53" w:name="_Toc104297779"/>
      <w:bookmarkStart w:id="54" w:name="_Toc104303069"/>
      <w:bookmarkStart w:id="55" w:name="_Toc106706051"/>
      <w:bookmarkStart w:id="56" w:name="_Toc152860775"/>
      <w:r>
        <w:rPr>
          <w:sz w:val="40"/>
        </w:rPr>
        <w:t>Working safely with children</w:t>
      </w:r>
      <w:r w:rsidR="003237BA">
        <w:rPr>
          <w:sz w:val="40"/>
        </w:rPr>
        <w:t>,</w:t>
      </w:r>
      <w:r>
        <w:rPr>
          <w:sz w:val="40"/>
        </w:rPr>
        <w:t xml:space="preserve"> young people</w:t>
      </w:r>
      <w:bookmarkEnd w:id="53"/>
      <w:bookmarkEnd w:id="54"/>
      <w:bookmarkEnd w:id="55"/>
      <w:r>
        <w:rPr>
          <w:sz w:val="40"/>
        </w:rPr>
        <w:t xml:space="preserve"> </w:t>
      </w:r>
      <w:r w:rsidR="003237BA">
        <w:rPr>
          <w:sz w:val="40"/>
        </w:rPr>
        <w:t>and vulnerable people</w:t>
      </w:r>
      <w:bookmarkEnd w:id="56"/>
    </w:p>
    <w:p w14:paraId="52894A3C" w14:textId="3C3F8735" w:rsidR="00E72B3E" w:rsidRDefault="00C2087C" w:rsidP="00A55E6E">
      <w:pPr>
        <w:pStyle w:val="Heading2"/>
        <w:ind w:left="567"/>
        <w:rPr>
          <w:sz w:val="28"/>
        </w:rPr>
      </w:pPr>
      <w:bookmarkStart w:id="57" w:name="_Toc95397639"/>
      <w:bookmarkStart w:id="58" w:name="_Toc95464806"/>
      <w:bookmarkStart w:id="59" w:name="_Toc104297780"/>
      <w:bookmarkStart w:id="60" w:name="_Toc104303070"/>
      <w:bookmarkStart w:id="61" w:name="_Toc106706052"/>
      <w:bookmarkStart w:id="62" w:name="_Toc152860776"/>
      <w:bookmarkEnd w:id="57"/>
      <w:bookmarkEnd w:id="58"/>
      <w:r>
        <w:rPr>
          <w:sz w:val="28"/>
        </w:rPr>
        <w:t>Employment requirements</w:t>
      </w:r>
      <w:bookmarkEnd w:id="59"/>
      <w:bookmarkEnd w:id="60"/>
      <w:bookmarkEnd w:id="61"/>
      <w:bookmarkEnd w:id="62"/>
    </w:p>
    <w:p w14:paraId="66AB9983" w14:textId="14AFE7D3" w:rsidR="00826A8B" w:rsidRDefault="00826A8B" w:rsidP="00FC351A">
      <w:r>
        <w:t>To ensure we engage the most suitable people to work with children and young people, t</w:t>
      </w:r>
      <w:r w:rsidR="006F1F33">
        <w:t xml:space="preserve">he </w:t>
      </w:r>
      <w:r w:rsidR="00FC351A">
        <w:t>f</w:t>
      </w:r>
      <w:r>
        <w:t>ollowing recruitment practices</w:t>
      </w:r>
      <w:r w:rsidR="00FC351A">
        <w:t xml:space="preserve"> must be</w:t>
      </w:r>
      <w:r>
        <w:t xml:space="preserve"> in place:</w:t>
      </w:r>
    </w:p>
    <w:p w14:paraId="0D22BBB6" w14:textId="55D8CA57" w:rsidR="00826A8B" w:rsidRDefault="00E53D72" w:rsidP="00FC351A">
      <w:pPr>
        <w:pStyle w:val="ListParagraph"/>
        <w:numPr>
          <w:ilvl w:val="0"/>
          <w:numId w:val="27"/>
        </w:numPr>
      </w:pPr>
      <w:r>
        <w:lastRenderedPageBreak/>
        <w:t>o</w:t>
      </w:r>
      <w:r w:rsidR="00826A8B">
        <w:t xml:space="preserve">ur commitment to child safety is included in job advertisements which </w:t>
      </w:r>
      <w:r w:rsidR="00544DC1">
        <w:t>involve work with or in relationship to children or young people</w:t>
      </w:r>
      <w:r w:rsidR="006F1F33">
        <w:t>.</w:t>
      </w:r>
    </w:p>
    <w:p w14:paraId="46E40EBA" w14:textId="744E0691" w:rsidR="00544DC1" w:rsidRDefault="00E53D72" w:rsidP="00FC351A">
      <w:pPr>
        <w:pStyle w:val="ListParagraph"/>
        <w:numPr>
          <w:ilvl w:val="0"/>
          <w:numId w:val="27"/>
        </w:numPr>
      </w:pPr>
      <w:r>
        <w:t>w</w:t>
      </w:r>
      <w:r w:rsidR="00544DC1">
        <w:t>ritten applications from applicants</w:t>
      </w:r>
      <w:r w:rsidR="006F1F33">
        <w:t>.</w:t>
      </w:r>
    </w:p>
    <w:p w14:paraId="09CF8D4B" w14:textId="043B4FF0" w:rsidR="00544DC1" w:rsidRDefault="00E53D72" w:rsidP="00FC351A">
      <w:pPr>
        <w:pStyle w:val="ListParagraph"/>
        <w:numPr>
          <w:ilvl w:val="0"/>
          <w:numId w:val="27"/>
        </w:numPr>
      </w:pPr>
      <w:r>
        <w:t>r</w:t>
      </w:r>
      <w:r w:rsidR="00544DC1">
        <w:t>eference checks and qualification checks.</w:t>
      </w:r>
    </w:p>
    <w:p w14:paraId="5680EAFE" w14:textId="32674DC4" w:rsidR="00C2087C" w:rsidRPr="0065470E" w:rsidRDefault="00C2087C" w:rsidP="00FC351A">
      <w:r w:rsidRPr="0065470E">
        <w:t>All staff and volunteers who work with children and young pe</w:t>
      </w:r>
      <w:r w:rsidR="00027C53">
        <w:t>ople are required to</w:t>
      </w:r>
      <w:r w:rsidRPr="0065470E">
        <w:t>:</w:t>
      </w:r>
    </w:p>
    <w:p w14:paraId="2AC3E9F1" w14:textId="507CA2A6" w:rsidR="00C2087C" w:rsidRPr="00E53D72" w:rsidRDefault="006F1F33" w:rsidP="00FC351A">
      <w:pPr>
        <w:pStyle w:val="ListParagraph"/>
        <w:numPr>
          <w:ilvl w:val="0"/>
          <w:numId w:val="28"/>
        </w:numPr>
      </w:pPr>
      <w:r w:rsidRPr="00E53D72">
        <w:t>h</w:t>
      </w:r>
      <w:r w:rsidR="00544DC1" w:rsidRPr="00E53D72">
        <w:t>ave a</w:t>
      </w:r>
      <w:r w:rsidR="00027C53" w:rsidRPr="00E53D72">
        <w:t xml:space="preserve"> </w:t>
      </w:r>
      <w:r w:rsidR="00C2087C" w:rsidRPr="00E53D72">
        <w:t>National Police Certificate</w:t>
      </w:r>
      <w:r w:rsidR="00E53D72" w:rsidRPr="00E53D72">
        <w:t>.</w:t>
      </w:r>
    </w:p>
    <w:p w14:paraId="7D8954F5" w14:textId="7F89472E" w:rsidR="00544DC1" w:rsidRPr="00E53D72" w:rsidRDefault="006F1F33" w:rsidP="00FC351A">
      <w:pPr>
        <w:pStyle w:val="ListParagraph"/>
        <w:numPr>
          <w:ilvl w:val="0"/>
          <w:numId w:val="28"/>
        </w:numPr>
      </w:pPr>
      <w:r w:rsidRPr="00E53D72">
        <w:t>n</w:t>
      </w:r>
      <w:r w:rsidR="00544DC1" w:rsidRPr="00E53D72">
        <w:t>ot be a prohibited person as defined by the relevant state or territory</w:t>
      </w:r>
      <w:r w:rsidR="00E53D72" w:rsidRPr="00E53D72">
        <w:t>.</w:t>
      </w:r>
    </w:p>
    <w:p w14:paraId="38F289F5" w14:textId="6B73ED40" w:rsidR="00C2087C" w:rsidRPr="00E53D72" w:rsidRDefault="006F1F33" w:rsidP="00FC351A">
      <w:pPr>
        <w:pStyle w:val="ListParagraph"/>
        <w:numPr>
          <w:ilvl w:val="0"/>
          <w:numId w:val="28"/>
        </w:numPr>
      </w:pPr>
      <w:r w:rsidRPr="00E53D72">
        <w:t>h</w:t>
      </w:r>
      <w:r w:rsidR="00544DC1" w:rsidRPr="00E53D72">
        <w:t xml:space="preserve">ave </w:t>
      </w:r>
      <w:r w:rsidR="00027C53" w:rsidRPr="00E53D72">
        <w:t>c</w:t>
      </w:r>
      <w:r w:rsidR="00BA732B" w:rsidRPr="00E53D72">
        <w:t xml:space="preserve">urrent </w:t>
      </w:r>
      <w:r w:rsidR="00A11C0C" w:rsidRPr="00E53D72">
        <w:t>WWVP/WWCC</w:t>
      </w:r>
      <w:r w:rsidR="00C2087C" w:rsidRPr="00E53D72">
        <w:t xml:space="preserve"> in the relevant state or territory in which they perform the activities involving children and young persons, (including online or in person). </w:t>
      </w:r>
    </w:p>
    <w:p w14:paraId="72210C60" w14:textId="60AD9DBD" w:rsidR="00544DC1" w:rsidRPr="00E53D72" w:rsidRDefault="00EB7C86" w:rsidP="00FC351A">
      <w:pPr>
        <w:pStyle w:val="ListParagraph"/>
        <w:numPr>
          <w:ilvl w:val="0"/>
          <w:numId w:val="28"/>
        </w:numPr>
      </w:pPr>
      <w:r w:rsidRPr="00E53D72">
        <w:t>p</w:t>
      </w:r>
      <w:r w:rsidR="00544DC1" w:rsidRPr="00E53D72">
        <w:t>rovide evidence of this prior to commencing work with children</w:t>
      </w:r>
      <w:r w:rsidR="00E53D72" w:rsidRPr="00E53D72">
        <w:t>.</w:t>
      </w:r>
    </w:p>
    <w:p w14:paraId="3B657010" w14:textId="26217877" w:rsidR="00E53D72" w:rsidRDefault="00EB7C86" w:rsidP="00FC351A">
      <w:pPr>
        <w:pStyle w:val="ListParagraph"/>
        <w:numPr>
          <w:ilvl w:val="0"/>
          <w:numId w:val="28"/>
        </w:numPr>
      </w:pPr>
      <w:r w:rsidRPr="00E53D72">
        <w:t>r</w:t>
      </w:r>
      <w:r w:rsidR="00544DC1" w:rsidRPr="00E53D72">
        <w:t xml:space="preserve">enew their WWVP/WWCC </w:t>
      </w:r>
      <w:r w:rsidR="003E6690">
        <w:t>in timeframes required by the relevant state or territory</w:t>
      </w:r>
      <w:r w:rsidR="00E53D72">
        <w:t>.</w:t>
      </w:r>
    </w:p>
    <w:p w14:paraId="1FF534F9" w14:textId="4B719494" w:rsidR="00E53D72" w:rsidRPr="00E53D72" w:rsidRDefault="00E53D72" w:rsidP="00FC351A">
      <w:pPr>
        <w:pStyle w:val="ListParagraph"/>
        <w:numPr>
          <w:ilvl w:val="0"/>
          <w:numId w:val="28"/>
        </w:numPr>
      </w:pPr>
      <w:r>
        <w:t xml:space="preserve">advise the department of any status change </w:t>
      </w:r>
      <w:r w:rsidR="00E3753C">
        <w:t>of their WWVP/WWCC registration.</w:t>
      </w:r>
    </w:p>
    <w:p w14:paraId="02B2F9B1" w14:textId="284B95B3" w:rsidR="00544DC1" w:rsidRDefault="00FC351A" w:rsidP="00FC351A">
      <w:r>
        <w:t>The department is registered with the applicable state and territory government screening units, as listed in Attachment A of this policy, and</w:t>
      </w:r>
      <w:r w:rsidR="00544DC1">
        <w:t xml:space="preserve"> </w:t>
      </w:r>
      <w:r w:rsidR="001B4A5A">
        <w:t>is to</w:t>
      </w:r>
      <w:r w:rsidR="00544DC1">
        <w:t xml:space="preserve"> verify the accuracy of all WWVP/WWCCs via the applicable state or territory screening unit.</w:t>
      </w:r>
    </w:p>
    <w:p w14:paraId="2A91DB90" w14:textId="7A24E8C4" w:rsidR="00544DC1" w:rsidRDefault="00544DC1" w:rsidP="00FC351A">
      <w:r>
        <w:t>T</w:t>
      </w:r>
      <w:r w:rsidR="006F1F33">
        <w:t>he department</w:t>
      </w:r>
      <w:r>
        <w:t xml:space="preserve"> </w:t>
      </w:r>
      <w:r w:rsidR="001B4A5A">
        <w:t>is to</w:t>
      </w:r>
      <w:r>
        <w:t xml:space="preserve"> immediately contact the applicable state or territory screening unit when it becomes aware of certain information regarding any person involved with our </w:t>
      </w:r>
      <w:r w:rsidR="00EB7C86">
        <w:t>d</w:t>
      </w:r>
      <w:r>
        <w:t>epartment, including any serious criminal offence, child protection information or disciplinary or misconduct information as it may relate to children</w:t>
      </w:r>
      <w:r w:rsidR="00E53D72">
        <w:t>,</w:t>
      </w:r>
      <w:r>
        <w:t xml:space="preserve"> young people</w:t>
      </w:r>
      <w:r w:rsidR="00E53D72">
        <w:t xml:space="preserve"> or vulnerable people</w:t>
      </w:r>
      <w:r>
        <w:t>.</w:t>
      </w:r>
    </w:p>
    <w:p w14:paraId="2BE8B007" w14:textId="561EAED9" w:rsidR="00E3753C" w:rsidRPr="000A110A" w:rsidRDefault="00E3753C" w:rsidP="00425601">
      <w:pPr>
        <w:shd w:val="clear" w:color="auto" w:fill="FFFFFF"/>
        <w:spacing w:after="100" w:afterAutospacing="1" w:line="240" w:lineRule="auto"/>
      </w:pPr>
      <w:r>
        <w:t xml:space="preserve">Where a WWVP/WWCC registration application or renewal fails, or an existing registration is cancelled, and it is a requirement for the position, the individual will be unable to continue in the role. The implications of the decision </w:t>
      </w:r>
      <w:r w:rsidR="001B4A5A">
        <w:t>is to</w:t>
      </w:r>
      <w:r>
        <w:t xml:space="preserve"> be assessed on a </w:t>
      </w:r>
      <w:r w:rsidR="00FC351A">
        <w:t>case-by-case</w:t>
      </w:r>
      <w:r>
        <w:t xml:space="preserve"> basis, in consultation with People Branch, which may include termination of employment, contract or volunteer placement.</w:t>
      </w:r>
    </w:p>
    <w:p w14:paraId="75042D01" w14:textId="35695D30" w:rsidR="00C2087C" w:rsidRDefault="00286CC4" w:rsidP="00C2087C">
      <w:pPr>
        <w:pStyle w:val="Heading2"/>
        <w:ind w:left="567"/>
        <w:rPr>
          <w:sz w:val="28"/>
        </w:rPr>
      </w:pPr>
      <w:bookmarkStart w:id="63" w:name="_Toc104297781"/>
      <w:bookmarkStart w:id="64" w:name="_Toc104303071"/>
      <w:bookmarkStart w:id="65" w:name="_Toc106706053"/>
      <w:bookmarkStart w:id="66" w:name="_Toc152860777"/>
      <w:r>
        <w:rPr>
          <w:sz w:val="28"/>
        </w:rPr>
        <w:t>P</w:t>
      </w:r>
      <w:r w:rsidR="00C2087C" w:rsidRPr="00C2087C">
        <w:rPr>
          <w:sz w:val="28"/>
        </w:rPr>
        <w:t>rofessional behaviours</w:t>
      </w:r>
      <w:bookmarkEnd w:id="63"/>
      <w:bookmarkEnd w:id="64"/>
      <w:bookmarkEnd w:id="65"/>
      <w:bookmarkEnd w:id="66"/>
      <w:r w:rsidR="00C2087C" w:rsidRPr="00C2087C">
        <w:rPr>
          <w:sz w:val="28"/>
        </w:rPr>
        <w:t xml:space="preserve"> </w:t>
      </w:r>
    </w:p>
    <w:p w14:paraId="59455FA5" w14:textId="6B34417E" w:rsidR="00C2087C" w:rsidRDefault="00C2087C" w:rsidP="00C2087C">
      <w:pPr>
        <w:pStyle w:val="NormalWeb"/>
        <w:shd w:val="clear" w:color="auto" w:fill="FFFFFF"/>
        <w:rPr>
          <w:rFonts w:asciiTheme="minorHAnsi" w:eastAsiaTheme="minorHAnsi" w:hAnsiTheme="minorHAnsi" w:cstheme="minorBidi"/>
          <w:sz w:val="22"/>
          <w:szCs w:val="22"/>
          <w:lang w:eastAsia="en-US"/>
        </w:rPr>
      </w:pPr>
      <w:r w:rsidRPr="00FA64FF">
        <w:rPr>
          <w:rFonts w:asciiTheme="minorHAnsi" w:eastAsiaTheme="minorHAnsi" w:hAnsiTheme="minorHAnsi" w:cstheme="minorBidi"/>
          <w:sz w:val="22"/>
          <w:szCs w:val="22"/>
          <w:lang w:eastAsia="en-US"/>
        </w:rPr>
        <w:t>All departmental staff are expected to treat all children</w:t>
      </w:r>
      <w:r w:rsidR="00286CC4">
        <w:rPr>
          <w:rFonts w:asciiTheme="minorHAnsi" w:eastAsiaTheme="minorHAnsi" w:hAnsiTheme="minorHAnsi" w:cstheme="minorBidi"/>
          <w:sz w:val="22"/>
          <w:szCs w:val="22"/>
          <w:lang w:eastAsia="en-US"/>
        </w:rPr>
        <w:t xml:space="preserve">, </w:t>
      </w:r>
      <w:r w:rsidR="00423337">
        <w:rPr>
          <w:rFonts w:asciiTheme="minorHAnsi" w:eastAsiaTheme="minorHAnsi" w:hAnsiTheme="minorHAnsi" w:cstheme="minorBidi"/>
          <w:sz w:val="22"/>
          <w:szCs w:val="22"/>
          <w:lang w:eastAsia="en-US"/>
        </w:rPr>
        <w:t>young people</w:t>
      </w:r>
      <w:r w:rsidR="00286CC4">
        <w:rPr>
          <w:rFonts w:asciiTheme="minorHAnsi" w:eastAsiaTheme="minorHAnsi" w:hAnsiTheme="minorHAnsi" w:cstheme="minorBidi"/>
          <w:sz w:val="22"/>
          <w:szCs w:val="22"/>
          <w:lang w:eastAsia="en-US"/>
        </w:rPr>
        <w:t xml:space="preserve"> and vulnerable people</w:t>
      </w:r>
      <w:r w:rsidRPr="00FA64FF">
        <w:rPr>
          <w:rFonts w:asciiTheme="minorHAnsi" w:eastAsiaTheme="minorHAnsi" w:hAnsiTheme="minorHAnsi" w:cstheme="minorBidi"/>
          <w:sz w:val="22"/>
          <w:szCs w:val="22"/>
          <w:lang w:eastAsia="en-US"/>
        </w:rPr>
        <w:t xml:space="preserve"> with respect and act in accordance with the </w:t>
      </w:r>
      <w:hyperlink r:id="rId14" w:history="1">
        <w:r w:rsidRPr="00286CC4">
          <w:rPr>
            <w:rStyle w:val="Hyperlink"/>
            <w:rFonts w:asciiTheme="minorHAnsi" w:eastAsiaTheme="minorHAnsi" w:hAnsiTheme="minorHAnsi" w:cstheme="minorBidi"/>
            <w:i/>
            <w:iCs/>
            <w:sz w:val="22"/>
            <w:szCs w:val="22"/>
            <w:lang w:eastAsia="en-US"/>
          </w:rPr>
          <w:t>APS Code of Conduct</w:t>
        </w:r>
        <w:r w:rsidRPr="00286CC4">
          <w:rPr>
            <w:rStyle w:val="Hyperlink"/>
            <w:rFonts w:asciiTheme="minorHAnsi" w:eastAsiaTheme="minorHAnsi" w:hAnsiTheme="minorHAnsi" w:cstheme="minorBidi"/>
            <w:color w:val="auto"/>
            <w:sz w:val="22"/>
            <w:szCs w:val="22"/>
            <w:u w:val="none"/>
            <w:lang w:eastAsia="en-US"/>
          </w:rPr>
          <w:t xml:space="preserve"> and </w:t>
        </w:r>
        <w:r w:rsidRPr="00286CC4">
          <w:rPr>
            <w:rStyle w:val="Hyperlink"/>
            <w:rFonts w:asciiTheme="minorHAnsi" w:eastAsiaTheme="minorHAnsi" w:hAnsiTheme="minorHAnsi" w:cstheme="minorBidi"/>
            <w:i/>
            <w:iCs/>
            <w:sz w:val="22"/>
            <w:szCs w:val="22"/>
            <w:lang w:eastAsia="en-US"/>
          </w:rPr>
          <w:t>APS Values</w:t>
        </w:r>
      </w:hyperlink>
      <w:r w:rsidRPr="00FA64FF">
        <w:rPr>
          <w:rFonts w:asciiTheme="minorHAnsi" w:eastAsiaTheme="minorHAnsi" w:hAnsiTheme="minorHAnsi" w:cstheme="minorBidi"/>
          <w:sz w:val="22"/>
          <w:szCs w:val="22"/>
          <w:lang w:eastAsia="en-US"/>
        </w:rPr>
        <w:t xml:space="preserve">. </w:t>
      </w:r>
    </w:p>
    <w:p w14:paraId="55732996" w14:textId="3ACF85BF" w:rsidR="00C2087C" w:rsidRDefault="00C2087C" w:rsidP="00C2087C">
      <w:pPr>
        <w:pStyle w:val="NormalWeb"/>
        <w:shd w:val="clear" w:color="auto" w:fill="FFFFFF"/>
        <w:rPr>
          <w:rFonts w:asciiTheme="minorHAnsi" w:eastAsiaTheme="minorHAnsi" w:hAnsiTheme="minorHAnsi" w:cstheme="minorBidi"/>
          <w:sz w:val="22"/>
          <w:szCs w:val="22"/>
          <w:lang w:eastAsia="en-US"/>
        </w:rPr>
      </w:pPr>
      <w:r w:rsidRPr="00FA64FF">
        <w:rPr>
          <w:rFonts w:asciiTheme="minorHAnsi" w:eastAsiaTheme="minorHAnsi" w:hAnsiTheme="minorHAnsi" w:cstheme="minorBidi"/>
          <w:sz w:val="22"/>
          <w:szCs w:val="22"/>
          <w:lang w:eastAsia="en-US"/>
        </w:rPr>
        <w:t xml:space="preserve">Staff working with children, or who come in contact with children in the workplace or at a work function, must adhere to </w:t>
      </w:r>
      <w:r w:rsidR="00690288">
        <w:rPr>
          <w:rFonts w:asciiTheme="minorHAnsi" w:eastAsiaTheme="minorHAnsi" w:hAnsiTheme="minorHAnsi" w:cstheme="minorBidi"/>
          <w:sz w:val="22"/>
          <w:szCs w:val="22"/>
          <w:lang w:eastAsia="en-US"/>
        </w:rPr>
        <w:t>t</w:t>
      </w:r>
      <w:r w:rsidR="006F1F33">
        <w:rPr>
          <w:rFonts w:asciiTheme="minorHAnsi" w:eastAsiaTheme="minorHAnsi" w:hAnsiTheme="minorHAnsi" w:cstheme="minorBidi"/>
          <w:sz w:val="22"/>
          <w:szCs w:val="22"/>
          <w:lang w:eastAsia="en-US"/>
        </w:rPr>
        <w:t>he department</w:t>
      </w:r>
      <w:r w:rsidR="00EB7C86">
        <w:rPr>
          <w:rFonts w:asciiTheme="minorHAnsi" w:eastAsiaTheme="minorHAnsi" w:hAnsiTheme="minorHAnsi" w:cstheme="minorBidi"/>
          <w:sz w:val="22"/>
          <w:szCs w:val="22"/>
          <w:lang w:eastAsia="en-US"/>
        </w:rPr>
        <w:t>’s</w:t>
      </w:r>
      <w:r w:rsidR="00690288">
        <w:rPr>
          <w:rFonts w:asciiTheme="minorHAnsi" w:eastAsiaTheme="minorHAnsi" w:hAnsiTheme="minorHAnsi" w:cstheme="minorBidi"/>
          <w:sz w:val="22"/>
          <w:szCs w:val="22"/>
          <w:lang w:eastAsia="en-US"/>
        </w:rPr>
        <w:t xml:space="preserve"> </w:t>
      </w:r>
      <w:r w:rsidR="00690288" w:rsidRPr="00286CC4">
        <w:rPr>
          <w:rFonts w:asciiTheme="minorHAnsi" w:eastAsiaTheme="minorHAnsi" w:hAnsiTheme="minorHAnsi" w:cstheme="minorBidi"/>
          <w:i/>
          <w:iCs/>
          <w:sz w:val="22"/>
          <w:szCs w:val="22"/>
          <w:lang w:eastAsia="en-US"/>
        </w:rPr>
        <w:t>Code of Conduct for a Child Safe Agency</w:t>
      </w:r>
      <w:r w:rsidR="00826A8B">
        <w:rPr>
          <w:rFonts w:asciiTheme="minorHAnsi" w:eastAsiaTheme="minorHAnsi" w:hAnsiTheme="minorHAnsi" w:cstheme="minorBidi"/>
          <w:sz w:val="22"/>
          <w:szCs w:val="22"/>
          <w:lang w:eastAsia="en-US"/>
        </w:rPr>
        <w:t xml:space="preserve"> in Attachment </w:t>
      </w:r>
      <w:r w:rsidR="00DF6929">
        <w:rPr>
          <w:rFonts w:asciiTheme="minorHAnsi" w:eastAsiaTheme="minorHAnsi" w:hAnsiTheme="minorHAnsi" w:cstheme="minorBidi"/>
          <w:sz w:val="22"/>
          <w:szCs w:val="22"/>
          <w:lang w:eastAsia="en-US"/>
        </w:rPr>
        <w:t>B</w:t>
      </w:r>
      <w:r w:rsidR="00690288">
        <w:rPr>
          <w:rFonts w:asciiTheme="minorHAnsi" w:eastAsiaTheme="minorHAnsi" w:hAnsiTheme="minorHAnsi" w:cstheme="minorBidi"/>
          <w:sz w:val="22"/>
          <w:szCs w:val="22"/>
          <w:lang w:eastAsia="en-US"/>
        </w:rPr>
        <w:t xml:space="preserve"> and the </w:t>
      </w:r>
      <w:r w:rsidR="00D36D7E" w:rsidRPr="00286CC4">
        <w:rPr>
          <w:rFonts w:asciiTheme="minorHAnsi" w:eastAsiaTheme="minorHAnsi" w:hAnsiTheme="minorHAnsi" w:cstheme="minorBidi"/>
          <w:i/>
          <w:iCs/>
          <w:sz w:val="22"/>
          <w:szCs w:val="22"/>
          <w:lang w:eastAsia="en-US"/>
        </w:rPr>
        <w:t>C</w:t>
      </w:r>
      <w:r w:rsidRPr="00286CC4">
        <w:rPr>
          <w:rFonts w:asciiTheme="minorHAnsi" w:eastAsiaTheme="minorHAnsi" w:hAnsiTheme="minorHAnsi" w:cstheme="minorBidi"/>
          <w:i/>
          <w:iCs/>
          <w:sz w:val="22"/>
          <w:szCs w:val="22"/>
          <w:lang w:eastAsia="en-US"/>
        </w:rPr>
        <w:t xml:space="preserve">hild </w:t>
      </w:r>
      <w:r w:rsidR="00D36D7E" w:rsidRPr="00286CC4">
        <w:rPr>
          <w:rFonts w:asciiTheme="minorHAnsi" w:eastAsiaTheme="minorHAnsi" w:hAnsiTheme="minorHAnsi" w:cstheme="minorBidi"/>
          <w:i/>
          <w:iCs/>
          <w:sz w:val="22"/>
          <w:szCs w:val="22"/>
          <w:lang w:eastAsia="en-US"/>
        </w:rPr>
        <w:t>S</w:t>
      </w:r>
      <w:r w:rsidRPr="00286CC4">
        <w:rPr>
          <w:rFonts w:asciiTheme="minorHAnsi" w:eastAsiaTheme="minorHAnsi" w:hAnsiTheme="minorHAnsi" w:cstheme="minorBidi"/>
          <w:i/>
          <w:iCs/>
          <w:sz w:val="22"/>
          <w:szCs w:val="22"/>
          <w:lang w:eastAsia="en-US"/>
        </w:rPr>
        <w:t xml:space="preserve">afe </w:t>
      </w:r>
      <w:r w:rsidR="00D36D7E" w:rsidRPr="00286CC4">
        <w:rPr>
          <w:rFonts w:asciiTheme="minorHAnsi" w:eastAsiaTheme="minorHAnsi" w:hAnsiTheme="minorHAnsi" w:cstheme="minorBidi"/>
          <w:i/>
          <w:iCs/>
          <w:sz w:val="22"/>
          <w:szCs w:val="22"/>
          <w:lang w:eastAsia="en-US"/>
        </w:rPr>
        <w:t>P</w:t>
      </w:r>
      <w:r w:rsidRPr="00286CC4">
        <w:rPr>
          <w:rFonts w:asciiTheme="minorHAnsi" w:eastAsiaTheme="minorHAnsi" w:hAnsiTheme="minorHAnsi" w:cstheme="minorBidi"/>
          <w:i/>
          <w:iCs/>
          <w:sz w:val="22"/>
          <w:szCs w:val="22"/>
          <w:lang w:eastAsia="en-US"/>
        </w:rPr>
        <w:t xml:space="preserve">rofessional </w:t>
      </w:r>
      <w:r w:rsidR="00D36D7E" w:rsidRPr="00286CC4">
        <w:rPr>
          <w:rFonts w:asciiTheme="minorHAnsi" w:eastAsiaTheme="minorHAnsi" w:hAnsiTheme="minorHAnsi" w:cstheme="minorBidi"/>
          <w:i/>
          <w:iCs/>
          <w:sz w:val="22"/>
          <w:szCs w:val="22"/>
          <w:lang w:eastAsia="en-US"/>
        </w:rPr>
        <w:t>B</w:t>
      </w:r>
      <w:r w:rsidRPr="00286CC4">
        <w:rPr>
          <w:rFonts w:asciiTheme="minorHAnsi" w:eastAsiaTheme="minorHAnsi" w:hAnsiTheme="minorHAnsi" w:cstheme="minorBidi"/>
          <w:i/>
          <w:iCs/>
          <w:sz w:val="22"/>
          <w:szCs w:val="22"/>
          <w:lang w:eastAsia="en-US"/>
        </w:rPr>
        <w:t>ehaviours</w:t>
      </w:r>
      <w:r w:rsidR="00D36D7E">
        <w:rPr>
          <w:rFonts w:asciiTheme="minorHAnsi" w:eastAsiaTheme="minorHAnsi" w:hAnsiTheme="minorHAnsi" w:cstheme="minorBidi"/>
          <w:sz w:val="22"/>
          <w:szCs w:val="22"/>
          <w:lang w:eastAsia="en-US"/>
        </w:rPr>
        <w:t xml:space="preserve"> outlined in Attachment </w:t>
      </w:r>
      <w:r w:rsidR="00DF6929">
        <w:rPr>
          <w:rFonts w:asciiTheme="minorHAnsi" w:eastAsiaTheme="minorHAnsi" w:hAnsiTheme="minorHAnsi" w:cstheme="minorBidi"/>
          <w:sz w:val="22"/>
          <w:szCs w:val="22"/>
          <w:lang w:eastAsia="en-US"/>
        </w:rPr>
        <w:t>C</w:t>
      </w:r>
      <w:r w:rsidRPr="00FA64FF">
        <w:rPr>
          <w:rFonts w:asciiTheme="minorHAnsi" w:eastAsiaTheme="minorHAnsi" w:hAnsiTheme="minorHAnsi" w:cstheme="minorBidi"/>
          <w:sz w:val="22"/>
          <w:szCs w:val="22"/>
          <w:lang w:eastAsia="en-US"/>
        </w:rPr>
        <w:t xml:space="preserve">. </w:t>
      </w:r>
    </w:p>
    <w:p w14:paraId="07D3C9E3" w14:textId="059587AC" w:rsidR="0089179A" w:rsidRDefault="0089179A" w:rsidP="00C2087C">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Any breaches </w:t>
      </w:r>
      <w:r w:rsidR="00826A8B">
        <w:rPr>
          <w:rFonts w:asciiTheme="minorHAnsi" w:eastAsiaTheme="minorHAnsi" w:hAnsiTheme="minorHAnsi" w:cstheme="minorBidi"/>
          <w:sz w:val="22"/>
          <w:szCs w:val="22"/>
          <w:lang w:eastAsia="en-US"/>
        </w:rPr>
        <w:t xml:space="preserve">or suspected breaches </w:t>
      </w:r>
      <w:r>
        <w:rPr>
          <w:rFonts w:asciiTheme="minorHAnsi" w:eastAsiaTheme="minorHAnsi" w:hAnsiTheme="minorHAnsi" w:cstheme="minorBidi"/>
          <w:sz w:val="22"/>
          <w:szCs w:val="22"/>
          <w:lang w:eastAsia="en-US"/>
        </w:rPr>
        <w:t xml:space="preserve">of the </w:t>
      </w:r>
      <w:r w:rsidR="00690288" w:rsidRPr="00286CC4">
        <w:rPr>
          <w:rFonts w:asciiTheme="minorHAnsi" w:eastAsiaTheme="minorHAnsi" w:hAnsiTheme="minorHAnsi" w:cstheme="minorBidi"/>
          <w:i/>
          <w:iCs/>
          <w:sz w:val="22"/>
          <w:szCs w:val="22"/>
          <w:lang w:eastAsia="en-US"/>
        </w:rPr>
        <w:t xml:space="preserve">APS </w:t>
      </w:r>
      <w:r w:rsidRPr="00286CC4">
        <w:rPr>
          <w:rFonts w:asciiTheme="minorHAnsi" w:eastAsiaTheme="minorHAnsi" w:hAnsiTheme="minorHAnsi" w:cstheme="minorBidi"/>
          <w:i/>
          <w:iCs/>
          <w:sz w:val="22"/>
          <w:szCs w:val="22"/>
          <w:lang w:eastAsia="en-US"/>
        </w:rPr>
        <w:t>Code of Conduct</w:t>
      </w:r>
      <w:r w:rsidR="00690288">
        <w:rPr>
          <w:rFonts w:asciiTheme="minorHAnsi" w:eastAsiaTheme="minorHAnsi" w:hAnsiTheme="minorHAnsi" w:cstheme="minorBidi"/>
          <w:sz w:val="22"/>
          <w:szCs w:val="22"/>
          <w:lang w:eastAsia="en-US"/>
        </w:rPr>
        <w:t xml:space="preserve">, </w:t>
      </w:r>
      <w:r w:rsidR="00EB7C86">
        <w:rPr>
          <w:rFonts w:asciiTheme="minorHAnsi" w:eastAsiaTheme="minorHAnsi" w:hAnsiTheme="minorHAnsi" w:cstheme="minorBidi"/>
          <w:sz w:val="22"/>
          <w:szCs w:val="22"/>
          <w:lang w:eastAsia="en-US"/>
        </w:rPr>
        <w:t>d</w:t>
      </w:r>
      <w:r w:rsidR="00690288">
        <w:rPr>
          <w:rFonts w:asciiTheme="minorHAnsi" w:eastAsiaTheme="minorHAnsi" w:hAnsiTheme="minorHAnsi" w:cstheme="minorBidi"/>
          <w:sz w:val="22"/>
          <w:szCs w:val="22"/>
          <w:lang w:eastAsia="en-US"/>
        </w:rPr>
        <w:t xml:space="preserve">epartment </w:t>
      </w:r>
      <w:r w:rsidR="00690288" w:rsidRPr="00286CC4">
        <w:rPr>
          <w:rFonts w:asciiTheme="minorHAnsi" w:eastAsiaTheme="minorHAnsi" w:hAnsiTheme="minorHAnsi" w:cstheme="minorBidi"/>
          <w:i/>
          <w:iCs/>
          <w:sz w:val="22"/>
          <w:szCs w:val="22"/>
          <w:lang w:eastAsia="en-US"/>
        </w:rPr>
        <w:t>Code of Conduct for a Child Safe Agency</w:t>
      </w:r>
      <w:r>
        <w:rPr>
          <w:rFonts w:asciiTheme="minorHAnsi" w:eastAsiaTheme="minorHAnsi" w:hAnsiTheme="minorHAnsi" w:cstheme="minorBidi"/>
          <w:sz w:val="22"/>
          <w:szCs w:val="22"/>
          <w:lang w:eastAsia="en-US"/>
        </w:rPr>
        <w:t xml:space="preserve"> or </w:t>
      </w:r>
      <w:r w:rsidRPr="00286CC4">
        <w:rPr>
          <w:rFonts w:asciiTheme="minorHAnsi" w:eastAsiaTheme="minorHAnsi" w:hAnsiTheme="minorHAnsi" w:cstheme="minorBidi"/>
          <w:i/>
          <w:iCs/>
          <w:sz w:val="22"/>
          <w:szCs w:val="22"/>
          <w:lang w:eastAsia="en-US"/>
        </w:rPr>
        <w:t>Child Safe Professional Behaviours</w:t>
      </w:r>
      <w:r w:rsidR="00A11C0C" w:rsidRPr="00A11C0C">
        <w:rPr>
          <w:rFonts w:asciiTheme="minorHAnsi" w:eastAsiaTheme="minorHAnsi" w:hAnsiTheme="minorHAnsi" w:cstheme="minorBidi"/>
          <w:sz w:val="22"/>
          <w:szCs w:val="22"/>
          <w:lang w:eastAsia="en-US"/>
        </w:rPr>
        <w:t xml:space="preserve"> </w:t>
      </w:r>
      <w:r w:rsidR="00826A8B">
        <w:rPr>
          <w:rFonts w:asciiTheme="minorHAnsi" w:eastAsiaTheme="minorHAnsi" w:hAnsiTheme="minorHAnsi" w:cstheme="minorBidi"/>
          <w:sz w:val="22"/>
          <w:szCs w:val="22"/>
          <w:lang w:eastAsia="en-US"/>
        </w:rPr>
        <w:t xml:space="preserve">must be reported as soon as possible. These matters </w:t>
      </w:r>
      <w:r w:rsidR="003F7BA9">
        <w:rPr>
          <w:rFonts w:asciiTheme="minorHAnsi" w:eastAsiaTheme="minorHAnsi" w:hAnsiTheme="minorHAnsi" w:cstheme="minorBidi"/>
          <w:sz w:val="22"/>
          <w:szCs w:val="22"/>
          <w:lang w:eastAsia="en-US"/>
        </w:rPr>
        <w:t>are to</w:t>
      </w:r>
      <w:r w:rsidR="00826A8B">
        <w:rPr>
          <w:rFonts w:asciiTheme="minorHAnsi" w:eastAsiaTheme="minorHAnsi" w:hAnsiTheme="minorHAnsi" w:cstheme="minorBidi"/>
          <w:sz w:val="22"/>
          <w:szCs w:val="22"/>
          <w:lang w:eastAsia="en-US"/>
        </w:rPr>
        <w:t xml:space="preserve"> be taken seriously and dealt with quickly, fairly and transparently. Any worker who is found to have breached the </w:t>
      </w:r>
      <w:r w:rsidR="00EB7C86">
        <w:rPr>
          <w:rFonts w:asciiTheme="minorHAnsi" w:eastAsiaTheme="minorHAnsi" w:hAnsiTheme="minorHAnsi" w:cstheme="minorBidi"/>
          <w:sz w:val="22"/>
          <w:szCs w:val="22"/>
          <w:lang w:eastAsia="en-US"/>
        </w:rPr>
        <w:t>c</w:t>
      </w:r>
      <w:r w:rsidR="00826A8B">
        <w:rPr>
          <w:rFonts w:asciiTheme="minorHAnsi" w:eastAsiaTheme="minorHAnsi" w:hAnsiTheme="minorHAnsi" w:cstheme="minorBidi"/>
          <w:sz w:val="22"/>
          <w:szCs w:val="22"/>
          <w:lang w:eastAsia="en-US"/>
        </w:rPr>
        <w:t xml:space="preserve">odes of </w:t>
      </w:r>
      <w:r w:rsidR="00EB7C86">
        <w:rPr>
          <w:rFonts w:asciiTheme="minorHAnsi" w:eastAsiaTheme="minorHAnsi" w:hAnsiTheme="minorHAnsi" w:cstheme="minorBidi"/>
          <w:sz w:val="22"/>
          <w:szCs w:val="22"/>
          <w:lang w:eastAsia="en-US"/>
        </w:rPr>
        <w:t>c</w:t>
      </w:r>
      <w:r w:rsidR="00826A8B">
        <w:rPr>
          <w:rFonts w:asciiTheme="minorHAnsi" w:eastAsiaTheme="minorHAnsi" w:hAnsiTheme="minorHAnsi" w:cstheme="minorBidi"/>
          <w:sz w:val="22"/>
          <w:szCs w:val="22"/>
          <w:lang w:eastAsia="en-US"/>
        </w:rPr>
        <w:t>onduct will face disciplinary action and depending on severity of the breach, the worker may have their employment terminated.</w:t>
      </w:r>
    </w:p>
    <w:p w14:paraId="2143F4F0" w14:textId="69D9BF14" w:rsidR="00235996" w:rsidRPr="00235996" w:rsidRDefault="00235996" w:rsidP="00235996">
      <w:pPr>
        <w:pStyle w:val="Heading2"/>
        <w:ind w:left="567"/>
        <w:rPr>
          <w:sz w:val="28"/>
        </w:rPr>
      </w:pPr>
      <w:bookmarkStart w:id="67" w:name="_Toc104303072"/>
      <w:bookmarkStart w:id="68" w:name="_Toc106706054"/>
      <w:bookmarkStart w:id="69" w:name="_Toc152860778"/>
      <w:r w:rsidRPr="00235996">
        <w:rPr>
          <w:sz w:val="28"/>
        </w:rPr>
        <w:t>Training</w:t>
      </w:r>
      <w:bookmarkEnd w:id="67"/>
      <w:bookmarkEnd w:id="68"/>
      <w:r w:rsidR="00A11C0C">
        <w:rPr>
          <w:sz w:val="28"/>
        </w:rPr>
        <w:t xml:space="preserve"> and supervision</w:t>
      </w:r>
      <w:bookmarkEnd w:id="69"/>
    </w:p>
    <w:p w14:paraId="2C4B135D" w14:textId="1A5657CC" w:rsidR="00235996" w:rsidRDefault="00425601" w:rsidP="00C2087C">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6F1F33">
        <w:rPr>
          <w:rFonts w:asciiTheme="minorHAnsi" w:eastAsiaTheme="minorHAnsi" w:hAnsiTheme="minorHAnsi" w:cstheme="minorBidi"/>
          <w:sz w:val="22"/>
          <w:szCs w:val="22"/>
          <w:lang w:eastAsia="en-US"/>
        </w:rPr>
        <w:t>he department</w:t>
      </w:r>
      <w:r>
        <w:rPr>
          <w:rFonts w:asciiTheme="minorHAnsi" w:eastAsiaTheme="minorHAnsi" w:hAnsiTheme="minorHAnsi" w:cstheme="minorBidi"/>
          <w:sz w:val="22"/>
          <w:szCs w:val="22"/>
          <w:lang w:eastAsia="en-US"/>
        </w:rPr>
        <w:t xml:space="preserve"> </w:t>
      </w:r>
      <w:r w:rsidR="00286CC4">
        <w:rPr>
          <w:rFonts w:asciiTheme="minorHAnsi" w:eastAsiaTheme="minorHAnsi" w:hAnsiTheme="minorHAnsi" w:cstheme="minorBidi"/>
          <w:sz w:val="22"/>
          <w:szCs w:val="22"/>
          <w:lang w:eastAsia="en-US"/>
        </w:rPr>
        <w:t>is to have</w:t>
      </w:r>
      <w:r>
        <w:rPr>
          <w:rFonts w:asciiTheme="minorHAnsi" w:eastAsiaTheme="minorHAnsi" w:hAnsiTheme="minorHAnsi" w:cstheme="minorBidi"/>
          <w:sz w:val="22"/>
          <w:szCs w:val="22"/>
          <w:lang w:eastAsia="en-US"/>
        </w:rPr>
        <w:t xml:space="preserve"> strategies in place to supervise, train and support worker</w:t>
      </w:r>
      <w:r w:rsidR="005A4AAE">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to understand this policy, any mandatory reporting obligations, how to build culturally safe environments and</w:t>
      </w:r>
      <w:r w:rsidR="005D277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their responsibilities to create a child safe and friendly environment. This includes training modules which </w:t>
      </w:r>
      <w:r>
        <w:rPr>
          <w:rFonts w:asciiTheme="minorHAnsi" w:eastAsiaTheme="minorHAnsi" w:hAnsiTheme="minorHAnsi" w:cstheme="minorBidi"/>
          <w:sz w:val="22"/>
          <w:szCs w:val="22"/>
          <w:lang w:eastAsia="en-US"/>
        </w:rPr>
        <w:lastRenderedPageBreak/>
        <w:t>must be completed annually, regular supervision and induction processes.</w:t>
      </w:r>
      <w:r w:rsidR="005D2773">
        <w:rPr>
          <w:rFonts w:asciiTheme="minorHAnsi" w:eastAsiaTheme="minorHAnsi" w:hAnsiTheme="minorHAnsi" w:cstheme="minorBidi"/>
          <w:sz w:val="22"/>
          <w:szCs w:val="22"/>
          <w:lang w:eastAsia="en-US"/>
        </w:rPr>
        <w:t xml:space="preserve"> </w:t>
      </w:r>
      <w:r w:rsidR="00235996" w:rsidRPr="00235996">
        <w:rPr>
          <w:rFonts w:asciiTheme="minorHAnsi" w:eastAsiaTheme="minorHAnsi" w:hAnsiTheme="minorHAnsi" w:cstheme="minorBidi"/>
          <w:sz w:val="22"/>
          <w:szCs w:val="22"/>
          <w:lang w:eastAsia="en-US"/>
        </w:rPr>
        <w:t xml:space="preserve">The training </w:t>
      </w:r>
      <w:r>
        <w:rPr>
          <w:rFonts w:asciiTheme="minorHAnsi" w:eastAsiaTheme="minorHAnsi" w:hAnsiTheme="minorHAnsi" w:cstheme="minorBidi"/>
          <w:sz w:val="22"/>
          <w:szCs w:val="22"/>
          <w:lang w:eastAsia="en-US"/>
        </w:rPr>
        <w:t>is</w:t>
      </w:r>
      <w:r w:rsidR="00235996" w:rsidRPr="00235996">
        <w:rPr>
          <w:rFonts w:asciiTheme="minorHAnsi" w:eastAsiaTheme="minorHAnsi" w:hAnsiTheme="minorHAnsi" w:cstheme="minorBidi"/>
          <w:sz w:val="22"/>
          <w:szCs w:val="22"/>
          <w:lang w:eastAsia="en-US"/>
        </w:rPr>
        <w:t xml:space="preserve"> reviewed regularly to ensure relevance, and </w:t>
      </w:r>
      <w:r w:rsidR="001467CD">
        <w:rPr>
          <w:rFonts w:asciiTheme="minorHAnsi" w:eastAsiaTheme="minorHAnsi" w:hAnsiTheme="minorHAnsi" w:cstheme="minorBidi"/>
          <w:sz w:val="22"/>
          <w:szCs w:val="22"/>
          <w:lang w:eastAsia="en-US"/>
        </w:rPr>
        <w:t>identified</w:t>
      </w:r>
      <w:r w:rsidR="00235996" w:rsidRPr="00235996">
        <w:rPr>
          <w:rFonts w:asciiTheme="minorHAnsi" w:eastAsiaTheme="minorHAnsi" w:hAnsiTheme="minorHAnsi" w:cstheme="minorBidi"/>
          <w:sz w:val="22"/>
          <w:szCs w:val="22"/>
          <w:lang w:eastAsia="en-US"/>
        </w:rPr>
        <w:t xml:space="preserve"> staff </w:t>
      </w:r>
      <w:r w:rsidR="00D36D7E">
        <w:rPr>
          <w:rFonts w:asciiTheme="minorHAnsi" w:eastAsiaTheme="minorHAnsi" w:hAnsiTheme="minorHAnsi" w:cstheme="minorBidi"/>
          <w:sz w:val="22"/>
          <w:szCs w:val="22"/>
          <w:lang w:eastAsia="en-US"/>
        </w:rPr>
        <w:t xml:space="preserve">and volunteers </w:t>
      </w:r>
      <w:r>
        <w:rPr>
          <w:rFonts w:asciiTheme="minorHAnsi" w:eastAsiaTheme="minorHAnsi" w:hAnsiTheme="minorHAnsi" w:cstheme="minorBidi"/>
          <w:sz w:val="22"/>
          <w:szCs w:val="22"/>
          <w:lang w:eastAsia="en-US"/>
        </w:rPr>
        <w:t>are</w:t>
      </w:r>
      <w:r w:rsidR="00235996" w:rsidRPr="00235996">
        <w:rPr>
          <w:rFonts w:asciiTheme="minorHAnsi" w:eastAsiaTheme="minorHAnsi" w:hAnsiTheme="minorHAnsi" w:cstheme="minorBidi"/>
          <w:sz w:val="22"/>
          <w:szCs w:val="22"/>
          <w:lang w:eastAsia="en-US"/>
        </w:rPr>
        <w:t xml:space="preserve"> required to </w:t>
      </w:r>
      <w:r w:rsidR="005D2773">
        <w:rPr>
          <w:rFonts w:asciiTheme="minorHAnsi" w:eastAsiaTheme="minorHAnsi" w:hAnsiTheme="minorHAnsi" w:cstheme="minorBidi"/>
          <w:sz w:val="22"/>
          <w:szCs w:val="22"/>
          <w:lang w:eastAsia="en-US"/>
        </w:rPr>
        <w:t>maintain currency of their training</w:t>
      </w:r>
      <w:r w:rsidR="006D10FD">
        <w:rPr>
          <w:rFonts w:asciiTheme="minorHAnsi" w:eastAsiaTheme="minorHAnsi" w:hAnsiTheme="minorHAnsi" w:cstheme="minorBidi"/>
          <w:sz w:val="22"/>
          <w:szCs w:val="22"/>
          <w:lang w:eastAsia="en-US"/>
        </w:rPr>
        <w:t xml:space="preserve">. </w:t>
      </w:r>
    </w:p>
    <w:p w14:paraId="6A786F68" w14:textId="30D50888" w:rsidR="00A11C0C" w:rsidRDefault="009B5C98" w:rsidP="00C2087C">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Managers of staff and volunteers who work with, or in relation to, children</w:t>
      </w:r>
      <w:r w:rsidR="00286CC4">
        <w:rPr>
          <w:rFonts w:asciiTheme="minorHAnsi" w:eastAsiaTheme="minorHAnsi" w:hAnsiTheme="minorHAnsi" w:cstheme="minorBidi"/>
          <w:sz w:val="22"/>
          <w:szCs w:val="22"/>
          <w:lang w:eastAsia="en-US"/>
        </w:rPr>
        <w:t xml:space="preserve"> and vulnerable people</w:t>
      </w:r>
      <w:r>
        <w:rPr>
          <w:rFonts w:asciiTheme="minorHAnsi" w:eastAsiaTheme="minorHAnsi" w:hAnsiTheme="minorHAnsi" w:cstheme="minorBidi"/>
          <w:sz w:val="22"/>
          <w:szCs w:val="22"/>
          <w:lang w:eastAsia="en-US"/>
        </w:rPr>
        <w:t xml:space="preserve"> must ensure staff and volunteers maintain their knowledge of child safe environments, </w:t>
      </w:r>
      <w:r w:rsidR="00425601">
        <w:rPr>
          <w:rFonts w:asciiTheme="minorHAnsi" w:eastAsiaTheme="minorHAnsi" w:hAnsiTheme="minorHAnsi" w:cstheme="minorBidi"/>
          <w:sz w:val="22"/>
          <w:szCs w:val="22"/>
          <w:lang w:eastAsia="en-US"/>
        </w:rPr>
        <w:t xml:space="preserve">any </w:t>
      </w:r>
      <w:r>
        <w:rPr>
          <w:rFonts w:asciiTheme="minorHAnsi" w:eastAsiaTheme="minorHAnsi" w:hAnsiTheme="minorHAnsi" w:cstheme="minorBidi"/>
          <w:sz w:val="22"/>
          <w:szCs w:val="22"/>
          <w:lang w:eastAsia="en-US"/>
        </w:rPr>
        <w:t xml:space="preserve">mandatory reporting obligations, and uphold the </w:t>
      </w:r>
      <w:r w:rsidR="00D36D7E" w:rsidRPr="00286CC4">
        <w:rPr>
          <w:rFonts w:asciiTheme="minorHAnsi" w:eastAsiaTheme="minorHAnsi" w:hAnsiTheme="minorHAnsi" w:cstheme="minorBidi"/>
          <w:i/>
          <w:iCs/>
          <w:sz w:val="22"/>
          <w:szCs w:val="22"/>
          <w:lang w:eastAsia="en-US"/>
        </w:rPr>
        <w:t xml:space="preserve">APS </w:t>
      </w:r>
      <w:r w:rsidRPr="00286CC4">
        <w:rPr>
          <w:rFonts w:asciiTheme="minorHAnsi" w:eastAsiaTheme="minorHAnsi" w:hAnsiTheme="minorHAnsi" w:cstheme="minorBidi"/>
          <w:i/>
          <w:iCs/>
          <w:sz w:val="22"/>
          <w:szCs w:val="22"/>
          <w:lang w:eastAsia="en-US"/>
        </w:rPr>
        <w:t>Code of Conduct</w:t>
      </w:r>
      <w:r w:rsidR="00D36D7E">
        <w:rPr>
          <w:rFonts w:asciiTheme="minorHAnsi" w:eastAsiaTheme="minorHAnsi" w:hAnsiTheme="minorHAnsi" w:cstheme="minorBidi"/>
          <w:sz w:val="22"/>
          <w:szCs w:val="22"/>
          <w:lang w:eastAsia="en-US"/>
        </w:rPr>
        <w:t xml:space="preserve">, </w:t>
      </w:r>
      <w:r w:rsidR="00D36D7E" w:rsidRPr="00286CC4">
        <w:rPr>
          <w:rFonts w:asciiTheme="minorHAnsi" w:eastAsiaTheme="minorHAnsi" w:hAnsiTheme="minorHAnsi" w:cstheme="minorBidi"/>
          <w:i/>
          <w:iCs/>
          <w:sz w:val="22"/>
          <w:szCs w:val="22"/>
          <w:lang w:eastAsia="en-US"/>
        </w:rPr>
        <w:t>APS Values</w:t>
      </w:r>
      <w:r w:rsidR="00690288">
        <w:rPr>
          <w:rFonts w:asciiTheme="minorHAnsi" w:eastAsiaTheme="minorHAnsi" w:hAnsiTheme="minorHAnsi" w:cstheme="minorBidi"/>
          <w:sz w:val="22"/>
          <w:szCs w:val="22"/>
          <w:lang w:eastAsia="en-US"/>
        </w:rPr>
        <w:t xml:space="preserve">, </w:t>
      </w:r>
      <w:r w:rsidR="00EB7C86">
        <w:rPr>
          <w:rFonts w:asciiTheme="minorHAnsi" w:eastAsiaTheme="minorHAnsi" w:hAnsiTheme="minorHAnsi" w:cstheme="minorBidi"/>
          <w:sz w:val="22"/>
          <w:szCs w:val="22"/>
          <w:lang w:eastAsia="en-US"/>
        </w:rPr>
        <w:t>d</w:t>
      </w:r>
      <w:r w:rsidR="00690288">
        <w:rPr>
          <w:rFonts w:asciiTheme="minorHAnsi" w:eastAsiaTheme="minorHAnsi" w:hAnsiTheme="minorHAnsi" w:cstheme="minorBidi"/>
          <w:sz w:val="22"/>
          <w:szCs w:val="22"/>
          <w:lang w:eastAsia="en-US"/>
        </w:rPr>
        <w:t xml:space="preserve">epartment </w:t>
      </w:r>
      <w:r w:rsidR="00690288" w:rsidRPr="00286CC4">
        <w:rPr>
          <w:rFonts w:asciiTheme="minorHAnsi" w:eastAsiaTheme="minorHAnsi" w:hAnsiTheme="minorHAnsi" w:cstheme="minorBidi"/>
          <w:i/>
          <w:iCs/>
          <w:sz w:val="22"/>
          <w:szCs w:val="22"/>
          <w:lang w:eastAsia="en-US"/>
        </w:rPr>
        <w:t>Code of Conduct for a Child Safe Agency</w:t>
      </w:r>
      <w:r>
        <w:rPr>
          <w:rFonts w:asciiTheme="minorHAnsi" w:eastAsiaTheme="minorHAnsi" w:hAnsiTheme="minorHAnsi" w:cstheme="minorBidi"/>
          <w:sz w:val="22"/>
          <w:szCs w:val="22"/>
          <w:lang w:eastAsia="en-US"/>
        </w:rPr>
        <w:t xml:space="preserve"> and </w:t>
      </w:r>
      <w:r w:rsidRPr="00286CC4">
        <w:rPr>
          <w:rFonts w:asciiTheme="minorHAnsi" w:eastAsiaTheme="minorHAnsi" w:hAnsiTheme="minorHAnsi" w:cstheme="minorBidi"/>
          <w:i/>
          <w:iCs/>
          <w:sz w:val="22"/>
          <w:szCs w:val="22"/>
          <w:lang w:eastAsia="en-US"/>
        </w:rPr>
        <w:t>Child Safe Professional Behaviours</w:t>
      </w:r>
      <w:r>
        <w:rPr>
          <w:rFonts w:asciiTheme="minorHAnsi" w:eastAsiaTheme="minorHAnsi" w:hAnsiTheme="minorHAnsi" w:cstheme="minorBidi"/>
          <w:sz w:val="22"/>
          <w:szCs w:val="22"/>
          <w:lang w:eastAsia="en-US"/>
        </w:rPr>
        <w:t>.</w:t>
      </w:r>
    </w:p>
    <w:p w14:paraId="1DB96CC1" w14:textId="5254297C" w:rsidR="0089179A" w:rsidRPr="00235996" w:rsidRDefault="0089179A" w:rsidP="0089179A">
      <w:pPr>
        <w:pStyle w:val="Heading2"/>
        <w:ind w:left="567"/>
        <w:rPr>
          <w:sz w:val="28"/>
        </w:rPr>
      </w:pPr>
      <w:bookmarkStart w:id="70" w:name="_Toc152860779"/>
      <w:r>
        <w:rPr>
          <w:sz w:val="28"/>
        </w:rPr>
        <w:t>Participation of children</w:t>
      </w:r>
      <w:r w:rsidR="00286CC4">
        <w:rPr>
          <w:sz w:val="28"/>
        </w:rPr>
        <w:t>,</w:t>
      </w:r>
      <w:r>
        <w:rPr>
          <w:sz w:val="28"/>
        </w:rPr>
        <w:t xml:space="preserve"> young people</w:t>
      </w:r>
      <w:r w:rsidR="00286CC4">
        <w:rPr>
          <w:sz w:val="28"/>
        </w:rPr>
        <w:t xml:space="preserve"> and vulnerable people</w:t>
      </w:r>
      <w:bookmarkEnd w:id="70"/>
    </w:p>
    <w:p w14:paraId="6D8DF31D" w14:textId="7CB78CCF" w:rsidR="0089179A" w:rsidRDefault="0089179A" w:rsidP="0089179A">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006F1F33">
        <w:rPr>
          <w:rFonts w:asciiTheme="minorHAnsi" w:eastAsiaTheme="minorHAnsi" w:hAnsiTheme="minorHAnsi" w:cstheme="minorBidi"/>
          <w:sz w:val="22"/>
          <w:szCs w:val="22"/>
          <w:lang w:eastAsia="en-US"/>
        </w:rPr>
        <w:t>he department</w:t>
      </w:r>
      <w:r>
        <w:rPr>
          <w:rFonts w:asciiTheme="minorHAnsi" w:eastAsiaTheme="minorHAnsi" w:hAnsiTheme="minorHAnsi" w:cstheme="minorBidi"/>
          <w:sz w:val="22"/>
          <w:szCs w:val="22"/>
          <w:lang w:eastAsia="en-US"/>
        </w:rPr>
        <w:t xml:space="preserve"> provides engaging learning experiences for children and young people. Staff working with children</w:t>
      </w:r>
      <w:r w:rsidR="00286CC4">
        <w:rPr>
          <w:rFonts w:asciiTheme="minorHAnsi" w:eastAsiaTheme="minorHAnsi" w:hAnsiTheme="minorHAnsi" w:cstheme="minorBidi"/>
          <w:sz w:val="22"/>
          <w:szCs w:val="22"/>
          <w:lang w:eastAsia="en-US"/>
        </w:rPr>
        <w:t xml:space="preserve"> or vulnerable people</w:t>
      </w:r>
      <w:r>
        <w:rPr>
          <w:rFonts w:asciiTheme="minorHAnsi" w:eastAsiaTheme="minorHAnsi" w:hAnsiTheme="minorHAnsi" w:cstheme="minorBidi"/>
          <w:sz w:val="22"/>
          <w:szCs w:val="22"/>
          <w:lang w:eastAsia="en-US"/>
        </w:rPr>
        <w:t xml:space="preserve">, or in work </w:t>
      </w:r>
      <w:r w:rsidR="003E6690">
        <w:rPr>
          <w:rFonts w:asciiTheme="minorHAnsi" w:eastAsiaTheme="minorHAnsi" w:hAnsiTheme="minorHAnsi" w:cstheme="minorBidi"/>
          <w:sz w:val="22"/>
          <w:szCs w:val="22"/>
          <w:lang w:eastAsia="en-US"/>
        </w:rPr>
        <w:t>involving</w:t>
      </w:r>
      <w:r>
        <w:rPr>
          <w:rFonts w:asciiTheme="minorHAnsi" w:eastAsiaTheme="minorHAnsi" w:hAnsiTheme="minorHAnsi" w:cstheme="minorBidi"/>
          <w:sz w:val="22"/>
          <w:szCs w:val="22"/>
          <w:lang w:eastAsia="en-US"/>
        </w:rPr>
        <w:t xml:space="preserve"> children</w:t>
      </w:r>
      <w:r w:rsidR="00286CC4">
        <w:rPr>
          <w:rFonts w:asciiTheme="minorHAnsi" w:eastAsiaTheme="minorHAnsi" w:hAnsiTheme="minorHAnsi" w:cstheme="minorBidi"/>
          <w:sz w:val="22"/>
          <w:szCs w:val="22"/>
          <w:lang w:eastAsia="en-US"/>
        </w:rPr>
        <w:t xml:space="preserve"> or vulnerable people</w:t>
      </w:r>
      <w:r>
        <w:rPr>
          <w:rFonts w:asciiTheme="minorHAnsi" w:eastAsiaTheme="minorHAnsi" w:hAnsiTheme="minorHAnsi" w:cstheme="minorBidi"/>
          <w:sz w:val="22"/>
          <w:szCs w:val="22"/>
          <w:lang w:eastAsia="en-US"/>
        </w:rPr>
        <w:t>, must ensure their work is undertaken in a manner which considers children</w:t>
      </w:r>
      <w:r w:rsidR="00286CC4">
        <w:rPr>
          <w:rFonts w:asciiTheme="minorHAnsi" w:eastAsiaTheme="minorHAnsi" w:hAnsiTheme="minorHAnsi" w:cstheme="minorBidi"/>
          <w:sz w:val="22"/>
          <w:szCs w:val="22"/>
          <w:lang w:eastAsia="en-US"/>
        </w:rPr>
        <w:t xml:space="preserve"> and vulnerable people</w:t>
      </w:r>
      <w:r>
        <w:rPr>
          <w:rFonts w:asciiTheme="minorHAnsi" w:eastAsiaTheme="minorHAnsi" w:hAnsiTheme="minorHAnsi" w:cstheme="minorBidi"/>
          <w:sz w:val="22"/>
          <w:szCs w:val="22"/>
          <w:lang w:eastAsia="en-US"/>
        </w:rPr>
        <w:t>.</w:t>
      </w:r>
      <w:r w:rsidR="00EE6C5A">
        <w:rPr>
          <w:rFonts w:asciiTheme="minorHAnsi" w:eastAsiaTheme="minorHAnsi" w:hAnsiTheme="minorHAnsi" w:cstheme="minorBidi"/>
          <w:sz w:val="22"/>
          <w:szCs w:val="22"/>
          <w:lang w:eastAsia="en-US"/>
        </w:rPr>
        <w:t xml:space="preserve"> T</w:t>
      </w:r>
      <w:r w:rsidR="006F1F33">
        <w:rPr>
          <w:rFonts w:asciiTheme="minorHAnsi" w:eastAsiaTheme="minorHAnsi" w:hAnsiTheme="minorHAnsi" w:cstheme="minorBidi"/>
          <w:sz w:val="22"/>
          <w:szCs w:val="22"/>
          <w:lang w:eastAsia="en-US"/>
        </w:rPr>
        <w:t>he department</w:t>
      </w:r>
      <w:r w:rsidR="00EE6C5A">
        <w:rPr>
          <w:rFonts w:asciiTheme="minorHAnsi" w:eastAsiaTheme="minorHAnsi" w:hAnsiTheme="minorHAnsi" w:cstheme="minorBidi"/>
          <w:sz w:val="22"/>
          <w:szCs w:val="22"/>
          <w:lang w:eastAsia="en-US"/>
        </w:rPr>
        <w:t xml:space="preserve"> encourages children</w:t>
      </w:r>
      <w:r w:rsidR="00286CC4">
        <w:rPr>
          <w:rFonts w:asciiTheme="minorHAnsi" w:eastAsiaTheme="minorHAnsi" w:hAnsiTheme="minorHAnsi" w:cstheme="minorBidi"/>
          <w:sz w:val="22"/>
          <w:szCs w:val="22"/>
          <w:lang w:eastAsia="en-US"/>
        </w:rPr>
        <w:t xml:space="preserve">, </w:t>
      </w:r>
      <w:r w:rsidR="00EE6C5A">
        <w:rPr>
          <w:rFonts w:asciiTheme="minorHAnsi" w:eastAsiaTheme="minorHAnsi" w:hAnsiTheme="minorHAnsi" w:cstheme="minorBidi"/>
          <w:sz w:val="22"/>
          <w:szCs w:val="22"/>
          <w:lang w:eastAsia="en-US"/>
        </w:rPr>
        <w:t>young people</w:t>
      </w:r>
      <w:r w:rsidR="00286CC4">
        <w:rPr>
          <w:rFonts w:asciiTheme="minorHAnsi" w:eastAsiaTheme="minorHAnsi" w:hAnsiTheme="minorHAnsi" w:cstheme="minorBidi"/>
          <w:sz w:val="22"/>
          <w:szCs w:val="22"/>
          <w:lang w:eastAsia="en-US"/>
        </w:rPr>
        <w:t xml:space="preserve"> and vulnerable people</w:t>
      </w:r>
      <w:r w:rsidR="00EE6C5A">
        <w:rPr>
          <w:rFonts w:asciiTheme="minorHAnsi" w:eastAsiaTheme="minorHAnsi" w:hAnsiTheme="minorHAnsi" w:cstheme="minorBidi"/>
          <w:sz w:val="22"/>
          <w:szCs w:val="22"/>
          <w:lang w:eastAsia="en-US"/>
        </w:rPr>
        <w:t xml:space="preserve"> to be involved in decisions where appropriate.</w:t>
      </w:r>
      <w:r>
        <w:rPr>
          <w:rFonts w:asciiTheme="minorHAnsi" w:eastAsiaTheme="minorHAnsi" w:hAnsiTheme="minorHAnsi" w:cstheme="minorBidi"/>
          <w:sz w:val="22"/>
          <w:szCs w:val="22"/>
          <w:lang w:eastAsia="en-US"/>
        </w:rPr>
        <w:t xml:space="preserve"> All staff working with children</w:t>
      </w:r>
      <w:r w:rsidR="00286CC4">
        <w:rPr>
          <w:rFonts w:asciiTheme="minorHAnsi" w:eastAsiaTheme="minorHAnsi" w:hAnsiTheme="minorHAnsi" w:cstheme="minorBidi"/>
          <w:sz w:val="22"/>
          <w:szCs w:val="22"/>
          <w:lang w:eastAsia="en-US"/>
        </w:rPr>
        <w:t xml:space="preserve"> and vulnerable people</w:t>
      </w:r>
      <w:r>
        <w:rPr>
          <w:rFonts w:asciiTheme="minorHAnsi" w:eastAsiaTheme="minorHAnsi" w:hAnsiTheme="minorHAnsi" w:cstheme="minorBidi"/>
          <w:sz w:val="22"/>
          <w:szCs w:val="22"/>
          <w:lang w:eastAsia="en-US"/>
        </w:rPr>
        <w:t xml:space="preserve"> </w:t>
      </w:r>
      <w:r w:rsidR="001B4A5A">
        <w:rPr>
          <w:rFonts w:asciiTheme="minorHAnsi" w:eastAsiaTheme="minorHAnsi" w:hAnsiTheme="minorHAnsi" w:cstheme="minorBidi"/>
          <w:sz w:val="22"/>
          <w:szCs w:val="22"/>
          <w:lang w:eastAsia="en-US"/>
        </w:rPr>
        <w:t>are to</w:t>
      </w:r>
      <w:r>
        <w:rPr>
          <w:rFonts w:asciiTheme="minorHAnsi" w:eastAsiaTheme="minorHAnsi" w:hAnsiTheme="minorHAnsi" w:cstheme="minorBidi"/>
          <w:sz w:val="22"/>
          <w:szCs w:val="22"/>
          <w:lang w:eastAsia="en-US"/>
        </w:rPr>
        <w:t xml:space="preserve"> work to create safe and trustworthy spaces for children </w:t>
      </w:r>
      <w:r w:rsidR="00286CC4">
        <w:rPr>
          <w:rFonts w:asciiTheme="minorHAnsi" w:eastAsiaTheme="minorHAnsi" w:hAnsiTheme="minorHAnsi" w:cstheme="minorBidi"/>
          <w:sz w:val="22"/>
          <w:szCs w:val="22"/>
          <w:lang w:eastAsia="en-US"/>
        </w:rPr>
        <w:t xml:space="preserve">and vulnerable people </w:t>
      </w:r>
      <w:r>
        <w:rPr>
          <w:rFonts w:asciiTheme="minorHAnsi" w:eastAsiaTheme="minorHAnsi" w:hAnsiTheme="minorHAnsi" w:cstheme="minorBidi"/>
          <w:sz w:val="22"/>
          <w:szCs w:val="22"/>
          <w:lang w:eastAsia="en-US"/>
        </w:rPr>
        <w:t xml:space="preserve">to be heard and </w:t>
      </w:r>
      <w:r w:rsidR="001B4A5A">
        <w:rPr>
          <w:rFonts w:asciiTheme="minorHAnsi" w:eastAsiaTheme="minorHAnsi" w:hAnsiTheme="minorHAnsi" w:cstheme="minorBidi"/>
          <w:sz w:val="22"/>
          <w:szCs w:val="22"/>
          <w:lang w:eastAsia="en-US"/>
        </w:rPr>
        <w:t>are to</w:t>
      </w:r>
      <w:r>
        <w:rPr>
          <w:rFonts w:asciiTheme="minorHAnsi" w:eastAsiaTheme="minorHAnsi" w:hAnsiTheme="minorHAnsi" w:cstheme="minorBidi"/>
          <w:sz w:val="22"/>
          <w:szCs w:val="22"/>
          <w:lang w:eastAsia="en-US"/>
        </w:rPr>
        <w:t xml:space="preserve"> listen carefully and respect the voices of children</w:t>
      </w:r>
      <w:r w:rsidR="00286CC4">
        <w:rPr>
          <w:rFonts w:asciiTheme="minorHAnsi" w:eastAsiaTheme="minorHAnsi" w:hAnsiTheme="minorHAnsi" w:cstheme="minorBidi"/>
          <w:sz w:val="22"/>
          <w:szCs w:val="22"/>
          <w:lang w:eastAsia="en-US"/>
        </w:rPr>
        <w:t xml:space="preserve"> and vulnerable people</w:t>
      </w:r>
      <w:r>
        <w:rPr>
          <w:rFonts w:asciiTheme="minorHAnsi" w:eastAsiaTheme="minorHAnsi" w:hAnsiTheme="minorHAnsi" w:cstheme="minorBidi"/>
          <w:sz w:val="22"/>
          <w:szCs w:val="22"/>
          <w:lang w:eastAsia="en-US"/>
        </w:rPr>
        <w:t>, including any concerns they may have</w:t>
      </w:r>
      <w:r w:rsidR="00D36D7E">
        <w:rPr>
          <w:rFonts w:asciiTheme="minorHAnsi" w:eastAsiaTheme="minorHAnsi" w:hAnsiTheme="minorHAnsi" w:cstheme="minorBidi"/>
          <w:sz w:val="22"/>
          <w:szCs w:val="22"/>
          <w:lang w:eastAsia="en-US"/>
        </w:rPr>
        <w:t>, and act on these</w:t>
      </w:r>
      <w:r>
        <w:rPr>
          <w:rFonts w:asciiTheme="minorHAnsi" w:eastAsiaTheme="minorHAnsi" w:hAnsiTheme="minorHAnsi" w:cstheme="minorBidi"/>
          <w:sz w:val="22"/>
          <w:szCs w:val="22"/>
          <w:lang w:eastAsia="en-US"/>
        </w:rPr>
        <w:t>.</w:t>
      </w:r>
    </w:p>
    <w:p w14:paraId="53870508" w14:textId="73A4D9DE" w:rsidR="000E4683" w:rsidRPr="00235996" w:rsidRDefault="000E4683" w:rsidP="000E4683">
      <w:pPr>
        <w:pStyle w:val="Heading2"/>
        <w:ind w:left="567"/>
        <w:rPr>
          <w:sz w:val="28"/>
        </w:rPr>
      </w:pPr>
      <w:bookmarkStart w:id="71" w:name="_Toc152860780"/>
      <w:bookmarkStart w:id="72" w:name="_Hlk150872263"/>
      <w:r>
        <w:rPr>
          <w:sz w:val="28"/>
        </w:rPr>
        <w:t>Work experience students</w:t>
      </w:r>
      <w:bookmarkEnd w:id="71"/>
    </w:p>
    <w:p w14:paraId="7DD8DCD8" w14:textId="2747C6B1" w:rsidR="000E4683" w:rsidRPr="00C2087C" w:rsidRDefault="000E4683" w:rsidP="000E4683">
      <w:pPr>
        <w:pStyle w:val="NormalWeb"/>
        <w:shd w:val="clear" w:color="auto" w:fill="FFFFFF"/>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From time-to-time the department may employ work experience students who are undertaking vocational </w:t>
      </w:r>
      <w:r w:rsidR="007A3BFD">
        <w:rPr>
          <w:rFonts w:asciiTheme="minorHAnsi" w:eastAsiaTheme="minorHAnsi" w:hAnsiTheme="minorHAnsi" w:cstheme="minorBidi"/>
          <w:sz w:val="22"/>
          <w:szCs w:val="22"/>
          <w:lang w:eastAsia="en-US"/>
        </w:rPr>
        <w:t>training</w:t>
      </w:r>
      <w:r>
        <w:rPr>
          <w:rFonts w:asciiTheme="minorHAnsi" w:eastAsiaTheme="minorHAnsi" w:hAnsiTheme="minorHAnsi" w:cstheme="minorBidi"/>
          <w:sz w:val="22"/>
          <w:szCs w:val="22"/>
          <w:lang w:eastAsia="en-US"/>
        </w:rPr>
        <w:t xml:space="preserve"> through their relevant education department’s learning program. Child safety requirements for work experience students vary across the states and territories. Staff and volunteers engaging with children undertaking work experience may not need a WWVP/WWCC. It is the responsibility of the manager overseeing the work experience to confirm and abide by any child safe requirements</w:t>
      </w:r>
      <w:r w:rsidR="00F75762">
        <w:rPr>
          <w:rFonts w:asciiTheme="minorHAnsi" w:eastAsiaTheme="minorHAnsi" w:hAnsiTheme="minorHAnsi" w:cstheme="minorBidi"/>
          <w:sz w:val="22"/>
          <w:szCs w:val="22"/>
          <w:lang w:eastAsia="en-US"/>
        </w:rPr>
        <w:t>, including the need for a WWVP/WWCC</w:t>
      </w:r>
      <w:r w:rsidR="00286CC4">
        <w:rPr>
          <w:rFonts w:asciiTheme="minorHAnsi" w:eastAsiaTheme="minorHAnsi" w:hAnsiTheme="minorHAnsi" w:cstheme="minorBidi"/>
          <w:sz w:val="22"/>
          <w:szCs w:val="22"/>
          <w:lang w:eastAsia="en-US"/>
        </w:rPr>
        <w:t xml:space="preserve"> registration</w:t>
      </w:r>
      <w:r>
        <w:rPr>
          <w:rFonts w:asciiTheme="minorHAnsi" w:eastAsiaTheme="minorHAnsi" w:hAnsiTheme="minorHAnsi" w:cstheme="minorBidi"/>
          <w:sz w:val="22"/>
          <w:szCs w:val="22"/>
          <w:lang w:eastAsia="en-US"/>
        </w:rPr>
        <w:t xml:space="preserve">. </w:t>
      </w:r>
      <w:r w:rsidR="00F75762">
        <w:rPr>
          <w:rFonts w:asciiTheme="minorHAnsi" w:eastAsiaTheme="minorHAnsi" w:hAnsiTheme="minorHAnsi" w:cstheme="minorBidi"/>
          <w:sz w:val="22"/>
          <w:szCs w:val="22"/>
          <w:lang w:eastAsia="en-US"/>
        </w:rPr>
        <w:t xml:space="preserve">Staff who are supervising work experience students are to review this policy, complete the child safe training modules on the department’s intranet, abide by the </w:t>
      </w:r>
      <w:r w:rsidR="00F75762" w:rsidRPr="00286CC4">
        <w:rPr>
          <w:rFonts w:asciiTheme="minorHAnsi" w:eastAsiaTheme="minorHAnsi" w:hAnsiTheme="minorHAnsi" w:cstheme="minorBidi"/>
          <w:i/>
          <w:iCs/>
          <w:sz w:val="22"/>
          <w:szCs w:val="22"/>
          <w:lang w:eastAsia="en-US"/>
        </w:rPr>
        <w:t>APS Code of Conduct</w:t>
      </w:r>
      <w:r w:rsidR="00F75762">
        <w:rPr>
          <w:rFonts w:asciiTheme="minorHAnsi" w:eastAsiaTheme="minorHAnsi" w:hAnsiTheme="minorHAnsi" w:cstheme="minorBidi"/>
          <w:sz w:val="22"/>
          <w:szCs w:val="22"/>
          <w:lang w:eastAsia="en-US"/>
        </w:rPr>
        <w:t xml:space="preserve"> and </w:t>
      </w:r>
      <w:r w:rsidR="00F75762" w:rsidRPr="00286CC4">
        <w:rPr>
          <w:rFonts w:asciiTheme="minorHAnsi" w:eastAsiaTheme="minorHAnsi" w:hAnsiTheme="minorHAnsi" w:cstheme="minorBidi"/>
          <w:i/>
          <w:iCs/>
          <w:sz w:val="22"/>
          <w:szCs w:val="22"/>
          <w:lang w:eastAsia="en-US"/>
        </w:rPr>
        <w:t>APS values</w:t>
      </w:r>
      <w:r w:rsidR="00F75762">
        <w:rPr>
          <w:rFonts w:asciiTheme="minorHAnsi" w:eastAsiaTheme="minorHAnsi" w:hAnsiTheme="minorHAnsi" w:cstheme="minorBidi"/>
          <w:sz w:val="22"/>
          <w:szCs w:val="22"/>
          <w:lang w:eastAsia="en-US"/>
        </w:rPr>
        <w:t xml:space="preserve">, and gain a WWCC/WWVP </w:t>
      </w:r>
      <w:r w:rsidR="00286CC4">
        <w:rPr>
          <w:rFonts w:asciiTheme="minorHAnsi" w:eastAsiaTheme="minorHAnsi" w:hAnsiTheme="minorHAnsi" w:cstheme="minorBidi"/>
          <w:sz w:val="22"/>
          <w:szCs w:val="22"/>
          <w:lang w:eastAsia="en-US"/>
        </w:rPr>
        <w:t>if</w:t>
      </w:r>
      <w:r w:rsidR="00F75762">
        <w:rPr>
          <w:rFonts w:asciiTheme="minorHAnsi" w:eastAsiaTheme="minorHAnsi" w:hAnsiTheme="minorHAnsi" w:cstheme="minorBidi"/>
          <w:sz w:val="22"/>
          <w:szCs w:val="22"/>
          <w:lang w:eastAsia="en-US"/>
        </w:rPr>
        <w:t xml:space="preserve"> required.</w:t>
      </w:r>
    </w:p>
    <w:p w14:paraId="6B44EA76" w14:textId="03A30E64" w:rsidR="00C2087C" w:rsidRDefault="006E5EA0" w:rsidP="00B41997">
      <w:pPr>
        <w:pStyle w:val="Heading1"/>
        <w:spacing w:before="200" w:after="40"/>
        <w:ind w:left="709" w:hanging="709"/>
        <w:rPr>
          <w:sz w:val="40"/>
        </w:rPr>
      </w:pPr>
      <w:bookmarkStart w:id="73" w:name="_Toc95464812"/>
      <w:bookmarkStart w:id="74" w:name="_Toc95464813"/>
      <w:bookmarkStart w:id="75" w:name="_Toc95464814"/>
      <w:bookmarkStart w:id="76" w:name="_Toc95464815"/>
      <w:bookmarkStart w:id="77" w:name="_Toc95397645"/>
      <w:bookmarkStart w:id="78" w:name="_Toc95464816"/>
      <w:bookmarkStart w:id="79" w:name="_Toc95397646"/>
      <w:bookmarkStart w:id="80" w:name="_Toc95464817"/>
      <w:bookmarkStart w:id="81" w:name="_Toc95464818"/>
      <w:bookmarkStart w:id="82" w:name="_Toc95464819"/>
      <w:bookmarkStart w:id="83" w:name="_Toc95464820"/>
      <w:bookmarkStart w:id="84" w:name="_Toc95464821"/>
      <w:bookmarkStart w:id="85" w:name="_Toc95464826"/>
      <w:bookmarkStart w:id="86" w:name="_Toc95464827"/>
      <w:bookmarkStart w:id="87" w:name="_Toc95464828"/>
      <w:bookmarkStart w:id="88" w:name="_Toc95464829"/>
      <w:bookmarkStart w:id="89" w:name="_Toc95464830"/>
      <w:bookmarkStart w:id="90" w:name="_Toc95464831"/>
      <w:bookmarkStart w:id="91" w:name="_Toc95464832"/>
      <w:bookmarkStart w:id="92" w:name="_Toc95397651"/>
      <w:bookmarkStart w:id="93" w:name="_Toc95464833"/>
      <w:bookmarkStart w:id="94" w:name="_Toc95397652"/>
      <w:bookmarkStart w:id="95" w:name="_Toc95464834"/>
      <w:bookmarkStart w:id="96" w:name="_Toc95397653"/>
      <w:bookmarkStart w:id="97" w:name="_Toc95464835"/>
      <w:bookmarkStart w:id="98" w:name="_Toc95397654"/>
      <w:bookmarkStart w:id="99" w:name="_Toc95464836"/>
      <w:bookmarkStart w:id="100" w:name="_Toc95397664"/>
      <w:bookmarkStart w:id="101" w:name="_Toc95464846"/>
      <w:bookmarkStart w:id="102" w:name="_Toc95397665"/>
      <w:bookmarkStart w:id="103" w:name="_Toc95464847"/>
      <w:bookmarkStart w:id="104" w:name="_Toc95397666"/>
      <w:bookmarkStart w:id="105" w:name="_Toc95464848"/>
      <w:bookmarkStart w:id="106" w:name="_Toc95397667"/>
      <w:bookmarkStart w:id="107" w:name="_Toc95464849"/>
      <w:bookmarkStart w:id="108" w:name="_Toc95397668"/>
      <w:bookmarkStart w:id="109" w:name="_Toc95464850"/>
      <w:bookmarkStart w:id="110" w:name="_Toc95464857"/>
      <w:bookmarkStart w:id="111" w:name="_Toc95464858"/>
      <w:bookmarkStart w:id="112" w:name="_Toc95464859"/>
      <w:bookmarkStart w:id="113" w:name="_Toc95464860"/>
      <w:bookmarkStart w:id="114" w:name="_Toc95464861"/>
      <w:bookmarkStart w:id="115" w:name="_Toc95464862"/>
      <w:bookmarkStart w:id="116" w:name="_Toc95464863"/>
      <w:bookmarkStart w:id="117" w:name="_Toc95464864"/>
      <w:bookmarkStart w:id="118" w:name="_Toc95464865"/>
      <w:bookmarkStart w:id="119" w:name="_Toc104297782"/>
      <w:bookmarkStart w:id="120" w:name="_Toc104303073"/>
      <w:bookmarkStart w:id="121" w:name="_Toc106706055"/>
      <w:bookmarkStart w:id="122" w:name="_Toc15286078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sz w:val="40"/>
        </w:rPr>
        <w:t>Reporting and</w:t>
      </w:r>
      <w:r w:rsidR="00C2087C">
        <w:rPr>
          <w:sz w:val="40"/>
        </w:rPr>
        <w:t xml:space="preserve"> complaints</w:t>
      </w:r>
      <w:bookmarkEnd w:id="119"/>
      <w:bookmarkEnd w:id="120"/>
      <w:bookmarkEnd w:id="121"/>
      <w:bookmarkEnd w:id="122"/>
    </w:p>
    <w:p w14:paraId="68139FB6" w14:textId="1865254D" w:rsidR="00C2087C" w:rsidRDefault="00C2087C" w:rsidP="00C2087C">
      <w:pPr>
        <w:pStyle w:val="Heading2"/>
        <w:ind w:left="567"/>
        <w:rPr>
          <w:sz w:val="28"/>
        </w:rPr>
      </w:pPr>
      <w:bookmarkStart w:id="123" w:name="_Toc104297783"/>
      <w:bookmarkStart w:id="124" w:name="_Toc104303074"/>
      <w:bookmarkStart w:id="125" w:name="_Toc106706056"/>
      <w:bookmarkStart w:id="126" w:name="_Toc152860782"/>
      <w:r w:rsidRPr="00C2087C">
        <w:rPr>
          <w:sz w:val="28"/>
        </w:rPr>
        <w:t>Internal reporting</w:t>
      </w:r>
      <w:bookmarkEnd w:id="123"/>
      <w:bookmarkEnd w:id="124"/>
      <w:bookmarkEnd w:id="125"/>
      <w:bookmarkEnd w:id="126"/>
      <w:r w:rsidRPr="00C2087C">
        <w:rPr>
          <w:sz w:val="28"/>
        </w:rPr>
        <w:t xml:space="preserve"> </w:t>
      </w:r>
    </w:p>
    <w:p w14:paraId="7E7930AB" w14:textId="64542C87" w:rsidR="00C2087C" w:rsidRDefault="00C2087C" w:rsidP="00C2087C">
      <w:r w:rsidRPr="001777A0">
        <w:t>All staff</w:t>
      </w:r>
      <w:r w:rsidR="00D36D7E">
        <w:t xml:space="preserve"> and volunteers</w:t>
      </w:r>
      <w:r w:rsidRPr="001777A0">
        <w:t xml:space="preserve"> have a responsibility to report any suspected or alleged cases of</w:t>
      </w:r>
      <w:r w:rsidR="00D36D7E">
        <w:t xml:space="preserve"> harm,</w:t>
      </w:r>
      <w:r w:rsidRPr="001777A0">
        <w:t xml:space="preserve"> child abuse, neglect or exploitation or non-compliance with this policy by any persons captured in the scope of this policy.  </w:t>
      </w:r>
    </w:p>
    <w:p w14:paraId="0A4D1B57" w14:textId="3524F590" w:rsidR="00C2087C" w:rsidRDefault="00C2087C" w:rsidP="00C2087C">
      <w:r>
        <w:t>Some staff may be considered mandatory reporters under relevant state or territory legislation. Where staff are identified as a mandatory reporter</w:t>
      </w:r>
      <w:r w:rsidR="00D36D7E">
        <w:t>,</w:t>
      </w:r>
      <w:r>
        <w:t xml:space="preserve"> they </w:t>
      </w:r>
      <w:r w:rsidR="001B4A5A">
        <w:t>are</w:t>
      </w:r>
      <w:r>
        <w:t xml:space="preserve"> required to familiarise themselves with the mandatory reporting requirement</w:t>
      </w:r>
      <w:r w:rsidR="00286CC4">
        <w:t>s</w:t>
      </w:r>
      <w:r>
        <w:t xml:space="preserve"> in the state or territory in which they undertake their </w:t>
      </w:r>
      <w:r w:rsidR="00D36D7E">
        <w:t>work and</w:t>
      </w:r>
      <w:r>
        <w:t xml:space="preserve"> comply with these legislative requirement</w:t>
      </w:r>
      <w:r w:rsidR="00D36D7E">
        <w:t>s</w:t>
      </w:r>
      <w:r>
        <w:t xml:space="preserve">. </w:t>
      </w:r>
      <w:r w:rsidR="001A17A9">
        <w:t>S</w:t>
      </w:r>
      <w:r w:rsidR="00F67F69">
        <w:t xml:space="preserve">ection </w:t>
      </w:r>
      <w:r w:rsidR="00027C53">
        <w:t>1</w:t>
      </w:r>
      <w:r w:rsidR="00E02D02">
        <w:t>2</w:t>
      </w:r>
      <w:r w:rsidR="00027C53">
        <w:t xml:space="preserve"> of this policy</w:t>
      </w:r>
      <w:r w:rsidR="00CD7FCA">
        <w:t xml:space="preserve"> </w:t>
      </w:r>
      <w:r w:rsidR="00286CC4">
        <w:t>has more</w:t>
      </w:r>
      <w:r w:rsidR="00CD7FCA">
        <w:t xml:space="preserve"> information on m</w:t>
      </w:r>
      <w:r w:rsidR="00F67F69">
        <w:t xml:space="preserve">andatory reporting. </w:t>
      </w:r>
    </w:p>
    <w:p w14:paraId="4B1E9EF6" w14:textId="6DFB67C3" w:rsidR="00C2087C" w:rsidRPr="0065470E" w:rsidRDefault="00C2087C" w:rsidP="00C2087C">
      <w:pPr>
        <w:pStyle w:val="NormalWeb"/>
        <w:shd w:val="clear" w:color="auto" w:fill="FFFFFF"/>
        <w:rPr>
          <w:rFonts w:asciiTheme="minorHAnsi" w:eastAsiaTheme="minorHAnsi" w:hAnsiTheme="minorHAnsi" w:cstheme="minorBidi"/>
          <w:sz w:val="22"/>
          <w:szCs w:val="22"/>
          <w:lang w:eastAsia="en-US"/>
        </w:rPr>
      </w:pPr>
      <w:r w:rsidRPr="0065470E">
        <w:rPr>
          <w:rFonts w:asciiTheme="minorHAnsi" w:eastAsiaTheme="minorHAnsi" w:hAnsiTheme="minorHAnsi" w:cstheme="minorBidi"/>
          <w:sz w:val="22"/>
          <w:szCs w:val="22"/>
          <w:lang w:eastAsia="en-US"/>
        </w:rPr>
        <w:t>All staff and volunteers who work with children and young people are required by law to report suspected child abuse and harm.</w:t>
      </w:r>
    </w:p>
    <w:p w14:paraId="70C532B5" w14:textId="0C36C0A3" w:rsidR="00C2087C" w:rsidRDefault="00C2087C" w:rsidP="00C2087C">
      <w:pPr>
        <w:pStyle w:val="NormalWeb"/>
        <w:shd w:val="clear" w:color="auto" w:fill="FFFFFF"/>
        <w:rPr>
          <w:rFonts w:asciiTheme="minorHAnsi" w:eastAsiaTheme="minorHAnsi" w:hAnsiTheme="minorHAnsi" w:cstheme="minorBidi"/>
          <w:sz w:val="22"/>
          <w:szCs w:val="22"/>
          <w:lang w:eastAsia="en-US"/>
        </w:rPr>
      </w:pPr>
      <w:r w:rsidRPr="0065470E">
        <w:rPr>
          <w:rFonts w:asciiTheme="minorHAnsi" w:eastAsiaTheme="minorHAnsi" w:hAnsiTheme="minorHAnsi" w:cstheme="minorBidi"/>
          <w:sz w:val="22"/>
          <w:szCs w:val="22"/>
          <w:lang w:eastAsia="en-US"/>
        </w:rPr>
        <w:lastRenderedPageBreak/>
        <w:t>If a staff member</w:t>
      </w:r>
      <w:r w:rsidR="00D36D7E">
        <w:rPr>
          <w:rFonts w:asciiTheme="minorHAnsi" w:eastAsiaTheme="minorHAnsi" w:hAnsiTheme="minorHAnsi" w:cstheme="minorBidi"/>
          <w:sz w:val="22"/>
          <w:szCs w:val="22"/>
          <w:lang w:eastAsia="en-US"/>
        </w:rPr>
        <w:t xml:space="preserve"> </w:t>
      </w:r>
      <w:r w:rsidRPr="0065470E">
        <w:rPr>
          <w:rFonts w:asciiTheme="minorHAnsi" w:eastAsiaTheme="minorHAnsi" w:hAnsiTheme="minorHAnsi" w:cstheme="minorBidi"/>
          <w:sz w:val="22"/>
          <w:szCs w:val="22"/>
          <w:lang w:eastAsia="en-US"/>
        </w:rPr>
        <w:t xml:space="preserve">or volunteer has a reasonable suspicion or belief, arising from any </w:t>
      </w:r>
      <w:r w:rsidR="006433BF">
        <w:rPr>
          <w:rFonts w:asciiTheme="minorHAnsi" w:eastAsiaTheme="minorHAnsi" w:hAnsiTheme="minorHAnsi" w:cstheme="minorBidi"/>
          <w:sz w:val="22"/>
          <w:szCs w:val="22"/>
          <w:lang w:eastAsia="en-US"/>
        </w:rPr>
        <w:t>departmental</w:t>
      </w:r>
      <w:r w:rsidRPr="0065470E">
        <w:rPr>
          <w:rFonts w:asciiTheme="minorHAnsi" w:eastAsiaTheme="minorHAnsi" w:hAnsiTheme="minorHAnsi" w:cstheme="minorBidi"/>
          <w:sz w:val="22"/>
          <w:szCs w:val="22"/>
          <w:lang w:eastAsia="en-US"/>
        </w:rPr>
        <w:t xml:space="preserve"> activity or program, that a child</w:t>
      </w:r>
      <w:r w:rsidR="00286CC4">
        <w:rPr>
          <w:rFonts w:asciiTheme="minorHAnsi" w:eastAsiaTheme="minorHAnsi" w:hAnsiTheme="minorHAnsi" w:cstheme="minorBidi"/>
          <w:sz w:val="22"/>
          <w:szCs w:val="22"/>
          <w:lang w:eastAsia="en-US"/>
        </w:rPr>
        <w:t xml:space="preserve">, </w:t>
      </w:r>
      <w:r w:rsidRPr="0065470E">
        <w:rPr>
          <w:rFonts w:asciiTheme="minorHAnsi" w:eastAsiaTheme="minorHAnsi" w:hAnsiTheme="minorHAnsi" w:cstheme="minorBidi"/>
          <w:sz w:val="22"/>
          <w:szCs w:val="22"/>
          <w:lang w:eastAsia="en-US"/>
        </w:rPr>
        <w:t xml:space="preserve">young person </w:t>
      </w:r>
      <w:r w:rsidR="00286CC4">
        <w:rPr>
          <w:rFonts w:asciiTheme="minorHAnsi" w:eastAsiaTheme="minorHAnsi" w:hAnsiTheme="minorHAnsi" w:cstheme="minorBidi"/>
          <w:sz w:val="22"/>
          <w:szCs w:val="22"/>
          <w:lang w:eastAsia="en-US"/>
        </w:rPr>
        <w:t xml:space="preserve">or vulnerable person </w:t>
      </w:r>
      <w:r w:rsidRPr="0065470E">
        <w:rPr>
          <w:rFonts w:asciiTheme="minorHAnsi" w:eastAsiaTheme="minorHAnsi" w:hAnsiTheme="minorHAnsi" w:cstheme="minorBidi"/>
          <w:sz w:val="22"/>
          <w:szCs w:val="22"/>
          <w:lang w:eastAsia="en-US"/>
        </w:rPr>
        <w:t>has been, or is being, abused or harmed by any person</w:t>
      </w:r>
      <w:r>
        <w:rPr>
          <w:rFonts w:asciiTheme="minorHAnsi" w:eastAsiaTheme="minorHAnsi" w:hAnsiTheme="minorHAnsi" w:cstheme="minorBidi"/>
          <w:sz w:val="22"/>
          <w:szCs w:val="22"/>
          <w:lang w:eastAsia="en-US"/>
        </w:rPr>
        <w:t>, they must notify t</w:t>
      </w:r>
      <w:r w:rsidR="006F1F33">
        <w:rPr>
          <w:rFonts w:asciiTheme="minorHAnsi" w:eastAsiaTheme="minorHAnsi" w:hAnsiTheme="minorHAnsi" w:cstheme="minorBidi"/>
          <w:sz w:val="22"/>
          <w:szCs w:val="22"/>
          <w:lang w:eastAsia="en-US"/>
        </w:rPr>
        <w:t>he department</w:t>
      </w:r>
      <w:r>
        <w:rPr>
          <w:rFonts w:asciiTheme="minorHAnsi" w:eastAsiaTheme="minorHAnsi" w:hAnsiTheme="minorHAnsi" w:cstheme="minorBidi"/>
          <w:sz w:val="22"/>
          <w:szCs w:val="22"/>
          <w:lang w:eastAsia="en-US"/>
        </w:rPr>
        <w:t xml:space="preserve">’s Case Management </w:t>
      </w:r>
      <w:r w:rsidR="00D30E37">
        <w:rPr>
          <w:rFonts w:asciiTheme="minorHAnsi" w:eastAsiaTheme="minorHAnsi" w:hAnsiTheme="minorHAnsi" w:cstheme="minorBidi"/>
          <w:sz w:val="22"/>
          <w:szCs w:val="22"/>
          <w:lang w:eastAsia="en-US"/>
        </w:rPr>
        <w:t>t</w:t>
      </w:r>
      <w:r>
        <w:rPr>
          <w:rFonts w:asciiTheme="minorHAnsi" w:eastAsiaTheme="minorHAnsi" w:hAnsiTheme="minorHAnsi" w:cstheme="minorBidi"/>
          <w:sz w:val="22"/>
          <w:szCs w:val="22"/>
          <w:lang w:eastAsia="en-US"/>
        </w:rPr>
        <w:t xml:space="preserve">eam via </w:t>
      </w:r>
      <w:hyperlink r:id="rId15" w:history="1">
        <w:r w:rsidR="002F7223" w:rsidRPr="00C4089D">
          <w:rPr>
            <w:rStyle w:val="Hyperlink"/>
            <w:rFonts w:asciiTheme="minorHAnsi" w:eastAsiaTheme="minorHAnsi" w:hAnsiTheme="minorHAnsi" w:cstheme="minorBidi"/>
            <w:sz w:val="22"/>
            <w:szCs w:val="22"/>
            <w:lang w:eastAsia="en-US"/>
          </w:rPr>
          <w:t>PeopleSupport@industry.gov.au</w:t>
        </w:r>
      </w:hyperlink>
      <w:r w:rsidRPr="0065470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It </w:t>
      </w:r>
      <w:r w:rsidR="001B4A5A">
        <w:rPr>
          <w:rFonts w:asciiTheme="minorHAnsi" w:eastAsiaTheme="minorHAnsi" w:hAnsiTheme="minorHAnsi" w:cstheme="minorBidi"/>
          <w:sz w:val="22"/>
          <w:szCs w:val="22"/>
          <w:lang w:eastAsia="en-US"/>
        </w:rPr>
        <w:t>is to</w:t>
      </w:r>
      <w:r>
        <w:rPr>
          <w:rFonts w:asciiTheme="minorHAnsi" w:eastAsiaTheme="minorHAnsi" w:hAnsiTheme="minorHAnsi" w:cstheme="minorBidi"/>
          <w:sz w:val="22"/>
          <w:szCs w:val="22"/>
          <w:lang w:eastAsia="en-US"/>
        </w:rPr>
        <w:t xml:space="preserve"> then be determined</w:t>
      </w:r>
      <w:r w:rsidRPr="0065470E">
        <w:rPr>
          <w:rFonts w:asciiTheme="minorHAnsi" w:eastAsiaTheme="minorHAnsi" w:hAnsiTheme="minorHAnsi" w:cstheme="minorBidi"/>
          <w:sz w:val="22"/>
          <w:szCs w:val="22"/>
          <w:lang w:eastAsia="en-US"/>
        </w:rPr>
        <w:t xml:space="preserve"> whether the matter needs to be referred to the </w:t>
      </w:r>
      <w:r w:rsidR="00D36D7E">
        <w:rPr>
          <w:rFonts w:asciiTheme="minorHAnsi" w:eastAsiaTheme="minorHAnsi" w:hAnsiTheme="minorHAnsi" w:cstheme="minorBidi"/>
          <w:sz w:val="22"/>
          <w:szCs w:val="22"/>
          <w:lang w:eastAsia="en-US"/>
        </w:rPr>
        <w:t xml:space="preserve">relevant </w:t>
      </w:r>
      <w:r w:rsidRPr="0065470E">
        <w:rPr>
          <w:rFonts w:asciiTheme="minorHAnsi" w:eastAsiaTheme="minorHAnsi" w:hAnsiTheme="minorHAnsi" w:cstheme="minorBidi"/>
          <w:sz w:val="22"/>
          <w:szCs w:val="22"/>
          <w:lang w:eastAsia="en-US"/>
        </w:rPr>
        <w:t>law enforcement agencies</w:t>
      </w:r>
      <w:r w:rsidR="007B1EF4">
        <w:rPr>
          <w:rFonts w:asciiTheme="minorHAnsi" w:eastAsiaTheme="minorHAnsi" w:hAnsiTheme="minorHAnsi" w:cstheme="minorBidi"/>
          <w:sz w:val="22"/>
          <w:szCs w:val="22"/>
          <w:lang w:eastAsia="en-US"/>
        </w:rPr>
        <w:t xml:space="preserve">, where mandatory reporting legislation does not </w:t>
      </w:r>
      <w:r w:rsidR="00286CC4">
        <w:rPr>
          <w:rFonts w:asciiTheme="minorHAnsi" w:eastAsiaTheme="minorHAnsi" w:hAnsiTheme="minorHAnsi" w:cstheme="minorBidi"/>
          <w:sz w:val="22"/>
          <w:szCs w:val="22"/>
          <w:lang w:eastAsia="en-US"/>
        </w:rPr>
        <w:t xml:space="preserve">already </w:t>
      </w:r>
      <w:r w:rsidR="007B1EF4">
        <w:rPr>
          <w:rFonts w:asciiTheme="minorHAnsi" w:eastAsiaTheme="minorHAnsi" w:hAnsiTheme="minorHAnsi" w:cstheme="minorBidi"/>
          <w:sz w:val="22"/>
          <w:szCs w:val="22"/>
          <w:lang w:eastAsia="en-US"/>
        </w:rPr>
        <w:t>apply</w:t>
      </w:r>
      <w:r w:rsidRPr="0065470E">
        <w:rPr>
          <w:rFonts w:asciiTheme="minorHAnsi" w:eastAsiaTheme="minorHAnsi" w:hAnsiTheme="minorHAnsi" w:cstheme="minorBidi"/>
          <w:sz w:val="22"/>
          <w:szCs w:val="22"/>
          <w:lang w:eastAsia="en-US"/>
        </w:rPr>
        <w:t>.</w:t>
      </w:r>
    </w:p>
    <w:p w14:paraId="4050569D" w14:textId="02D8F42C" w:rsidR="00A93CCC" w:rsidRDefault="00C2087C" w:rsidP="00C2087C">
      <w:pPr>
        <w:pStyle w:val="NormalWeb"/>
        <w:shd w:val="clear" w:color="auto" w:fill="FFFFFF"/>
        <w:rPr>
          <w:rFonts w:asciiTheme="minorHAnsi" w:eastAsiaTheme="minorHAnsi" w:hAnsiTheme="minorHAnsi" w:cstheme="minorBidi"/>
          <w:sz w:val="22"/>
          <w:szCs w:val="22"/>
          <w:lang w:eastAsia="en-US"/>
        </w:rPr>
      </w:pPr>
      <w:r w:rsidRPr="00C82664">
        <w:rPr>
          <w:rFonts w:asciiTheme="minorHAnsi" w:eastAsiaTheme="minorHAnsi" w:hAnsiTheme="minorHAnsi" w:cstheme="minorBidi"/>
          <w:sz w:val="22"/>
          <w:szCs w:val="22"/>
          <w:lang w:eastAsia="en-US"/>
        </w:rPr>
        <w:t>All staff and volunteers have additional obligations under t</w:t>
      </w:r>
      <w:r w:rsidR="006F1F33">
        <w:rPr>
          <w:rFonts w:asciiTheme="minorHAnsi" w:eastAsiaTheme="minorHAnsi" w:hAnsiTheme="minorHAnsi" w:cstheme="minorBidi"/>
          <w:sz w:val="22"/>
          <w:szCs w:val="22"/>
          <w:lang w:eastAsia="en-US"/>
        </w:rPr>
        <w:t>he</w:t>
      </w:r>
      <w:r w:rsidR="00286CC4">
        <w:rPr>
          <w:rFonts w:asciiTheme="minorHAnsi" w:eastAsiaTheme="minorHAnsi" w:hAnsiTheme="minorHAnsi" w:cstheme="minorBidi"/>
          <w:sz w:val="22"/>
          <w:szCs w:val="22"/>
          <w:lang w:eastAsia="en-US"/>
        </w:rPr>
        <w:t xml:space="preserve"> department </w:t>
      </w:r>
      <w:r w:rsidR="00286CC4" w:rsidRPr="00286CC4">
        <w:rPr>
          <w:rFonts w:asciiTheme="minorHAnsi" w:eastAsiaTheme="minorHAnsi" w:hAnsiTheme="minorHAnsi" w:cstheme="minorBidi"/>
          <w:i/>
          <w:iCs/>
          <w:sz w:val="22"/>
          <w:szCs w:val="22"/>
          <w:lang w:eastAsia="en-US"/>
        </w:rPr>
        <w:t>Code of Conduct for a Child Safe Agency</w:t>
      </w:r>
      <w:r w:rsidR="00286CC4">
        <w:rPr>
          <w:rFonts w:asciiTheme="minorHAnsi" w:eastAsiaTheme="minorHAnsi" w:hAnsiTheme="minorHAnsi" w:cstheme="minorBidi"/>
          <w:sz w:val="22"/>
          <w:szCs w:val="22"/>
          <w:lang w:eastAsia="en-US"/>
        </w:rPr>
        <w:t xml:space="preserve"> </w:t>
      </w:r>
      <w:r w:rsidRPr="00C82664">
        <w:rPr>
          <w:rFonts w:asciiTheme="minorHAnsi" w:eastAsiaTheme="minorHAnsi" w:hAnsiTheme="minorHAnsi" w:cstheme="minorBidi"/>
          <w:sz w:val="22"/>
          <w:szCs w:val="22"/>
          <w:lang w:eastAsia="en-US"/>
        </w:rPr>
        <w:t>and must report any conduct issues</w:t>
      </w:r>
      <w:r w:rsidR="001A17A9">
        <w:rPr>
          <w:rFonts w:asciiTheme="minorHAnsi" w:eastAsiaTheme="minorHAnsi" w:hAnsiTheme="minorHAnsi" w:cstheme="minorBidi"/>
          <w:sz w:val="22"/>
          <w:szCs w:val="22"/>
          <w:lang w:eastAsia="en-US"/>
        </w:rPr>
        <w:t>,</w:t>
      </w:r>
      <w:r w:rsidRPr="00C82664">
        <w:rPr>
          <w:rFonts w:asciiTheme="minorHAnsi" w:eastAsiaTheme="minorHAnsi" w:hAnsiTheme="minorHAnsi" w:cstheme="minorBidi"/>
          <w:sz w:val="22"/>
          <w:szCs w:val="22"/>
          <w:lang w:eastAsia="en-US"/>
        </w:rPr>
        <w:t xml:space="preserve"> including any inappropriate behaviour by staff or volunteers, observed while working with children and young persons. Matters involving the conduct of staff </w:t>
      </w:r>
      <w:r w:rsidR="001B4A5A">
        <w:rPr>
          <w:rFonts w:asciiTheme="minorHAnsi" w:eastAsiaTheme="minorHAnsi" w:hAnsiTheme="minorHAnsi" w:cstheme="minorBidi"/>
          <w:sz w:val="22"/>
          <w:szCs w:val="22"/>
          <w:lang w:eastAsia="en-US"/>
        </w:rPr>
        <w:t>is to</w:t>
      </w:r>
      <w:r w:rsidRPr="00C82664">
        <w:rPr>
          <w:rFonts w:asciiTheme="minorHAnsi" w:eastAsiaTheme="minorHAnsi" w:hAnsiTheme="minorHAnsi" w:cstheme="minorBidi"/>
          <w:sz w:val="22"/>
          <w:szCs w:val="22"/>
          <w:lang w:eastAsia="en-US"/>
        </w:rPr>
        <w:t xml:space="preserve"> be managed in accordance with </w:t>
      </w:r>
      <w:r w:rsidRPr="00DF6929">
        <w:rPr>
          <w:rFonts w:asciiTheme="minorHAnsi" w:eastAsiaTheme="minorHAnsi" w:hAnsiTheme="minorHAnsi" w:cstheme="minorHAnsi"/>
          <w:sz w:val="22"/>
          <w:szCs w:val="22"/>
          <w:lang w:eastAsia="en-US"/>
        </w:rPr>
        <w:t xml:space="preserve">the </w:t>
      </w:r>
      <w:r w:rsidRPr="00286CC4">
        <w:rPr>
          <w:rFonts w:asciiTheme="minorHAnsi" w:eastAsiaTheme="minorHAnsi" w:hAnsiTheme="minorHAnsi" w:cstheme="minorHAnsi"/>
          <w:i/>
          <w:iCs/>
          <w:sz w:val="22"/>
          <w:szCs w:val="22"/>
        </w:rPr>
        <w:t>Workplace Behaviours Policy</w:t>
      </w:r>
      <w:r w:rsidR="005A4AAE" w:rsidRPr="00DF6929">
        <w:rPr>
          <w:rFonts w:asciiTheme="minorHAnsi" w:eastAsiaTheme="minorHAnsi" w:hAnsiTheme="minorHAnsi" w:cstheme="minorHAnsi"/>
          <w:sz w:val="22"/>
          <w:szCs w:val="22"/>
          <w:lang w:eastAsia="en-US"/>
        </w:rPr>
        <w:t xml:space="preserve"> and </w:t>
      </w:r>
      <w:r w:rsidR="005A4AAE" w:rsidRPr="00286CC4">
        <w:rPr>
          <w:rFonts w:asciiTheme="minorHAnsi" w:eastAsiaTheme="minorHAnsi" w:hAnsiTheme="minorHAnsi" w:cstheme="minorHAnsi"/>
          <w:i/>
          <w:iCs/>
          <w:sz w:val="22"/>
          <w:szCs w:val="22"/>
          <w:lang w:eastAsia="en-US"/>
        </w:rPr>
        <w:t>Code of Conduct</w:t>
      </w:r>
      <w:r w:rsidR="005A4AAE" w:rsidRPr="00286CC4">
        <w:rPr>
          <w:rFonts w:asciiTheme="minorHAnsi" w:eastAsiaTheme="minorHAnsi" w:hAnsiTheme="minorHAnsi" w:cstheme="minorBidi"/>
          <w:i/>
          <w:iCs/>
          <w:sz w:val="22"/>
          <w:szCs w:val="22"/>
          <w:lang w:eastAsia="en-US"/>
        </w:rPr>
        <w:t xml:space="preserve"> Guidelines</w:t>
      </w:r>
      <w:r w:rsidR="005A4AAE">
        <w:rPr>
          <w:rFonts w:asciiTheme="minorHAnsi" w:eastAsiaTheme="minorHAnsi" w:hAnsiTheme="minorHAnsi" w:cstheme="minorBidi"/>
          <w:sz w:val="22"/>
          <w:szCs w:val="22"/>
          <w:lang w:eastAsia="en-US"/>
        </w:rPr>
        <w:t>.</w:t>
      </w:r>
    </w:p>
    <w:p w14:paraId="2101B54A" w14:textId="5D444F45" w:rsidR="00A93CCC" w:rsidRPr="00C2087C" w:rsidRDefault="00A93CCC" w:rsidP="00C2087C">
      <w:pPr>
        <w:pStyle w:val="NormalWeb"/>
        <w:shd w:val="clear" w:color="auto" w:fill="FFFFFF"/>
        <w:rPr>
          <w:rFonts w:asciiTheme="minorHAnsi" w:eastAsiaTheme="minorHAnsi" w:hAnsiTheme="minorHAnsi" w:cstheme="minorBidi"/>
          <w:sz w:val="22"/>
          <w:szCs w:val="22"/>
          <w:lang w:eastAsia="en-US"/>
        </w:rPr>
      </w:pPr>
      <w:r w:rsidRPr="00A93CCC">
        <w:rPr>
          <w:rFonts w:asciiTheme="minorHAnsi" w:eastAsiaTheme="minorHAnsi" w:hAnsiTheme="minorHAnsi" w:cstheme="minorBidi"/>
          <w:sz w:val="22"/>
          <w:szCs w:val="22"/>
          <w:lang w:eastAsia="en-US"/>
        </w:rPr>
        <w:t>Dealing with matt</w:t>
      </w:r>
      <w:r w:rsidR="00CD7FCA">
        <w:rPr>
          <w:rFonts w:asciiTheme="minorHAnsi" w:eastAsiaTheme="minorHAnsi" w:hAnsiTheme="minorHAnsi" w:cstheme="minorBidi"/>
          <w:sz w:val="22"/>
          <w:szCs w:val="22"/>
          <w:lang w:eastAsia="en-US"/>
        </w:rPr>
        <w:t xml:space="preserve">ers of child safety can be </w:t>
      </w:r>
      <w:r w:rsidRPr="00A93CCC">
        <w:rPr>
          <w:rFonts w:asciiTheme="minorHAnsi" w:eastAsiaTheme="minorHAnsi" w:hAnsiTheme="minorHAnsi" w:cstheme="minorBidi"/>
          <w:sz w:val="22"/>
          <w:szCs w:val="22"/>
          <w:lang w:eastAsia="en-US"/>
        </w:rPr>
        <w:t>diffic</w:t>
      </w:r>
      <w:r w:rsidR="00CD7FCA">
        <w:rPr>
          <w:rFonts w:asciiTheme="minorHAnsi" w:eastAsiaTheme="minorHAnsi" w:hAnsiTheme="minorHAnsi" w:cstheme="minorBidi"/>
          <w:sz w:val="22"/>
          <w:szCs w:val="22"/>
          <w:lang w:eastAsia="en-US"/>
        </w:rPr>
        <w:t>ult and can have an emotional impact on staff</w:t>
      </w:r>
      <w:r w:rsidRPr="00A93CCC">
        <w:rPr>
          <w:rFonts w:asciiTheme="minorHAnsi" w:eastAsiaTheme="minorHAnsi" w:hAnsiTheme="minorHAnsi" w:cstheme="minorBidi"/>
          <w:sz w:val="22"/>
          <w:szCs w:val="22"/>
          <w:lang w:eastAsia="en-US"/>
        </w:rPr>
        <w:t xml:space="preserve">. Staff are </w:t>
      </w:r>
      <w:r w:rsidR="00CD7FCA">
        <w:rPr>
          <w:rFonts w:asciiTheme="minorHAnsi" w:eastAsiaTheme="minorHAnsi" w:hAnsiTheme="minorHAnsi" w:cstheme="minorBidi"/>
          <w:sz w:val="22"/>
          <w:szCs w:val="22"/>
          <w:lang w:eastAsia="en-US"/>
        </w:rPr>
        <w:t xml:space="preserve">able </w:t>
      </w:r>
      <w:r w:rsidRPr="00A93CCC">
        <w:rPr>
          <w:rFonts w:asciiTheme="minorHAnsi" w:eastAsiaTheme="minorHAnsi" w:hAnsiTheme="minorHAnsi" w:cstheme="minorBidi"/>
          <w:sz w:val="22"/>
          <w:szCs w:val="22"/>
          <w:lang w:eastAsia="en-US"/>
        </w:rPr>
        <w:t xml:space="preserve">to contact the </w:t>
      </w:r>
      <w:r w:rsidRPr="001A17A9">
        <w:rPr>
          <w:rFonts w:asciiTheme="minorHAnsi" w:eastAsiaTheme="minorHAnsi" w:hAnsiTheme="minorHAnsi" w:cstheme="minorBidi"/>
          <w:sz w:val="22"/>
          <w:szCs w:val="22"/>
          <w:lang w:eastAsia="en-US"/>
        </w:rPr>
        <w:t>Employee Assistance Program (EAP)</w:t>
      </w:r>
      <w:r w:rsidR="00CD7FCA">
        <w:rPr>
          <w:rFonts w:asciiTheme="minorHAnsi" w:eastAsiaTheme="minorHAnsi" w:hAnsiTheme="minorHAnsi" w:cstheme="minorBidi"/>
          <w:sz w:val="22"/>
          <w:szCs w:val="22"/>
          <w:lang w:eastAsia="en-US"/>
        </w:rPr>
        <w:t xml:space="preserve"> to access support when dealing with these matters. </w:t>
      </w:r>
      <w:r>
        <w:rPr>
          <w:rFonts w:asciiTheme="minorHAnsi" w:eastAsiaTheme="minorHAnsi" w:hAnsiTheme="minorHAnsi" w:cstheme="minorBidi"/>
          <w:sz w:val="22"/>
          <w:szCs w:val="22"/>
          <w:lang w:eastAsia="en-US"/>
        </w:rPr>
        <w:t xml:space="preserve"> </w:t>
      </w:r>
    </w:p>
    <w:p w14:paraId="11BE9DD1" w14:textId="7D36469B" w:rsidR="00C2087C" w:rsidRDefault="00C2087C" w:rsidP="00C2087C">
      <w:pPr>
        <w:pStyle w:val="Heading2"/>
        <w:ind w:left="567"/>
        <w:rPr>
          <w:sz w:val="28"/>
        </w:rPr>
      </w:pPr>
      <w:bookmarkStart w:id="127" w:name="_Toc104297784"/>
      <w:bookmarkStart w:id="128" w:name="_Toc104303075"/>
      <w:bookmarkStart w:id="129" w:name="_Toc106706057"/>
      <w:bookmarkStart w:id="130" w:name="_Toc152860783"/>
      <w:r w:rsidRPr="00C2087C">
        <w:rPr>
          <w:sz w:val="28"/>
        </w:rPr>
        <w:t>External reporting</w:t>
      </w:r>
      <w:bookmarkEnd w:id="127"/>
      <w:bookmarkEnd w:id="128"/>
      <w:bookmarkEnd w:id="129"/>
      <w:bookmarkEnd w:id="130"/>
      <w:r w:rsidRPr="00C2087C">
        <w:rPr>
          <w:sz w:val="28"/>
        </w:rPr>
        <w:t xml:space="preserve"> </w:t>
      </w:r>
    </w:p>
    <w:p w14:paraId="74980D97" w14:textId="58ABC53A" w:rsidR="00C2087C" w:rsidRDefault="00C2087C" w:rsidP="00C2087C">
      <w:r>
        <w:t>T</w:t>
      </w:r>
      <w:r w:rsidR="006F1F33">
        <w:t>he department</w:t>
      </w:r>
      <w:r>
        <w:t xml:space="preserve"> maintains </w:t>
      </w:r>
      <w:r w:rsidR="00CD7FCA">
        <w:t xml:space="preserve">publicly accessible avenues </w:t>
      </w:r>
      <w:r>
        <w:t xml:space="preserve">for members of the public to report allegations of incidents of </w:t>
      </w:r>
      <w:r w:rsidR="008B399D">
        <w:t>harm,</w:t>
      </w:r>
      <w:r>
        <w:t xml:space="preserve"> abuse, neglect or exploitation in connection to t</w:t>
      </w:r>
      <w:r w:rsidR="006F1F33">
        <w:t>he department</w:t>
      </w:r>
      <w:r>
        <w:t xml:space="preserve">. Members of the community can report alleged incidents </w:t>
      </w:r>
      <w:r w:rsidR="00286CC4">
        <w:t xml:space="preserve">and complaints </w:t>
      </w:r>
      <w:r>
        <w:t xml:space="preserve">to </w:t>
      </w:r>
      <w:hyperlink r:id="rId16" w:history="1">
        <w:r w:rsidR="00E67988" w:rsidRPr="00E67988">
          <w:rPr>
            <w:rStyle w:val="Hyperlink"/>
          </w:rPr>
          <w:t>feedbackandcomplaints@industry.gov.au</w:t>
        </w:r>
      </w:hyperlink>
      <w:r w:rsidR="003F1BB6" w:rsidRPr="00EE6C5A">
        <w:rPr>
          <w:rStyle w:val="Hyperlink"/>
          <w:color w:val="auto"/>
          <w:u w:val="none"/>
        </w:rPr>
        <w:t>.</w:t>
      </w:r>
      <w:r w:rsidRPr="00EE6C5A">
        <w:tab/>
      </w:r>
    </w:p>
    <w:p w14:paraId="6456D6D8" w14:textId="5EFC49CF" w:rsidR="002F7223" w:rsidRPr="00797DD0" w:rsidRDefault="00C2087C" w:rsidP="009273C2">
      <w:pPr>
        <w:spacing w:before="100" w:beforeAutospacing="1" w:after="100" w:afterAutospacing="1" w:line="240" w:lineRule="auto"/>
      </w:pPr>
      <w:r>
        <w:t xml:space="preserve">The feedback or complaints </w:t>
      </w:r>
      <w:r w:rsidR="001B4A5A">
        <w:t>is to</w:t>
      </w:r>
      <w:r>
        <w:t xml:space="preserve"> be triaged by the </w:t>
      </w:r>
      <w:r w:rsidR="001A17A9">
        <w:t>f</w:t>
      </w:r>
      <w:r>
        <w:t xml:space="preserve">eedback team and referred to the relevant divisional team for action. </w:t>
      </w:r>
      <w:r w:rsidR="002F7223" w:rsidRPr="002F7223">
        <w:rPr>
          <w:rFonts w:ascii="Calibri" w:hAnsi="Calibri" w:cs="Calibri"/>
          <w:color w:val="000000"/>
        </w:rPr>
        <w:t xml:space="preserve"> </w:t>
      </w:r>
    </w:p>
    <w:p w14:paraId="51333704" w14:textId="5378A4E9" w:rsidR="00C2087C" w:rsidRDefault="00C2087C" w:rsidP="00C2087C">
      <w:pPr>
        <w:pStyle w:val="Heading2"/>
        <w:ind w:left="567"/>
        <w:rPr>
          <w:sz w:val="28"/>
        </w:rPr>
      </w:pPr>
      <w:bookmarkStart w:id="131" w:name="_Toc104297785"/>
      <w:bookmarkStart w:id="132" w:name="_Toc104303076"/>
      <w:bookmarkStart w:id="133" w:name="_Toc106706058"/>
      <w:bookmarkStart w:id="134" w:name="_Toc152860784"/>
      <w:r w:rsidRPr="00C2087C">
        <w:rPr>
          <w:sz w:val="28"/>
        </w:rPr>
        <w:t>Responding to complaints</w:t>
      </w:r>
      <w:bookmarkEnd w:id="131"/>
      <w:bookmarkEnd w:id="132"/>
      <w:bookmarkEnd w:id="133"/>
      <w:bookmarkEnd w:id="134"/>
      <w:r w:rsidRPr="00C2087C">
        <w:rPr>
          <w:sz w:val="28"/>
        </w:rPr>
        <w:t xml:space="preserve"> </w:t>
      </w:r>
    </w:p>
    <w:p w14:paraId="3BF3D43E" w14:textId="14DF2889" w:rsidR="00797DD0" w:rsidRDefault="00863EDF" w:rsidP="00797DD0">
      <w:r w:rsidRPr="001777A0">
        <w:t>All complaints made to t</w:t>
      </w:r>
      <w:r w:rsidR="006F1F33">
        <w:t>he department</w:t>
      </w:r>
      <w:r w:rsidRPr="001777A0">
        <w:t xml:space="preserve"> related to child safety </w:t>
      </w:r>
      <w:r w:rsidR="001B4A5A">
        <w:t>are to</w:t>
      </w:r>
      <w:r w:rsidRPr="001777A0">
        <w:t xml:space="preserve"> be investigated in accordance with the National Office for Child Safety’s </w:t>
      </w:r>
      <w:hyperlink r:id="rId17" w:history="1">
        <w:r w:rsidRPr="00B65344">
          <w:rPr>
            <w:rStyle w:val="Hyperlink"/>
            <w:i/>
            <w:iCs/>
          </w:rPr>
          <w:t xml:space="preserve">Complaint </w:t>
        </w:r>
        <w:r w:rsidR="00B65344" w:rsidRPr="00B65344">
          <w:rPr>
            <w:rStyle w:val="Hyperlink"/>
            <w:i/>
            <w:iCs/>
          </w:rPr>
          <w:t>h</w:t>
        </w:r>
        <w:r w:rsidRPr="00B65344">
          <w:rPr>
            <w:rStyle w:val="Hyperlink"/>
            <w:i/>
            <w:iCs/>
          </w:rPr>
          <w:t xml:space="preserve">andling </w:t>
        </w:r>
        <w:r w:rsidR="00B65344" w:rsidRPr="00B65344">
          <w:rPr>
            <w:rStyle w:val="Hyperlink"/>
            <w:i/>
            <w:iCs/>
          </w:rPr>
          <w:t>g</w:t>
        </w:r>
        <w:r w:rsidRPr="00B65344">
          <w:rPr>
            <w:rStyle w:val="Hyperlink"/>
            <w:i/>
            <w:iCs/>
          </w:rPr>
          <w:t>uide</w:t>
        </w:r>
      </w:hyperlink>
      <w:r>
        <w:t xml:space="preserve">. </w:t>
      </w:r>
      <w:r w:rsidR="00C70969">
        <w:t xml:space="preserve"> </w:t>
      </w:r>
    </w:p>
    <w:p w14:paraId="59E17230" w14:textId="3A40C10B" w:rsidR="00CF0659" w:rsidRDefault="00CF0659" w:rsidP="00CF0659">
      <w:pPr>
        <w:pStyle w:val="Heading2"/>
        <w:ind w:left="567"/>
        <w:rPr>
          <w:sz w:val="28"/>
        </w:rPr>
      </w:pPr>
      <w:bookmarkStart w:id="135" w:name="_Toc106706059"/>
      <w:bookmarkStart w:id="136" w:name="_Toc152860785"/>
      <w:r>
        <w:rPr>
          <w:sz w:val="28"/>
        </w:rPr>
        <w:t>Privacy</w:t>
      </w:r>
      <w:bookmarkEnd w:id="135"/>
      <w:bookmarkEnd w:id="136"/>
      <w:r w:rsidRPr="00C2087C">
        <w:rPr>
          <w:sz w:val="28"/>
        </w:rPr>
        <w:t xml:space="preserve"> </w:t>
      </w:r>
    </w:p>
    <w:p w14:paraId="07E5B3C9" w14:textId="4DC6C80B" w:rsidR="00C70969" w:rsidRPr="00797DD0" w:rsidRDefault="002F7223" w:rsidP="00797DD0">
      <w:r>
        <w:rPr>
          <w:rFonts w:ascii="Calibri" w:hAnsi="Calibri" w:cs="Calibri"/>
          <w:color w:val="000000"/>
        </w:rPr>
        <w:t xml:space="preserve">All </w:t>
      </w:r>
      <w:r w:rsidR="00CD7FCA">
        <w:rPr>
          <w:rFonts w:ascii="Calibri" w:hAnsi="Calibri" w:cs="Calibri"/>
          <w:color w:val="000000"/>
        </w:rPr>
        <w:t xml:space="preserve">personal information collected </w:t>
      </w:r>
      <w:r w:rsidR="001B4A5A">
        <w:rPr>
          <w:rFonts w:ascii="Calibri" w:hAnsi="Calibri" w:cs="Calibri"/>
          <w:color w:val="000000"/>
        </w:rPr>
        <w:t>is to</w:t>
      </w:r>
      <w:r w:rsidR="00CD7FCA">
        <w:rPr>
          <w:rFonts w:ascii="Calibri" w:hAnsi="Calibri" w:cs="Calibri"/>
          <w:color w:val="000000"/>
        </w:rPr>
        <w:t xml:space="preserve"> be stored, used and disclosed in strict confidence and in accordance with the </w:t>
      </w:r>
      <w:r w:rsidR="00CD7FCA" w:rsidRPr="00286CC4">
        <w:rPr>
          <w:rFonts w:ascii="Calibri" w:hAnsi="Calibri" w:cs="Calibri"/>
          <w:i/>
          <w:iCs/>
          <w:color w:val="000000"/>
        </w:rPr>
        <w:t>Australian Privacy Principles</w:t>
      </w:r>
      <w:r w:rsidR="00CD7FCA">
        <w:rPr>
          <w:rFonts w:ascii="Calibri" w:hAnsi="Calibri" w:cs="Calibri"/>
          <w:color w:val="000000"/>
        </w:rPr>
        <w:t xml:space="preserve"> and the </w:t>
      </w:r>
      <w:r w:rsidR="00CD7FCA" w:rsidRPr="00B65344">
        <w:rPr>
          <w:rFonts w:ascii="Calibri" w:hAnsi="Calibri" w:cs="Calibri"/>
          <w:i/>
          <w:iCs/>
          <w:color w:val="000000"/>
        </w:rPr>
        <w:t>Privacy Act 1988</w:t>
      </w:r>
      <w:r w:rsidR="00CD7FCA">
        <w:rPr>
          <w:rFonts w:ascii="Calibri" w:hAnsi="Calibri" w:cs="Calibri"/>
          <w:color w:val="000000"/>
        </w:rPr>
        <w:t>. The assessment and formal investigation of complaints may involve the collection</w:t>
      </w:r>
      <w:r w:rsidR="007B1EF4">
        <w:rPr>
          <w:rFonts w:ascii="Calibri" w:hAnsi="Calibri" w:cs="Calibri"/>
          <w:color w:val="000000"/>
        </w:rPr>
        <w:t xml:space="preserve"> and use</w:t>
      </w:r>
      <w:r w:rsidR="00CD7FCA">
        <w:rPr>
          <w:rFonts w:ascii="Calibri" w:hAnsi="Calibri" w:cs="Calibri"/>
          <w:color w:val="000000"/>
        </w:rPr>
        <w:t xml:space="preserve"> of personal information</w:t>
      </w:r>
      <w:r>
        <w:rPr>
          <w:rFonts w:ascii="Calibri" w:hAnsi="Calibri" w:cs="Calibri"/>
          <w:color w:val="000000"/>
        </w:rPr>
        <w:t xml:space="preserve">. </w:t>
      </w:r>
      <w:r w:rsidR="00EB4A93">
        <w:rPr>
          <w:rFonts w:ascii="Calibri" w:hAnsi="Calibri" w:cs="Calibri"/>
          <w:color w:val="000000"/>
        </w:rPr>
        <w:t>Personal information may be disclosed to relevant authorities where required through mandatory or volunteer reporting of suspected or alleged harm or abuse. Personal information may also be used in the conduct of internal investigations, such as potential breaches of the</w:t>
      </w:r>
      <w:r w:rsidR="00286CC4">
        <w:rPr>
          <w:rFonts w:ascii="Calibri" w:hAnsi="Calibri" w:cs="Calibri"/>
          <w:color w:val="000000"/>
        </w:rPr>
        <w:t xml:space="preserve"> </w:t>
      </w:r>
      <w:r w:rsidR="00286CC4" w:rsidRPr="00286CC4">
        <w:rPr>
          <w:rFonts w:ascii="Calibri" w:hAnsi="Calibri" w:cs="Calibri"/>
          <w:i/>
          <w:iCs/>
          <w:color w:val="000000"/>
        </w:rPr>
        <w:t>APS</w:t>
      </w:r>
      <w:r w:rsidR="00EB4A93" w:rsidRPr="00286CC4">
        <w:rPr>
          <w:rFonts w:ascii="Calibri" w:hAnsi="Calibri" w:cs="Calibri"/>
          <w:i/>
          <w:iCs/>
          <w:color w:val="000000"/>
        </w:rPr>
        <w:t xml:space="preserve"> Code of Conduct</w:t>
      </w:r>
      <w:r w:rsidR="00EB4A93">
        <w:rPr>
          <w:rFonts w:ascii="Calibri" w:hAnsi="Calibri" w:cs="Calibri"/>
          <w:color w:val="000000"/>
        </w:rPr>
        <w:t>.</w:t>
      </w:r>
    </w:p>
    <w:p w14:paraId="5E2889AD" w14:textId="05651B99" w:rsidR="005E3B61" w:rsidRDefault="00727030" w:rsidP="00B41997">
      <w:pPr>
        <w:pStyle w:val="Heading1"/>
        <w:spacing w:before="200" w:after="40"/>
        <w:ind w:left="709" w:hanging="709"/>
        <w:rPr>
          <w:sz w:val="40"/>
        </w:rPr>
      </w:pPr>
      <w:bookmarkStart w:id="137" w:name="_Toc152860786"/>
      <w:bookmarkStart w:id="138" w:name="_Toc104297786"/>
      <w:bookmarkStart w:id="139" w:name="_Toc106706060"/>
      <w:bookmarkStart w:id="140" w:name="_Toc104303077"/>
      <w:r>
        <w:rPr>
          <w:sz w:val="40"/>
        </w:rPr>
        <w:t>Communication</w:t>
      </w:r>
      <w:bookmarkEnd w:id="137"/>
      <w:r>
        <w:rPr>
          <w:sz w:val="40"/>
        </w:rPr>
        <w:t xml:space="preserve"> </w:t>
      </w:r>
      <w:bookmarkEnd w:id="138"/>
      <w:bookmarkEnd w:id="139"/>
      <w:bookmarkEnd w:id="140"/>
    </w:p>
    <w:p w14:paraId="0C8FC44E" w14:textId="3CA04F61" w:rsidR="00BC7567" w:rsidRDefault="00BC7567" w:rsidP="00727030">
      <w:pPr>
        <w:pStyle w:val="Heading2"/>
        <w:ind w:left="567"/>
        <w:rPr>
          <w:sz w:val="28"/>
        </w:rPr>
      </w:pPr>
      <w:bookmarkStart w:id="141" w:name="_Toc152860787"/>
      <w:r>
        <w:rPr>
          <w:sz w:val="28"/>
        </w:rPr>
        <w:t>Staff and volunteers</w:t>
      </w:r>
      <w:bookmarkEnd w:id="141"/>
    </w:p>
    <w:p w14:paraId="6D120750" w14:textId="3A9FE4F0" w:rsidR="00BC7567" w:rsidRPr="00BC7567" w:rsidRDefault="00286CC4" w:rsidP="00BC7567">
      <w:r>
        <w:t>The department is to ensure</w:t>
      </w:r>
      <w:r w:rsidR="00BC7567">
        <w:t xml:space="preserve"> staff and volunteers have access to </w:t>
      </w:r>
      <w:r w:rsidR="00B65344">
        <w:t>d</w:t>
      </w:r>
      <w:r w:rsidR="00BC7567">
        <w:t>epartmental child safe documents, training and instructions via the intranet, learning management system and via print</w:t>
      </w:r>
      <w:r w:rsidR="008B399D">
        <w:t xml:space="preserve"> (</w:t>
      </w:r>
      <w:r w:rsidR="00BC7567">
        <w:t>where requested</w:t>
      </w:r>
      <w:r w:rsidR="008B399D">
        <w:t>)</w:t>
      </w:r>
      <w:r w:rsidR="00BC7567">
        <w:t>.</w:t>
      </w:r>
      <w:r w:rsidR="00EE6C5A">
        <w:t xml:space="preserve"> This information is provided to all staff and volunteers through induction information on their commencement with t</w:t>
      </w:r>
      <w:r w:rsidR="006F1F33">
        <w:t>he department</w:t>
      </w:r>
      <w:r w:rsidR="00EE6C5A">
        <w:t xml:space="preserve"> and is available to access at any other time.</w:t>
      </w:r>
    </w:p>
    <w:p w14:paraId="383011D1" w14:textId="259CD478" w:rsidR="00727030" w:rsidRPr="00727030" w:rsidRDefault="00727030" w:rsidP="00727030">
      <w:pPr>
        <w:pStyle w:val="Heading2"/>
        <w:ind w:left="567"/>
        <w:rPr>
          <w:sz w:val="28"/>
        </w:rPr>
      </w:pPr>
      <w:bookmarkStart w:id="142" w:name="_Toc152860788"/>
      <w:r>
        <w:rPr>
          <w:sz w:val="28"/>
        </w:rPr>
        <w:lastRenderedPageBreak/>
        <w:t>Service providers, grants and procurement</w:t>
      </w:r>
      <w:bookmarkEnd w:id="142"/>
    </w:p>
    <w:p w14:paraId="5F2F3518" w14:textId="39BB0C7C" w:rsidR="005E3B61" w:rsidRDefault="005E3B61" w:rsidP="005E3B61">
      <w:r>
        <w:t xml:space="preserve">Third party providers funded by </w:t>
      </w:r>
      <w:r w:rsidR="00FE7266">
        <w:t>the department</w:t>
      </w:r>
      <w:r>
        <w:t xml:space="preserve"> are expected to comply with the </w:t>
      </w:r>
      <w:hyperlink r:id="rId18" w:history="1">
        <w:r w:rsidRPr="00F71EB6">
          <w:rPr>
            <w:rStyle w:val="Hyperlink"/>
            <w:i/>
            <w:iCs/>
          </w:rPr>
          <w:t>Commonwealth Child Safe Framework</w:t>
        </w:r>
      </w:hyperlink>
      <w:r w:rsidR="00B65344">
        <w:t xml:space="preserve">, </w:t>
      </w:r>
      <w:r w:rsidRPr="0024495E">
        <w:t xml:space="preserve">the </w:t>
      </w:r>
      <w:hyperlink r:id="rId19" w:history="1">
        <w:r w:rsidRPr="00F71EB6">
          <w:rPr>
            <w:rStyle w:val="Hyperlink"/>
            <w:i/>
            <w:iCs/>
          </w:rPr>
          <w:t>National Principles for Child Safe Organisations</w:t>
        </w:r>
      </w:hyperlink>
      <w:r>
        <w:t xml:space="preserve"> </w:t>
      </w:r>
      <w:r w:rsidRPr="00863EDF">
        <w:t xml:space="preserve">and the policy principles set </w:t>
      </w:r>
      <w:r w:rsidR="005C7C16">
        <w:t xml:space="preserve">out </w:t>
      </w:r>
      <w:r w:rsidRPr="00863EDF">
        <w:t>in this document</w:t>
      </w:r>
      <w:r w:rsidR="00F71EB6">
        <w:t>, in addition to any relevant legislation</w:t>
      </w:r>
      <w:r w:rsidRPr="00863EDF">
        <w:t>.</w:t>
      </w:r>
    </w:p>
    <w:p w14:paraId="4A96E14B" w14:textId="08B25FB9" w:rsidR="00B7637B" w:rsidRDefault="00B7637B" w:rsidP="005E3B61">
      <w:r>
        <w:t>In accordance with t</w:t>
      </w:r>
      <w:r w:rsidR="006F1F33">
        <w:t>he department</w:t>
      </w:r>
      <w:r>
        <w:t>’s grants guidelines and agreement templates, if activities are likely to involve children</w:t>
      </w:r>
      <w:r w:rsidR="00F71EB6">
        <w:t xml:space="preserve"> or</w:t>
      </w:r>
      <w:r>
        <w:t xml:space="preserve"> </w:t>
      </w:r>
      <w:r w:rsidR="008B399D">
        <w:t>c</w:t>
      </w:r>
      <w:r>
        <w:t xml:space="preserve">hild </w:t>
      </w:r>
      <w:r w:rsidR="008B399D">
        <w:t>s</w:t>
      </w:r>
      <w:r>
        <w:t>afety requirements,</w:t>
      </w:r>
      <w:r w:rsidR="00F71EB6">
        <w:t xml:space="preserve"> the model child safety clause</w:t>
      </w:r>
      <w:r>
        <w:t xml:space="preserve"> as issued by the </w:t>
      </w:r>
      <w:hyperlink r:id="rId20" w:history="1">
        <w:r w:rsidRPr="00B7637B">
          <w:rPr>
            <w:rStyle w:val="Hyperlink"/>
          </w:rPr>
          <w:t>Department of Finance</w:t>
        </w:r>
      </w:hyperlink>
      <w:r>
        <w:t xml:space="preserve"> </w:t>
      </w:r>
      <w:r w:rsidR="001B4A5A">
        <w:t>is to</w:t>
      </w:r>
      <w:r>
        <w:t xml:space="preserve"> be inserted in to the relevant documentation and obligations of the </w:t>
      </w:r>
      <w:r w:rsidR="00DD1AC0">
        <w:t>service provider</w:t>
      </w:r>
      <w:r>
        <w:t xml:space="preserve"> </w:t>
      </w:r>
      <w:r w:rsidR="003F7BA9">
        <w:t>are to</w:t>
      </w:r>
      <w:r>
        <w:t xml:space="preserve"> be outlined. </w:t>
      </w:r>
    </w:p>
    <w:p w14:paraId="4FFDEEB6" w14:textId="214659DB" w:rsidR="00727030" w:rsidRPr="00BC7567" w:rsidRDefault="00BC7567" w:rsidP="00727030">
      <w:pPr>
        <w:pStyle w:val="Heading2"/>
        <w:ind w:left="567"/>
        <w:rPr>
          <w:sz w:val="28"/>
        </w:rPr>
      </w:pPr>
      <w:bookmarkStart w:id="143" w:name="_Toc152860789"/>
      <w:r w:rsidRPr="00BC7567">
        <w:rPr>
          <w:sz w:val="28"/>
        </w:rPr>
        <w:t>Service users, parents</w:t>
      </w:r>
      <w:r w:rsidR="006A5A7A">
        <w:rPr>
          <w:sz w:val="28"/>
        </w:rPr>
        <w:t xml:space="preserve">, </w:t>
      </w:r>
      <w:r w:rsidRPr="00BC7567">
        <w:rPr>
          <w:sz w:val="28"/>
        </w:rPr>
        <w:t>children</w:t>
      </w:r>
      <w:r w:rsidR="00FE7266">
        <w:rPr>
          <w:sz w:val="28"/>
        </w:rPr>
        <w:t>,</w:t>
      </w:r>
      <w:r w:rsidR="006A5A7A">
        <w:rPr>
          <w:sz w:val="28"/>
        </w:rPr>
        <w:t xml:space="preserve"> young people</w:t>
      </w:r>
      <w:r w:rsidR="00FE7266">
        <w:rPr>
          <w:sz w:val="28"/>
        </w:rPr>
        <w:t xml:space="preserve"> and vulnerable people</w:t>
      </w:r>
      <w:bookmarkEnd w:id="143"/>
    </w:p>
    <w:p w14:paraId="0225773C" w14:textId="1848466C" w:rsidR="008B399D" w:rsidRDefault="006A5A7A">
      <w:r>
        <w:t>Department staff who work with children</w:t>
      </w:r>
      <w:r w:rsidR="00FE7266">
        <w:t>,</w:t>
      </w:r>
      <w:r>
        <w:t xml:space="preserve"> young people </w:t>
      </w:r>
      <w:r w:rsidR="00FE7266">
        <w:t xml:space="preserve">and vulnerable people </w:t>
      </w:r>
      <w:r>
        <w:t xml:space="preserve">provide </w:t>
      </w:r>
      <w:r w:rsidR="00EE6C5A">
        <w:t>clear age-appropriate or developmentally appropriate explanations to children</w:t>
      </w:r>
      <w:r w:rsidR="000F2B4B">
        <w:t xml:space="preserve">, </w:t>
      </w:r>
      <w:r w:rsidR="00EE6C5A">
        <w:t>young people</w:t>
      </w:r>
      <w:r w:rsidR="000F2B4B">
        <w:t xml:space="preserve"> and vulnerable people</w:t>
      </w:r>
      <w:r w:rsidR="00EE6C5A">
        <w:t>, including their right to safety, their right to be listened to and that they can provide feedback or make a compliant if they have a concern, to any worker or ask their parent</w:t>
      </w:r>
      <w:r w:rsidR="00B65344">
        <w:t xml:space="preserve"> or </w:t>
      </w:r>
      <w:r w:rsidR="00EE6C5A">
        <w:t>guardian to do this on their behalf. T</w:t>
      </w:r>
      <w:r w:rsidR="006F1F33">
        <w:t>he department</w:t>
      </w:r>
      <w:r w:rsidR="00EE6C5A">
        <w:t xml:space="preserve"> </w:t>
      </w:r>
      <w:r w:rsidR="003F7BA9">
        <w:t>is to</w:t>
      </w:r>
      <w:r w:rsidR="00EE6C5A">
        <w:t xml:space="preserve"> listen to and act upon any complaints or concerns a young person raises with us. Feedback and complaints can also be provided to: </w:t>
      </w:r>
      <w:hyperlink r:id="rId21" w:history="1">
        <w:r w:rsidR="00EE6C5A" w:rsidRPr="00E67988">
          <w:rPr>
            <w:rStyle w:val="Hyperlink"/>
          </w:rPr>
          <w:t>feedbackandcomplaints@industry.gov.au</w:t>
        </w:r>
      </w:hyperlink>
      <w:r w:rsidR="00EE6C5A" w:rsidRPr="00EE6C5A">
        <w:rPr>
          <w:rStyle w:val="Hyperlink"/>
          <w:color w:val="auto"/>
          <w:u w:val="none"/>
        </w:rPr>
        <w:t>.</w:t>
      </w:r>
    </w:p>
    <w:p w14:paraId="584CFFA3" w14:textId="714D9761" w:rsidR="00A5719D" w:rsidRDefault="00EE6C5A">
      <w:r w:rsidRPr="00BC7567">
        <w:t>This policy</w:t>
      </w:r>
      <w:r>
        <w:t xml:space="preserve"> and related documents are made available on t</w:t>
      </w:r>
      <w:r w:rsidR="006F1F33">
        <w:t>he department</w:t>
      </w:r>
      <w:r>
        <w:t xml:space="preserve"> website and on request.</w:t>
      </w:r>
      <w:r w:rsidR="00886789">
        <w:t xml:space="preserve"> </w:t>
      </w:r>
    </w:p>
    <w:p w14:paraId="48B54DF6" w14:textId="77777777" w:rsidR="00A5719D" w:rsidRDefault="00A5719D">
      <w:r>
        <w:br w:type="page"/>
      </w:r>
    </w:p>
    <w:p w14:paraId="0B67B8B1" w14:textId="1A1691BE" w:rsidR="00C2087C" w:rsidRDefault="00C2087C" w:rsidP="00B41997">
      <w:pPr>
        <w:pStyle w:val="Heading1"/>
        <w:spacing w:before="200" w:after="40"/>
        <w:ind w:left="709" w:hanging="709"/>
        <w:rPr>
          <w:sz w:val="40"/>
        </w:rPr>
      </w:pPr>
      <w:bookmarkStart w:id="144" w:name="_Toc104297787"/>
      <w:bookmarkStart w:id="145" w:name="_Toc104303078"/>
      <w:bookmarkStart w:id="146" w:name="_Toc106706061"/>
      <w:bookmarkStart w:id="147" w:name="_Toc152860790"/>
      <w:r>
        <w:rPr>
          <w:sz w:val="40"/>
        </w:rPr>
        <w:lastRenderedPageBreak/>
        <w:t>Definitions</w:t>
      </w:r>
      <w:bookmarkEnd w:id="144"/>
      <w:bookmarkEnd w:id="145"/>
      <w:bookmarkEnd w:id="146"/>
      <w:bookmarkEnd w:id="147"/>
    </w:p>
    <w:tbl>
      <w:tblPr>
        <w:tblW w:w="5000" w:type="pct"/>
        <w:tblCellMar>
          <w:left w:w="0" w:type="dxa"/>
          <w:right w:w="0" w:type="dxa"/>
        </w:tblCellMar>
        <w:tblLook w:val="0000" w:firstRow="0" w:lastRow="0" w:firstColumn="0" w:lastColumn="0" w:noHBand="0" w:noVBand="0"/>
      </w:tblPr>
      <w:tblGrid>
        <w:gridCol w:w="2659"/>
        <w:gridCol w:w="6355"/>
      </w:tblGrid>
      <w:tr w:rsidR="00C2087C" w:rsidRPr="00506809" w14:paraId="789C804D" w14:textId="77777777" w:rsidTr="009273C2">
        <w:trPr>
          <w:trHeight w:hRule="exact" w:val="278"/>
        </w:trPr>
        <w:tc>
          <w:tcPr>
            <w:tcW w:w="1475" w:type="pct"/>
            <w:tcBorders>
              <w:top w:val="single" w:sz="5" w:space="0" w:color="auto"/>
              <w:left w:val="single" w:sz="5" w:space="0" w:color="auto"/>
              <w:bottom w:val="single" w:sz="5" w:space="0" w:color="auto"/>
              <w:right w:val="single" w:sz="5" w:space="0" w:color="auto"/>
            </w:tcBorders>
            <w:vAlign w:val="center"/>
          </w:tcPr>
          <w:p w14:paraId="0C8925C6" w14:textId="77777777" w:rsidR="00C2087C" w:rsidRPr="00506809" w:rsidRDefault="00C2087C" w:rsidP="000420AD">
            <w:pPr>
              <w:kinsoku w:val="0"/>
              <w:overflowPunct w:val="0"/>
              <w:spacing w:before="38" w:line="226" w:lineRule="exact"/>
              <w:ind w:left="115"/>
              <w:textAlignment w:val="baseline"/>
              <w:rPr>
                <w:rFonts w:cstheme="minorHAnsi"/>
                <w:b/>
              </w:rPr>
            </w:pPr>
            <w:r w:rsidRPr="00506809">
              <w:rPr>
                <w:rFonts w:cstheme="minorHAnsi"/>
                <w:b/>
              </w:rPr>
              <w:t>Term</w:t>
            </w:r>
          </w:p>
        </w:tc>
        <w:tc>
          <w:tcPr>
            <w:tcW w:w="3525" w:type="pct"/>
            <w:tcBorders>
              <w:top w:val="single" w:sz="5" w:space="0" w:color="auto"/>
              <w:left w:val="single" w:sz="5" w:space="0" w:color="auto"/>
              <w:bottom w:val="single" w:sz="5" w:space="0" w:color="auto"/>
              <w:right w:val="single" w:sz="5" w:space="0" w:color="auto"/>
            </w:tcBorders>
            <w:vAlign w:val="center"/>
          </w:tcPr>
          <w:p w14:paraId="047ADDD2" w14:textId="77777777" w:rsidR="00C2087C" w:rsidRPr="00506809" w:rsidRDefault="00C2087C" w:rsidP="000420AD">
            <w:pPr>
              <w:kinsoku w:val="0"/>
              <w:overflowPunct w:val="0"/>
              <w:spacing w:before="38" w:line="226" w:lineRule="exact"/>
              <w:ind w:left="110"/>
              <w:textAlignment w:val="baseline"/>
              <w:rPr>
                <w:rFonts w:cstheme="minorHAnsi"/>
                <w:b/>
              </w:rPr>
            </w:pPr>
            <w:r w:rsidRPr="00506809">
              <w:rPr>
                <w:rFonts w:cstheme="minorHAnsi"/>
                <w:b/>
              </w:rPr>
              <w:t>Definition</w:t>
            </w:r>
          </w:p>
        </w:tc>
      </w:tr>
      <w:tr w:rsidR="00C2087C" w:rsidRPr="00506809" w14:paraId="55E8E2A7" w14:textId="77777777" w:rsidTr="009273C2">
        <w:trPr>
          <w:trHeight w:hRule="exact" w:val="677"/>
        </w:trPr>
        <w:tc>
          <w:tcPr>
            <w:tcW w:w="1475" w:type="pct"/>
            <w:tcBorders>
              <w:top w:val="single" w:sz="5" w:space="0" w:color="auto"/>
              <w:left w:val="single" w:sz="5" w:space="0" w:color="auto"/>
              <w:bottom w:val="single" w:sz="5" w:space="0" w:color="auto"/>
              <w:right w:val="single" w:sz="5" w:space="0" w:color="auto"/>
            </w:tcBorders>
          </w:tcPr>
          <w:p w14:paraId="26F300F6" w14:textId="1B77F87C" w:rsidR="00C2087C" w:rsidRPr="00506809" w:rsidRDefault="00C2087C" w:rsidP="000420AD">
            <w:pPr>
              <w:kinsoku w:val="0"/>
              <w:overflowPunct w:val="0"/>
              <w:spacing w:before="31" w:after="405" w:line="227" w:lineRule="exact"/>
              <w:ind w:left="115"/>
              <w:textAlignment w:val="baseline"/>
              <w:rPr>
                <w:rFonts w:cstheme="minorHAnsi"/>
              </w:rPr>
            </w:pPr>
            <w:r w:rsidRPr="00506809">
              <w:rPr>
                <w:rFonts w:cstheme="minorHAnsi"/>
              </w:rPr>
              <w:t>Child</w:t>
            </w:r>
            <w:r w:rsidR="0089179A">
              <w:rPr>
                <w:rFonts w:cstheme="minorHAnsi"/>
              </w:rPr>
              <w:t>,</w:t>
            </w:r>
            <w:r w:rsidRPr="00506809">
              <w:rPr>
                <w:rFonts w:cstheme="minorHAnsi"/>
              </w:rPr>
              <w:t xml:space="preserve"> children</w:t>
            </w:r>
            <w:r w:rsidR="0089179A">
              <w:rPr>
                <w:rFonts w:cstheme="minorHAnsi"/>
              </w:rPr>
              <w:t xml:space="preserve"> or young person(s)</w:t>
            </w:r>
          </w:p>
        </w:tc>
        <w:tc>
          <w:tcPr>
            <w:tcW w:w="3525" w:type="pct"/>
            <w:tcBorders>
              <w:top w:val="single" w:sz="5" w:space="0" w:color="auto"/>
              <w:left w:val="single" w:sz="5" w:space="0" w:color="auto"/>
              <w:bottom w:val="single" w:sz="5" w:space="0" w:color="auto"/>
              <w:right w:val="single" w:sz="5" w:space="0" w:color="auto"/>
            </w:tcBorders>
          </w:tcPr>
          <w:p w14:paraId="5378A1ED" w14:textId="0A131469" w:rsidR="00C2087C" w:rsidRPr="00506809" w:rsidRDefault="008B399D" w:rsidP="000420AD">
            <w:pPr>
              <w:kinsoku w:val="0"/>
              <w:overflowPunct w:val="0"/>
              <w:spacing w:after="96" w:line="283" w:lineRule="exact"/>
              <w:ind w:left="108" w:right="324"/>
              <w:textAlignment w:val="baseline"/>
              <w:rPr>
                <w:rFonts w:cstheme="minorHAnsi"/>
                <w:spacing w:val="-4"/>
              </w:rPr>
            </w:pPr>
            <w:r>
              <w:rPr>
                <w:rFonts w:cstheme="minorHAnsi"/>
                <w:spacing w:val="-4"/>
              </w:rPr>
              <w:t>Means a</w:t>
            </w:r>
            <w:r w:rsidR="00C2087C" w:rsidRPr="00506809">
              <w:rPr>
                <w:rFonts w:cstheme="minorHAnsi"/>
                <w:spacing w:val="-4"/>
              </w:rPr>
              <w:t>ny human under the age of 18 years.</w:t>
            </w:r>
          </w:p>
        </w:tc>
      </w:tr>
      <w:tr w:rsidR="00C2087C" w:rsidRPr="00506809" w14:paraId="397879D3" w14:textId="77777777" w:rsidTr="00DC3ED8">
        <w:trPr>
          <w:trHeight w:hRule="exact" w:val="2706"/>
        </w:trPr>
        <w:tc>
          <w:tcPr>
            <w:tcW w:w="1475" w:type="pct"/>
            <w:tcBorders>
              <w:top w:val="single" w:sz="5" w:space="0" w:color="auto"/>
              <w:left w:val="single" w:sz="5" w:space="0" w:color="auto"/>
              <w:bottom w:val="single" w:sz="5" w:space="0" w:color="auto"/>
              <w:right w:val="single" w:sz="5" w:space="0" w:color="auto"/>
            </w:tcBorders>
          </w:tcPr>
          <w:p w14:paraId="624C0D89" w14:textId="77777777" w:rsidR="00C2087C" w:rsidRPr="00506809" w:rsidRDefault="00C2087C" w:rsidP="000420AD">
            <w:pPr>
              <w:kinsoku w:val="0"/>
              <w:overflowPunct w:val="0"/>
              <w:spacing w:before="35" w:after="2270" w:line="229" w:lineRule="exact"/>
              <w:ind w:left="115"/>
              <w:textAlignment w:val="baseline"/>
              <w:rPr>
                <w:rFonts w:cstheme="minorHAnsi"/>
              </w:rPr>
            </w:pPr>
            <w:r w:rsidRPr="00506809">
              <w:rPr>
                <w:rFonts w:cstheme="minorHAnsi"/>
              </w:rPr>
              <w:t>Child exploitation</w:t>
            </w:r>
          </w:p>
        </w:tc>
        <w:tc>
          <w:tcPr>
            <w:tcW w:w="3525" w:type="pct"/>
            <w:tcBorders>
              <w:top w:val="single" w:sz="5" w:space="0" w:color="auto"/>
              <w:left w:val="single" w:sz="5" w:space="0" w:color="auto"/>
              <w:bottom w:val="single" w:sz="5" w:space="0" w:color="auto"/>
              <w:right w:val="single" w:sz="5" w:space="0" w:color="auto"/>
            </w:tcBorders>
          </w:tcPr>
          <w:p w14:paraId="1AB03E0D" w14:textId="77777777" w:rsidR="00C2087C" w:rsidRPr="00506809" w:rsidRDefault="00C2087C" w:rsidP="000420AD">
            <w:pPr>
              <w:kinsoku w:val="0"/>
              <w:overflowPunct w:val="0"/>
              <w:spacing w:before="35" w:line="229" w:lineRule="exact"/>
              <w:ind w:left="144"/>
              <w:textAlignment w:val="baseline"/>
              <w:rPr>
                <w:rFonts w:cstheme="minorHAnsi"/>
              </w:rPr>
            </w:pPr>
            <w:r w:rsidRPr="00506809">
              <w:rPr>
                <w:rFonts w:cstheme="minorHAnsi"/>
              </w:rPr>
              <w:t>One or more of the following:</w:t>
            </w:r>
          </w:p>
          <w:p w14:paraId="7649472B" w14:textId="77777777" w:rsidR="00C2087C" w:rsidRPr="00506809" w:rsidRDefault="00C2087C" w:rsidP="00C5618D">
            <w:pPr>
              <w:widowControl w:val="0"/>
              <w:numPr>
                <w:ilvl w:val="0"/>
                <w:numId w:val="7"/>
              </w:numPr>
              <w:kinsoku w:val="0"/>
              <w:overflowPunct w:val="0"/>
              <w:spacing w:before="77" w:after="0" w:line="269" w:lineRule="exact"/>
              <w:ind w:right="288"/>
              <w:textAlignment w:val="baseline"/>
              <w:rPr>
                <w:rFonts w:cstheme="minorHAnsi"/>
              </w:rPr>
            </w:pPr>
            <w:r w:rsidRPr="00506809">
              <w:rPr>
                <w:rFonts w:cstheme="minorHAnsi"/>
              </w:rPr>
              <w:t>committing or coercing another person to commit an act or acts of abuse against a child</w:t>
            </w:r>
          </w:p>
          <w:p w14:paraId="743C43A4" w14:textId="77777777" w:rsidR="00C2087C" w:rsidRPr="00506809" w:rsidRDefault="00C2087C" w:rsidP="00C5618D">
            <w:pPr>
              <w:widowControl w:val="0"/>
              <w:numPr>
                <w:ilvl w:val="0"/>
                <w:numId w:val="7"/>
              </w:numPr>
              <w:kinsoku w:val="0"/>
              <w:overflowPunct w:val="0"/>
              <w:spacing w:after="0" w:line="268" w:lineRule="exact"/>
              <w:ind w:right="288"/>
              <w:textAlignment w:val="baseline"/>
              <w:rPr>
                <w:rFonts w:cstheme="minorHAnsi"/>
                <w:spacing w:val="-4"/>
              </w:rPr>
            </w:pPr>
            <w:r w:rsidRPr="00506809">
              <w:rPr>
                <w:rFonts w:cstheme="minorHAnsi"/>
                <w:spacing w:val="-4"/>
              </w:rPr>
              <w:t>possessing, controlling, producing, distributing, obtaining or transmitting child exploitation material</w:t>
            </w:r>
          </w:p>
          <w:p w14:paraId="46FBD0B5" w14:textId="77777777" w:rsidR="00C2087C" w:rsidRPr="00506809" w:rsidRDefault="00C2087C" w:rsidP="00C5618D">
            <w:pPr>
              <w:widowControl w:val="0"/>
              <w:numPr>
                <w:ilvl w:val="0"/>
                <w:numId w:val="7"/>
              </w:numPr>
              <w:kinsoku w:val="0"/>
              <w:overflowPunct w:val="0"/>
              <w:spacing w:after="0" w:line="269" w:lineRule="exact"/>
              <w:ind w:right="288"/>
              <w:textAlignment w:val="baseline"/>
              <w:rPr>
                <w:rFonts w:cstheme="minorHAnsi"/>
              </w:rPr>
            </w:pPr>
            <w:r w:rsidRPr="00506809">
              <w:rPr>
                <w:rFonts w:cstheme="minorHAnsi"/>
              </w:rPr>
              <w:t>committing or coercing another person to commit an act or acts of grooming or online grooming</w:t>
            </w:r>
          </w:p>
          <w:p w14:paraId="45827969" w14:textId="7B5559BB" w:rsidR="00C2087C" w:rsidRPr="00506809" w:rsidRDefault="00C2087C" w:rsidP="00C5618D">
            <w:pPr>
              <w:widowControl w:val="0"/>
              <w:numPr>
                <w:ilvl w:val="0"/>
                <w:numId w:val="7"/>
              </w:numPr>
              <w:kinsoku w:val="0"/>
              <w:overflowPunct w:val="0"/>
              <w:spacing w:before="2" w:after="42" w:line="268" w:lineRule="exact"/>
              <w:ind w:right="288"/>
              <w:textAlignment w:val="baseline"/>
              <w:rPr>
                <w:rFonts w:cstheme="minorHAnsi"/>
              </w:rPr>
            </w:pPr>
            <w:r w:rsidRPr="00506809">
              <w:rPr>
                <w:rFonts w:cstheme="minorHAnsi"/>
              </w:rPr>
              <w:t>using a minor for profit, labour, sexual gratification or some other form of personal or financial advantage.</w:t>
            </w:r>
          </w:p>
        </w:tc>
      </w:tr>
      <w:tr w:rsidR="00C2087C" w:rsidRPr="00506809" w14:paraId="0C8D1418" w14:textId="77777777" w:rsidTr="009273C2">
        <w:trPr>
          <w:trHeight w:hRule="exact" w:val="667"/>
        </w:trPr>
        <w:tc>
          <w:tcPr>
            <w:tcW w:w="1475" w:type="pct"/>
            <w:tcBorders>
              <w:top w:val="single" w:sz="5" w:space="0" w:color="auto"/>
              <w:left w:val="single" w:sz="5" w:space="0" w:color="auto"/>
              <w:bottom w:val="single" w:sz="5" w:space="0" w:color="auto"/>
              <w:right w:val="single" w:sz="5" w:space="0" w:color="auto"/>
            </w:tcBorders>
          </w:tcPr>
          <w:p w14:paraId="5DE674D5" w14:textId="77777777" w:rsidR="00C2087C" w:rsidRPr="00506809" w:rsidRDefault="00C2087C" w:rsidP="000420AD">
            <w:pPr>
              <w:kinsoku w:val="0"/>
              <w:overflowPunct w:val="0"/>
              <w:spacing w:after="403" w:line="229" w:lineRule="exact"/>
              <w:ind w:left="115"/>
              <w:textAlignment w:val="baseline"/>
              <w:rPr>
                <w:rFonts w:cstheme="minorHAnsi"/>
              </w:rPr>
            </w:pPr>
            <w:r w:rsidRPr="00506809">
              <w:rPr>
                <w:rFonts w:cstheme="minorHAnsi"/>
              </w:rPr>
              <w:t>Child protection</w:t>
            </w:r>
          </w:p>
        </w:tc>
        <w:tc>
          <w:tcPr>
            <w:tcW w:w="3525" w:type="pct"/>
            <w:tcBorders>
              <w:top w:val="single" w:sz="5" w:space="0" w:color="auto"/>
              <w:left w:val="single" w:sz="5" w:space="0" w:color="auto"/>
              <w:bottom w:val="single" w:sz="5" w:space="0" w:color="auto"/>
              <w:right w:val="single" w:sz="5" w:space="0" w:color="auto"/>
            </w:tcBorders>
          </w:tcPr>
          <w:p w14:paraId="6D1CFFC5" w14:textId="77777777" w:rsidR="00C2087C" w:rsidRPr="00506809" w:rsidRDefault="00C2087C" w:rsidP="000420AD">
            <w:pPr>
              <w:kinsoku w:val="0"/>
              <w:overflowPunct w:val="0"/>
              <w:spacing w:after="91" w:line="285" w:lineRule="exact"/>
              <w:ind w:left="108" w:right="144"/>
              <w:textAlignment w:val="baseline"/>
              <w:rPr>
                <w:rFonts w:cstheme="minorHAnsi"/>
                <w:spacing w:val="-4"/>
              </w:rPr>
            </w:pPr>
            <w:r w:rsidRPr="00506809">
              <w:rPr>
                <w:rFonts w:cstheme="minorHAnsi"/>
                <w:spacing w:val="-4"/>
              </w:rPr>
              <w:t>An activity or initiative designed to protect children from any form of harm, particularly that arising from child exploitation and abuse.</w:t>
            </w:r>
          </w:p>
        </w:tc>
      </w:tr>
      <w:tr w:rsidR="00C2087C" w:rsidRPr="00506809" w14:paraId="571C2BD5" w14:textId="77777777" w:rsidTr="008B399D">
        <w:trPr>
          <w:trHeight w:hRule="exact" w:val="3319"/>
        </w:trPr>
        <w:tc>
          <w:tcPr>
            <w:tcW w:w="1475" w:type="pct"/>
            <w:tcBorders>
              <w:top w:val="single" w:sz="5" w:space="0" w:color="auto"/>
              <w:left w:val="single" w:sz="5" w:space="0" w:color="auto"/>
              <w:bottom w:val="single" w:sz="5" w:space="0" w:color="auto"/>
              <w:right w:val="single" w:sz="5" w:space="0" w:color="auto"/>
            </w:tcBorders>
          </w:tcPr>
          <w:p w14:paraId="1B488302" w14:textId="77777777" w:rsidR="00C2087C" w:rsidRPr="00506809" w:rsidRDefault="00C2087C" w:rsidP="000420AD">
            <w:pPr>
              <w:kinsoku w:val="0"/>
              <w:overflowPunct w:val="0"/>
              <w:spacing w:after="3684" w:line="227" w:lineRule="exact"/>
              <w:ind w:left="115"/>
              <w:textAlignment w:val="baseline"/>
              <w:rPr>
                <w:rFonts w:cstheme="minorHAnsi"/>
              </w:rPr>
            </w:pPr>
            <w:r w:rsidRPr="00506809">
              <w:rPr>
                <w:rFonts w:cstheme="minorHAnsi"/>
              </w:rPr>
              <w:t>Child-related work</w:t>
            </w:r>
          </w:p>
        </w:tc>
        <w:tc>
          <w:tcPr>
            <w:tcW w:w="3525" w:type="pct"/>
            <w:tcBorders>
              <w:top w:val="single" w:sz="5" w:space="0" w:color="auto"/>
              <w:left w:val="single" w:sz="5" w:space="0" w:color="auto"/>
              <w:bottom w:val="single" w:sz="5" w:space="0" w:color="auto"/>
              <w:right w:val="single" w:sz="5" w:space="0" w:color="auto"/>
            </w:tcBorders>
          </w:tcPr>
          <w:p w14:paraId="47D6B699" w14:textId="77777777" w:rsidR="00C2087C" w:rsidRPr="00506809" w:rsidRDefault="00C2087C" w:rsidP="000420AD">
            <w:pPr>
              <w:kinsoku w:val="0"/>
              <w:overflowPunct w:val="0"/>
              <w:spacing w:before="35" w:line="229" w:lineRule="exact"/>
              <w:ind w:left="144"/>
              <w:textAlignment w:val="baseline"/>
              <w:rPr>
                <w:rFonts w:cstheme="minorHAnsi"/>
              </w:rPr>
            </w:pPr>
            <w:r w:rsidRPr="00506809">
              <w:rPr>
                <w:rFonts w:cstheme="minorHAnsi"/>
              </w:rPr>
              <w:t>Means being engaged in:</w:t>
            </w:r>
          </w:p>
          <w:p w14:paraId="1327E161" w14:textId="36E214E0" w:rsidR="00C2087C" w:rsidRPr="001C6E88" w:rsidRDefault="00C2087C" w:rsidP="00C5618D">
            <w:pPr>
              <w:pStyle w:val="ListParagraph"/>
              <w:numPr>
                <w:ilvl w:val="0"/>
                <w:numId w:val="10"/>
              </w:numPr>
              <w:kinsoku w:val="0"/>
              <w:overflowPunct w:val="0"/>
              <w:spacing w:before="35" w:line="229" w:lineRule="exact"/>
              <w:textAlignment w:val="baseline"/>
              <w:rPr>
                <w:rFonts w:cstheme="minorHAnsi"/>
              </w:rPr>
            </w:pPr>
            <w:r w:rsidRPr="001C6E88">
              <w:rPr>
                <w:rFonts w:cstheme="minorHAnsi"/>
              </w:rPr>
              <w:t xml:space="preserve">work activities where contact (physical, face-to-face, oral, written or electronic contact) between a staff member </w:t>
            </w:r>
            <w:r w:rsidR="008B399D">
              <w:rPr>
                <w:rFonts w:cstheme="minorHAnsi"/>
              </w:rPr>
              <w:t xml:space="preserve">or </w:t>
            </w:r>
            <w:r w:rsidR="008739D8">
              <w:rPr>
                <w:rFonts w:cstheme="minorHAnsi"/>
              </w:rPr>
              <w:t xml:space="preserve">volunteer </w:t>
            </w:r>
            <w:r w:rsidRPr="001C6E88">
              <w:rPr>
                <w:rFonts w:cstheme="minorHAnsi"/>
              </w:rPr>
              <w:t>and a child would reasonably be expected as a normal part of the work and such contact is not occasional and incidental to the work, or</w:t>
            </w:r>
          </w:p>
          <w:p w14:paraId="7BFDF8E3" w14:textId="5F3597AC" w:rsidR="00C2087C" w:rsidRPr="001C6E88" w:rsidRDefault="00C2087C" w:rsidP="00C5618D">
            <w:pPr>
              <w:pStyle w:val="ListParagraph"/>
              <w:numPr>
                <w:ilvl w:val="0"/>
                <w:numId w:val="10"/>
              </w:numPr>
              <w:kinsoku w:val="0"/>
              <w:overflowPunct w:val="0"/>
              <w:spacing w:before="35" w:line="229" w:lineRule="exact"/>
              <w:textAlignment w:val="baseline"/>
              <w:rPr>
                <w:rFonts w:cstheme="minorHAnsi"/>
              </w:rPr>
            </w:pPr>
            <w:r w:rsidRPr="001C6E88">
              <w:rPr>
                <w:rFonts w:cstheme="minorHAnsi"/>
              </w:rPr>
              <w:t xml:space="preserve">work that requires a </w:t>
            </w:r>
            <w:r w:rsidR="008739D8">
              <w:rPr>
                <w:rFonts w:cstheme="minorHAnsi"/>
              </w:rPr>
              <w:t xml:space="preserve">Working with Vulnerable People (WWVP) or </w:t>
            </w:r>
            <w:r w:rsidRPr="001C6E88">
              <w:rPr>
                <w:rFonts w:cstheme="minorHAnsi"/>
              </w:rPr>
              <w:t>Working with Children Check (WWCC) in the state or territory jurisdiction in which the work is being undertaken.</w:t>
            </w:r>
          </w:p>
          <w:p w14:paraId="59421493" w14:textId="6BA80107" w:rsidR="00C2087C" w:rsidRPr="00506809" w:rsidRDefault="00C2087C" w:rsidP="000420AD">
            <w:pPr>
              <w:kinsoku w:val="0"/>
              <w:overflowPunct w:val="0"/>
              <w:spacing w:before="35" w:line="229" w:lineRule="exact"/>
              <w:ind w:left="144"/>
              <w:textAlignment w:val="baseline"/>
              <w:rPr>
                <w:rFonts w:cstheme="minorHAnsi"/>
                <w:spacing w:val="-4"/>
              </w:rPr>
            </w:pPr>
            <w:r w:rsidRPr="001C6E88">
              <w:rPr>
                <w:rFonts w:cstheme="minorHAnsi"/>
              </w:rPr>
              <w:t>For the purposes of this definition, occasional means infrequently or irregularly</w:t>
            </w:r>
            <w:r w:rsidR="00B65344">
              <w:rPr>
                <w:rFonts w:cstheme="minorHAnsi"/>
              </w:rPr>
              <w:t>,</w:t>
            </w:r>
            <w:r w:rsidRPr="001C6E88">
              <w:rPr>
                <w:rFonts w:cstheme="minorHAnsi"/>
              </w:rPr>
              <w:t xml:space="preserve"> and incidental means occurring by chance.</w:t>
            </w:r>
          </w:p>
        </w:tc>
      </w:tr>
      <w:tr w:rsidR="00C2087C" w:rsidRPr="00506809" w14:paraId="4327F7BB" w14:textId="77777777" w:rsidTr="009273C2">
        <w:trPr>
          <w:trHeight w:hRule="exact" w:val="1131"/>
        </w:trPr>
        <w:tc>
          <w:tcPr>
            <w:tcW w:w="1475" w:type="pct"/>
            <w:tcBorders>
              <w:top w:val="single" w:sz="5" w:space="0" w:color="auto"/>
              <w:left w:val="single" w:sz="5" w:space="0" w:color="auto"/>
              <w:bottom w:val="single" w:sz="5" w:space="0" w:color="auto"/>
              <w:right w:val="single" w:sz="5" w:space="0" w:color="auto"/>
            </w:tcBorders>
          </w:tcPr>
          <w:p w14:paraId="6ECA81D0" w14:textId="77777777" w:rsidR="00C2087C" w:rsidRPr="00506809" w:rsidRDefault="00C2087C" w:rsidP="000420AD">
            <w:pPr>
              <w:kinsoku w:val="0"/>
              <w:overflowPunct w:val="0"/>
              <w:spacing w:after="3684" w:line="227" w:lineRule="exact"/>
              <w:ind w:left="115"/>
              <w:textAlignment w:val="baseline"/>
              <w:rPr>
                <w:rFonts w:cstheme="minorHAnsi"/>
              </w:rPr>
            </w:pPr>
            <w:r w:rsidRPr="00506809">
              <w:rPr>
                <w:rFonts w:cstheme="minorHAnsi"/>
              </w:rPr>
              <w:t>Child safe position</w:t>
            </w:r>
          </w:p>
        </w:tc>
        <w:tc>
          <w:tcPr>
            <w:tcW w:w="3525" w:type="pct"/>
            <w:tcBorders>
              <w:top w:val="single" w:sz="5" w:space="0" w:color="auto"/>
              <w:left w:val="single" w:sz="5" w:space="0" w:color="auto"/>
              <w:bottom w:val="single" w:sz="5" w:space="0" w:color="auto"/>
              <w:right w:val="single" w:sz="5" w:space="0" w:color="auto"/>
            </w:tcBorders>
          </w:tcPr>
          <w:p w14:paraId="69E2F6EE" w14:textId="69F93629" w:rsidR="00C2087C" w:rsidRPr="00506809" w:rsidRDefault="00C2087C" w:rsidP="000420AD">
            <w:pPr>
              <w:kinsoku w:val="0"/>
              <w:overflowPunct w:val="0"/>
              <w:spacing w:line="230" w:lineRule="exact"/>
              <w:ind w:left="144"/>
              <w:textAlignment w:val="baseline"/>
              <w:rPr>
                <w:rFonts w:cstheme="minorHAnsi"/>
              </w:rPr>
            </w:pPr>
            <w:r w:rsidRPr="00506809">
              <w:rPr>
                <w:rFonts w:cstheme="minorHAnsi"/>
              </w:rPr>
              <w:t xml:space="preserve">A </w:t>
            </w:r>
            <w:r w:rsidR="00B65344">
              <w:rPr>
                <w:rFonts w:cstheme="minorHAnsi"/>
              </w:rPr>
              <w:t>d</w:t>
            </w:r>
            <w:r w:rsidRPr="00506809">
              <w:rPr>
                <w:rFonts w:cstheme="minorHAnsi"/>
              </w:rPr>
              <w:t xml:space="preserve">epartmental position that has been identified as having contact with a child as a normal part of work activities (that is, child-related work), and therefore is required to obtain and maintain a </w:t>
            </w:r>
            <w:r w:rsidR="000420AD">
              <w:rPr>
                <w:rFonts w:cstheme="minorHAnsi"/>
              </w:rPr>
              <w:t>WWVP/WWCC</w:t>
            </w:r>
            <w:r w:rsidRPr="00506809">
              <w:rPr>
                <w:rFonts w:cstheme="minorHAnsi"/>
              </w:rPr>
              <w:t xml:space="preserve"> in order to be engaged in that position.</w:t>
            </w:r>
          </w:p>
        </w:tc>
      </w:tr>
      <w:tr w:rsidR="00C2087C" w:rsidRPr="00506809" w14:paraId="4B60F88B" w14:textId="77777777" w:rsidTr="009273C2">
        <w:trPr>
          <w:trHeight w:hRule="exact" w:val="1558"/>
        </w:trPr>
        <w:tc>
          <w:tcPr>
            <w:tcW w:w="1475" w:type="pct"/>
            <w:tcBorders>
              <w:top w:val="single" w:sz="5" w:space="0" w:color="auto"/>
              <w:left w:val="single" w:sz="5" w:space="0" w:color="auto"/>
              <w:bottom w:val="single" w:sz="5" w:space="0" w:color="auto"/>
              <w:right w:val="single" w:sz="5" w:space="0" w:color="auto"/>
            </w:tcBorders>
          </w:tcPr>
          <w:p w14:paraId="08AF881B" w14:textId="7412283E" w:rsidR="00C2087C" w:rsidRPr="00506809" w:rsidRDefault="00C2087C" w:rsidP="000420AD">
            <w:pPr>
              <w:kinsoku w:val="0"/>
              <w:overflowPunct w:val="0"/>
              <w:spacing w:after="3684" w:line="227" w:lineRule="exact"/>
              <w:ind w:left="115"/>
              <w:textAlignment w:val="baseline"/>
              <w:rPr>
                <w:rFonts w:cstheme="minorHAnsi"/>
              </w:rPr>
            </w:pPr>
            <w:r w:rsidRPr="00506809">
              <w:rPr>
                <w:rFonts w:cstheme="minorHAnsi"/>
              </w:rPr>
              <w:t>Criminal Record Check or National Polic</w:t>
            </w:r>
            <w:r>
              <w:rPr>
                <w:rFonts w:cstheme="minorHAnsi"/>
              </w:rPr>
              <w:t>e</w:t>
            </w:r>
            <w:r w:rsidR="008B399D">
              <w:rPr>
                <w:rFonts w:cstheme="minorHAnsi"/>
              </w:rPr>
              <w:t xml:space="preserve"> </w:t>
            </w:r>
            <w:r w:rsidRPr="00506809">
              <w:rPr>
                <w:rFonts w:cstheme="minorHAnsi"/>
              </w:rPr>
              <w:t>Check</w:t>
            </w:r>
          </w:p>
        </w:tc>
        <w:tc>
          <w:tcPr>
            <w:tcW w:w="3525" w:type="pct"/>
            <w:tcBorders>
              <w:top w:val="single" w:sz="5" w:space="0" w:color="auto"/>
              <w:left w:val="single" w:sz="5" w:space="0" w:color="auto"/>
              <w:bottom w:val="single" w:sz="5" w:space="0" w:color="auto"/>
              <w:right w:val="single" w:sz="5" w:space="0" w:color="auto"/>
            </w:tcBorders>
          </w:tcPr>
          <w:p w14:paraId="51051770" w14:textId="2FA40D31" w:rsidR="00C2087C" w:rsidRPr="00506809" w:rsidRDefault="00C2087C" w:rsidP="000420AD">
            <w:pPr>
              <w:kinsoku w:val="0"/>
              <w:overflowPunct w:val="0"/>
              <w:spacing w:line="230" w:lineRule="exact"/>
              <w:ind w:left="144"/>
              <w:textAlignment w:val="baseline"/>
              <w:rPr>
                <w:rFonts w:cstheme="minorHAnsi"/>
              </w:rPr>
            </w:pPr>
            <w:r w:rsidRPr="00506809">
              <w:rPr>
                <w:rFonts w:cstheme="minorHAnsi"/>
              </w:rPr>
              <w:t>Involves comparing an individual’s details against a central index of names using a name matching algorithm to determine if the name and date of birth combination of that individual matches any others who have polic</w:t>
            </w:r>
            <w:r w:rsidR="00B65344">
              <w:rPr>
                <w:rFonts w:cstheme="minorHAnsi"/>
              </w:rPr>
              <w:t>e</w:t>
            </w:r>
            <w:r w:rsidRPr="00506809">
              <w:rPr>
                <w:rFonts w:cstheme="minorHAnsi"/>
              </w:rPr>
              <w:t xml:space="preserve"> history information. The name is then vetted by police personnel to determine what information may be disclosed, subject to relevant legislation and/or information release policies.</w:t>
            </w:r>
          </w:p>
        </w:tc>
      </w:tr>
      <w:tr w:rsidR="00C2087C" w:rsidRPr="00506809" w14:paraId="7B3906B2" w14:textId="77777777" w:rsidTr="009273C2">
        <w:trPr>
          <w:trHeight w:hRule="exact" w:val="702"/>
        </w:trPr>
        <w:tc>
          <w:tcPr>
            <w:tcW w:w="1475" w:type="pct"/>
            <w:tcBorders>
              <w:top w:val="single" w:sz="5" w:space="0" w:color="auto"/>
              <w:left w:val="single" w:sz="5" w:space="0" w:color="auto"/>
              <w:bottom w:val="single" w:sz="5" w:space="0" w:color="auto"/>
              <w:right w:val="single" w:sz="5" w:space="0" w:color="auto"/>
            </w:tcBorders>
          </w:tcPr>
          <w:p w14:paraId="622BCE5A" w14:textId="77777777" w:rsidR="00C2087C" w:rsidRPr="00506809" w:rsidRDefault="00C2087C" w:rsidP="000420AD">
            <w:pPr>
              <w:kinsoku w:val="0"/>
              <w:overflowPunct w:val="0"/>
              <w:spacing w:after="3684" w:line="227" w:lineRule="exact"/>
              <w:ind w:left="115"/>
              <w:textAlignment w:val="baseline"/>
              <w:rPr>
                <w:rFonts w:cstheme="minorHAnsi"/>
              </w:rPr>
            </w:pPr>
            <w:r w:rsidRPr="00506809">
              <w:rPr>
                <w:rFonts w:cstheme="minorHAnsi"/>
              </w:rPr>
              <w:t xml:space="preserve">Cultural </w:t>
            </w:r>
            <w:r>
              <w:rPr>
                <w:rFonts w:cstheme="minorHAnsi"/>
              </w:rPr>
              <w:t>s</w:t>
            </w:r>
            <w:r w:rsidRPr="00506809">
              <w:rPr>
                <w:rFonts w:cstheme="minorHAnsi"/>
              </w:rPr>
              <w:t>afety</w:t>
            </w:r>
          </w:p>
        </w:tc>
        <w:tc>
          <w:tcPr>
            <w:tcW w:w="3525" w:type="pct"/>
            <w:tcBorders>
              <w:top w:val="single" w:sz="5" w:space="0" w:color="auto"/>
              <w:left w:val="single" w:sz="5" w:space="0" w:color="auto"/>
              <w:bottom w:val="single" w:sz="5" w:space="0" w:color="auto"/>
              <w:right w:val="single" w:sz="5" w:space="0" w:color="auto"/>
            </w:tcBorders>
          </w:tcPr>
          <w:p w14:paraId="45983513" w14:textId="77777777" w:rsidR="00C2087C" w:rsidRPr="00506809" w:rsidRDefault="00C2087C" w:rsidP="000420AD">
            <w:pPr>
              <w:kinsoku w:val="0"/>
              <w:overflowPunct w:val="0"/>
              <w:spacing w:line="230" w:lineRule="exact"/>
              <w:ind w:left="144"/>
              <w:textAlignment w:val="baseline"/>
              <w:rPr>
                <w:rFonts w:cstheme="minorHAnsi"/>
              </w:rPr>
            </w:pPr>
            <w:r w:rsidRPr="00506809">
              <w:rPr>
                <w:rFonts w:cstheme="minorHAnsi"/>
              </w:rPr>
              <w:t xml:space="preserve">An environment where culturally diverse people feel safe and secure in their identity, culture and community. </w:t>
            </w:r>
          </w:p>
        </w:tc>
      </w:tr>
      <w:tr w:rsidR="00C2087C" w:rsidRPr="00506809" w14:paraId="4CBE917B" w14:textId="77777777" w:rsidTr="009273C2">
        <w:trPr>
          <w:trHeight w:hRule="exact" w:val="1605"/>
        </w:trPr>
        <w:tc>
          <w:tcPr>
            <w:tcW w:w="1475" w:type="pct"/>
            <w:tcBorders>
              <w:top w:val="single" w:sz="5" w:space="0" w:color="auto"/>
              <w:left w:val="single" w:sz="5" w:space="0" w:color="auto"/>
              <w:bottom w:val="single" w:sz="5" w:space="0" w:color="auto"/>
              <w:right w:val="single" w:sz="5" w:space="0" w:color="auto"/>
            </w:tcBorders>
          </w:tcPr>
          <w:p w14:paraId="55C2D0FA"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Emotional abuse</w:t>
            </w:r>
          </w:p>
        </w:tc>
        <w:tc>
          <w:tcPr>
            <w:tcW w:w="3525" w:type="pct"/>
            <w:tcBorders>
              <w:top w:val="single" w:sz="5" w:space="0" w:color="auto"/>
              <w:left w:val="single" w:sz="5" w:space="0" w:color="auto"/>
              <w:bottom w:val="single" w:sz="5" w:space="0" w:color="auto"/>
              <w:right w:val="single" w:sz="5" w:space="0" w:color="auto"/>
            </w:tcBorders>
          </w:tcPr>
          <w:p w14:paraId="2DD7D978" w14:textId="7777777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A parent or caregiver's inappropriate verbal or symbolic acts towards a child and/or a pattern of failure over time to provide a child with adequate non-physical nurturing and emotional availability. Such acts of commission or omission are likely to damage a child's self-esteem or social competence.</w:t>
            </w:r>
          </w:p>
        </w:tc>
      </w:tr>
      <w:tr w:rsidR="000420AD" w:rsidRPr="00506809" w14:paraId="2DF3480B" w14:textId="77777777" w:rsidTr="00DC3ED8">
        <w:trPr>
          <w:trHeight w:hRule="exact" w:val="1748"/>
        </w:trPr>
        <w:tc>
          <w:tcPr>
            <w:tcW w:w="1475" w:type="pct"/>
            <w:tcBorders>
              <w:top w:val="single" w:sz="5" w:space="0" w:color="auto"/>
              <w:left w:val="single" w:sz="5" w:space="0" w:color="auto"/>
              <w:bottom w:val="single" w:sz="5" w:space="0" w:color="auto"/>
              <w:right w:val="single" w:sz="5" w:space="0" w:color="auto"/>
            </w:tcBorders>
          </w:tcPr>
          <w:p w14:paraId="71A892E8" w14:textId="037E90D7" w:rsidR="000420AD" w:rsidRPr="00506809" w:rsidRDefault="000420AD" w:rsidP="000420AD">
            <w:pPr>
              <w:kinsoku w:val="0"/>
              <w:overflowPunct w:val="0"/>
              <w:spacing w:after="1850" w:line="227" w:lineRule="exact"/>
              <w:ind w:left="115"/>
              <w:textAlignment w:val="baseline"/>
              <w:rPr>
                <w:rFonts w:cstheme="minorHAnsi"/>
              </w:rPr>
            </w:pPr>
            <w:r>
              <w:rPr>
                <w:rFonts w:cstheme="minorHAnsi"/>
              </w:rPr>
              <w:lastRenderedPageBreak/>
              <w:t>Harm</w:t>
            </w:r>
          </w:p>
        </w:tc>
        <w:tc>
          <w:tcPr>
            <w:tcW w:w="3525" w:type="pct"/>
            <w:tcBorders>
              <w:top w:val="single" w:sz="5" w:space="0" w:color="auto"/>
              <w:left w:val="single" w:sz="5" w:space="0" w:color="auto"/>
              <w:bottom w:val="single" w:sz="5" w:space="0" w:color="auto"/>
              <w:right w:val="single" w:sz="5" w:space="0" w:color="auto"/>
            </w:tcBorders>
          </w:tcPr>
          <w:p w14:paraId="6B18B561" w14:textId="60D24A74" w:rsidR="000420AD" w:rsidRPr="00506809" w:rsidRDefault="000420AD" w:rsidP="000420AD">
            <w:pPr>
              <w:kinsoku w:val="0"/>
              <w:overflowPunct w:val="0"/>
              <w:spacing w:line="282" w:lineRule="exact"/>
              <w:ind w:left="144" w:right="144"/>
              <w:textAlignment w:val="baseline"/>
              <w:rPr>
                <w:rFonts w:cstheme="minorHAnsi"/>
              </w:rPr>
            </w:pPr>
            <w:r>
              <w:rPr>
                <w:rFonts w:cstheme="minorHAnsi"/>
              </w:rPr>
              <w:t>A reference to harm will be taken to be a reference to physical harm or psychological harm (whether caused by an act or omission) and includes such harm caused by sexual, physical, mental or emotional abuse or neglect. Psychological harm does not include emotional reactions such as distress, grief, fear or anger that are a response to the ordinary vicissitudes of life.</w:t>
            </w:r>
          </w:p>
        </w:tc>
      </w:tr>
      <w:tr w:rsidR="00C2087C" w:rsidRPr="00506809" w14:paraId="2E45F440" w14:textId="77777777" w:rsidTr="000420AD">
        <w:trPr>
          <w:trHeight w:hRule="exact" w:val="1184"/>
        </w:trPr>
        <w:tc>
          <w:tcPr>
            <w:tcW w:w="1475" w:type="pct"/>
            <w:tcBorders>
              <w:top w:val="single" w:sz="5" w:space="0" w:color="auto"/>
              <w:left w:val="single" w:sz="5" w:space="0" w:color="auto"/>
              <w:bottom w:val="single" w:sz="5" w:space="0" w:color="auto"/>
              <w:right w:val="single" w:sz="5" w:space="0" w:color="auto"/>
            </w:tcBorders>
          </w:tcPr>
          <w:p w14:paraId="45E00110"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 xml:space="preserve">Mandatory </w:t>
            </w:r>
            <w:r>
              <w:rPr>
                <w:rFonts w:cstheme="minorHAnsi"/>
              </w:rPr>
              <w:t>r</w:t>
            </w:r>
            <w:r w:rsidRPr="00506809">
              <w:rPr>
                <w:rFonts w:cstheme="minorHAnsi"/>
              </w:rPr>
              <w:t>eporting</w:t>
            </w:r>
          </w:p>
        </w:tc>
        <w:tc>
          <w:tcPr>
            <w:tcW w:w="3525" w:type="pct"/>
            <w:tcBorders>
              <w:top w:val="single" w:sz="5" w:space="0" w:color="auto"/>
              <w:left w:val="single" w:sz="5" w:space="0" w:color="auto"/>
              <w:bottom w:val="single" w:sz="5" w:space="0" w:color="auto"/>
              <w:right w:val="single" w:sz="5" w:space="0" w:color="auto"/>
            </w:tcBorders>
          </w:tcPr>
          <w:p w14:paraId="0F20041B" w14:textId="3C078F51" w:rsidR="00F67F69" w:rsidRDefault="00F67F69" w:rsidP="000420AD">
            <w:pPr>
              <w:kinsoku w:val="0"/>
              <w:overflowPunct w:val="0"/>
              <w:spacing w:line="282" w:lineRule="exact"/>
              <w:ind w:left="144" w:right="144"/>
              <w:textAlignment w:val="baseline"/>
            </w:pPr>
            <w:r>
              <w:t xml:space="preserve">Mandatory reporting is the legislative requirement for selected classes of people to report suspected child abuse and neglect to government authorities. Each state and territory has </w:t>
            </w:r>
            <w:hyperlink r:id="rId22" w:history="1">
              <w:r w:rsidRPr="00F67F69">
                <w:rPr>
                  <w:rStyle w:val="Hyperlink"/>
                </w:rPr>
                <w:t>legislation</w:t>
              </w:r>
            </w:hyperlink>
            <w:r>
              <w:t xml:space="preserve"> about mandatory reporting. </w:t>
            </w:r>
          </w:p>
          <w:p w14:paraId="3D959370" w14:textId="27D49885" w:rsidR="00F67F69" w:rsidRPr="00F67F69" w:rsidRDefault="00F67F69" w:rsidP="000420AD">
            <w:pPr>
              <w:kinsoku w:val="0"/>
              <w:overflowPunct w:val="0"/>
              <w:spacing w:line="282" w:lineRule="exact"/>
              <w:ind w:left="144" w:right="144"/>
              <w:textAlignment w:val="baseline"/>
            </w:pPr>
          </w:p>
        </w:tc>
      </w:tr>
      <w:tr w:rsidR="00C2087C" w:rsidRPr="00506809" w14:paraId="7A98E9A6" w14:textId="77777777" w:rsidTr="009273C2">
        <w:trPr>
          <w:trHeight w:hRule="exact" w:val="984"/>
        </w:trPr>
        <w:tc>
          <w:tcPr>
            <w:tcW w:w="1475" w:type="pct"/>
            <w:tcBorders>
              <w:top w:val="single" w:sz="5" w:space="0" w:color="auto"/>
              <w:left w:val="single" w:sz="5" w:space="0" w:color="auto"/>
              <w:bottom w:val="single" w:sz="5" w:space="0" w:color="auto"/>
              <w:right w:val="single" w:sz="5" w:space="0" w:color="auto"/>
            </w:tcBorders>
          </w:tcPr>
          <w:p w14:paraId="4CB7F671"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National Police Certificate</w:t>
            </w:r>
          </w:p>
        </w:tc>
        <w:tc>
          <w:tcPr>
            <w:tcW w:w="3525" w:type="pct"/>
            <w:tcBorders>
              <w:top w:val="single" w:sz="5" w:space="0" w:color="auto"/>
              <w:left w:val="single" w:sz="5" w:space="0" w:color="auto"/>
              <w:bottom w:val="single" w:sz="5" w:space="0" w:color="auto"/>
              <w:right w:val="single" w:sz="5" w:space="0" w:color="auto"/>
            </w:tcBorders>
          </w:tcPr>
          <w:p w14:paraId="487639EC" w14:textId="7777777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 xml:space="preserve">A document that lists an individual’s disclosable court outcomes and pending charges sourced from the databases of all Australian police services. </w:t>
            </w:r>
          </w:p>
        </w:tc>
      </w:tr>
      <w:tr w:rsidR="00C2087C" w:rsidRPr="00506809" w14:paraId="14885A70" w14:textId="77777777" w:rsidTr="009273C2">
        <w:trPr>
          <w:trHeight w:hRule="exact" w:val="1233"/>
        </w:trPr>
        <w:tc>
          <w:tcPr>
            <w:tcW w:w="1475" w:type="pct"/>
            <w:tcBorders>
              <w:top w:val="single" w:sz="5" w:space="0" w:color="auto"/>
              <w:left w:val="single" w:sz="5" w:space="0" w:color="auto"/>
              <w:bottom w:val="single" w:sz="5" w:space="0" w:color="auto"/>
              <w:right w:val="single" w:sz="5" w:space="0" w:color="auto"/>
            </w:tcBorders>
          </w:tcPr>
          <w:p w14:paraId="57487A1E"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Neglect</w:t>
            </w:r>
          </w:p>
        </w:tc>
        <w:tc>
          <w:tcPr>
            <w:tcW w:w="3525" w:type="pct"/>
            <w:tcBorders>
              <w:top w:val="single" w:sz="5" w:space="0" w:color="auto"/>
              <w:left w:val="single" w:sz="5" w:space="0" w:color="auto"/>
              <w:bottom w:val="single" w:sz="5" w:space="0" w:color="auto"/>
              <w:right w:val="single" w:sz="5" w:space="0" w:color="auto"/>
            </w:tcBorders>
          </w:tcPr>
          <w:p w14:paraId="1281B1A2" w14:textId="7777777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The failure by a parent or caregiver to provide a child (where they are in a position to do so) with the conditions that are culturally accepted as being essential for the physical and emotional development and wellbeing of the child.</w:t>
            </w:r>
          </w:p>
        </w:tc>
      </w:tr>
      <w:tr w:rsidR="00C2087C" w:rsidRPr="00506809" w14:paraId="37D023F2" w14:textId="77777777" w:rsidTr="009273C2">
        <w:trPr>
          <w:trHeight w:hRule="exact" w:val="1236"/>
        </w:trPr>
        <w:tc>
          <w:tcPr>
            <w:tcW w:w="1475" w:type="pct"/>
            <w:tcBorders>
              <w:top w:val="single" w:sz="5" w:space="0" w:color="auto"/>
              <w:left w:val="single" w:sz="5" w:space="0" w:color="auto"/>
              <w:bottom w:val="single" w:sz="5" w:space="0" w:color="auto"/>
              <w:right w:val="single" w:sz="5" w:space="0" w:color="auto"/>
            </w:tcBorders>
          </w:tcPr>
          <w:p w14:paraId="4E023235"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Physical abuse</w:t>
            </w:r>
          </w:p>
        </w:tc>
        <w:tc>
          <w:tcPr>
            <w:tcW w:w="3525" w:type="pct"/>
            <w:tcBorders>
              <w:top w:val="single" w:sz="5" w:space="0" w:color="auto"/>
              <w:left w:val="single" w:sz="5" w:space="0" w:color="auto"/>
              <w:bottom w:val="single" w:sz="5" w:space="0" w:color="auto"/>
              <w:right w:val="single" w:sz="5" w:space="0" w:color="auto"/>
            </w:tcBorders>
          </w:tcPr>
          <w:p w14:paraId="454D0BF2" w14:textId="7777777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The use of physical force against a child that results in harm for the child’s health, survival, development or dignity. This includes hitting, beating, kicking, shaking, biting, strangling, scalding, burning, poisoning and suffocating.</w:t>
            </w:r>
          </w:p>
        </w:tc>
      </w:tr>
      <w:tr w:rsidR="000420AD" w:rsidRPr="00506809" w14:paraId="05D9668B" w14:textId="77777777" w:rsidTr="000420AD">
        <w:trPr>
          <w:trHeight w:hRule="exact" w:val="1503"/>
        </w:trPr>
        <w:tc>
          <w:tcPr>
            <w:tcW w:w="1475" w:type="pct"/>
            <w:tcBorders>
              <w:top w:val="single" w:sz="5" w:space="0" w:color="auto"/>
              <w:left w:val="single" w:sz="5" w:space="0" w:color="auto"/>
              <w:bottom w:val="single" w:sz="5" w:space="0" w:color="auto"/>
              <w:right w:val="single" w:sz="5" w:space="0" w:color="auto"/>
            </w:tcBorders>
          </w:tcPr>
          <w:p w14:paraId="000C5A6B" w14:textId="1D443BA0" w:rsidR="000420AD" w:rsidRPr="00506809" w:rsidRDefault="000420AD" w:rsidP="000420AD">
            <w:pPr>
              <w:kinsoku w:val="0"/>
              <w:overflowPunct w:val="0"/>
              <w:spacing w:after="1850" w:line="227" w:lineRule="exact"/>
              <w:ind w:left="115"/>
              <w:textAlignment w:val="baseline"/>
              <w:rPr>
                <w:rFonts w:cstheme="minorHAnsi"/>
              </w:rPr>
            </w:pPr>
            <w:r w:rsidRPr="00506809">
              <w:rPr>
                <w:rFonts w:cstheme="minorHAnsi"/>
              </w:rPr>
              <w:t>Reasonable suspicion</w:t>
            </w:r>
          </w:p>
        </w:tc>
        <w:tc>
          <w:tcPr>
            <w:tcW w:w="3525" w:type="pct"/>
            <w:tcBorders>
              <w:top w:val="single" w:sz="5" w:space="0" w:color="auto"/>
              <w:left w:val="single" w:sz="5" w:space="0" w:color="auto"/>
              <w:bottom w:val="single" w:sz="5" w:space="0" w:color="auto"/>
              <w:right w:val="single" w:sz="5" w:space="0" w:color="auto"/>
            </w:tcBorders>
          </w:tcPr>
          <w:p w14:paraId="5DB01BDA" w14:textId="2D87232B" w:rsidR="000420AD" w:rsidRPr="0065470E" w:rsidRDefault="000420AD" w:rsidP="000420AD">
            <w:pPr>
              <w:shd w:val="clear" w:color="auto" w:fill="FFFFFF"/>
              <w:spacing w:after="0" w:line="240" w:lineRule="auto"/>
              <w:rPr>
                <w:rFonts w:cstheme="minorHAnsi"/>
              </w:rPr>
            </w:pPr>
            <w:r w:rsidRPr="00506809">
              <w:rPr>
                <w:rFonts w:cstheme="minorHAnsi"/>
              </w:rPr>
              <w:t xml:space="preserve">  </w:t>
            </w:r>
            <w:r w:rsidRPr="0065470E">
              <w:rPr>
                <w:rFonts w:cstheme="minorHAnsi"/>
              </w:rPr>
              <w:t>A reasonable suspicion or belief may arise when:</w:t>
            </w:r>
          </w:p>
          <w:p w14:paraId="482952E9" w14:textId="77777777" w:rsidR="000420AD" w:rsidRPr="0065470E" w:rsidRDefault="000420AD" w:rsidP="00C5618D">
            <w:pPr>
              <w:pStyle w:val="ListParagraph"/>
              <w:widowControl w:val="0"/>
              <w:numPr>
                <w:ilvl w:val="1"/>
                <w:numId w:val="6"/>
              </w:numPr>
              <w:kinsoku w:val="0"/>
              <w:overflowPunct w:val="0"/>
              <w:spacing w:before="77" w:after="0" w:line="269" w:lineRule="exact"/>
              <w:ind w:right="288"/>
              <w:textAlignment w:val="baseline"/>
              <w:rPr>
                <w:rFonts w:cstheme="minorHAnsi"/>
              </w:rPr>
            </w:pPr>
            <w:r w:rsidRPr="0065470E">
              <w:rPr>
                <w:rFonts w:cstheme="minorHAnsi"/>
              </w:rPr>
              <w:t>a child discloses that he or she has been abused</w:t>
            </w:r>
          </w:p>
          <w:p w14:paraId="7E1348EA" w14:textId="490D1599" w:rsidR="000420AD" w:rsidRDefault="000420AD" w:rsidP="00C5618D">
            <w:pPr>
              <w:pStyle w:val="ListParagraph"/>
              <w:widowControl w:val="0"/>
              <w:numPr>
                <w:ilvl w:val="1"/>
                <w:numId w:val="6"/>
              </w:numPr>
              <w:kinsoku w:val="0"/>
              <w:overflowPunct w:val="0"/>
              <w:spacing w:before="77" w:after="0" w:line="269" w:lineRule="exact"/>
              <w:ind w:right="288"/>
              <w:textAlignment w:val="baseline"/>
              <w:rPr>
                <w:rFonts w:cstheme="minorHAnsi"/>
              </w:rPr>
            </w:pPr>
            <w:r w:rsidRPr="0065470E">
              <w:rPr>
                <w:rFonts w:cstheme="minorHAnsi"/>
              </w:rPr>
              <w:t>someone close to a child (</w:t>
            </w:r>
            <w:r w:rsidR="002F0183">
              <w:rPr>
                <w:rFonts w:cstheme="minorHAnsi"/>
              </w:rPr>
              <w:t>for example,</w:t>
            </w:r>
            <w:r w:rsidRPr="0065470E">
              <w:rPr>
                <w:rFonts w:cstheme="minorHAnsi"/>
              </w:rPr>
              <w:t xml:space="preserve"> sibling, relative, close friend) discloses abuse on behalf of that child</w:t>
            </w:r>
          </w:p>
          <w:p w14:paraId="74F56966" w14:textId="42DA2957" w:rsidR="000420AD" w:rsidRPr="000420AD" w:rsidRDefault="000420AD" w:rsidP="00C5618D">
            <w:pPr>
              <w:pStyle w:val="ListParagraph"/>
              <w:widowControl w:val="0"/>
              <w:numPr>
                <w:ilvl w:val="1"/>
                <w:numId w:val="6"/>
              </w:numPr>
              <w:kinsoku w:val="0"/>
              <w:overflowPunct w:val="0"/>
              <w:spacing w:before="77" w:after="0" w:line="269" w:lineRule="exact"/>
              <w:ind w:right="288"/>
              <w:textAlignment w:val="baseline"/>
              <w:rPr>
                <w:rFonts w:cstheme="minorHAnsi"/>
              </w:rPr>
            </w:pPr>
            <w:r w:rsidRPr="000420AD">
              <w:rPr>
                <w:rFonts w:cstheme="minorHAnsi"/>
              </w:rPr>
              <w:t>abuse, or evidence of abuse, is witnessed</w:t>
            </w:r>
            <w:r w:rsidR="002F0183">
              <w:rPr>
                <w:rFonts w:cstheme="minorHAnsi"/>
              </w:rPr>
              <w:t>.</w:t>
            </w:r>
          </w:p>
        </w:tc>
      </w:tr>
      <w:tr w:rsidR="00C2087C" w:rsidRPr="00506809" w14:paraId="7F65A6D5" w14:textId="77777777" w:rsidTr="009273C2">
        <w:trPr>
          <w:trHeight w:hRule="exact" w:val="827"/>
        </w:trPr>
        <w:tc>
          <w:tcPr>
            <w:tcW w:w="1475" w:type="pct"/>
            <w:tcBorders>
              <w:top w:val="single" w:sz="5" w:space="0" w:color="auto"/>
              <w:left w:val="single" w:sz="5" w:space="0" w:color="auto"/>
              <w:bottom w:val="single" w:sz="5" w:space="0" w:color="auto"/>
              <w:right w:val="single" w:sz="5" w:space="0" w:color="auto"/>
            </w:tcBorders>
          </w:tcPr>
          <w:p w14:paraId="46FFDD5F" w14:textId="77777777"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Sexual abuse</w:t>
            </w:r>
          </w:p>
        </w:tc>
        <w:tc>
          <w:tcPr>
            <w:tcW w:w="3525" w:type="pct"/>
            <w:tcBorders>
              <w:top w:val="single" w:sz="5" w:space="0" w:color="auto"/>
              <w:left w:val="single" w:sz="5" w:space="0" w:color="auto"/>
              <w:bottom w:val="single" w:sz="5" w:space="0" w:color="auto"/>
              <w:right w:val="single" w:sz="5" w:space="0" w:color="auto"/>
            </w:tcBorders>
          </w:tcPr>
          <w:p w14:paraId="60DC52E9" w14:textId="7777777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The use of a child for sexual gratification by an older or significantly older child, adolescent or adult.</w:t>
            </w:r>
          </w:p>
        </w:tc>
      </w:tr>
      <w:tr w:rsidR="00E53D72" w:rsidRPr="00506809" w14:paraId="7FA0F7A6" w14:textId="77777777" w:rsidTr="00E53D72">
        <w:trPr>
          <w:trHeight w:hRule="exact" w:val="1401"/>
        </w:trPr>
        <w:tc>
          <w:tcPr>
            <w:tcW w:w="1475" w:type="pct"/>
            <w:tcBorders>
              <w:top w:val="single" w:sz="5" w:space="0" w:color="auto"/>
              <w:left w:val="single" w:sz="5" w:space="0" w:color="auto"/>
              <w:bottom w:val="single" w:sz="5" w:space="0" w:color="auto"/>
              <w:right w:val="single" w:sz="5" w:space="0" w:color="auto"/>
            </w:tcBorders>
          </w:tcPr>
          <w:p w14:paraId="3A09F541" w14:textId="76201F22" w:rsidR="00E53D72" w:rsidRPr="00506809" w:rsidRDefault="00E53D72" w:rsidP="000420AD">
            <w:pPr>
              <w:kinsoku w:val="0"/>
              <w:overflowPunct w:val="0"/>
              <w:spacing w:after="1850" w:line="227" w:lineRule="exact"/>
              <w:ind w:left="115"/>
              <w:textAlignment w:val="baseline"/>
              <w:rPr>
                <w:rFonts w:cstheme="minorHAnsi"/>
              </w:rPr>
            </w:pPr>
            <w:r>
              <w:rPr>
                <w:rFonts w:cstheme="minorHAnsi"/>
              </w:rPr>
              <w:t>Vulnerable person</w:t>
            </w:r>
          </w:p>
        </w:tc>
        <w:tc>
          <w:tcPr>
            <w:tcW w:w="3525" w:type="pct"/>
            <w:tcBorders>
              <w:top w:val="single" w:sz="5" w:space="0" w:color="auto"/>
              <w:left w:val="single" w:sz="5" w:space="0" w:color="auto"/>
              <w:bottom w:val="single" w:sz="5" w:space="0" w:color="auto"/>
              <w:right w:val="single" w:sz="5" w:space="0" w:color="auto"/>
            </w:tcBorders>
          </w:tcPr>
          <w:p w14:paraId="2B127F0E" w14:textId="476A38EF" w:rsidR="00E53D72" w:rsidRPr="00506809" w:rsidRDefault="00E53D72" w:rsidP="000420AD">
            <w:pPr>
              <w:kinsoku w:val="0"/>
              <w:overflowPunct w:val="0"/>
              <w:spacing w:line="282" w:lineRule="exact"/>
              <w:ind w:left="144" w:right="144"/>
              <w:textAlignment w:val="baseline"/>
              <w:rPr>
                <w:rFonts w:cstheme="minorHAnsi"/>
              </w:rPr>
            </w:pPr>
            <w:r>
              <w:rPr>
                <w:rFonts w:cstheme="minorHAnsi"/>
              </w:rPr>
              <w:t>A child or an adult who is disadvantaged and accessing a regulated activity in relation to the disadvantage. Examples of a disadvantaged adult include an adult with a physical or mental disability, who suffers financial hardship and/or who cannot communicate or has difficulty communicating in English.</w:t>
            </w:r>
          </w:p>
        </w:tc>
      </w:tr>
      <w:tr w:rsidR="00C2087C" w:rsidRPr="00506809" w14:paraId="1A9295DF" w14:textId="77777777" w:rsidTr="009273C2">
        <w:trPr>
          <w:trHeight w:hRule="exact" w:val="1405"/>
        </w:trPr>
        <w:tc>
          <w:tcPr>
            <w:tcW w:w="1475" w:type="pct"/>
            <w:tcBorders>
              <w:top w:val="single" w:sz="5" w:space="0" w:color="auto"/>
              <w:left w:val="single" w:sz="5" w:space="0" w:color="auto"/>
              <w:bottom w:val="single" w:sz="5" w:space="0" w:color="auto"/>
              <w:right w:val="single" w:sz="5" w:space="0" w:color="auto"/>
            </w:tcBorders>
          </w:tcPr>
          <w:p w14:paraId="79BE32AF" w14:textId="5B85ED1B"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 xml:space="preserve">Working with </w:t>
            </w:r>
            <w:r>
              <w:rPr>
                <w:rFonts w:cstheme="minorHAnsi"/>
              </w:rPr>
              <w:t>c</w:t>
            </w:r>
            <w:r w:rsidRPr="00506809">
              <w:rPr>
                <w:rFonts w:cstheme="minorHAnsi"/>
              </w:rPr>
              <w:t>hildren</w:t>
            </w:r>
            <w:r w:rsidR="00B5237C">
              <w:rPr>
                <w:rFonts w:cstheme="minorHAnsi"/>
              </w:rPr>
              <w:t xml:space="preserve"> or vulnerable people</w:t>
            </w:r>
          </w:p>
        </w:tc>
        <w:tc>
          <w:tcPr>
            <w:tcW w:w="3525" w:type="pct"/>
            <w:tcBorders>
              <w:top w:val="single" w:sz="5" w:space="0" w:color="auto"/>
              <w:left w:val="single" w:sz="5" w:space="0" w:color="auto"/>
              <w:bottom w:val="single" w:sz="5" w:space="0" w:color="auto"/>
              <w:right w:val="single" w:sz="5" w:space="0" w:color="auto"/>
            </w:tcBorders>
          </w:tcPr>
          <w:p w14:paraId="10AB66C7" w14:textId="49DC7A7C"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 xml:space="preserve">Being engaged in an activity with a child </w:t>
            </w:r>
            <w:r w:rsidR="00B5237C">
              <w:rPr>
                <w:rFonts w:cstheme="minorHAnsi"/>
              </w:rPr>
              <w:t xml:space="preserve">or vulnerable person </w:t>
            </w:r>
            <w:r w:rsidRPr="00506809">
              <w:rPr>
                <w:rFonts w:cstheme="minorHAnsi"/>
              </w:rPr>
              <w:t>where the contact would reasonably be expected as a normal part of the activity and the contact is not incidental to the activity. This includes volunteering or other unpaid work.</w:t>
            </w:r>
          </w:p>
        </w:tc>
      </w:tr>
      <w:tr w:rsidR="00C2087C" w:rsidRPr="00506809" w14:paraId="4233CC20" w14:textId="77777777" w:rsidTr="009273C2">
        <w:trPr>
          <w:trHeight w:hRule="exact" w:val="1851"/>
        </w:trPr>
        <w:tc>
          <w:tcPr>
            <w:tcW w:w="1475" w:type="pct"/>
            <w:tcBorders>
              <w:top w:val="single" w:sz="5" w:space="0" w:color="auto"/>
              <w:left w:val="single" w:sz="5" w:space="0" w:color="auto"/>
              <w:bottom w:val="single" w:sz="5" w:space="0" w:color="auto"/>
              <w:right w:val="single" w:sz="5" w:space="0" w:color="auto"/>
            </w:tcBorders>
          </w:tcPr>
          <w:p w14:paraId="048C3A9F" w14:textId="1C28063D" w:rsidR="00C2087C" w:rsidRPr="00506809" w:rsidRDefault="00C2087C" w:rsidP="000420AD">
            <w:pPr>
              <w:kinsoku w:val="0"/>
              <w:overflowPunct w:val="0"/>
              <w:spacing w:after="1850" w:line="227" w:lineRule="exact"/>
              <w:ind w:left="115"/>
              <w:textAlignment w:val="baseline"/>
              <w:rPr>
                <w:rFonts w:cstheme="minorHAnsi"/>
              </w:rPr>
            </w:pPr>
            <w:r w:rsidRPr="00506809">
              <w:rPr>
                <w:rFonts w:cstheme="minorHAnsi"/>
              </w:rPr>
              <w:t xml:space="preserve">Working with Children Check </w:t>
            </w:r>
            <w:r w:rsidR="002F0183">
              <w:rPr>
                <w:rFonts w:cstheme="minorHAnsi"/>
              </w:rPr>
              <w:t>or</w:t>
            </w:r>
            <w:r w:rsidRPr="00506809">
              <w:rPr>
                <w:rFonts w:cstheme="minorHAnsi"/>
              </w:rPr>
              <w:t xml:space="preserve"> Working </w:t>
            </w:r>
            <w:r w:rsidR="002F0183">
              <w:rPr>
                <w:rFonts w:cstheme="minorHAnsi"/>
              </w:rPr>
              <w:t>w</w:t>
            </w:r>
            <w:r w:rsidRPr="00506809">
              <w:rPr>
                <w:rFonts w:cstheme="minorHAnsi"/>
              </w:rPr>
              <w:t xml:space="preserve">ith Vulnerable Person </w:t>
            </w:r>
            <w:r w:rsidR="002F0183">
              <w:rPr>
                <w:rFonts w:cstheme="minorHAnsi"/>
              </w:rPr>
              <w:t>C</w:t>
            </w:r>
            <w:r w:rsidRPr="00506809">
              <w:rPr>
                <w:rFonts w:cstheme="minorHAnsi"/>
              </w:rPr>
              <w:t>heck</w:t>
            </w:r>
          </w:p>
        </w:tc>
        <w:tc>
          <w:tcPr>
            <w:tcW w:w="3525" w:type="pct"/>
            <w:tcBorders>
              <w:top w:val="single" w:sz="5" w:space="0" w:color="auto"/>
              <w:left w:val="single" w:sz="5" w:space="0" w:color="auto"/>
              <w:bottom w:val="single" w:sz="5" w:space="0" w:color="auto"/>
              <w:right w:val="single" w:sz="5" w:space="0" w:color="auto"/>
            </w:tcBorders>
          </w:tcPr>
          <w:p w14:paraId="12B1987E" w14:textId="685CB207" w:rsidR="00C2087C" w:rsidRPr="00506809" w:rsidRDefault="00C2087C" w:rsidP="000420AD">
            <w:pPr>
              <w:kinsoku w:val="0"/>
              <w:overflowPunct w:val="0"/>
              <w:spacing w:line="282" w:lineRule="exact"/>
              <w:ind w:left="144" w:right="144"/>
              <w:textAlignment w:val="baseline"/>
              <w:rPr>
                <w:rFonts w:cstheme="minorHAnsi"/>
              </w:rPr>
            </w:pPr>
            <w:r w:rsidRPr="00506809">
              <w:rPr>
                <w:rFonts w:cstheme="minorHAnsi"/>
              </w:rPr>
              <w:t>An assessment of whether a person poses an unacceptable risk to children. As part of this process, the applicant’s criminal history, child protection information and other information is checked. A Working with Children Check may also be known under other names, such as a Working with Vulnerable People Check, a Blue Card, Working with Children Clearance</w:t>
            </w:r>
            <w:r w:rsidR="002F0183">
              <w:rPr>
                <w:rFonts w:cstheme="minorHAnsi"/>
              </w:rPr>
              <w:t xml:space="preserve"> or</w:t>
            </w:r>
            <w:r w:rsidRPr="00506809">
              <w:rPr>
                <w:rFonts w:cstheme="minorHAnsi"/>
              </w:rPr>
              <w:t xml:space="preserve"> Ochre Card</w:t>
            </w:r>
            <w:r w:rsidR="002F0183">
              <w:rPr>
                <w:rFonts w:cstheme="minorHAnsi"/>
              </w:rPr>
              <w:t>.</w:t>
            </w:r>
          </w:p>
        </w:tc>
      </w:tr>
    </w:tbl>
    <w:p w14:paraId="7CC8C325" w14:textId="59678EFF" w:rsidR="00C2087C" w:rsidRPr="00C2087C" w:rsidRDefault="00C2087C" w:rsidP="00C2087C">
      <w:pPr>
        <w:pStyle w:val="Heading1"/>
        <w:spacing w:before="200" w:after="40"/>
        <w:ind w:left="709" w:hanging="709"/>
        <w:rPr>
          <w:sz w:val="40"/>
        </w:rPr>
      </w:pPr>
      <w:bookmarkStart w:id="148" w:name="_Toc104297788"/>
      <w:bookmarkStart w:id="149" w:name="_Toc104303079"/>
      <w:bookmarkStart w:id="150" w:name="_Toc106706062"/>
      <w:bookmarkStart w:id="151" w:name="_Toc152860791"/>
      <w:r>
        <w:rPr>
          <w:sz w:val="40"/>
        </w:rPr>
        <w:lastRenderedPageBreak/>
        <w:t xml:space="preserve">Relevant </w:t>
      </w:r>
      <w:r w:rsidR="002F0183">
        <w:rPr>
          <w:sz w:val="40"/>
        </w:rPr>
        <w:t>d</w:t>
      </w:r>
      <w:r>
        <w:rPr>
          <w:sz w:val="40"/>
        </w:rPr>
        <w:t>epartmental policies and procedures</w:t>
      </w:r>
      <w:bookmarkEnd w:id="148"/>
      <w:bookmarkEnd w:id="149"/>
      <w:bookmarkEnd w:id="150"/>
      <w:bookmarkEnd w:id="151"/>
      <w:r>
        <w:rPr>
          <w:sz w:val="40"/>
        </w:rPr>
        <w:t xml:space="preserve"> </w:t>
      </w:r>
    </w:p>
    <w:p w14:paraId="585FA1AE" w14:textId="2E0A4238" w:rsidR="001A2134" w:rsidRPr="001A2134" w:rsidRDefault="005B4E09" w:rsidP="001A2134">
      <w:pPr>
        <w:pStyle w:val="ListParagraph"/>
        <w:numPr>
          <w:ilvl w:val="0"/>
          <w:numId w:val="8"/>
        </w:numPr>
        <w:rPr>
          <w:rFonts w:cstheme="minorHAnsi"/>
          <w:b/>
        </w:rPr>
      </w:pPr>
      <w:hyperlink r:id="rId23" w:history="1">
        <w:r w:rsidR="001A2134" w:rsidRPr="001A2134">
          <w:rPr>
            <w:rStyle w:val="Hyperlink"/>
            <w:rFonts w:cstheme="minorHAnsi"/>
          </w:rPr>
          <w:t>APS Code of Conduct Guidelines</w:t>
        </w:r>
      </w:hyperlink>
    </w:p>
    <w:p w14:paraId="28DE5986" w14:textId="1C4046BF" w:rsidR="001A2134" w:rsidRPr="00506809" w:rsidRDefault="00FE7266" w:rsidP="001A2134">
      <w:pPr>
        <w:pStyle w:val="ListParagraph"/>
        <w:numPr>
          <w:ilvl w:val="0"/>
          <w:numId w:val="8"/>
        </w:numPr>
        <w:rPr>
          <w:rFonts w:cstheme="minorHAnsi"/>
          <w:b/>
        </w:rPr>
      </w:pPr>
      <w:r>
        <w:rPr>
          <w:rFonts w:cstheme="minorHAnsi"/>
          <w:bCs/>
        </w:rPr>
        <w:t>Department</w:t>
      </w:r>
      <w:r w:rsidR="001A2134">
        <w:rPr>
          <w:rFonts w:cstheme="minorHAnsi"/>
          <w:bCs/>
        </w:rPr>
        <w:t xml:space="preserve"> Code of Conduct for a Child Safety Agency</w:t>
      </w:r>
    </w:p>
    <w:p w14:paraId="7F772879" w14:textId="5D7B4A89" w:rsidR="001A2134" w:rsidRPr="00BC7567" w:rsidRDefault="001A2134" w:rsidP="001A2134">
      <w:pPr>
        <w:pStyle w:val="ListParagraph"/>
        <w:numPr>
          <w:ilvl w:val="0"/>
          <w:numId w:val="8"/>
        </w:numPr>
        <w:rPr>
          <w:rFonts w:cstheme="minorHAnsi"/>
        </w:rPr>
      </w:pPr>
      <w:r w:rsidRPr="002F0183">
        <w:rPr>
          <w:rFonts w:cstheme="minorHAnsi"/>
        </w:rPr>
        <w:t>Risk Management Framework</w:t>
      </w:r>
    </w:p>
    <w:p w14:paraId="297F1962" w14:textId="25B9B810" w:rsidR="00BC7567" w:rsidRDefault="00C2087C" w:rsidP="00C5618D">
      <w:pPr>
        <w:pStyle w:val="ListParagraph"/>
        <w:numPr>
          <w:ilvl w:val="0"/>
          <w:numId w:val="8"/>
        </w:numPr>
        <w:rPr>
          <w:rFonts w:cstheme="minorHAnsi"/>
        </w:rPr>
      </w:pPr>
      <w:r w:rsidRPr="002F0183">
        <w:rPr>
          <w:rFonts w:cstheme="minorHAnsi"/>
        </w:rPr>
        <w:t>Workplace Behaviour Policy</w:t>
      </w:r>
      <w:r w:rsidRPr="00506809">
        <w:rPr>
          <w:rFonts w:cstheme="minorHAnsi"/>
        </w:rPr>
        <w:t xml:space="preserve"> </w:t>
      </w:r>
    </w:p>
    <w:p w14:paraId="7BC9A454" w14:textId="60285C70" w:rsidR="001A29E3" w:rsidRDefault="001A29E3" w:rsidP="001A29E3">
      <w:pPr>
        <w:pStyle w:val="Heading1"/>
        <w:spacing w:before="200" w:after="40"/>
        <w:ind w:left="709" w:hanging="709"/>
        <w:rPr>
          <w:sz w:val="40"/>
        </w:rPr>
      </w:pPr>
      <w:bookmarkStart w:id="152" w:name="_Toc152860792"/>
      <w:bookmarkStart w:id="153" w:name="_Toc104297789"/>
      <w:bookmarkStart w:id="154" w:name="_Toc104303080"/>
      <w:bookmarkStart w:id="155" w:name="_Toc106706063"/>
      <w:r>
        <w:rPr>
          <w:sz w:val="40"/>
        </w:rPr>
        <w:t>Policy review</w:t>
      </w:r>
      <w:bookmarkEnd w:id="152"/>
    </w:p>
    <w:p w14:paraId="277D2AC2" w14:textId="5EE40DD4" w:rsidR="001A29E3" w:rsidRDefault="00E02D02" w:rsidP="001A29E3">
      <w:r>
        <w:t>T</w:t>
      </w:r>
      <w:r w:rsidR="006F1F33">
        <w:t>he department</w:t>
      </w:r>
      <w:r>
        <w:t xml:space="preserve"> </w:t>
      </w:r>
      <w:r w:rsidR="00F71EB6">
        <w:t>is to</w:t>
      </w:r>
      <w:r>
        <w:t xml:space="preserve"> review this policy and related documentation at minimum every </w:t>
      </w:r>
      <w:r w:rsidR="002F0183">
        <w:t>2</w:t>
      </w:r>
      <w:r>
        <w:t xml:space="preserve"> years, or when one of the following occurs:</w:t>
      </w:r>
    </w:p>
    <w:p w14:paraId="0893D532" w14:textId="1F9F2B8B" w:rsidR="00E02D02" w:rsidRDefault="00E02D02" w:rsidP="00E02D02">
      <w:pPr>
        <w:pStyle w:val="ListParagraph"/>
        <w:numPr>
          <w:ilvl w:val="0"/>
          <w:numId w:val="26"/>
        </w:numPr>
      </w:pPr>
      <w:r>
        <w:t>New or added risks are identified for children or young people, which may require a change in policy or procedures</w:t>
      </w:r>
      <w:r w:rsidR="002F0183">
        <w:t>.</w:t>
      </w:r>
    </w:p>
    <w:p w14:paraId="0C6B7F30" w14:textId="6E2B872D" w:rsidR="00E02D02" w:rsidRDefault="00E02D02" w:rsidP="00E02D02">
      <w:pPr>
        <w:pStyle w:val="ListParagraph"/>
        <w:numPr>
          <w:ilvl w:val="0"/>
          <w:numId w:val="26"/>
        </w:numPr>
      </w:pPr>
      <w:r>
        <w:t>A critical incident where a child or young person has experienced harm through involvement with t</w:t>
      </w:r>
      <w:r w:rsidR="006F1F33">
        <w:t>he department</w:t>
      </w:r>
      <w:r w:rsidR="002F0183">
        <w:t>.</w:t>
      </w:r>
    </w:p>
    <w:p w14:paraId="715ED0F3" w14:textId="5C2B6EF2" w:rsidR="00E02D02" w:rsidRDefault="00E02D02" w:rsidP="00E02D02">
      <w:pPr>
        <w:pStyle w:val="ListParagraph"/>
        <w:numPr>
          <w:ilvl w:val="0"/>
          <w:numId w:val="26"/>
        </w:numPr>
      </w:pPr>
      <w:r>
        <w:t>Concerns are raised by anyone involved in t</w:t>
      </w:r>
      <w:r w:rsidR="006F1F33">
        <w:t>he department</w:t>
      </w:r>
      <w:r>
        <w:t xml:space="preserve"> about child safety or welfare in t</w:t>
      </w:r>
      <w:r w:rsidR="006F1F33">
        <w:t>he department</w:t>
      </w:r>
      <w:r w:rsidR="002F0183">
        <w:t>.</w:t>
      </w:r>
    </w:p>
    <w:p w14:paraId="22DE9A54" w14:textId="4A1CEA5A" w:rsidR="00E02D02" w:rsidRDefault="00E02D02" w:rsidP="00E02D02">
      <w:pPr>
        <w:pStyle w:val="ListParagraph"/>
        <w:numPr>
          <w:ilvl w:val="0"/>
          <w:numId w:val="26"/>
        </w:numPr>
      </w:pPr>
      <w:r>
        <w:t>Awareness or compliance to the policy and/or related documents is low</w:t>
      </w:r>
      <w:r w:rsidR="002F0183">
        <w:t>.</w:t>
      </w:r>
    </w:p>
    <w:p w14:paraId="0E367BBC" w14:textId="6C949FF2" w:rsidR="00E02D02" w:rsidRDefault="00E02D02" w:rsidP="00E02D02">
      <w:pPr>
        <w:pStyle w:val="ListParagraph"/>
        <w:numPr>
          <w:ilvl w:val="0"/>
          <w:numId w:val="26"/>
        </w:numPr>
      </w:pPr>
      <w:r>
        <w:t>Changes to applicable legislation or requirements.</w:t>
      </w:r>
    </w:p>
    <w:p w14:paraId="1CC8FB5B" w14:textId="7253B4FD" w:rsidR="00E02D02" w:rsidRDefault="00E02D02" w:rsidP="00E02D02">
      <w:r>
        <w:t>T</w:t>
      </w:r>
      <w:r w:rsidR="006F1F33">
        <w:t>he department</w:t>
      </w:r>
      <w:r>
        <w:t xml:space="preserve"> </w:t>
      </w:r>
      <w:r w:rsidR="003F7BA9">
        <w:t>is to</w:t>
      </w:r>
      <w:r>
        <w:t xml:space="preserve"> lodge new compliance statements with the applicable state</w:t>
      </w:r>
      <w:r w:rsidR="00F71EB6">
        <w:t>,</w:t>
      </w:r>
      <w:r>
        <w:t xml:space="preserve"> territory</w:t>
      </w:r>
      <w:r w:rsidR="00F71EB6">
        <w:t xml:space="preserve"> or federal</w:t>
      </w:r>
      <w:r>
        <w:t xml:space="preserve"> agency when the policy is reviewed and updated.</w:t>
      </w:r>
    </w:p>
    <w:p w14:paraId="3B48586F" w14:textId="77777777" w:rsidR="00E02D02" w:rsidRDefault="00E02D02" w:rsidP="001A29E3"/>
    <w:p w14:paraId="3763F2C6" w14:textId="2A668D52" w:rsidR="00E02D02" w:rsidRPr="001A29E3" w:rsidRDefault="00E02D02" w:rsidP="001A29E3">
      <w:pPr>
        <w:sectPr w:rsidR="00E02D02" w:rsidRPr="001A29E3" w:rsidSect="00886789">
          <w:headerReference w:type="even" r:id="rId24"/>
          <w:headerReference w:type="default" r:id="rId25"/>
          <w:footerReference w:type="even" r:id="rId26"/>
          <w:footerReference w:type="default" r:id="rId27"/>
          <w:headerReference w:type="first" r:id="rId28"/>
          <w:footerReference w:type="first" r:id="rId29"/>
          <w:pgSz w:w="11906" w:h="16838"/>
          <w:pgMar w:top="1135" w:right="1440" w:bottom="567" w:left="1440" w:header="851" w:footer="481" w:gutter="0"/>
          <w:cols w:space="708"/>
          <w:titlePg/>
          <w:docGrid w:linePitch="360"/>
        </w:sectPr>
      </w:pPr>
    </w:p>
    <w:p w14:paraId="6DF09CF3" w14:textId="5116F819" w:rsidR="00C2087C" w:rsidRDefault="00DF6929" w:rsidP="00DF6929">
      <w:pPr>
        <w:pStyle w:val="Heading1"/>
        <w:numPr>
          <w:ilvl w:val="0"/>
          <w:numId w:val="0"/>
        </w:numPr>
        <w:spacing w:before="200" w:after="40"/>
        <w:rPr>
          <w:sz w:val="40"/>
        </w:rPr>
      </w:pPr>
      <w:bookmarkStart w:id="157" w:name="_Toc152860793"/>
      <w:r>
        <w:rPr>
          <w:sz w:val="40"/>
        </w:rPr>
        <w:lastRenderedPageBreak/>
        <w:t xml:space="preserve">Attachment A – </w:t>
      </w:r>
      <w:r w:rsidR="00C2087C">
        <w:rPr>
          <w:sz w:val="40"/>
        </w:rPr>
        <w:t>Relevant legislation</w:t>
      </w:r>
      <w:bookmarkEnd w:id="157"/>
      <w:r w:rsidR="00C2087C">
        <w:rPr>
          <w:sz w:val="40"/>
        </w:rPr>
        <w:t xml:space="preserve"> </w:t>
      </w:r>
      <w:bookmarkEnd w:id="153"/>
      <w:bookmarkEnd w:id="154"/>
      <w:bookmarkEnd w:id="155"/>
    </w:p>
    <w:p w14:paraId="7938B7A9" w14:textId="0FA8E493" w:rsidR="00E53D72" w:rsidRPr="00E53D72" w:rsidRDefault="00E53D72" w:rsidP="00E53D72">
      <w:r>
        <w:t xml:space="preserve">Each state and territory </w:t>
      </w:r>
      <w:r w:rsidR="00F71EB6">
        <w:t>have</w:t>
      </w:r>
      <w:r>
        <w:t xml:space="preserve"> legislation and guidance on determining what activities, roles and functions require a WWVP/WWCC registration. It is the responsibility of the managing work area to check the relevant legislation and guidance when planning or undertaking work which may involve children, young people or vulnerable people, and this information is to be considered in risk assessment and management process.</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2269"/>
        <w:gridCol w:w="1779"/>
        <w:gridCol w:w="2090"/>
        <w:gridCol w:w="3543"/>
        <w:gridCol w:w="4214"/>
      </w:tblGrid>
      <w:tr w:rsidR="00DC3ED8" w:rsidRPr="00506809" w14:paraId="61C9D61A" w14:textId="66C0212C" w:rsidTr="00F71EB6">
        <w:trPr>
          <w:trHeight w:val="602"/>
        </w:trPr>
        <w:tc>
          <w:tcPr>
            <w:tcW w:w="407" w:type="pct"/>
          </w:tcPr>
          <w:p w14:paraId="5994C4F4" w14:textId="77777777" w:rsidR="00F94C60" w:rsidRPr="00506809" w:rsidRDefault="00F94C60" w:rsidP="00132C91">
            <w:pPr>
              <w:rPr>
                <w:rFonts w:cstheme="minorHAnsi"/>
              </w:rPr>
            </w:pPr>
            <w:bookmarkStart w:id="158" w:name="_Hlk147752405"/>
            <w:r w:rsidRPr="00506809">
              <w:rPr>
                <w:rFonts w:cstheme="minorHAnsi"/>
              </w:rPr>
              <w:t>Jurisdiction</w:t>
            </w:r>
          </w:p>
        </w:tc>
        <w:tc>
          <w:tcPr>
            <w:tcW w:w="750" w:type="pct"/>
          </w:tcPr>
          <w:p w14:paraId="3B54993C" w14:textId="77777777" w:rsidR="00F94C60" w:rsidRPr="00506809" w:rsidRDefault="00F94C60" w:rsidP="00132C91">
            <w:pPr>
              <w:rPr>
                <w:rFonts w:cstheme="minorHAnsi"/>
              </w:rPr>
            </w:pPr>
            <w:r w:rsidRPr="00506809">
              <w:rPr>
                <w:rFonts w:cstheme="minorHAnsi"/>
              </w:rPr>
              <w:t>Relevant legislation</w:t>
            </w:r>
          </w:p>
        </w:tc>
        <w:tc>
          <w:tcPr>
            <w:tcW w:w="588" w:type="pct"/>
          </w:tcPr>
          <w:p w14:paraId="344E4ED2" w14:textId="3C23683A" w:rsidR="00F94C60" w:rsidRDefault="00F94C60" w:rsidP="00132C91">
            <w:pPr>
              <w:rPr>
                <w:rFonts w:cstheme="minorHAnsi"/>
              </w:rPr>
            </w:pPr>
            <w:r>
              <w:rPr>
                <w:rFonts w:cstheme="minorHAnsi"/>
              </w:rPr>
              <w:t>Name of check</w:t>
            </w:r>
          </w:p>
        </w:tc>
        <w:tc>
          <w:tcPr>
            <w:tcW w:w="691" w:type="pct"/>
          </w:tcPr>
          <w:p w14:paraId="37876F69" w14:textId="0FB02E53" w:rsidR="00F94C60" w:rsidRPr="00506809" w:rsidRDefault="00F94C60" w:rsidP="00132C91">
            <w:pPr>
              <w:rPr>
                <w:rFonts w:cstheme="minorHAnsi"/>
              </w:rPr>
            </w:pPr>
            <w:r>
              <w:rPr>
                <w:rFonts w:cstheme="minorHAnsi"/>
              </w:rPr>
              <w:t>Link to Government Screening Unit</w:t>
            </w:r>
          </w:p>
        </w:tc>
        <w:tc>
          <w:tcPr>
            <w:tcW w:w="1171" w:type="pct"/>
          </w:tcPr>
          <w:p w14:paraId="7C71123B" w14:textId="396C048A" w:rsidR="00F94C60" w:rsidRPr="00506809" w:rsidRDefault="00F94C60" w:rsidP="00132C91">
            <w:pPr>
              <w:rPr>
                <w:rFonts w:cstheme="minorHAnsi"/>
              </w:rPr>
            </w:pPr>
            <w:r>
              <w:rPr>
                <w:rFonts w:cstheme="minorHAnsi"/>
              </w:rPr>
              <w:t>Mandatory reporting requirements</w:t>
            </w:r>
          </w:p>
        </w:tc>
        <w:tc>
          <w:tcPr>
            <w:tcW w:w="1393" w:type="pct"/>
          </w:tcPr>
          <w:p w14:paraId="73C5951C" w14:textId="251BFEE8" w:rsidR="00F94C60" w:rsidRDefault="00F94C60" w:rsidP="00132C91">
            <w:pPr>
              <w:rPr>
                <w:rFonts w:cstheme="minorHAnsi"/>
              </w:rPr>
            </w:pPr>
            <w:r>
              <w:rPr>
                <w:rFonts w:cstheme="minorHAnsi"/>
              </w:rPr>
              <w:t>Exemptions</w:t>
            </w:r>
            <w:r w:rsidR="00AF580E">
              <w:rPr>
                <w:rFonts w:cstheme="minorHAnsi"/>
              </w:rPr>
              <w:t xml:space="preserve"> for organised </w:t>
            </w:r>
            <w:r w:rsidR="005E266F">
              <w:rPr>
                <w:rFonts w:cstheme="minorHAnsi"/>
              </w:rPr>
              <w:t>DISR</w:t>
            </w:r>
            <w:r w:rsidR="00AF580E">
              <w:rPr>
                <w:rFonts w:cstheme="minorHAnsi"/>
              </w:rPr>
              <w:t xml:space="preserve"> events</w:t>
            </w:r>
            <w:r w:rsidR="00734255">
              <w:rPr>
                <w:rFonts w:cstheme="minorHAnsi"/>
              </w:rPr>
              <w:t xml:space="preserve"> occurring interstate</w:t>
            </w:r>
          </w:p>
        </w:tc>
      </w:tr>
      <w:bookmarkEnd w:id="158"/>
      <w:tr w:rsidR="00DC3ED8" w:rsidRPr="00506809" w14:paraId="3EFFD9E1" w14:textId="7DF6443C" w:rsidTr="00F71EB6">
        <w:trPr>
          <w:trHeight w:val="1456"/>
        </w:trPr>
        <w:tc>
          <w:tcPr>
            <w:tcW w:w="407" w:type="pct"/>
          </w:tcPr>
          <w:p w14:paraId="17277DD0" w14:textId="77777777" w:rsidR="00F94C60" w:rsidRPr="00506809" w:rsidRDefault="00F94C60" w:rsidP="00132C91">
            <w:pPr>
              <w:pStyle w:val="Tabletext"/>
              <w:rPr>
                <w:rStyle w:val="Strong"/>
                <w:rFonts w:cstheme="minorHAnsi"/>
              </w:rPr>
            </w:pPr>
            <w:r w:rsidRPr="00506809">
              <w:rPr>
                <w:rStyle w:val="Strong"/>
                <w:rFonts w:cstheme="minorHAnsi"/>
              </w:rPr>
              <w:t>Australia</w:t>
            </w:r>
          </w:p>
        </w:tc>
        <w:tc>
          <w:tcPr>
            <w:tcW w:w="750" w:type="pct"/>
          </w:tcPr>
          <w:p w14:paraId="61124A49" w14:textId="77777777" w:rsidR="00F94C60" w:rsidRPr="00964CC3" w:rsidRDefault="005B4E09" w:rsidP="00132C91">
            <w:pPr>
              <w:pStyle w:val="Tabletext"/>
              <w:rPr>
                <w:rStyle w:val="Emphasis"/>
                <w:rFonts w:cstheme="minorHAnsi"/>
              </w:rPr>
            </w:pPr>
            <w:hyperlink r:id="rId30" w:history="1">
              <w:r w:rsidR="00F94C60" w:rsidRPr="00964CC3">
                <w:rPr>
                  <w:rStyle w:val="Hyperlink"/>
                  <w:rFonts w:cstheme="minorHAnsi"/>
                </w:rPr>
                <w:t>Crimes Act 1914</w:t>
              </w:r>
            </w:hyperlink>
          </w:p>
          <w:p w14:paraId="52C42EE1" w14:textId="77777777" w:rsidR="00F94C60" w:rsidRPr="00964CC3" w:rsidRDefault="005B4E09" w:rsidP="00132C91">
            <w:pPr>
              <w:pStyle w:val="Tabletext"/>
              <w:rPr>
                <w:rStyle w:val="Hyperlink"/>
                <w:rFonts w:cstheme="minorHAnsi"/>
              </w:rPr>
            </w:pPr>
            <w:hyperlink r:id="rId31" w:history="1">
              <w:r w:rsidR="00F94C60" w:rsidRPr="00964CC3">
                <w:rPr>
                  <w:rStyle w:val="Hyperlink"/>
                  <w:rFonts w:cstheme="minorHAnsi"/>
                </w:rPr>
                <w:t>Criminal Code Act 1995</w:t>
              </w:r>
            </w:hyperlink>
          </w:p>
          <w:p w14:paraId="15B8B56E" w14:textId="69C672FB" w:rsidR="00F94C60" w:rsidRPr="00964CC3" w:rsidRDefault="005B4E09" w:rsidP="00132C91">
            <w:pPr>
              <w:pStyle w:val="Tabletext"/>
              <w:rPr>
                <w:rStyle w:val="Emphasis"/>
                <w:rFonts w:cstheme="minorHAnsi"/>
                <w:sz w:val="22"/>
                <w:szCs w:val="22"/>
              </w:rPr>
            </w:pPr>
            <w:hyperlink r:id="rId32" w:history="1">
              <w:r w:rsidR="00F94C60" w:rsidRPr="00964CC3">
                <w:rPr>
                  <w:rStyle w:val="Hyperlink"/>
                  <w:rFonts w:cstheme="minorHAnsi"/>
                </w:rPr>
                <w:t>Criminal Code Act 1995 (Protection of children)</w:t>
              </w:r>
            </w:hyperlink>
          </w:p>
        </w:tc>
        <w:tc>
          <w:tcPr>
            <w:tcW w:w="588" w:type="pct"/>
          </w:tcPr>
          <w:p w14:paraId="2023FA47" w14:textId="2392475B" w:rsidR="00F94C60" w:rsidRPr="00964CC3" w:rsidRDefault="00E25D21" w:rsidP="00132C91">
            <w:pPr>
              <w:pStyle w:val="Tabletext"/>
            </w:pPr>
            <w:r w:rsidRPr="00964CC3">
              <w:t>N</w:t>
            </w:r>
            <w:r w:rsidR="002F0183">
              <w:t>/</w:t>
            </w:r>
            <w:r w:rsidRPr="00964CC3">
              <w:t>A</w:t>
            </w:r>
          </w:p>
        </w:tc>
        <w:tc>
          <w:tcPr>
            <w:tcW w:w="691" w:type="pct"/>
          </w:tcPr>
          <w:p w14:paraId="6A14E771" w14:textId="1B05E989" w:rsidR="00F94C60" w:rsidRPr="00E25D21" w:rsidRDefault="00E25D21" w:rsidP="00132C91">
            <w:pPr>
              <w:pStyle w:val="Tabletext"/>
              <w:rPr>
                <w:rFonts w:cstheme="minorHAnsi"/>
              </w:rPr>
            </w:pPr>
            <w:r w:rsidRPr="00E25D21">
              <w:rPr>
                <w:rFonts w:cstheme="minorHAnsi"/>
              </w:rPr>
              <w:t>N</w:t>
            </w:r>
            <w:r w:rsidR="002F0183">
              <w:rPr>
                <w:rFonts w:cstheme="minorHAnsi"/>
              </w:rPr>
              <w:t>/</w:t>
            </w:r>
            <w:r w:rsidRPr="00E25D21">
              <w:rPr>
                <w:rFonts w:cstheme="minorHAnsi"/>
              </w:rPr>
              <w:t>A</w:t>
            </w:r>
          </w:p>
        </w:tc>
        <w:tc>
          <w:tcPr>
            <w:tcW w:w="1171" w:type="pct"/>
          </w:tcPr>
          <w:p w14:paraId="4EFDE5B8" w14:textId="13912494" w:rsidR="00F94C60" w:rsidRPr="00E25D21" w:rsidRDefault="00E25D21" w:rsidP="00132C91">
            <w:pPr>
              <w:pStyle w:val="Tabletext"/>
            </w:pPr>
            <w:r w:rsidRPr="00E25D21">
              <w:t>N</w:t>
            </w:r>
            <w:r w:rsidR="002F0183">
              <w:t>/</w:t>
            </w:r>
            <w:r w:rsidRPr="00E25D21">
              <w:t>A</w:t>
            </w:r>
          </w:p>
        </w:tc>
        <w:tc>
          <w:tcPr>
            <w:tcW w:w="1393" w:type="pct"/>
          </w:tcPr>
          <w:p w14:paraId="6BA4B5BE" w14:textId="06610327" w:rsidR="00F94C60" w:rsidRPr="00E25D21" w:rsidRDefault="00E25D21" w:rsidP="00132C91">
            <w:pPr>
              <w:pStyle w:val="Tabletext"/>
            </w:pPr>
            <w:r w:rsidRPr="00E25D21">
              <w:t>N</w:t>
            </w:r>
            <w:r w:rsidR="002F0183">
              <w:t>/</w:t>
            </w:r>
            <w:r w:rsidRPr="00E25D21">
              <w:t>A</w:t>
            </w:r>
          </w:p>
        </w:tc>
      </w:tr>
      <w:tr w:rsidR="00DC3ED8" w:rsidRPr="00506809" w14:paraId="7C8167D1" w14:textId="28DD3548" w:rsidTr="00F71EB6">
        <w:trPr>
          <w:trHeight w:val="1547"/>
        </w:trPr>
        <w:tc>
          <w:tcPr>
            <w:tcW w:w="407" w:type="pct"/>
          </w:tcPr>
          <w:p w14:paraId="785661EE" w14:textId="77777777" w:rsidR="00F94C60" w:rsidRPr="00506809" w:rsidRDefault="00F94C60" w:rsidP="00132C91">
            <w:pPr>
              <w:pStyle w:val="Tabletext"/>
              <w:rPr>
                <w:rFonts w:cstheme="minorHAnsi"/>
                <w:lang w:val="en-GB"/>
              </w:rPr>
            </w:pPr>
            <w:r w:rsidRPr="00506809">
              <w:rPr>
                <w:rStyle w:val="Strong"/>
                <w:rFonts w:cstheme="minorHAnsi"/>
              </w:rPr>
              <w:t>Australian Capital Territory</w:t>
            </w:r>
          </w:p>
        </w:tc>
        <w:tc>
          <w:tcPr>
            <w:tcW w:w="750" w:type="pct"/>
          </w:tcPr>
          <w:p w14:paraId="24F7D575" w14:textId="77777777" w:rsidR="00F94C60" w:rsidRPr="00506809" w:rsidRDefault="005B4E09" w:rsidP="00132C91">
            <w:pPr>
              <w:pStyle w:val="Tabletext"/>
              <w:rPr>
                <w:rFonts w:cstheme="minorHAnsi"/>
                <w:lang w:val="en-GB"/>
              </w:rPr>
            </w:pPr>
            <w:hyperlink r:id="rId33" w:history="1">
              <w:r w:rsidR="00F94C60" w:rsidRPr="00506809">
                <w:rPr>
                  <w:rStyle w:val="Hyperlink"/>
                  <w:rFonts w:cstheme="minorHAnsi"/>
                  <w:lang w:val="en-GB"/>
                </w:rPr>
                <w:t>Working with Vulnerable People (Background Checking) Act 2011</w:t>
              </w:r>
            </w:hyperlink>
          </w:p>
          <w:p w14:paraId="52C4B5DB" w14:textId="39433E0C" w:rsidR="00F94C60" w:rsidRPr="00506809" w:rsidRDefault="005B4E09" w:rsidP="00132C91">
            <w:pPr>
              <w:pStyle w:val="Tabletext"/>
              <w:rPr>
                <w:rFonts w:cstheme="minorHAnsi"/>
                <w:lang w:val="en-GB"/>
              </w:rPr>
            </w:pPr>
            <w:hyperlink r:id="rId34" w:history="1">
              <w:r w:rsidR="00F94C60" w:rsidRPr="00506809">
                <w:rPr>
                  <w:rStyle w:val="Hyperlink"/>
                  <w:rFonts w:cstheme="minorHAnsi"/>
                </w:rPr>
                <w:t>Children and Young People Act 2008</w:t>
              </w:r>
            </w:hyperlink>
          </w:p>
        </w:tc>
        <w:tc>
          <w:tcPr>
            <w:tcW w:w="588" w:type="pct"/>
          </w:tcPr>
          <w:p w14:paraId="3C07E555" w14:textId="6B117C90" w:rsidR="00F94C60" w:rsidRPr="00506809" w:rsidRDefault="00F94C60" w:rsidP="00132C91">
            <w:pPr>
              <w:pStyle w:val="Tabletext"/>
              <w:rPr>
                <w:rFonts w:cstheme="minorHAnsi"/>
              </w:rPr>
            </w:pPr>
            <w:r>
              <w:rPr>
                <w:rFonts w:cstheme="minorHAnsi"/>
              </w:rPr>
              <w:t>Working with Vulnerable People Check</w:t>
            </w:r>
          </w:p>
        </w:tc>
        <w:tc>
          <w:tcPr>
            <w:tcW w:w="691" w:type="pct"/>
          </w:tcPr>
          <w:p w14:paraId="03AF70A7" w14:textId="4EDC8965" w:rsidR="00F94C60" w:rsidRPr="00DC3ED8" w:rsidRDefault="00F94C60" w:rsidP="00132C91">
            <w:pPr>
              <w:pStyle w:val="Tabletext"/>
              <w:rPr>
                <w:rFonts w:cstheme="minorHAnsi"/>
                <w:color w:val="0070AE" w:themeColor="hyperlink"/>
                <w:u w:val="single"/>
              </w:rPr>
            </w:pPr>
            <w:r>
              <w:rPr>
                <w:rFonts w:cstheme="minorHAnsi"/>
              </w:rPr>
              <w:t>Background Screening Unit, Access Canberra</w:t>
            </w:r>
            <w:r w:rsidRPr="00506809">
              <w:rPr>
                <w:rFonts w:cstheme="minorHAnsi"/>
              </w:rPr>
              <w:t xml:space="preserve">: </w:t>
            </w:r>
            <w:hyperlink r:id="rId35" w:history="1">
              <w:r w:rsidRPr="00506809">
                <w:rPr>
                  <w:rStyle w:val="Hyperlink"/>
                  <w:rFonts w:cstheme="minorHAnsi"/>
                </w:rPr>
                <w:t>Working with vulnerable people (WWVP) registration</w:t>
              </w:r>
            </w:hyperlink>
          </w:p>
        </w:tc>
        <w:tc>
          <w:tcPr>
            <w:tcW w:w="1171" w:type="pct"/>
          </w:tcPr>
          <w:p w14:paraId="4984C88D" w14:textId="3B91AFCE" w:rsidR="00F94C60" w:rsidRPr="00506809" w:rsidRDefault="00BF70B6" w:rsidP="00132C91">
            <w:pPr>
              <w:pStyle w:val="Tabletext"/>
              <w:rPr>
                <w:rFonts w:cstheme="minorHAnsi"/>
              </w:rPr>
            </w:pPr>
            <w:r>
              <w:rPr>
                <w:rFonts w:cstheme="minorHAnsi"/>
              </w:rPr>
              <w:t>Department staff and volunteers are not defined as mandatory reporters under the Children and Young People Act 2008.</w:t>
            </w:r>
          </w:p>
        </w:tc>
        <w:tc>
          <w:tcPr>
            <w:tcW w:w="1393" w:type="pct"/>
          </w:tcPr>
          <w:p w14:paraId="4951DD5A" w14:textId="6DA95B40" w:rsidR="00F94C60" w:rsidRPr="00506809" w:rsidRDefault="00BF70B6" w:rsidP="00132C91">
            <w:pPr>
              <w:pStyle w:val="Tabletext"/>
              <w:rPr>
                <w:rFonts w:cstheme="minorHAnsi"/>
              </w:rPr>
            </w:pPr>
            <w:r>
              <w:rPr>
                <w:rFonts w:cstheme="minorHAnsi"/>
              </w:rPr>
              <w:t>No exemptions.</w:t>
            </w:r>
          </w:p>
        </w:tc>
      </w:tr>
      <w:tr w:rsidR="00DC3ED8" w:rsidRPr="000C49A2" w14:paraId="479D2F5B" w14:textId="64A5A97F" w:rsidTr="00F71EB6">
        <w:trPr>
          <w:trHeight w:val="1581"/>
        </w:trPr>
        <w:tc>
          <w:tcPr>
            <w:tcW w:w="407" w:type="pct"/>
          </w:tcPr>
          <w:p w14:paraId="0B78C320" w14:textId="77777777" w:rsidR="00F94C60" w:rsidRPr="00506809" w:rsidRDefault="00F94C60" w:rsidP="00132C91">
            <w:pPr>
              <w:pStyle w:val="Tabletext"/>
              <w:rPr>
                <w:rFonts w:cstheme="minorHAnsi"/>
                <w:lang w:val="en-GB"/>
              </w:rPr>
            </w:pPr>
            <w:r w:rsidRPr="00506809">
              <w:rPr>
                <w:rStyle w:val="Strong"/>
                <w:rFonts w:cstheme="minorHAnsi"/>
              </w:rPr>
              <w:t>Northern Territory</w:t>
            </w:r>
          </w:p>
        </w:tc>
        <w:tc>
          <w:tcPr>
            <w:tcW w:w="750" w:type="pct"/>
          </w:tcPr>
          <w:p w14:paraId="32E26264" w14:textId="77777777" w:rsidR="00F94C60" w:rsidRPr="00506809" w:rsidRDefault="005B4E09" w:rsidP="00132C91">
            <w:pPr>
              <w:pStyle w:val="Tabletext"/>
              <w:rPr>
                <w:rFonts w:cstheme="minorHAnsi"/>
                <w:lang w:val="en-GB"/>
              </w:rPr>
            </w:pPr>
            <w:hyperlink r:id="rId36" w:history="1">
              <w:r w:rsidR="00F94C60" w:rsidRPr="00506809">
                <w:rPr>
                  <w:rStyle w:val="Hyperlink"/>
                  <w:rFonts w:cstheme="minorHAnsi"/>
                  <w:lang w:val="en-GB"/>
                </w:rPr>
                <w:t>Care and Protection of Children Act 2007</w:t>
              </w:r>
            </w:hyperlink>
          </w:p>
        </w:tc>
        <w:tc>
          <w:tcPr>
            <w:tcW w:w="588" w:type="pct"/>
          </w:tcPr>
          <w:p w14:paraId="11044F21" w14:textId="3B79D91D" w:rsidR="00F94C60" w:rsidRPr="00506809" w:rsidRDefault="00F94C60" w:rsidP="00132C91">
            <w:pPr>
              <w:pStyle w:val="Tabletext"/>
              <w:rPr>
                <w:rFonts w:cstheme="minorHAnsi"/>
              </w:rPr>
            </w:pPr>
            <w:r>
              <w:rPr>
                <w:rFonts w:cstheme="minorHAnsi"/>
              </w:rPr>
              <w:t>Working with Children Clearance/Ochre Card</w:t>
            </w:r>
          </w:p>
        </w:tc>
        <w:tc>
          <w:tcPr>
            <w:tcW w:w="691" w:type="pct"/>
          </w:tcPr>
          <w:p w14:paraId="31E55FE9" w14:textId="0ADD0A01" w:rsidR="00F94C60" w:rsidRPr="000C49A2" w:rsidRDefault="00F94C60" w:rsidP="00132C91">
            <w:pPr>
              <w:pStyle w:val="Tabletext"/>
              <w:rPr>
                <w:rFonts w:cstheme="minorHAnsi"/>
                <w:color w:val="0070AE" w:themeColor="hyperlink"/>
                <w:u w:val="single"/>
              </w:rPr>
            </w:pPr>
            <w:r>
              <w:rPr>
                <w:rFonts w:cstheme="minorHAnsi"/>
              </w:rPr>
              <w:t>Screening Assessment for Employment – Northern Territory (SAFE NT)</w:t>
            </w:r>
            <w:r w:rsidRPr="00506809">
              <w:rPr>
                <w:rFonts w:cstheme="minorHAnsi"/>
              </w:rPr>
              <w:t xml:space="preserve">: </w:t>
            </w:r>
            <w:hyperlink r:id="rId37" w:history="1">
              <w:r w:rsidRPr="00506809">
                <w:rPr>
                  <w:rStyle w:val="Hyperlink"/>
                  <w:rFonts w:cstheme="minorHAnsi"/>
                </w:rPr>
                <w:t>Working with children clearance: apply and renew</w:t>
              </w:r>
            </w:hyperlink>
            <w:r w:rsidRPr="00506809">
              <w:rPr>
                <w:rFonts w:cstheme="minorHAnsi"/>
              </w:rPr>
              <w:t xml:space="preserve"> </w:t>
            </w:r>
          </w:p>
        </w:tc>
        <w:tc>
          <w:tcPr>
            <w:tcW w:w="1171" w:type="pct"/>
          </w:tcPr>
          <w:p w14:paraId="79BDB80D" w14:textId="3B8DE175" w:rsidR="00F94C60" w:rsidRPr="00506809" w:rsidRDefault="00DC3ED8" w:rsidP="00132C91">
            <w:pPr>
              <w:pStyle w:val="Tabletext"/>
              <w:rPr>
                <w:rFonts w:cstheme="minorHAnsi"/>
              </w:rPr>
            </w:pPr>
            <w:r>
              <w:rPr>
                <w:rFonts w:cstheme="minorHAnsi"/>
              </w:rPr>
              <w:t xml:space="preserve">Reporting is mandatory for any adult who believes a child has been, or is likely to suffer harm or exploitation, or be a victim so a sexual offence under the </w:t>
            </w:r>
            <w:r w:rsidRPr="002F0183">
              <w:rPr>
                <w:rFonts w:cstheme="minorHAnsi"/>
                <w:i/>
                <w:iCs/>
              </w:rPr>
              <w:t>Care and Protection of Children Act 2007</w:t>
            </w:r>
            <w:r>
              <w:rPr>
                <w:rFonts w:cstheme="minorHAnsi"/>
              </w:rPr>
              <w:t>. Reports can be made to the Child Protection Reporting Line on 1800 700 250.</w:t>
            </w:r>
          </w:p>
        </w:tc>
        <w:tc>
          <w:tcPr>
            <w:tcW w:w="1393" w:type="pct"/>
          </w:tcPr>
          <w:p w14:paraId="42646B3E" w14:textId="7EFC39D7" w:rsidR="00F94C60" w:rsidRPr="00506809" w:rsidRDefault="00E25D21" w:rsidP="00132C91">
            <w:pPr>
              <w:pStyle w:val="Tabletext"/>
              <w:rPr>
                <w:rFonts w:cstheme="minorHAnsi"/>
              </w:rPr>
            </w:pPr>
            <w:r>
              <w:rPr>
                <w:rFonts w:cstheme="minorHAnsi"/>
              </w:rPr>
              <w:t>No exemptions</w:t>
            </w:r>
            <w:r w:rsidR="00964CC3">
              <w:rPr>
                <w:rFonts w:cstheme="minorHAnsi"/>
              </w:rPr>
              <w:t>.</w:t>
            </w:r>
          </w:p>
        </w:tc>
      </w:tr>
      <w:tr w:rsidR="00DC3ED8" w:rsidRPr="00506809" w14:paraId="1A6474D2" w14:textId="2172F7E7" w:rsidTr="00F71EB6">
        <w:trPr>
          <w:trHeight w:val="1581"/>
        </w:trPr>
        <w:tc>
          <w:tcPr>
            <w:tcW w:w="407" w:type="pct"/>
          </w:tcPr>
          <w:p w14:paraId="742E9B5C" w14:textId="77777777" w:rsidR="00F94C60" w:rsidRPr="00506809" w:rsidRDefault="00F94C60" w:rsidP="00132C91">
            <w:pPr>
              <w:pStyle w:val="Tabletext"/>
              <w:rPr>
                <w:rFonts w:cstheme="minorHAnsi"/>
                <w:lang w:val="en-GB"/>
              </w:rPr>
            </w:pPr>
            <w:r w:rsidRPr="00506809">
              <w:rPr>
                <w:rStyle w:val="Strong"/>
                <w:rFonts w:cstheme="minorHAnsi"/>
              </w:rPr>
              <w:lastRenderedPageBreak/>
              <w:t>New South Wales</w:t>
            </w:r>
          </w:p>
        </w:tc>
        <w:tc>
          <w:tcPr>
            <w:tcW w:w="750" w:type="pct"/>
          </w:tcPr>
          <w:p w14:paraId="3A370CC0" w14:textId="77777777" w:rsidR="00F94C60" w:rsidRDefault="005B4E09" w:rsidP="00132C91">
            <w:pPr>
              <w:pStyle w:val="Tabletext"/>
              <w:rPr>
                <w:rStyle w:val="Hyperlink"/>
                <w:rFonts w:cstheme="minorHAnsi"/>
                <w:lang w:val="en-GB"/>
              </w:rPr>
            </w:pPr>
            <w:hyperlink r:id="rId38" w:history="1">
              <w:r w:rsidR="00F94C60" w:rsidRPr="00506809">
                <w:rPr>
                  <w:rStyle w:val="Hyperlink"/>
                  <w:rFonts w:cstheme="minorHAnsi"/>
                  <w:lang w:val="en-GB"/>
                </w:rPr>
                <w:t>Child Protection (Working with Children) Act 2012</w:t>
              </w:r>
            </w:hyperlink>
          </w:p>
          <w:p w14:paraId="3B0B0871" w14:textId="7396AB45" w:rsidR="006A5A7A" w:rsidRPr="00506809" w:rsidRDefault="005B4E09" w:rsidP="00132C91">
            <w:pPr>
              <w:pStyle w:val="Tabletext"/>
              <w:rPr>
                <w:rFonts w:cstheme="minorHAnsi"/>
                <w:lang w:val="en-GB"/>
              </w:rPr>
            </w:pPr>
            <w:hyperlink r:id="rId39" w:history="1">
              <w:r w:rsidR="006A5A7A" w:rsidRPr="006A5A7A">
                <w:rPr>
                  <w:rStyle w:val="Hyperlink"/>
                  <w:rFonts w:cstheme="minorHAnsi"/>
                </w:rPr>
                <w:t>Children and Young Persons (Care and Protection) Act 1998</w:t>
              </w:r>
            </w:hyperlink>
          </w:p>
        </w:tc>
        <w:tc>
          <w:tcPr>
            <w:tcW w:w="588" w:type="pct"/>
          </w:tcPr>
          <w:p w14:paraId="0E8ED2CE" w14:textId="73FD8AFE" w:rsidR="00F94C60" w:rsidRPr="00506809" w:rsidRDefault="00F94C60" w:rsidP="00132C91">
            <w:pPr>
              <w:pStyle w:val="Tabletext"/>
              <w:rPr>
                <w:rFonts w:cstheme="minorHAnsi"/>
              </w:rPr>
            </w:pPr>
            <w:r>
              <w:rPr>
                <w:rFonts w:cstheme="minorHAnsi"/>
              </w:rPr>
              <w:t>Working with Childrens Check</w:t>
            </w:r>
          </w:p>
        </w:tc>
        <w:tc>
          <w:tcPr>
            <w:tcW w:w="691" w:type="pct"/>
          </w:tcPr>
          <w:p w14:paraId="56B289FC" w14:textId="7506161D" w:rsidR="00F94C60" w:rsidRPr="00DC3ED8" w:rsidRDefault="00F94C60" w:rsidP="00132C91">
            <w:pPr>
              <w:pStyle w:val="Tabletext"/>
              <w:rPr>
                <w:rFonts w:cstheme="minorHAnsi"/>
                <w:color w:val="0070AE" w:themeColor="hyperlink"/>
                <w:u w:val="single"/>
              </w:rPr>
            </w:pPr>
            <w:r>
              <w:rPr>
                <w:rFonts w:cstheme="minorHAnsi"/>
              </w:rPr>
              <w:t>NSW Office of the Children’s Guardian</w:t>
            </w:r>
            <w:r w:rsidRPr="00506809">
              <w:rPr>
                <w:rFonts w:cstheme="minorHAnsi"/>
              </w:rPr>
              <w:t xml:space="preserve">: </w:t>
            </w:r>
            <w:hyperlink r:id="rId40" w:history="1">
              <w:r w:rsidRPr="00506809">
                <w:rPr>
                  <w:rStyle w:val="Hyperlink"/>
                  <w:rFonts w:cstheme="minorHAnsi"/>
                </w:rPr>
                <w:t xml:space="preserve">Working </w:t>
              </w:r>
              <w:r>
                <w:rPr>
                  <w:rStyle w:val="Hyperlink"/>
                  <w:rFonts w:cstheme="minorHAnsi"/>
                </w:rPr>
                <w:t>w</w:t>
              </w:r>
              <w:r w:rsidRPr="00506809">
                <w:rPr>
                  <w:rStyle w:val="Hyperlink"/>
                  <w:rFonts w:cstheme="minorHAnsi"/>
                </w:rPr>
                <w:t>ith Children Check</w:t>
              </w:r>
            </w:hyperlink>
          </w:p>
        </w:tc>
        <w:tc>
          <w:tcPr>
            <w:tcW w:w="1171" w:type="pct"/>
          </w:tcPr>
          <w:p w14:paraId="15FBBBFC" w14:textId="31B701CB" w:rsidR="00F94C60" w:rsidRPr="00506809" w:rsidRDefault="00F94C60" w:rsidP="00132C91">
            <w:pPr>
              <w:pStyle w:val="Tabletext"/>
              <w:rPr>
                <w:rFonts w:cstheme="minorHAnsi"/>
              </w:rPr>
            </w:pPr>
            <w:r>
              <w:rPr>
                <w:rFonts w:cstheme="minorHAnsi"/>
              </w:rPr>
              <w:t xml:space="preserve">Department staff and volunteers are not defined as mandatory reporters under the </w:t>
            </w:r>
            <w:r w:rsidRPr="002F0183">
              <w:rPr>
                <w:rFonts w:cstheme="minorHAnsi"/>
                <w:i/>
                <w:iCs/>
              </w:rPr>
              <w:t>Children and Young Persons (</w:t>
            </w:r>
            <w:r w:rsidR="006A5A7A" w:rsidRPr="002F0183">
              <w:rPr>
                <w:rFonts w:cstheme="minorHAnsi"/>
                <w:i/>
                <w:iCs/>
              </w:rPr>
              <w:t>C</w:t>
            </w:r>
            <w:r w:rsidRPr="002F0183">
              <w:rPr>
                <w:rFonts w:cstheme="minorHAnsi"/>
                <w:i/>
                <w:iCs/>
              </w:rPr>
              <w:t>are and Protection) Act 1998</w:t>
            </w:r>
            <w:r>
              <w:rPr>
                <w:rFonts w:cstheme="minorHAnsi"/>
              </w:rPr>
              <w:t>.</w:t>
            </w:r>
          </w:p>
        </w:tc>
        <w:tc>
          <w:tcPr>
            <w:tcW w:w="1393" w:type="pct"/>
          </w:tcPr>
          <w:p w14:paraId="529D0C3E" w14:textId="7FBD5160" w:rsidR="00F94C60" w:rsidRPr="00506809" w:rsidRDefault="00F94C60" w:rsidP="00132C91">
            <w:pPr>
              <w:pStyle w:val="Tabletext"/>
              <w:rPr>
                <w:rFonts w:cstheme="minorHAnsi"/>
              </w:rPr>
            </w:pPr>
            <w:r>
              <w:rPr>
                <w:rFonts w:cstheme="minorHAnsi"/>
              </w:rPr>
              <w:t xml:space="preserve">Worker who is visiting from interstate and working with children for fewer than 30 days (must have a </w:t>
            </w:r>
            <w:r w:rsidR="00E25D21">
              <w:rPr>
                <w:rFonts w:cstheme="minorHAnsi"/>
              </w:rPr>
              <w:t xml:space="preserve">current </w:t>
            </w:r>
            <w:r>
              <w:rPr>
                <w:rFonts w:cstheme="minorHAnsi"/>
              </w:rPr>
              <w:t>WWCC/WWVP check from their resident state/territory).</w:t>
            </w:r>
          </w:p>
        </w:tc>
      </w:tr>
      <w:tr w:rsidR="00DC3ED8" w:rsidRPr="00506809" w14:paraId="737D8DB0" w14:textId="6DEB909F" w:rsidTr="00F71EB6">
        <w:trPr>
          <w:trHeight w:val="1581"/>
        </w:trPr>
        <w:tc>
          <w:tcPr>
            <w:tcW w:w="407" w:type="pct"/>
          </w:tcPr>
          <w:p w14:paraId="1AE261D3" w14:textId="77777777" w:rsidR="00F94C60" w:rsidRPr="00506809" w:rsidRDefault="00F94C60" w:rsidP="00132C91">
            <w:pPr>
              <w:pStyle w:val="Tabletext"/>
              <w:rPr>
                <w:rStyle w:val="Strong"/>
                <w:rFonts w:cstheme="minorHAnsi"/>
              </w:rPr>
            </w:pPr>
            <w:r w:rsidRPr="00506809">
              <w:rPr>
                <w:rStyle w:val="Strong"/>
                <w:rFonts w:cstheme="minorHAnsi"/>
              </w:rPr>
              <w:t>Queensland</w:t>
            </w:r>
          </w:p>
        </w:tc>
        <w:tc>
          <w:tcPr>
            <w:tcW w:w="750" w:type="pct"/>
          </w:tcPr>
          <w:p w14:paraId="79CFA4B4" w14:textId="77777777" w:rsidR="00F94C60" w:rsidRDefault="005B4E09" w:rsidP="00132C91">
            <w:pPr>
              <w:pStyle w:val="Tabletext"/>
              <w:rPr>
                <w:rStyle w:val="Hyperlink"/>
                <w:rFonts w:cstheme="minorHAnsi"/>
                <w:lang w:val="en-GB"/>
              </w:rPr>
            </w:pPr>
            <w:hyperlink r:id="rId41" w:history="1">
              <w:r w:rsidR="00F94C60" w:rsidRPr="000C49A2">
                <w:rPr>
                  <w:rStyle w:val="Hyperlink"/>
                  <w:rFonts w:cstheme="minorHAnsi"/>
                  <w:lang w:val="en-GB"/>
                </w:rPr>
                <w:t>Working with Children (Risk Management and Screening) Act 2000</w:t>
              </w:r>
            </w:hyperlink>
          </w:p>
          <w:p w14:paraId="2DEE916A" w14:textId="77777777" w:rsidR="00F94C60" w:rsidRDefault="005B4E09" w:rsidP="00132C91">
            <w:pPr>
              <w:pStyle w:val="Tabletext"/>
              <w:rPr>
                <w:rStyle w:val="Hyperlink"/>
                <w:rFonts w:cstheme="minorHAnsi"/>
                <w:lang w:val="en-GB"/>
              </w:rPr>
            </w:pPr>
            <w:hyperlink r:id="rId42" w:history="1">
              <w:r w:rsidR="00F94C60" w:rsidRPr="00BE0206">
                <w:rPr>
                  <w:rStyle w:val="Hyperlink"/>
                  <w:rFonts w:cstheme="minorHAnsi"/>
                  <w:lang w:val="en-GB"/>
                </w:rPr>
                <w:t>Child Protection Act 1999</w:t>
              </w:r>
            </w:hyperlink>
          </w:p>
        </w:tc>
        <w:tc>
          <w:tcPr>
            <w:tcW w:w="588" w:type="pct"/>
          </w:tcPr>
          <w:p w14:paraId="00D6A2F1" w14:textId="16C6E18E" w:rsidR="00F94C60" w:rsidRPr="00B56AFB" w:rsidRDefault="00F94C60" w:rsidP="00132C91">
            <w:pPr>
              <w:pStyle w:val="Tabletext"/>
              <w:rPr>
                <w:rFonts w:cstheme="minorHAnsi"/>
              </w:rPr>
            </w:pPr>
            <w:r>
              <w:rPr>
                <w:rFonts w:cstheme="minorHAnsi"/>
              </w:rPr>
              <w:t>Blue Card Check/Working with Children Check</w:t>
            </w:r>
          </w:p>
        </w:tc>
        <w:tc>
          <w:tcPr>
            <w:tcW w:w="691" w:type="pct"/>
          </w:tcPr>
          <w:p w14:paraId="344D6B72" w14:textId="5CDD8CC3" w:rsidR="00F94C60" w:rsidRPr="00B56AFB" w:rsidRDefault="00F94C60" w:rsidP="00132C91">
            <w:pPr>
              <w:pStyle w:val="Tabletext"/>
              <w:rPr>
                <w:rFonts w:cstheme="minorHAnsi"/>
              </w:rPr>
            </w:pPr>
            <w:r>
              <w:rPr>
                <w:rFonts w:cstheme="minorHAnsi"/>
              </w:rPr>
              <w:t>Blue Card Services</w:t>
            </w:r>
            <w:r w:rsidRPr="00B56AFB">
              <w:rPr>
                <w:rFonts w:cstheme="minorHAnsi"/>
              </w:rPr>
              <w:t xml:space="preserve">: </w:t>
            </w:r>
            <w:r w:rsidRPr="00B56AFB">
              <w:rPr>
                <w:rFonts w:cstheme="minorHAnsi"/>
              </w:rPr>
              <w:br/>
            </w:r>
            <w:hyperlink r:id="rId43" w:history="1">
              <w:r w:rsidRPr="003F63F6">
                <w:rPr>
                  <w:rStyle w:val="Hyperlink"/>
                  <w:rFonts w:cstheme="minorHAnsi"/>
                  <w:color w:val="0070C0"/>
                </w:rPr>
                <w:t>About the blue card system</w:t>
              </w:r>
            </w:hyperlink>
            <w:r w:rsidRPr="00B56AFB">
              <w:rPr>
                <w:rFonts w:cstheme="minorHAnsi"/>
              </w:rPr>
              <w:t xml:space="preserve"> </w:t>
            </w:r>
          </w:p>
          <w:p w14:paraId="191FC963" w14:textId="77777777" w:rsidR="00F94C60" w:rsidRPr="00506809" w:rsidRDefault="00F94C60" w:rsidP="00132C91">
            <w:pPr>
              <w:pStyle w:val="Tabletext"/>
              <w:rPr>
                <w:rFonts w:cstheme="minorHAnsi"/>
              </w:rPr>
            </w:pPr>
            <w:r w:rsidRPr="00B56AFB">
              <w:rPr>
                <w:rFonts w:cstheme="minorHAnsi"/>
              </w:rPr>
              <w:br/>
            </w:r>
          </w:p>
        </w:tc>
        <w:tc>
          <w:tcPr>
            <w:tcW w:w="1171" w:type="pct"/>
          </w:tcPr>
          <w:p w14:paraId="1E429D81" w14:textId="23C0EB08" w:rsidR="00F94C60" w:rsidRPr="00B56AFB" w:rsidRDefault="00F94C60" w:rsidP="00132C91">
            <w:pPr>
              <w:pStyle w:val="Tabletext"/>
              <w:rPr>
                <w:rFonts w:cstheme="minorHAnsi"/>
              </w:rPr>
            </w:pPr>
            <w:r>
              <w:rPr>
                <w:rFonts w:cstheme="minorHAnsi"/>
              </w:rPr>
              <w:t xml:space="preserve">Department staff and volunteers are not defined as mandatory reporters under the </w:t>
            </w:r>
            <w:r w:rsidRPr="002F0183">
              <w:rPr>
                <w:rFonts w:cstheme="minorHAnsi"/>
                <w:i/>
                <w:iCs/>
              </w:rPr>
              <w:t>Child Protection Act 1999</w:t>
            </w:r>
            <w:r>
              <w:rPr>
                <w:rFonts w:cstheme="minorHAnsi"/>
              </w:rPr>
              <w:t>.</w:t>
            </w:r>
          </w:p>
        </w:tc>
        <w:tc>
          <w:tcPr>
            <w:tcW w:w="1393" w:type="pct"/>
          </w:tcPr>
          <w:p w14:paraId="01180566" w14:textId="4BDEE23C" w:rsidR="00F94C60" w:rsidRPr="00B56AFB" w:rsidRDefault="00F94C60" w:rsidP="00132C91">
            <w:pPr>
              <w:pStyle w:val="Tabletext"/>
              <w:rPr>
                <w:rFonts w:cstheme="minorHAnsi"/>
              </w:rPr>
            </w:pPr>
            <w:r>
              <w:rPr>
                <w:rFonts w:cstheme="minorHAnsi"/>
              </w:rPr>
              <w:t xml:space="preserve">Worker who is visiting from interstate and working with children for fewer than 7 days (must have a </w:t>
            </w:r>
            <w:r w:rsidR="00E25D21">
              <w:rPr>
                <w:rFonts w:cstheme="minorHAnsi"/>
              </w:rPr>
              <w:t xml:space="preserve">current </w:t>
            </w:r>
            <w:r>
              <w:rPr>
                <w:rFonts w:cstheme="minorHAnsi"/>
              </w:rPr>
              <w:t>WWCC/WWVP check from their resident state/territory).</w:t>
            </w:r>
          </w:p>
        </w:tc>
      </w:tr>
      <w:tr w:rsidR="00DC3ED8" w:rsidRPr="00B56AFB" w14:paraId="4A7CA643" w14:textId="1193C13F" w:rsidTr="00F71EB6">
        <w:trPr>
          <w:trHeight w:val="1581"/>
        </w:trPr>
        <w:tc>
          <w:tcPr>
            <w:tcW w:w="407" w:type="pct"/>
          </w:tcPr>
          <w:p w14:paraId="32B19804" w14:textId="77777777" w:rsidR="00F94C60" w:rsidRPr="00506809" w:rsidRDefault="00F94C60" w:rsidP="00132C91">
            <w:pPr>
              <w:pStyle w:val="Tabletext"/>
              <w:rPr>
                <w:rFonts w:cstheme="minorHAnsi"/>
              </w:rPr>
            </w:pPr>
            <w:bookmarkStart w:id="159" w:name="_Hlk147752343"/>
            <w:r w:rsidRPr="00506809">
              <w:rPr>
                <w:rStyle w:val="Strong"/>
                <w:rFonts w:cstheme="minorHAnsi"/>
              </w:rPr>
              <w:t>South Australia</w:t>
            </w:r>
          </w:p>
        </w:tc>
        <w:tc>
          <w:tcPr>
            <w:tcW w:w="750" w:type="pct"/>
          </w:tcPr>
          <w:p w14:paraId="0C938C30" w14:textId="77777777" w:rsidR="00F94C60" w:rsidRDefault="005B4E09" w:rsidP="00132C91">
            <w:pPr>
              <w:pStyle w:val="Tabletext"/>
              <w:rPr>
                <w:rStyle w:val="Hyperlink"/>
                <w:rFonts w:cstheme="minorHAnsi"/>
                <w:lang w:val="en-GB"/>
              </w:rPr>
            </w:pPr>
            <w:hyperlink r:id="rId44" w:history="1">
              <w:r w:rsidR="00F94C60" w:rsidRPr="00BE0206">
                <w:rPr>
                  <w:rStyle w:val="Hyperlink"/>
                  <w:rFonts w:cstheme="minorHAnsi"/>
                  <w:lang w:val="en-GB"/>
                </w:rPr>
                <w:t>Children and Young People (Safety) Act 2017</w:t>
              </w:r>
            </w:hyperlink>
          </w:p>
          <w:p w14:paraId="6221ADB0" w14:textId="7B909B5D" w:rsidR="00964CC3" w:rsidRPr="00B56AFB" w:rsidRDefault="005B4E09" w:rsidP="00132C91">
            <w:pPr>
              <w:pStyle w:val="Tabletext"/>
              <w:rPr>
                <w:rFonts w:cstheme="minorHAnsi"/>
                <w:lang w:val="en-GB"/>
              </w:rPr>
            </w:pPr>
            <w:hyperlink r:id="rId45" w:history="1">
              <w:r w:rsidR="00964CC3" w:rsidRPr="00964CC3">
                <w:rPr>
                  <w:rStyle w:val="Hyperlink"/>
                  <w:lang w:val="en-GB"/>
                </w:rPr>
                <w:t>Child Safety (Prohibited Persons) Act 2016</w:t>
              </w:r>
            </w:hyperlink>
          </w:p>
        </w:tc>
        <w:tc>
          <w:tcPr>
            <w:tcW w:w="588" w:type="pct"/>
          </w:tcPr>
          <w:p w14:paraId="418CF835" w14:textId="77777777" w:rsidR="0098042E" w:rsidRDefault="00D37933" w:rsidP="00132C91">
            <w:pPr>
              <w:pStyle w:val="Tabletext"/>
            </w:pPr>
            <w:r>
              <w:t xml:space="preserve">DHS </w:t>
            </w:r>
            <w:r w:rsidR="00F94C60">
              <w:t>Screening/Working with Children Check</w:t>
            </w:r>
            <w:r w:rsidR="0098042E">
              <w:t xml:space="preserve"> </w:t>
            </w:r>
          </w:p>
          <w:p w14:paraId="3836AE79" w14:textId="1AA4DBB2" w:rsidR="00F94C60" w:rsidRDefault="0098042E" w:rsidP="00132C91">
            <w:pPr>
              <w:pStyle w:val="Tabletext"/>
            </w:pPr>
            <w:r>
              <w:rPr>
                <w:rFonts w:cstheme="minorHAnsi"/>
              </w:rPr>
              <w:t>This applies to workers aged 14 or over (including work experience students).</w:t>
            </w:r>
          </w:p>
        </w:tc>
        <w:tc>
          <w:tcPr>
            <w:tcW w:w="691" w:type="pct"/>
          </w:tcPr>
          <w:p w14:paraId="08589DCB" w14:textId="1D41D954" w:rsidR="00F94C60" w:rsidRDefault="00D37933" w:rsidP="00132C91">
            <w:pPr>
              <w:pStyle w:val="Tabletext"/>
              <w:rPr>
                <w:rFonts w:cstheme="minorHAnsi"/>
              </w:rPr>
            </w:pPr>
            <w:r>
              <w:t xml:space="preserve">DHS </w:t>
            </w:r>
            <w:r w:rsidR="00F94C60">
              <w:t xml:space="preserve">Screening Unit (Department </w:t>
            </w:r>
            <w:r>
              <w:t>of Human Services</w:t>
            </w:r>
            <w:r w:rsidR="00F94C60">
              <w:t xml:space="preserve">): </w:t>
            </w:r>
            <w:hyperlink r:id="rId46" w:history="1">
              <w:r w:rsidR="00F94C60" w:rsidRPr="00BE0206">
                <w:rPr>
                  <w:rStyle w:val="Hyperlink"/>
                  <w:rFonts w:cstheme="minorHAnsi"/>
                </w:rPr>
                <w:t>Apply for a check</w:t>
              </w:r>
            </w:hyperlink>
            <w:r w:rsidR="00F94C60">
              <w:rPr>
                <w:rFonts w:cstheme="minorHAnsi"/>
              </w:rPr>
              <w:t xml:space="preserve"> </w:t>
            </w:r>
          </w:p>
          <w:p w14:paraId="411129C8" w14:textId="48A1FEC7" w:rsidR="00F94C60" w:rsidRPr="00B56AFB" w:rsidRDefault="00F94C60" w:rsidP="00132C91">
            <w:pPr>
              <w:pStyle w:val="Tabletext"/>
              <w:rPr>
                <w:rFonts w:cstheme="minorHAnsi"/>
              </w:rPr>
            </w:pPr>
          </w:p>
        </w:tc>
        <w:tc>
          <w:tcPr>
            <w:tcW w:w="1171" w:type="pct"/>
            <w:shd w:val="clear" w:color="auto" w:fill="auto"/>
          </w:tcPr>
          <w:p w14:paraId="4CE068B9" w14:textId="75059BF0" w:rsidR="00F94C60" w:rsidRDefault="00DC3ED8" w:rsidP="00132C91">
            <w:pPr>
              <w:pStyle w:val="Tabletext"/>
            </w:pPr>
            <w:r>
              <w:rPr>
                <w:rFonts w:cstheme="minorHAnsi"/>
              </w:rPr>
              <w:t>Department staff</w:t>
            </w:r>
            <w:r w:rsidR="00274460">
              <w:rPr>
                <w:rFonts w:cstheme="minorHAnsi"/>
              </w:rPr>
              <w:t xml:space="preserve"> working with children, and their managers,</w:t>
            </w:r>
            <w:r>
              <w:rPr>
                <w:rFonts w:cstheme="minorHAnsi"/>
              </w:rPr>
              <w:t xml:space="preserve"> are mandatory report</w:t>
            </w:r>
            <w:r w:rsidR="00274460">
              <w:rPr>
                <w:rFonts w:cstheme="minorHAnsi"/>
              </w:rPr>
              <w:t>er</w:t>
            </w:r>
            <w:r>
              <w:rPr>
                <w:rFonts w:cstheme="minorHAnsi"/>
              </w:rPr>
              <w:t xml:space="preserve">s under the </w:t>
            </w:r>
            <w:r w:rsidRPr="002F0183">
              <w:rPr>
                <w:rFonts w:cstheme="minorHAnsi"/>
                <w:i/>
                <w:iCs/>
              </w:rPr>
              <w:t>Children and Young People (Safety) Act 2017</w:t>
            </w:r>
            <w:r>
              <w:rPr>
                <w:rFonts w:cstheme="minorHAnsi"/>
              </w:rPr>
              <w:t xml:space="preserve">. </w:t>
            </w:r>
            <w:r w:rsidR="00F94C60">
              <w:rPr>
                <w:rFonts w:cstheme="minorHAnsi"/>
              </w:rPr>
              <w:t>Mandatory reports must be made to the Child Abuse Report Line (CARL) on 13 14 78</w:t>
            </w:r>
            <w:r>
              <w:rPr>
                <w:rFonts w:cstheme="minorHAnsi"/>
              </w:rPr>
              <w:t>.</w:t>
            </w:r>
            <w:r w:rsidR="0080540C">
              <w:rPr>
                <w:rFonts w:cstheme="minorHAnsi"/>
              </w:rPr>
              <w:t xml:space="preserve"> This applies to workers aged 14 or over (including work experience students). </w:t>
            </w:r>
          </w:p>
        </w:tc>
        <w:tc>
          <w:tcPr>
            <w:tcW w:w="1393" w:type="pct"/>
            <w:shd w:val="clear" w:color="auto" w:fill="auto"/>
          </w:tcPr>
          <w:p w14:paraId="6C694149" w14:textId="7A156B90" w:rsidR="00F94C60" w:rsidRDefault="00BF70B6" w:rsidP="00132C91">
            <w:pPr>
              <w:pStyle w:val="Tabletext"/>
              <w:rPr>
                <w:rFonts w:cstheme="minorHAnsi"/>
              </w:rPr>
            </w:pPr>
            <w:r>
              <w:rPr>
                <w:rFonts w:cstheme="minorHAnsi"/>
              </w:rPr>
              <w:t>Worker who is visiting from interstate and does not exceed 10 consecutive days working with children (must have a</w:t>
            </w:r>
            <w:r w:rsidR="00E25D21">
              <w:rPr>
                <w:rFonts w:cstheme="minorHAnsi"/>
              </w:rPr>
              <w:t xml:space="preserve"> current</w:t>
            </w:r>
            <w:r>
              <w:rPr>
                <w:rFonts w:cstheme="minorHAnsi"/>
              </w:rPr>
              <w:t xml:space="preserve"> WWCC/WWVP check from their resident state/territory).</w:t>
            </w:r>
          </w:p>
        </w:tc>
      </w:tr>
      <w:bookmarkEnd w:id="159"/>
      <w:tr w:rsidR="00DC3ED8" w:rsidRPr="00B56AFB" w14:paraId="077C7968" w14:textId="1CFA8A17" w:rsidTr="00F71EB6">
        <w:trPr>
          <w:trHeight w:val="1581"/>
        </w:trPr>
        <w:tc>
          <w:tcPr>
            <w:tcW w:w="407" w:type="pct"/>
          </w:tcPr>
          <w:p w14:paraId="2B03328E" w14:textId="77777777" w:rsidR="00F94C60" w:rsidRPr="00506809" w:rsidRDefault="00F94C60" w:rsidP="00132C91">
            <w:pPr>
              <w:pStyle w:val="Tabletext"/>
              <w:rPr>
                <w:rFonts w:cstheme="minorHAnsi"/>
              </w:rPr>
            </w:pPr>
            <w:r w:rsidRPr="00506809">
              <w:rPr>
                <w:rStyle w:val="Strong"/>
                <w:rFonts w:cstheme="minorHAnsi"/>
              </w:rPr>
              <w:t>Tasmania</w:t>
            </w:r>
          </w:p>
        </w:tc>
        <w:tc>
          <w:tcPr>
            <w:tcW w:w="750" w:type="pct"/>
          </w:tcPr>
          <w:p w14:paraId="7514FA71" w14:textId="1F47AB80" w:rsidR="00F94C60" w:rsidRDefault="005B4E09" w:rsidP="00132C91">
            <w:pPr>
              <w:pStyle w:val="Tabletext"/>
              <w:rPr>
                <w:rFonts w:cstheme="minorHAnsi"/>
                <w:lang w:val="en-GB"/>
              </w:rPr>
            </w:pPr>
            <w:hyperlink r:id="rId47" w:history="1">
              <w:r w:rsidR="00F94C60" w:rsidRPr="00DC028D">
                <w:rPr>
                  <w:rStyle w:val="Hyperlink"/>
                  <w:rFonts w:cstheme="minorHAnsi"/>
                  <w:lang w:val="en-GB"/>
                </w:rPr>
                <w:t>Registration to Work with Vulnerable People Act 2013</w:t>
              </w:r>
            </w:hyperlink>
          </w:p>
          <w:p w14:paraId="40D8B783" w14:textId="77777777" w:rsidR="00F94C60" w:rsidRPr="00B56AFB" w:rsidRDefault="005B4E09" w:rsidP="00132C91">
            <w:pPr>
              <w:pStyle w:val="Tabletext"/>
              <w:rPr>
                <w:rFonts w:cstheme="minorHAnsi"/>
                <w:lang w:val="en-GB"/>
              </w:rPr>
            </w:pPr>
            <w:hyperlink r:id="rId48" w:history="1">
              <w:r w:rsidR="00F94C60" w:rsidRPr="00BE0206">
                <w:rPr>
                  <w:rStyle w:val="Hyperlink"/>
                  <w:rFonts w:cstheme="minorHAnsi"/>
                  <w:lang w:val="en-GB"/>
                </w:rPr>
                <w:t>Education and Care Service National Law (Application) Act 2011</w:t>
              </w:r>
            </w:hyperlink>
          </w:p>
        </w:tc>
        <w:tc>
          <w:tcPr>
            <w:tcW w:w="588" w:type="pct"/>
          </w:tcPr>
          <w:p w14:paraId="624F8E10" w14:textId="0CC7C09B" w:rsidR="00F94C60" w:rsidRPr="00B56AFB" w:rsidRDefault="00F94C60" w:rsidP="00132C91">
            <w:pPr>
              <w:pStyle w:val="Tabletext"/>
              <w:rPr>
                <w:rFonts w:cstheme="minorHAnsi"/>
              </w:rPr>
            </w:pPr>
            <w:r>
              <w:rPr>
                <w:rFonts w:cstheme="minorHAnsi"/>
              </w:rPr>
              <w:t>Registration to Work with Vulnerable People/Working with Children Registration</w:t>
            </w:r>
          </w:p>
        </w:tc>
        <w:tc>
          <w:tcPr>
            <w:tcW w:w="691" w:type="pct"/>
          </w:tcPr>
          <w:p w14:paraId="5504FD2C" w14:textId="264AD514" w:rsidR="00F94C60" w:rsidRPr="00B56AFB" w:rsidRDefault="00F94C60" w:rsidP="00132C91">
            <w:pPr>
              <w:pStyle w:val="Tabletext"/>
              <w:rPr>
                <w:rFonts w:cstheme="minorHAnsi"/>
              </w:rPr>
            </w:pPr>
            <w:r>
              <w:t xml:space="preserve">Department of Justice: </w:t>
            </w:r>
            <w:hyperlink r:id="rId49" w:history="1">
              <w:r w:rsidRPr="003F63F6">
                <w:rPr>
                  <w:rStyle w:val="Hyperlink"/>
                  <w:rFonts w:cstheme="minorHAnsi"/>
                  <w:color w:val="0070C0"/>
                </w:rPr>
                <w:t>Working with children registration form</w:t>
              </w:r>
            </w:hyperlink>
            <w:r w:rsidRPr="003F63F6">
              <w:rPr>
                <w:rFonts w:cstheme="minorHAnsi"/>
                <w:color w:val="0070C0"/>
              </w:rPr>
              <w:t xml:space="preserve"> </w:t>
            </w:r>
          </w:p>
          <w:p w14:paraId="3B715FFE" w14:textId="77777777" w:rsidR="00F94C60" w:rsidRPr="00B56AFB" w:rsidRDefault="00F94C60" w:rsidP="00132C91">
            <w:pPr>
              <w:pStyle w:val="Tabletext"/>
              <w:rPr>
                <w:rFonts w:cstheme="minorHAnsi"/>
              </w:rPr>
            </w:pPr>
          </w:p>
        </w:tc>
        <w:tc>
          <w:tcPr>
            <w:tcW w:w="1171" w:type="pct"/>
            <w:shd w:val="clear" w:color="auto" w:fill="auto"/>
          </w:tcPr>
          <w:p w14:paraId="1E55BB85" w14:textId="7FE2F951" w:rsidR="00F94C60" w:rsidRPr="00B56AFB" w:rsidRDefault="00E25D21" w:rsidP="00132C91">
            <w:pPr>
              <w:pStyle w:val="Tabletext"/>
              <w:rPr>
                <w:rFonts w:cstheme="minorHAnsi"/>
              </w:rPr>
            </w:pPr>
            <w:r>
              <w:rPr>
                <w:rFonts w:cstheme="minorHAnsi"/>
              </w:rPr>
              <w:t xml:space="preserve">Department staff </w:t>
            </w:r>
            <w:r w:rsidR="00274460">
              <w:rPr>
                <w:rFonts w:cstheme="minorHAnsi"/>
              </w:rPr>
              <w:t>working with children</w:t>
            </w:r>
            <w:r>
              <w:rPr>
                <w:rFonts w:cstheme="minorHAnsi"/>
              </w:rPr>
              <w:t xml:space="preserve"> are defined as mandatory reporters under the </w:t>
            </w:r>
            <w:r w:rsidRPr="002F0183">
              <w:rPr>
                <w:rFonts w:cstheme="minorHAnsi"/>
                <w:i/>
                <w:iCs/>
              </w:rPr>
              <w:t>Childrens, Young Persons and their Families Act 1997</w:t>
            </w:r>
            <w:r>
              <w:rPr>
                <w:rFonts w:cstheme="minorHAnsi"/>
              </w:rPr>
              <w:t>.</w:t>
            </w:r>
          </w:p>
        </w:tc>
        <w:tc>
          <w:tcPr>
            <w:tcW w:w="1393" w:type="pct"/>
            <w:shd w:val="clear" w:color="auto" w:fill="auto"/>
          </w:tcPr>
          <w:p w14:paraId="52905A43" w14:textId="26976EA2" w:rsidR="00F94C60" w:rsidRPr="00B56AFB" w:rsidRDefault="00BF70B6" w:rsidP="00132C91">
            <w:pPr>
              <w:pStyle w:val="Tabletext"/>
              <w:rPr>
                <w:rFonts w:cstheme="minorHAnsi"/>
              </w:rPr>
            </w:pPr>
            <w:r>
              <w:rPr>
                <w:rFonts w:cstheme="minorHAnsi"/>
              </w:rPr>
              <w:t xml:space="preserve">Worker who is visiting from interstate (must have a </w:t>
            </w:r>
            <w:r w:rsidR="00E25D21">
              <w:rPr>
                <w:rFonts w:cstheme="minorHAnsi"/>
              </w:rPr>
              <w:t xml:space="preserve">current </w:t>
            </w:r>
            <w:r>
              <w:rPr>
                <w:rFonts w:cstheme="minorHAnsi"/>
              </w:rPr>
              <w:t>WWCC/WWVP check from their resident state/territory).</w:t>
            </w:r>
          </w:p>
        </w:tc>
      </w:tr>
      <w:tr w:rsidR="00DC3ED8" w:rsidRPr="00506809" w14:paraId="13E72183" w14:textId="06E3A83E" w:rsidTr="00F71EB6">
        <w:trPr>
          <w:trHeight w:val="1581"/>
        </w:trPr>
        <w:tc>
          <w:tcPr>
            <w:tcW w:w="407" w:type="pct"/>
          </w:tcPr>
          <w:p w14:paraId="4D4A2DFF" w14:textId="77777777" w:rsidR="00F94C60" w:rsidRPr="00506809" w:rsidRDefault="00F94C60" w:rsidP="00132C91">
            <w:pPr>
              <w:pStyle w:val="Tabletext"/>
              <w:rPr>
                <w:rStyle w:val="Strong"/>
                <w:rFonts w:cstheme="minorHAnsi"/>
              </w:rPr>
            </w:pPr>
            <w:r w:rsidRPr="00506809">
              <w:rPr>
                <w:rStyle w:val="Strong"/>
                <w:rFonts w:cstheme="minorHAnsi"/>
              </w:rPr>
              <w:lastRenderedPageBreak/>
              <w:t>Victoria</w:t>
            </w:r>
          </w:p>
        </w:tc>
        <w:tc>
          <w:tcPr>
            <w:tcW w:w="750" w:type="pct"/>
          </w:tcPr>
          <w:p w14:paraId="1CD1A060" w14:textId="77777777" w:rsidR="00F94C60" w:rsidRDefault="005B4E09" w:rsidP="00132C91">
            <w:pPr>
              <w:pStyle w:val="Tabletext"/>
              <w:rPr>
                <w:rStyle w:val="Hyperlink"/>
                <w:rFonts w:cstheme="minorHAnsi"/>
                <w:lang w:val="en-GB"/>
              </w:rPr>
            </w:pPr>
            <w:hyperlink r:id="rId50" w:history="1">
              <w:r w:rsidR="00F94C60" w:rsidRPr="00B56AFB">
                <w:rPr>
                  <w:rStyle w:val="Hyperlink"/>
                  <w:rFonts w:cstheme="minorHAnsi"/>
                  <w:lang w:val="en-GB"/>
                </w:rPr>
                <w:t>Working with Children Act 2005</w:t>
              </w:r>
            </w:hyperlink>
          </w:p>
          <w:p w14:paraId="31D377B7" w14:textId="720518A7" w:rsidR="006A5A7A" w:rsidRPr="00B56AFB" w:rsidRDefault="005B4E09" w:rsidP="00132C91">
            <w:pPr>
              <w:pStyle w:val="Tabletext"/>
              <w:rPr>
                <w:rStyle w:val="Hyperlink"/>
                <w:rFonts w:cstheme="minorHAnsi"/>
                <w:color w:val="auto"/>
              </w:rPr>
            </w:pPr>
            <w:hyperlink r:id="rId51" w:history="1">
              <w:r w:rsidR="006A5A7A" w:rsidRPr="006A5A7A">
                <w:rPr>
                  <w:rStyle w:val="Hyperlink"/>
                  <w:rFonts w:cstheme="minorHAnsi"/>
                </w:rPr>
                <w:t>Children, Youth and Families Act 2005</w:t>
              </w:r>
            </w:hyperlink>
          </w:p>
        </w:tc>
        <w:tc>
          <w:tcPr>
            <w:tcW w:w="588" w:type="pct"/>
          </w:tcPr>
          <w:p w14:paraId="158C28D8" w14:textId="46FC8C67" w:rsidR="00F94C60" w:rsidRPr="00B56AFB" w:rsidRDefault="00F94C60" w:rsidP="00132C91">
            <w:pPr>
              <w:pStyle w:val="Tabletext"/>
              <w:rPr>
                <w:rFonts w:cstheme="minorHAnsi"/>
              </w:rPr>
            </w:pPr>
            <w:r>
              <w:rPr>
                <w:rFonts w:cstheme="minorHAnsi"/>
              </w:rPr>
              <w:t>Working with Children Check</w:t>
            </w:r>
          </w:p>
        </w:tc>
        <w:tc>
          <w:tcPr>
            <w:tcW w:w="691" w:type="pct"/>
          </w:tcPr>
          <w:p w14:paraId="75FA06E3" w14:textId="608D70F9" w:rsidR="00F94C60" w:rsidRPr="00506809" w:rsidRDefault="00F94C60" w:rsidP="00132C91">
            <w:pPr>
              <w:pStyle w:val="Tabletext"/>
              <w:rPr>
                <w:rFonts w:cstheme="minorHAnsi"/>
              </w:rPr>
            </w:pPr>
            <w:r>
              <w:rPr>
                <w:rFonts w:cstheme="minorHAnsi"/>
              </w:rPr>
              <w:t>Department of Justice and Regulation, Working with Children Check Unit</w:t>
            </w:r>
            <w:r w:rsidRPr="00B56AFB">
              <w:rPr>
                <w:rFonts w:cstheme="minorHAnsi"/>
              </w:rPr>
              <w:t xml:space="preserve">: </w:t>
            </w:r>
            <w:r w:rsidRPr="00B56AFB">
              <w:rPr>
                <w:rFonts w:cstheme="minorHAnsi"/>
              </w:rPr>
              <w:br/>
            </w:r>
            <w:hyperlink r:id="rId52" w:history="1">
              <w:r w:rsidRPr="003F63F6">
                <w:rPr>
                  <w:rStyle w:val="Hyperlink"/>
                  <w:rFonts w:cstheme="minorHAnsi"/>
                  <w:color w:val="0070C0"/>
                </w:rPr>
                <w:t>Apply for a Check</w:t>
              </w:r>
            </w:hyperlink>
            <w:r w:rsidRPr="003F63F6">
              <w:rPr>
                <w:rFonts w:cstheme="minorHAnsi"/>
                <w:color w:val="0070C0"/>
              </w:rPr>
              <w:t xml:space="preserve"> </w:t>
            </w:r>
          </w:p>
        </w:tc>
        <w:tc>
          <w:tcPr>
            <w:tcW w:w="1171" w:type="pct"/>
          </w:tcPr>
          <w:p w14:paraId="6F674C1F" w14:textId="26D35289" w:rsidR="00F94C60" w:rsidRPr="00B56AFB" w:rsidRDefault="008E72F9" w:rsidP="00132C91">
            <w:pPr>
              <w:pStyle w:val="Tabletext"/>
              <w:rPr>
                <w:rFonts w:cstheme="minorHAnsi"/>
              </w:rPr>
            </w:pPr>
            <w:r>
              <w:rPr>
                <w:rFonts w:cstheme="minorHAnsi"/>
              </w:rPr>
              <w:t xml:space="preserve">Department staff and volunteers are not defined as mandatory reporters under the </w:t>
            </w:r>
            <w:r w:rsidRPr="002F0183">
              <w:rPr>
                <w:rFonts w:cstheme="minorHAnsi"/>
                <w:i/>
                <w:iCs/>
              </w:rPr>
              <w:t>Children, Youth and Families Act 2005</w:t>
            </w:r>
            <w:r>
              <w:rPr>
                <w:rFonts w:cstheme="minorHAnsi"/>
              </w:rPr>
              <w:t>.</w:t>
            </w:r>
          </w:p>
        </w:tc>
        <w:tc>
          <w:tcPr>
            <w:tcW w:w="1393" w:type="pct"/>
          </w:tcPr>
          <w:p w14:paraId="66B9F537" w14:textId="5AEF37F9" w:rsidR="00F94C60" w:rsidRPr="00B56AFB" w:rsidRDefault="008E72F9" w:rsidP="00132C91">
            <w:pPr>
              <w:pStyle w:val="Tabletext"/>
              <w:rPr>
                <w:rFonts w:cstheme="minorHAnsi"/>
              </w:rPr>
            </w:pPr>
            <w:r>
              <w:rPr>
                <w:rFonts w:cstheme="minorHAnsi"/>
              </w:rPr>
              <w:t xml:space="preserve">Worker who is visiting from interstate and working with children for maximum of 30 days in a calendar year (must have a </w:t>
            </w:r>
            <w:r w:rsidR="00E25D21">
              <w:rPr>
                <w:rFonts w:cstheme="minorHAnsi"/>
              </w:rPr>
              <w:t xml:space="preserve">current </w:t>
            </w:r>
            <w:r>
              <w:rPr>
                <w:rFonts w:cstheme="minorHAnsi"/>
              </w:rPr>
              <w:t>WWCC/WWVP check from their resident state/territory).</w:t>
            </w:r>
          </w:p>
        </w:tc>
      </w:tr>
      <w:tr w:rsidR="00DC3ED8" w:rsidRPr="00506809" w14:paraId="310F7236" w14:textId="07011CA5" w:rsidTr="00F71EB6">
        <w:trPr>
          <w:trHeight w:val="1581"/>
        </w:trPr>
        <w:tc>
          <w:tcPr>
            <w:tcW w:w="407" w:type="pct"/>
          </w:tcPr>
          <w:p w14:paraId="24FD598F" w14:textId="77777777" w:rsidR="00F94C60" w:rsidRPr="00506809" w:rsidRDefault="00F94C60" w:rsidP="00132C91">
            <w:pPr>
              <w:pStyle w:val="Tabletext"/>
              <w:rPr>
                <w:rStyle w:val="Strong"/>
                <w:rFonts w:cstheme="minorHAnsi"/>
              </w:rPr>
            </w:pPr>
            <w:r w:rsidRPr="00506809">
              <w:rPr>
                <w:rStyle w:val="Strong"/>
                <w:rFonts w:cstheme="minorHAnsi"/>
              </w:rPr>
              <w:t>Western Australia</w:t>
            </w:r>
          </w:p>
        </w:tc>
        <w:tc>
          <w:tcPr>
            <w:tcW w:w="750" w:type="pct"/>
          </w:tcPr>
          <w:p w14:paraId="1CF9EDE8" w14:textId="77777777" w:rsidR="00F94C60" w:rsidRDefault="005B4E09" w:rsidP="00132C91">
            <w:pPr>
              <w:pStyle w:val="Tabletext"/>
              <w:rPr>
                <w:rStyle w:val="Hyperlink"/>
                <w:rFonts w:cstheme="minorHAnsi"/>
              </w:rPr>
            </w:pPr>
            <w:hyperlink r:id="rId53" w:history="1">
              <w:r w:rsidR="00F94C60" w:rsidRPr="00DC028D">
                <w:rPr>
                  <w:rStyle w:val="Hyperlink"/>
                  <w:rFonts w:cstheme="minorHAnsi"/>
                </w:rPr>
                <w:t>Working with Children (Criminal Record Checking) Act 2004</w:t>
              </w:r>
            </w:hyperlink>
          </w:p>
          <w:p w14:paraId="26619AEB" w14:textId="79DCFE54" w:rsidR="006A5A7A" w:rsidRPr="00B56AFB" w:rsidRDefault="005B4E09" w:rsidP="00132C91">
            <w:pPr>
              <w:pStyle w:val="Tabletext"/>
              <w:rPr>
                <w:rStyle w:val="Hyperlink"/>
                <w:rFonts w:cstheme="minorHAnsi"/>
                <w:color w:val="auto"/>
              </w:rPr>
            </w:pPr>
            <w:hyperlink r:id="rId54" w:history="1">
              <w:r w:rsidR="006A5A7A" w:rsidRPr="006A5A7A">
                <w:rPr>
                  <w:rStyle w:val="Hyperlink"/>
                  <w:rFonts w:cstheme="minorHAnsi"/>
                </w:rPr>
                <w:t>Children and Community Services Act 2004</w:t>
              </w:r>
            </w:hyperlink>
          </w:p>
        </w:tc>
        <w:tc>
          <w:tcPr>
            <w:tcW w:w="588" w:type="pct"/>
          </w:tcPr>
          <w:p w14:paraId="6BB75BE6" w14:textId="15148792" w:rsidR="00F94C60" w:rsidRDefault="00F94C60" w:rsidP="00132C91">
            <w:pPr>
              <w:pStyle w:val="Tabletext"/>
            </w:pPr>
            <w:r>
              <w:t>Working with Children Check</w:t>
            </w:r>
          </w:p>
        </w:tc>
        <w:tc>
          <w:tcPr>
            <w:tcW w:w="691" w:type="pct"/>
          </w:tcPr>
          <w:p w14:paraId="0980E64B" w14:textId="1FA3CD0E" w:rsidR="00F94C60" w:rsidRPr="00506809" w:rsidRDefault="00F94C60" w:rsidP="00132C91">
            <w:pPr>
              <w:pStyle w:val="Tabletext"/>
              <w:rPr>
                <w:rFonts w:cstheme="minorHAnsi"/>
              </w:rPr>
            </w:pPr>
            <w:r>
              <w:rPr>
                <w:rFonts w:cstheme="minorHAnsi"/>
              </w:rPr>
              <w:t>WWC Screening Unit (Department for Child Protection and Family Support)</w:t>
            </w:r>
            <w:r w:rsidRPr="00B56AFB">
              <w:rPr>
                <w:rFonts w:cstheme="minorHAnsi"/>
              </w:rPr>
              <w:t>:</w:t>
            </w:r>
            <w:r>
              <w:t xml:space="preserve"> </w:t>
            </w:r>
            <w:hyperlink r:id="rId55" w:history="1">
              <w:r w:rsidRPr="00DC028D">
                <w:rPr>
                  <w:rStyle w:val="Hyperlink"/>
                </w:rPr>
                <w:t>Application process</w:t>
              </w:r>
            </w:hyperlink>
          </w:p>
        </w:tc>
        <w:tc>
          <w:tcPr>
            <w:tcW w:w="1171" w:type="pct"/>
          </w:tcPr>
          <w:p w14:paraId="7DBDC9AA" w14:textId="0FBB9A24" w:rsidR="00F94C60" w:rsidRDefault="00E25D21" w:rsidP="00132C91">
            <w:pPr>
              <w:pStyle w:val="Tabletext"/>
            </w:pPr>
            <w:r>
              <w:rPr>
                <w:rFonts w:cstheme="minorHAnsi"/>
              </w:rPr>
              <w:t xml:space="preserve">Department staff and volunteers are not defined as mandatory reporters under the </w:t>
            </w:r>
            <w:r w:rsidRPr="002F0183">
              <w:rPr>
                <w:rFonts w:cstheme="minorHAnsi"/>
                <w:i/>
                <w:iCs/>
              </w:rPr>
              <w:t>Children and Community Services Act 2004</w:t>
            </w:r>
            <w:r>
              <w:rPr>
                <w:rFonts w:cstheme="minorHAnsi"/>
              </w:rPr>
              <w:t>.</w:t>
            </w:r>
          </w:p>
        </w:tc>
        <w:tc>
          <w:tcPr>
            <w:tcW w:w="1393" w:type="pct"/>
          </w:tcPr>
          <w:p w14:paraId="50B49B5D" w14:textId="4238665A" w:rsidR="00F94C60" w:rsidRDefault="00E25D21" w:rsidP="00132C91">
            <w:pPr>
              <w:pStyle w:val="Tabletext"/>
            </w:pPr>
            <w:r>
              <w:rPr>
                <w:rFonts w:cstheme="minorHAnsi"/>
              </w:rPr>
              <w:t>Worker who is visiting from interstate and cannot exceed a total of two weeks of working with children in any period of 12 months (applies only during the two-week period immediately after arrival (must have a current WWCC/WWVP check from their resident state/territory).</w:t>
            </w:r>
          </w:p>
        </w:tc>
      </w:tr>
    </w:tbl>
    <w:p w14:paraId="291C4352" w14:textId="77777777" w:rsidR="00AD39C0" w:rsidRDefault="00AD39C0" w:rsidP="00B41997">
      <w:pPr>
        <w:pStyle w:val="Heading1"/>
        <w:spacing w:before="200" w:after="40"/>
        <w:ind w:left="709" w:hanging="709"/>
        <w:rPr>
          <w:sz w:val="40"/>
        </w:rPr>
        <w:sectPr w:rsidR="00AD39C0" w:rsidSect="00886789">
          <w:headerReference w:type="even" r:id="rId56"/>
          <w:headerReference w:type="default" r:id="rId57"/>
          <w:footerReference w:type="even" r:id="rId58"/>
          <w:footerReference w:type="default" r:id="rId59"/>
          <w:headerReference w:type="first" r:id="rId60"/>
          <w:footerReference w:type="first" r:id="rId61"/>
          <w:pgSz w:w="16838" w:h="11906" w:orient="landscape"/>
          <w:pgMar w:top="1440" w:right="1135" w:bottom="1440" w:left="567" w:header="851" w:footer="481" w:gutter="0"/>
          <w:cols w:space="708"/>
          <w:titlePg/>
          <w:docGrid w:linePitch="360"/>
        </w:sectPr>
      </w:pPr>
      <w:bookmarkStart w:id="160" w:name="_Toc104297790"/>
      <w:bookmarkStart w:id="161" w:name="_Toc104303081"/>
      <w:bookmarkStart w:id="162" w:name="_Toc106706064"/>
    </w:p>
    <w:p w14:paraId="389D467A" w14:textId="5BDE7C5B" w:rsidR="00C2087C" w:rsidRDefault="00470EB2" w:rsidP="00B41997">
      <w:pPr>
        <w:pStyle w:val="Heading1"/>
        <w:spacing w:before="200" w:after="40"/>
        <w:ind w:left="709" w:hanging="709"/>
        <w:rPr>
          <w:sz w:val="40"/>
        </w:rPr>
      </w:pPr>
      <w:bookmarkStart w:id="163" w:name="_Toc152860794"/>
      <w:r>
        <w:rPr>
          <w:sz w:val="40"/>
        </w:rPr>
        <w:lastRenderedPageBreak/>
        <w:t xml:space="preserve">Attachment </w:t>
      </w:r>
      <w:r w:rsidR="00DF6929">
        <w:rPr>
          <w:sz w:val="40"/>
        </w:rPr>
        <w:t>B</w:t>
      </w:r>
      <w:r w:rsidR="00C2087C">
        <w:rPr>
          <w:sz w:val="40"/>
        </w:rPr>
        <w:t xml:space="preserve"> – </w:t>
      </w:r>
      <w:bookmarkEnd w:id="160"/>
      <w:bookmarkEnd w:id="161"/>
      <w:bookmarkEnd w:id="162"/>
      <w:r w:rsidR="00826A8B">
        <w:rPr>
          <w:sz w:val="40"/>
        </w:rPr>
        <w:t xml:space="preserve">Code of </w:t>
      </w:r>
      <w:r w:rsidR="00D01EE1">
        <w:rPr>
          <w:sz w:val="40"/>
        </w:rPr>
        <w:t>C</w:t>
      </w:r>
      <w:r w:rsidR="00826A8B">
        <w:rPr>
          <w:sz w:val="40"/>
        </w:rPr>
        <w:t xml:space="preserve">onduct for a </w:t>
      </w:r>
      <w:r w:rsidR="00D01EE1">
        <w:rPr>
          <w:sz w:val="40"/>
        </w:rPr>
        <w:t>C</w:t>
      </w:r>
      <w:r w:rsidR="00826A8B">
        <w:rPr>
          <w:sz w:val="40"/>
        </w:rPr>
        <w:t xml:space="preserve">hild </w:t>
      </w:r>
      <w:r w:rsidR="00D01EE1">
        <w:rPr>
          <w:sz w:val="40"/>
        </w:rPr>
        <w:t>S</w:t>
      </w:r>
      <w:r w:rsidR="00826A8B">
        <w:rPr>
          <w:sz w:val="40"/>
        </w:rPr>
        <w:t xml:space="preserve">afe </w:t>
      </w:r>
      <w:r w:rsidR="00D01EE1">
        <w:rPr>
          <w:sz w:val="40"/>
        </w:rPr>
        <w:t>A</w:t>
      </w:r>
      <w:r w:rsidR="00826A8B">
        <w:rPr>
          <w:sz w:val="40"/>
        </w:rPr>
        <w:t>gency</w:t>
      </w:r>
      <w:bookmarkEnd w:id="163"/>
      <w:r w:rsidR="00C2087C">
        <w:rPr>
          <w:sz w:val="40"/>
        </w:rPr>
        <w:t xml:space="preserve"> </w:t>
      </w:r>
    </w:p>
    <w:p w14:paraId="565B5402" w14:textId="4DFEB7FA" w:rsidR="00826A8B" w:rsidRDefault="00826A8B" w:rsidP="00826A8B">
      <w:r>
        <w:t>Engaging with children and young people brings additional responsibilities for employees of t</w:t>
      </w:r>
      <w:r w:rsidR="006F1F33">
        <w:t>he department</w:t>
      </w:r>
      <w:r>
        <w:t xml:space="preserve">. All staff and volunteers are responsible for promoting and protecting the safety and wellbeing of children and young people by: </w:t>
      </w:r>
    </w:p>
    <w:p w14:paraId="08B2A540" w14:textId="3AD6BDD0" w:rsidR="00826A8B" w:rsidRDefault="00F71EB6" w:rsidP="00C5618D">
      <w:pPr>
        <w:pStyle w:val="ListParagraph"/>
        <w:numPr>
          <w:ilvl w:val="0"/>
          <w:numId w:val="12"/>
        </w:numPr>
      </w:pPr>
      <w:r>
        <w:t xml:space="preserve">always adhering to the department’s </w:t>
      </w:r>
      <w:r w:rsidRPr="00F71EB6">
        <w:rPr>
          <w:i/>
          <w:iCs/>
        </w:rPr>
        <w:t>Child Safe and Vulnerable People Policy</w:t>
      </w:r>
      <w:r w:rsidR="00826A8B">
        <w:t xml:space="preserve"> and taking all reasonable steps to ensure the safety and protection of children and young people</w:t>
      </w:r>
      <w:r>
        <w:t>,</w:t>
      </w:r>
    </w:p>
    <w:p w14:paraId="487A3788" w14:textId="498A787F" w:rsidR="00826A8B" w:rsidRDefault="002F0183" w:rsidP="00C5618D">
      <w:pPr>
        <w:pStyle w:val="ListParagraph"/>
        <w:numPr>
          <w:ilvl w:val="0"/>
          <w:numId w:val="12"/>
        </w:numPr>
      </w:pPr>
      <w:r>
        <w:t>t</w:t>
      </w:r>
      <w:r w:rsidR="00826A8B">
        <w:t>reating everyone, including children, young people and their families</w:t>
      </w:r>
      <w:r>
        <w:t>,</w:t>
      </w:r>
      <w:r w:rsidR="00826A8B">
        <w:t xml:space="preserve"> with respect, honesty and courtesy at all times</w:t>
      </w:r>
      <w:r w:rsidR="00F71EB6">
        <w:t>,</w:t>
      </w:r>
    </w:p>
    <w:p w14:paraId="13B1277D" w14:textId="5B3CABDA" w:rsidR="00826A8B" w:rsidRDefault="002F0183" w:rsidP="00C5618D">
      <w:pPr>
        <w:pStyle w:val="ListParagraph"/>
        <w:numPr>
          <w:ilvl w:val="0"/>
          <w:numId w:val="12"/>
        </w:numPr>
      </w:pPr>
      <w:r>
        <w:t>b</w:t>
      </w:r>
      <w:r w:rsidR="00826A8B">
        <w:t>eing a positive role model to children and young people in all interactions with them</w:t>
      </w:r>
      <w:r w:rsidR="00F71EB6">
        <w:t>,</w:t>
      </w:r>
    </w:p>
    <w:p w14:paraId="0E449A0A" w14:textId="4199BB7D" w:rsidR="00826A8B" w:rsidRDefault="002F0183" w:rsidP="00C5618D">
      <w:pPr>
        <w:pStyle w:val="ListParagraph"/>
        <w:numPr>
          <w:ilvl w:val="0"/>
          <w:numId w:val="12"/>
        </w:numPr>
      </w:pPr>
      <w:r>
        <w:t>s</w:t>
      </w:r>
      <w:r w:rsidR="00826A8B">
        <w:t>etting clear boundaries and appropriate behaviour between yourself and the children and young people you come into contact within the course of your duties</w:t>
      </w:r>
      <w:r w:rsidR="00F71EB6">
        <w:t>,</w:t>
      </w:r>
    </w:p>
    <w:p w14:paraId="78D62AE0" w14:textId="41BA7676" w:rsidR="00826A8B" w:rsidRDefault="002F0183" w:rsidP="00C5618D">
      <w:pPr>
        <w:pStyle w:val="ListParagraph"/>
        <w:numPr>
          <w:ilvl w:val="0"/>
          <w:numId w:val="12"/>
        </w:numPr>
      </w:pPr>
      <w:r>
        <w:t>b</w:t>
      </w:r>
      <w:r w:rsidR="00826A8B">
        <w:t>eing alert to bullying behaviours and responding promptly and appropriately</w:t>
      </w:r>
      <w:r w:rsidR="00F71EB6">
        <w:t>,</w:t>
      </w:r>
    </w:p>
    <w:p w14:paraId="4B37CAE3" w14:textId="295F74B8" w:rsidR="00826A8B" w:rsidRDefault="002F0183" w:rsidP="00C5618D">
      <w:pPr>
        <w:pStyle w:val="ListParagraph"/>
        <w:numPr>
          <w:ilvl w:val="0"/>
          <w:numId w:val="12"/>
        </w:numPr>
      </w:pPr>
      <w:r>
        <w:t>e</w:t>
      </w:r>
      <w:r w:rsidR="00826A8B">
        <w:t>nsuring another adult is present, or in sight, when conducting one</w:t>
      </w:r>
      <w:r>
        <w:t>-</w:t>
      </w:r>
      <w:r w:rsidR="00826A8B">
        <w:t>on</w:t>
      </w:r>
      <w:r>
        <w:t>-</w:t>
      </w:r>
      <w:r w:rsidR="00826A8B">
        <w:t>one business with a child or young person</w:t>
      </w:r>
      <w:r w:rsidR="00F71EB6">
        <w:t>,</w:t>
      </w:r>
    </w:p>
    <w:p w14:paraId="366F3584" w14:textId="4E0D873E" w:rsidR="00826A8B" w:rsidRDefault="002F0183" w:rsidP="00C5618D">
      <w:pPr>
        <w:pStyle w:val="ListParagraph"/>
        <w:numPr>
          <w:ilvl w:val="0"/>
          <w:numId w:val="12"/>
        </w:numPr>
      </w:pPr>
      <w:r>
        <w:t>b</w:t>
      </w:r>
      <w:r w:rsidR="00826A8B">
        <w:t>eing alert to children and young people who have been harmed, or may be at risk of harm and reporting this quickly to the appropriate channel depending on your state or territory</w:t>
      </w:r>
      <w:r w:rsidR="00F71EB6">
        <w:t>,</w:t>
      </w:r>
    </w:p>
    <w:p w14:paraId="6364D4A1" w14:textId="17E39C17" w:rsidR="00826A8B" w:rsidRDefault="002F0183" w:rsidP="00C5618D">
      <w:pPr>
        <w:pStyle w:val="ListParagraph"/>
        <w:numPr>
          <w:ilvl w:val="0"/>
          <w:numId w:val="12"/>
        </w:numPr>
      </w:pPr>
      <w:r>
        <w:t>r</w:t>
      </w:r>
      <w:r w:rsidR="00826A8B">
        <w:t xml:space="preserve">esponding quickly, </w:t>
      </w:r>
      <w:r w:rsidR="00F71EB6">
        <w:t>fairly,</w:t>
      </w:r>
      <w:r w:rsidR="00826A8B">
        <w:t xml:space="preserve"> and transparently to any complaints made by a child, young person or their parent/guardian</w:t>
      </w:r>
      <w:r w:rsidR="00F71EB6">
        <w:t>, and</w:t>
      </w:r>
    </w:p>
    <w:p w14:paraId="2E3E0FDD" w14:textId="5420936F" w:rsidR="00826A8B" w:rsidRDefault="002F0183" w:rsidP="00C5618D">
      <w:pPr>
        <w:pStyle w:val="ListParagraph"/>
        <w:numPr>
          <w:ilvl w:val="0"/>
          <w:numId w:val="12"/>
        </w:numPr>
      </w:pPr>
      <w:r>
        <w:t>e</w:t>
      </w:r>
      <w:r w:rsidR="00826A8B">
        <w:t>ncouraging children and young people to have a say on issues that are important to them.</w:t>
      </w:r>
    </w:p>
    <w:p w14:paraId="1DF34FED" w14:textId="77777777" w:rsidR="00826A8B" w:rsidRDefault="00826A8B" w:rsidP="00826A8B">
      <w:r>
        <w:t xml:space="preserve">Staff engaging with children or young people in the course of their duties must </w:t>
      </w:r>
      <w:r w:rsidRPr="00BD2B91">
        <w:rPr>
          <w:b/>
          <w:bCs/>
        </w:rPr>
        <w:t>not</w:t>
      </w:r>
      <w:r>
        <w:t xml:space="preserve">: </w:t>
      </w:r>
    </w:p>
    <w:p w14:paraId="1A4E0B3F" w14:textId="11E7DA60" w:rsidR="00826A8B" w:rsidRDefault="002F0183" w:rsidP="00C5618D">
      <w:pPr>
        <w:pStyle w:val="ListParagraph"/>
        <w:numPr>
          <w:ilvl w:val="0"/>
          <w:numId w:val="13"/>
        </w:numPr>
      </w:pPr>
      <w:r>
        <w:t>e</w:t>
      </w:r>
      <w:r w:rsidR="00826A8B">
        <w:t>ngage in rough physical games</w:t>
      </w:r>
      <w:r w:rsidR="00F71EB6">
        <w:t>,</w:t>
      </w:r>
    </w:p>
    <w:p w14:paraId="3F1222B0" w14:textId="0FB4F526" w:rsidR="00826A8B" w:rsidRDefault="002F0183" w:rsidP="00C5618D">
      <w:pPr>
        <w:pStyle w:val="ListParagraph"/>
        <w:numPr>
          <w:ilvl w:val="0"/>
          <w:numId w:val="13"/>
        </w:numPr>
      </w:pPr>
      <w:r>
        <w:t>d</w:t>
      </w:r>
      <w:r w:rsidR="00826A8B">
        <w:t>evelop any ‘special’ relationships with children and young people that could be seen as favouritism</w:t>
      </w:r>
      <w:r>
        <w:t>,</w:t>
      </w:r>
      <w:r w:rsidR="00826A8B">
        <w:t xml:space="preserve"> such as the offering or receiving of gifts or special treatment, </w:t>
      </w:r>
    </w:p>
    <w:p w14:paraId="35C9999F" w14:textId="0F3B2CE7" w:rsidR="00826A8B" w:rsidRDefault="002F0183" w:rsidP="00C5618D">
      <w:pPr>
        <w:pStyle w:val="ListParagraph"/>
        <w:numPr>
          <w:ilvl w:val="0"/>
          <w:numId w:val="13"/>
        </w:numPr>
      </w:pPr>
      <w:r>
        <w:t>d</w:t>
      </w:r>
      <w:r w:rsidR="00826A8B">
        <w:t>o things of a personal nature that a child or young people can do for themselves, such as toileting or changing clothes</w:t>
      </w:r>
      <w:r w:rsidR="00F71EB6">
        <w:t>, or</w:t>
      </w:r>
    </w:p>
    <w:p w14:paraId="121740E1" w14:textId="728E6728" w:rsidR="00826A8B" w:rsidRDefault="002F0183" w:rsidP="00C5618D">
      <w:pPr>
        <w:pStyle w:val="ListParagraph"/>
        <w:numPr>
          <w:ilvl w:val="0"/>
          <w:numId w:val="13"/>
        </w:numPr>
      </w:pPr>
      <w:r>
        <w:t>d</w:t>
      </w:r>
      <w:r w:rsidR="00826A8B">
        <w:t xml:space="preserve">iscriminate against any child or young person because of age, gender, cultural background, religion, vulnerability or sexuality. </w:t>
      </w:r>
    </w:p>
    <w:p w14:paraId="2120C298" w14:textId="77777777" w:rsidR="00826A8B" w:rsidRPr="000F2B4B" w:rsidRDefault="00826A8B" w:rsidP="000F2B4B">
      <w:pPr>
        <w:pStyle w:val="Address"/>
        <w:rPr>
          <w:rFonts w:asciiTheme="majorHAnsi" w:hAnsiTheme="majorHAnsi" w:cstheme="majorHAnsi"/>
          <w:color w:val="005677" w:themeColor="text2"/>
          <w:sz w:val="28"/>
          <w:szCs w:val="28"/>
        </w:rPr>
      </w:pPr>
      <w:r w:rsidRPr="000F2B4B">
        <w:rPr>
          <w:rFonts w:asciiTheme="majorHAnsi" w:hAnsiTheme="majorHAnsi" w:cstheme="majorHAnsi"/>
          <w:color w:val="005677" w:themeColor="text2"/>
          <w:sz w:val="28"/>
          <w:szCs w:val="28"/>
        </w:rPr>
        <w:t xml:space="preserve">Reporting </w:t>
      </w:r>
    </w:p>
    <w:p w14:paraId="00D6064F" w14:textId="53B2327E" w:rsidR="00826A8B" w:rsidRDefault="00826A8B" w:rsidP="00826A8B">
      <w:r>
        <w:t xml:space="preserve">Staff or volunteers who witness or have reason to believe a child or young person may have been or is at risk of being harmed have an obligation to report this. To make a report, there are different avenues depending on which state or territory you are in. </w:t>
      </w:r>
      <w:r w:rsidR="00F71EB6">
        <w:t>R</w:t>
      </w:r>
      <w:r>
        <w:t xml:space="preserve">efer to the below table for the appropriate method </w:t>
      </w:r>
      <w:r w:rsidR="002F0183">
        <w:t xml:space="preserve">of </w:t>
      </w:r>
      <w:r>
        <w:t xml:space="preserve">reporting. </w:t>
      </w:r>
    </w:p>
    <w:tbl>
      <w:tblPr>
        <w:tblStyle w:val="TableGrid"/>
        <w:tblW w:w="0" w:type="auto"/>
        <w:tblLook w:val="04A0" w:firstRow="1" w:lastRow="0" w:firstColumn="1" w:lastColumn="0" w:noHBand="0" w:noVBand="1"/>
      </w:tblPr>
      <w:tblGrid>
        <w:gridCol w:w="4508"/>
        <w:gridCol w:w="4508"/>
      </w:tblGrid>
      <w:tr w:rsidR="00826A8B" w14:paraId="1B13A1EC" w14:textId="77777777" w:rsidTr="00955059">
        <w:tc>
          <w:tcPr>
            <w:tcW w:w="4508" w:type="dxa"/>
          </w:tcPr>
          <w:p w14:paraId="38EA4AF0" w14:textId="6F9965CB" w:rsidR="00826A8B" w:rsidRPr="00826A8B" w:rsidRDefault="00826A8B" w:rsidP="00955059">
            <w:pPr>
              <w:rPr>
                <w:sz w:val="20"/>
                <w:szCs w:val="20"/>
              </w:rPr>
            </w:pPr>
            <w:r w:rsidRPr="00826A8B">
              <w:rPr>
                <w:b/>
                <w:bCs/>
                <w:sz w:val="20"/>
                <w:szCs w:val="20"/>
              </w:rPr>
              <w:t>Australian Capital Territory (ACT)</w:t>
            </w:r>
            <w:r w:rsidRPr="00826A8B">
              <w:rPr>
                <w:b/>
                <w:bCs/>
                <w:sz w:val="20"/>
                <w:szCs w:val="20"/>
              </w:rPr>
              <w:br/>
            </w:r>
            <w:r w:rsidRPr="00826A8B">
              <w:rPr>
                <w:sz w:val="20"/>
                <w:szCs w:val="20"/>
              </w:rPr>
              <w:t xml:space="preserve">Ph: 1300 556 729 </w:t>
            </w:r>
            <w:r w:rsidR="00886789">
              <w:rPr>
                <w:sz w:val="20"/>
                <w:szCs w:val="20"/>
              </w:rPr>
              <w:t xml:space="preserve"> </w:t>
            </w:r>
            <w:hyperlink r:id="rId62" w:history="1">
              <w:r w:rsidRPr="00826A8B">
                <w:rPr>
                  <w:rStyle w:val="Hyperlink"/>
                  <w:sz w:val="20"/>
                  <w:szCs w:val="20"/>
                </w:rPr>
                <w:t xml:space="preserve">Online reporting </w:t>
              </w:r>
            </w:hyperlink>
          </w:p>
        </w:tc>
        <w:tc>
          <w:tcPr>
            <w:tcW w:w="4508" w:type="dxa"/>
          </w:tcPr>
          <w:p w14:paraId="0F49BE3B" w14:textId="22B58C3D" w:rsidR="00826A8B" w:rsidRPr="00826A8B" w:rsidRDefault="00826A8B" w:rsidP="00955059">
            <w:pPr>
              <w:rPr>
                <w:sz w:val="20"/>
                <w:szCs w:val="20"/>
              </w:rPr>
            </w:pPr>
            <w:r w:rsidRPr="00826A8B">
              <w:rPr>
                <w:b/>
                <w:bCs/>
                <w:sz w:val="20"/>
                <w:szCs w:val="20"/>
              </w:rPr>
              <w:t>South Australia (SA)</w:t>
            </w:r>
            <w:r w:rsidRPr="00826A8B">
              <w:rPr>
                <w:b/>
                <w:bCs/>
                <w:sz w:val="20"/>
                <w:szCs w:val="20"/>
              </w:rPr>
              <w:br/>
            </w:r>
            <w:r w:rsidRPr="00826A8B">
              <w:rPr>
                <w:sz w:val="20"/>
                <w:szCs w:val="20"/>
              </w:rPr>
              <w:t xml:space="preserve">Ph: 131 478 </w:t>
            </w:r>
            <w:r w:rsidR="00886789">
              <w:rPr>
                <w:sz w:val="20"/>
                <w:szCs w:val="20"/>
              </w:rPr>
              <w:t xml:space="preserve"> </w:t>
            </w:r>
            <w:hyperlink r:id="rId63" w:history="1">
              <w:r w:rsidRPr="00826A8B">
                <w:rPr>
                  <w:rStyle w:val="Hyperlink"/>
                  <w:sz w:val="20"/>
                  <w:szCs w:val="20"/>
                </w:rPr>
                <w:t>Online Reporting</w:t>
              </w:r>
            </w:hyperlink>
            <w:r w:rsidRPr="00826A8B">
              <w:rPr>
                <w:sz w:val="20"/>
                <w:szCs w:val="20"/>
              </w:rPr>
              <w:t xml:space="preserve"> </w:t>
            </w:r>
          </w:p>
        </w:tc>
      </w:tr>
      <w:tr w:rsidR="00826A8B" w14:paraId="6F7B362D" w14:textId="77777777" w:rsidTr="00955059">
        <w:tc>
          <w:tcPr>
            <w:tcW w:w="4508" w:type="dxa"/>
          </w:tcPr>
          <w:p w14:paraId="5B378EF5" w14:textId="6E553555" w:rsidR="00826A8B" w:rsidRPr="00826A8B" w:rsidRDefault="00826A8B" w:rsidP="00955059">
            <w:pPr>
              <w:rPr>
                <w:sz w:val="20"/>
                <w:szCs w:val="20"/>
              </w:rPr>
            </w:pPr>
            <w:r w:rsidRPr="00826A8B">
              <w:rPr>
                <w:b/>
                <w:bCs/>
                <w:sz w:val="20"/>
                <w:szCs w:val="20"/>
              </w:rPr>
              <w:t>New South Wales (NSW)</w:t>
            </w:r>
            <w:r w:rsidRPr="00826A8B">
              <w:rPr>
                <w:b/>
                <w:bCs/>
                <w:sz w:val="20"/>
                <w:szCs w:val="20"/>
              </w:rPr>
              <w:br/>
            </w:r>
            <w:r w:rsidRPr="00826A8B">
              <w:rPr>
                <w:sz w:val="20"/>
                <w:szCs w:val="20"/>
              </w:rPr>
              <w:t xml:space="preserve">Ph: 132 111 </w:t>
            </w:r>
            <w:r w:rsidR="00886789">
              <w:rPr>
                <w:sz w:val="20"/>
                <w:szCs w:val="20"/>
              </w:rPr>
              <w:t xml:space="preserve"> </w:t>
            </w:r>
            <w:hyperlink r:id="rId64" w:history="1">
              <w:r w:rsidRPr="00826A8B">
                <w:rPr>
                  <w:rStyle w:val="Hyperlink"/>
                  <w:sz w:val="20"/>
                  <w:szCs w:val="20"/>
                </w:rPr>
                <w:t>Online reporting</w:t>
              </w:r>
            </w:hyperlink>
            <w:r w:rsidRPr="00826A8B">
              <w:rPr>
                <w:sz w:val="20"/>
                <w:szCs w:val="20"/>
              </w:rPr>
              <w:t xml:space="preserve"> </w:t>
            </w:r>
          </w:p>
        </w:tc>
        <w:tc>
          <w:tcPr>
            <w:tcW w:w="4508" w:type="dxa"/>
          </w:tcPr>
          <w:p w14:paraId="7D743DFE" w14:textId="551E2FD0" w:rsidR="00826A8B" w:rsidRPr="00826A8B" w:rsidRDefault="00826A8B" w:rsidP="00955059">
            <w:pPr>
              <w:rPr>
                <w:sz w:val="20"/>
                <w:szCs w:val="20"/>
              </w:rPr>
            </w:pPr>
            <w:r w:rsidRPr="00826A8B">
              <w:rPr>
                <w:b/>
                <w:bCs/>
                <w:sz w:val="20"/>
                <w:szCs w:val="20"/>
              </w:rPr>
              <w:t>Tasmania (TAS)</w:t>
            </w:r>
            <w:r w:rsidRPr="00826A8B">
              <w:rPr>
                <w:b/>
                <w:bCs/>
                <w:sz w:val="20"/>
                <w:szCs w:val="20"/>
              </w:rPr>
              <w:br/>
            </w:r>
            <w:r w:rsidRPr="00826A8B">
              <w:rPr>
                <w:sz w:val="20"/>
                <w:szCs w:val="20"/>
              </w:rPr>
              <w:t xml:space="preserve">Ph: 1800 000 123 </w:t>
            </w:r>
            <w:r w:rsidR="00886789">
              <w:rPr>
                <w:sz w:val="20"/>
                <w:szCs w:val="20"/>
              </w:rPr>
              <w:t xml:space="preserve"> </w:t>
            </w:r>
            <w:hyperlink r:id="rId65" w:history="1">
              <w:r w:rsidRPr="00826A8B">
                <w:rPr>
                  <w:rStyle w:val="Hyperlink"/>
                  <w:sz w:val="20"/>
                  <w:szCs w:val="20"/>
                </w:rPr>
                <w:t>Online reporting</w:t>
              </w:r>
            </w:hyperlink>
          </w:p>
        </w:tc>
      </w:tr>
      <w:tr w:rsidR="00826A8B" w14:paraId="3D362BD3" w14:textId="77777777" w:rsidTr="00955059">
        <w:tc>
          <w:tcPr>
            <w:tcW w:w="4508" w:type="dxa"/>
          </w:tcPr>
          <w:p w14:paraId="64DA54C1" w14:textId="319CD4D3" w:rsidR="00826A8B" w:rsidRPr="00826A8B" w:rsidRDefault="00826A8B" w:rsidP="00955059">
            <w:pPr>
              <w:rPr>
                <w:sz w:val="20"/>
                <w:szCs w:val="20"/>
              </w:rPr>
            </w:pPr>
            <w:r w:rsidRPr="00826A8B">
              <w:rPr>
                <w:b/>
                <w:bCs/>
                <w:sz w:val="20"/>
                <w:szCs w:val="20"/>
              </w:rPr>
              <w:t>Northern Territory (NT)</w:t>
            </w:r>
            <w:r w:rsidRPr="00826A8B">
              <w:rPr>
                <w:b/>
                <w:bCs/>
                <w:sz w:val="20"/>
                <w:szCs w:val="20"/>
              </w:rPr>
              <w:br/>
            </w:r>
            <w:r w:rsidRPr="00826A8B">
              <w:rPr>
                <w:sz w:val="20"/>
                <w:szCs w:val="20"/>
              </w:rPr>
              <w:t xml:space="preserve">Ph: 1800 700 250 </w:t>
            </w:r>
            <w:r w:rsidR="00886789">
              <w:rPr>
                <w:sz w:val="20"/>
                <w:szCs w:val="20"/>
              </w:rPr>
              <w:t xml:space="preserve"> </w:t>
            </w:r>
            <w:hyperlink r:id="rId66" w:history="1">
              <w:r w:rsidRPr="00826A8B">
                <w:rPr>
                  <w:rStyle w:val="Hyperlink"/>
                  <w:sz w:val="20"/>
                  <w:szCs w:val="20"/>
                </w:rPr>
                <w:t>Online Reporting</w:t>
              </w:r>
            </w:hyperlink>
            <w:r w:rsidRPr="00826A8B">
              <w:rPr>
                <w:sz w:val="20"/>
                <w:szCs w:val="20"/>
              </w:rPr>
              <w:t xml:space="preserve"> </w:t>
            </w:r>
          </w:p>
        </w:tc>
        <w:tc>
          <w:tcPr>
            <w:tcW w:w="4508" w:type="dxa"/>
          </w:tcPr>
          <w:p w14:paraId="26F26C6C" w14:textId="4188F17E" w:rsidR="00826A8B" w:rsidRPr="00826A8B" w:rsidRDefault="00826A8B" w:rsidP="00955059">
            <w:pPr>
              <w:rPr>
                <w:sz w:val="20"/>
                <w:szCs w:val="20"/>
              </w:rPr>
            </w:pPr>
            <w:r w:rsidRPr="00826A8B">
              <w:rPr>
                <w:b/>
                <w:bCs/>
                <w:sz w:val="20"/>
                <w:szCs w:val="20"/>
              </w:rPr>
              <w:t>Victoria (VIC)</w:t>
            </w:r>
            <w:r w:rsidRPr="00826A8B">
              <w:rPr>
                <w:b/>
                <w:bCs/>
                <w:sz w:val="20"/>
                <w:szCs w:val="20"/>
              </w:rPr>
              <w:br/>
            </w:r>
            <w:r w:rsidRPr="00826A8B">
              <w:rPr>
                <w:sz w:val="20"/>
                <w:szCs w:val="20"/>
              </w:rPr>
              <w:t>Ph: 13 12 78</w:t>
            </w:r>
            <w:r w:rsidR="00886789">
              <w:rPr>
                <w:sz w:val="20"/>
                <w:szCs w:val="20"/>
              </w:rPr>
              <w:t xml:space="preserve"> </w:t>
            </w:r>
            <w:hyperlink r:id="rId67" w:history="1">
              <w:r w:rsidRPr="00826A8B">
                <w:rPr>
                  <w:rStyle w:val="Hyperlink"/>
                  <w:sz w:val="20"/>
                  <w:szCs w:val="20"/>
                </w:rPr>
                <w:t>Online reporting</w:t>
              </w:r>
            </w:hyperlink>
            <w:r w:rsidRPr="00826A8B">
              <w:rPr>
                <w:sz w:val="20"/>
                <w:szCs w:val="20"/>
              </w:rPr>
              <w:t xml:space="preserve"> </w:t>
            </w:r>
          </w:p>
        </w:tc>
      </w:tr>
      <w:tr w:rsidR="00826A8B" w14:paraId="2991D4DC" w14:textId="77777777" w:rsidTr="00955059">
        <w:tc>
          <w:tcPr>
            <w:tcW w:w="4508" w:type="dxa"/>
          </w:tcPr>
          <w:p w14:paraId="623C0728" w14:textId="00D8CCC9" w:rsidR="00826A8B" w:rsidRPr="00826A8B" w:rsidRDefault="00826A8B" w:rsidP="00955059">
            <w:pPr>
              <w:rPr>
                <w:sz w:val="20"/>
                <w:szCs w:val="20"/>
              </w:rPr>
            </w:pPr>
            <w:r w:rsidRPr="00826A8B">
              <w:rPr>
                <w:b/>
                <w:bCs/>
                <w:sz w:val="20"/>
                <w:szCs w:val="20"/>
              </w:rPr>
              <w:t>Queensland (QLD)</w:t>
            </w:r>
            <w:r w:rsidRPr="00826A8B">
              <w:rPr>
                <w:b/>
                <w:bCs/>
                <w:sz w:val="20"/>
                <w:szCs w:val="20"/>
              </w:rPr>
              <w:br/>
            </w:r>
            <w:r w:rsidRPr="00826A8B">
              <w:rPr>
                <w:sz w:val="20"/>
                <w:szCs w:val="20"/>
              </w:rPr>
              <w:t>Ph: 1800 177 135</w:t>
            </w:r>
            <w:r w:rsidR="00886789">
              <w:rPr>
                <w:sz w:val="20"/>
                <w:szCs w:val="20"/>
              </w:rPr>
              <w:t xml:space="preserve"> </w:t>
            </w:r>
            <w:hyperlink r:id="rId68" w:history="1">
              <w:r w:rsidRPr="00826A8B">
                <w:rPr>
                  <w:rStyle w:val="Hyperlink"/>
                  <w:sz w:val="20"/>
                  <w:szCs w:val="20"/>
                </w:rPr>
                <w:t>Online Reporting</w:t>
              </w:r>
            </w:hyperlink>
          </w:p>
        </w:tc>
        <w:tc>
          <w:tcPr>
            <w:tcW w:w="4508" w:type="dxa"/>
          </w:tcPr>
          <w:p w14:paraId="6966D8A3" w14:textId="3DA53C83" w:rsidR="00826A8B" w:rsidRPr="00826A8B" w:rsidRDefault="00826A8B" w:rsidP="00886789">
            <w:pPr>
              <w:rPr>
                <w:sz w:val="20"/>
                <w:szCs w:val="20"/>
              </w:rPr>
            </w:pPr>
            <w:r w:rsidRPr="00826A8B">
              <w:rPr>
                <w:b/>
                <w:bCs/>
                <w:sz w:val="20"/>
                <w:szCs w:val="20"/>
              </w:rPr>
              <w:t>Western Australia (WA)</w:t>
            </w:r>
            <w:r w:rsidRPr="00826A8B">
              <w:rPr>
                <w:b/>
                <w:bCs/>
                <w:sz w:val="20"/>
                <w:szCs w:val="20"/>
              </w:rPr>
              <w:br/>
            </w:r>
            <w:r w:rsidRPr="00826A8B">
              <w:rPr>
                <w:sz w:val="20"/>
                <w:szCs w:val="20"/>
              </w:rPr>
              <w:t>Ph: 1800 273 889</w:t>
            </w:r>
            <w:r w:rsidR="00886789">
              <w:rPr>
                <w:sz w:val="20"/>
                <w:szCs w:val="20"/>
              </w:rPr>
              <w:t xml:space="preserve"> </w:t>
            </w:r>
            <w:hyperlink r:id="rId69" w:history="1">
              <w:r w:rsidRPr="00826A8B">
                <w:rPr>
                  <w:rStyle w:val="Hyperlink"/>
                  <w:sz w:val="20"/>
                  <w:szCs w:val="20"/>
                </w:rPr>
                <w:t>Online Reporting</w:t>
              </w:r>
            </w:hyperlink>
          </w:p>
        </w:tc>
      </w:tr>
    </w:tbl>
    <w:p w14:paraId="5A9FC81F" w14:textId="4A41BD0F" w:rsidR="00826A8B" w:rsidRDefault="00826A8B" w:rsidP="00826A8B"/>
    <w:p w14:paraId="56FECD74" w14:textId="77777777" w:rsidR="000F2B4B" w:rsidRDefault="000F2B4B" w:rsidP="00826A8B"/>
    <w:p w14:paraId="3ECD430D" w14:textId="38029B8A" w:rsidR="00826A8B" w:rsidRPr="000F2B4B" w:rsidRDefault="00826A8B" w:rsidP="000F2B4B">
      <w:pPr>
        <w:pStyle w:val="Address"/>
        <w:rPr>
          <w:rFonts w:asciiTheme="majorHAnsi" w:hAnsiTheme="majorHAnsi" w:cstheme="majorHAnsi"/>
          <w:color w:val="005677" w:themeColor="text2"/>
          <w:sz w:val="28"/>
          <w:szCs w:val="28"/>
        </w:rPr>
      </w:pPr>
      <w:r w:rsidRPr="000F2B4B">
        <w:rPr>
          <w:rFonts w:asciiTheme="majorHAnsi" w:hAnsiTheme="majorHAnsi" w:cstheme="majorHAnsi"/>
          <w:color w:val="005677" w:themeColor="text2"/>
          <w:sz w:val="28"/>
          <w:szCs w:val="28"/>
        </w:rPr>
        <w:lastRenderedPageBreak/>
        <w:t xml:space="preserve">Advice and </w:t>
      </w:r>
      <w:r w:rsidR="002F0183" w:rsidRPr="000F2B4B">
        <w:rPr>
          <w:rFonts w:asciiTheme="majorHAnsi" w:hAnsiTheme="majorHAnsi" w:cstheme="majorHAnsi"/>
          <w:color w:val="005677" w:themeColor="text2"/>
          <w:sz w:val="28"/>
          <w:szCs w:val="28"/>
        </w:rPr>
        <w:t>s</w:t>
      </w:r>
      <w:r w:rsidRPr="000F2B4B">
        <w:rPr>
          <w:rFonts w:asciiTheme="majorHAnsi" w:hAnsiTheme="majorHAnsi" w:cstheme="majorHAnsi"/>
          <w:color w:val="005677" w:themeColor="text2"/>
          <w:sz w:val="28"/>
          <w:szCs w:val="28"/>
        </w:rPr>
        <w:t xml:space="preserve">upport </w:t>
      </w:r>
    </w:p>
    <w:p w14:paraId="639211E0" w14:textId="651C1466" w:rsidR="00826A8B" w:rsidRDefault="00826A8B" w:rsidP="00826A8B">
      <w:r>
        <w:t xml:space="preserve">For advice and support, staff and volunteers should engage with their </w:t>
      </w:r>
      <w:r w:rsidR="00F71EB6">
        <w:t>local work health and safety</w:t>
      </w:r>
      <w:r>
        <w:t xml:space="preserve"> team in the first instance</w:t>
      </w:r>
      <w:r w:rsidR="00F71EB6">
        <w:t xml:space="preserve"> or engage the department’s work health and safety team by emailing</w:t>
      </w:r>
      <w:r>
        <w:t xml:space="preserve"> </w:t>
      </w:r>
      <w:hyperlink r:id="rId70" w:history="1">
        <w:r w:rsidRPr="00672A3F">
          <w:rPr>
            <w:rStyle w:val="Hyperlink"/>
          </w:rPr>
          <w:t>WHS@industry.gov.au</w:t>
        </w:r>
      </w:hyperlink>
      <w:r>
        <w:t xml:space="preserve">.  </w:t>
      </w:r>
    </w:p>
    <w:p w14:paraId="4818E445" w14:textId="7DF9F59E" w:rsidR="00EE6C5A" w:rsidRDefault="00EE6C5A">
      <w:r>
        <w:br w:type="page"/>
      </w:r>
    </w:p>
    <w:p w14:paraId="25BD4D7D" w14:textId="7967B359" w:rsidR="00EE6C5A" w:rsidRDefault="00EE6C5A" w:rsidP="00EE6C5A">
      <w:pPr>
        <w:pStyle w:val="Heading1"/>
        <w:spacing w:before="200" w:after="40"/>
        <w:ind w:left="709" w:hanging="709"/>
        <w:rPr>
          <w:sz w:val="40"/>
        </w:rPr>
      </w:pPr>
      <w:bookmarkStart w:id="164" w:name="_Toc152860795"/>
      <w:r>
        <w:rPr>
          <w:sz w:val="40"/>
        </w:rPr>
        <w:lastRenderedPageBreak/>
        <w:t xml:space="preserve">Attachment </w:t>
      </w:r>
      <w:r w:rsidR="00DF6929">
        <w:rPr>
          <w:sz w:val="40"/>
        </w:rPr>
        <w:t>C</w:t>
      </w:r>
      <w:r>
        <w:rPr>
          <w:sz w:val="40"/>
        </w:rPr>
        <w:t xml:space="preserve"> – Child </w:t>
      </w:r>
      <w:r w:rsidR="00D01EE1">
        <w:rPr>
          <w:sz w:val="40"/>
        </w:rPr>
        <w:t>S</w:t>
      </w:r>
      <w:r>
        <w:rPr>
          <w:sz w:val="40"/>
        </w:rPr>
        <w:t xml:space="preserve">afe </w:t>
      </w:r>
      <w:r w:rsidR="00D01EE1">
        <w:rPr>
          <w:sz w:val="40"/>
        </w:rPr>
        <w:t>P</w:t>
      </w:r>
      <w:r>
        <w:rPr>
          <w:sz w:val="40"/>
        </w:rPr>
        <w:t xml:space="preserve">rofessional </w:t>
      </w:r>
      <w:r w:rsidR="00D01EE1">
        <w:rPr>
          <w:sz w:val="40"/>
        </w:rPr>
        <w:t>B</w:t>
      </w:r>
      <w:r>
        <w:rPr>
          <w:sz w:val="40"/>
        </w:rPr>
        <w:t>ehaviours</w:t>
      </w:r>
      <w:bookmarkEnd w:id="164"/>
      <w:r>
        <w:rPr>
          <w:sz w:val="40"/>
        </w:rPr>
        <w:t xml:space="preserve"> </w:t>
      </w:r>
    </w:p>
    <w:p w14:paraId="6A526A95" w14:textId="77777777" w:rsidR="00EE6C5A" w:rsidRDefault="00EE6C5A" w:rsidP="00EE6C5A">
      <w:r>
        <w:t>Call 000 if a child is in immediate danger.</w:t>
      </w:r>
    </w:p>
    <w:p w14:paraId="76CFBC7A" w14:textId="6D370807" w:rsidR="00EE6C5A" w:rsidRDefault="00EE6C5A" w:rsidP="00EE6C5A">
      <w:r>
        <w:t>People working with children in t</w:t>
      </w:r>
      <w:r w:rsidR="006F1F33">
        <w:t>he department</w:t>
      </w:r>
      <w:r>
        <w:t xml:space="preserve"> </w:t>
      </w:r>
      <w:r w:rsidR="003F7BA9">
        <w:t>are to</w:t>
      </w:r>
      <w:r>
        <w:t xml:space="preserve"> ensure they adhere to the following behaviours when performing work that involves children: </w:t>
      </w:r>
    </w:p>
    <w:p w14:paraId="1A7E992C" w14:textId="047DAD9E" w:rsidR="00EE6C5A" w:rsidRDefault="00EE6C5A" w:rsidP="00C5618D">
      <w:pPr>
        <w:pStyle w:val="ListParagraph"/>
        <w:numPr>
          <w:ilvl w:val="0"/>
          <w:numId w:val="9"/>
        </w:numPr>
      </w:pPr>
      <w:r>
        <w:t xml:space="preserve">Professionally introduce yourself and show your </w:t>
      </w:r>
      <w:r w:rsidR="000F2B4B">
        <w:t>identification</w:t>
      </w:r>
      <w:r>
        <w:t xml:space="preserve"> to children and their parent</w:t>
      </w:r>
      <w:r w:rsidR="002F0183">
        <w:t xml:space="preserve"> or </w:t>
      </w:r>
      <w:r>
        <w:t>guardian</w:t>
      </w:r>
      <w:r w:rsidR="00F71EB6">
        <w:t>,</w:t>
      </w:r>
    </w:p>
    <w:p w14:paraId="05C6E26A" w14:textId="7D29EA99" w:rsidR="00EE6C5A" w:rsidRDefault="00EE6C5A" w:rsidP="00C5618D">
      <w:pPr>
        <w:pStyle w:val="ListParagraph"/>
        <w:numPr>
          <w:ilvl w:val="0"/>
          <w:numId w:val="9"/>
        </w:numPr>
      </w:pPr>
      <w:r>
        <w:t>Do not use language or behaviour towards children that is inappropriate, harassing, abusive, sexually provocative, demeaning or culturally inappropriate</w:t>
      </w:r>
      <w:r w:rsidR="00F71EB6">
        <w:t>,</w:t>
      </w:r>
    </w:p>
    <w:p w14:paraId="39E89D2D" w14:textId="1816DA88" w:rsidR="00EE6C5A" w:rsidRDefault="00EE6C5A" w:rsidP="00C5618D">
      <w:pPr>
        <w:pStyle w:val="ListParagraph"/>
        <w:numPr>
          <w:ilvl w:val="0"/>
          <w:numId w:val="9"/>
        </w:numPr>
      </w:pPr>
      <w:r>
        <w:t>Wherever possible, ensure that another adult is present when working with or near children</w:t>
      </w:r>
      <w:r w:rsidR="00F71EB6">
        <w:t>,</w:t>
      </w:r>
    </w:p>
    <w:p w14:paraId="2BE2A8AE" w14:textId="216765ED" w:rsidR="00EE6C5A" w:rsidRDefault="00EE6C5A" w:rsidP="00C5618D">
      <w:pPr>
        <w:pStyle w:val="ListParagraph"/>
        <w:numPr>
          <w:ilvl w:val="0"/>
          <w:numId w:val="9"/>
        </w:numPr>
      </w:pPr>
      <w:r>
        <w:t>Where required to have contact with children in the course of your duties, do not have contact with these children outside of the work environment</w:t>
      </w:r>
      <w:r w:rsidR="00F71EB6">
        <w:t>,</w:t>
      </w:r>
    </w:p>
    <w:p w14:paraId="316DF32E" w14:textId="6BBEDA56" w:rsidR="00EE6C5A" w:rsidRDefault="00EE6C5A" w:rsidP="00C5618D">
      <w:pPr>
        <w:pStyle w:val="ListParagraph"/>
        <w:numPr>
          <w:ilvl w:val="0"/>
          <w:numId w:val="9"/>
        </w:numPr>
      </w:pPr>
      <w:r>
        <w:t>Do not use physical or emotional punishment on children</w:t>
      </w:r>
      <w:r w:rsidR="00F71EB6">
        <w:t>,</w:t>
      </w:r>
    </w:p>
    <w:p w14:paraId="6216E8A0" w14:textId="6BAE2770" w:rsidR="00EE6C5A" w:rsidRDefault="00EE6C5A" w:rsidP="00C5618D">
      <w:pPr>
        <w:pStyle w:val="ListParagraph"/>
        <w:numPr>
          <w:ilvl w:val="0"/>
          <w:numId w:val="9"/>
        </w:numPr>
      </w:pPr>
      <w:r>
        <w:t xml:space="preserve">Comply with all relevant legislation including </w:t>
      </w:r>
      <w:r w:rsidR="000F2B4B">
        <w:t>WWVP/WWCC</w:t>
      </w:r>
      <w:r>
        <w:t xml:space="preserve"> and mandatory reporting requirements</w:t>
      </w:r>
      <w:r w:rsidR="00F71EB6">
        <w:t>,</w:t>
      </w:r>
    </w:p>
    <w:p w14:paraId="23E735D1" w14:textId="4EA05A64" w:rsidR="00EE6C5A" w:rsidRDefault="00EE6C5A" w:rsidP="00C5618D">
      <w:pPr>
        <w:pStyle w:val="ListParagraph"/>
        <w:numPr>
          <w:ilvl w:val="0"/>
          <w:numId w:val="9"/>
        </w:numPr>
      </w:pPr>
      <w:r>
        <w:t>Never access or use child-related data maintained by the Commonwealth to exploit or harass children</w:t>
      </w:r>
      <w:r w:rsidR="00F71EB6">
        <w:t>,</w:t>
      </w:r>
    </w:p>
    <w:p w14:paraId="780857C8" w14:textId="3E39166B" w:rsidR="00EE6C5A" w:rsidRDefault="00EE6C5A" w:rsidP="00C5618D">
      <w:pPr>
        <w:pStyle w:val="ListParagraph"/>
        <w:numPr>
          <w:ilvl w:val="0"/>
          <w:numId w:val="9"/>
        </w:numPr>
      </w:pPr>
      <w:r>
        <w:t>Never use any computers, mobile phones, video cameras, cameras or social media to exploit or harass children, or access child exploitation material through any medium</w:t>
      </w:r>
      <w:r w:rsidR="00F71EB6">
        <w:t>,</w:t>
      </w:r>
    </w:p>
    <w:p w14:paraId="731C9115" w14:textId="2C9DF52F" w:rsidR="00EE6C5A" w:rsidRDefault="00EE6C5A" w:rsidP="00C5618D">
      <w:pPr>
        <w:pStyle w:val="ListParagraph"/>
        <w:numPr>
          <w:ilvl w:val="0"/>
          <w:numId w:val="9"/>
        </w:numPr>
      </w:pPr>
      <w:r>
        <w:t>Immediately disclose to the department all charges, convictions and other outcomes of an offence that relates to child exploitation and abuse, including those that occurred before or during association with the department</w:t>
      </w:r>
      <w:r w:rsidR="00F71EB6">
        <w:t xml:space="preserve">, </w:t>
      </w:r>
    </w:p>
    <w:p w14:paraId="29F6D588" w14:textId="31A65DEF" w:rsidR="00EE6C5A" w:rsidRDefault="00EE6C5A" w:rsidP="00C5618D">
      <w:pPr>
        <w:pStyle w:val="ListParagraph"/>
        <w:numPr>
          <w:ilvl w:val="0"/>
          <w:numId w:val="9"/>
        </w:numPr>
      </w:pPr>
      <w:r>
        <w:t>Immediately report to your manager concerns or allegations of child exploitation and abuse and failure to comply with this policy in accordance with appropriate procedures</w:t>
      </w:r>
      <w:r w:rsidR="00D01EE1">
        <w:t>, and</w:t>
      </w:r>
    </w:p>
    <w:p w14:paraId="7D6A8277" w14:textId="23B8C4E2" w:rsidR="00EE6C5A" w:rsidRDefault="00EE6C5A" w:rsidP="00C5618D">
      <w:pPr>
        <w:pStyle w:val="ListParagraph"/>
        <w:numPr>
          <w:ilvl w:val="0"/>
          <w:numId w:val="9"/>
        </w:numPr>
      </w:pPr>
      <w:r>
        <w:t>Before photographing or filming a child or using children's images for work</w:t>
      </w:r>
      <w:r w:rsidR="002F0183">
        <w:t>-</w:t>
      </w:r>
      <w:r>
        <w:t>related purposes</w:t>
      </w:r>
      <w:r w:rsidR="002F0183">
        <w:t>,</w:t>
      </w:r>
      <w:r>
        <w:t xml:space="preserve"> always obtain informed consent from the child and parent or guardian of the child. An explanation of how the photograph or film will be used must be provided.</w:t>
      </w:r>
    </w:p>
    <w:p w14:paraId="7A1C1B0B" w14:textId="0CF46095" w:rsidR="00EE6C5A" w:rsidRDefault="00EE6C5A" w:rsidP="00EE6C5A">
      <w:r>
        <w:t xml:space="preserve">Staff and volunteers are also expected to uphold the </w:t>
      </w:r>
      <w:r w:rsidRPr="00D01EE1">
        <w:rPr>
          <w:i/>
          <w:iCs/>
        </w:rPr>
        <w:t>APS Code of Conduct</w:t>
      </w:r>
      <w:r>
        <w:t xml:space="preserve">, </w:t>
      </w:r>
      <w:r w:rsidRPr="00D01EE1">
        <w:rPr>
          <w:i/>
          <w:iCs/>
        </w:rPr>
        <w:t>APS Values</w:t>
      </w:r>
      <w:r>
        <w:t xml:space="preserve"> and t</w:t>
      </w:r>
      <w:r w:rsidR="006F1F33">
        <w:t>he department</w:t>
      </w:r>
      <w:r>
        <w:t xml:space="preserve"> </w:t>
      </w:r>
      <w:r w:rsidRPr="00D01EE1">
        <w:rPr>
          <w:i/>
          <w:iCs/>
        </w:rPr>
        <w:t>Code of Conduct for a Child Safe Agency</w:t>
      </w:r>
      <w:r>
        <w:t>.</w:t>
      </w:r>
    </w:p>
    <w:p w14:paraId="3D37760E" w14:textId="13B8DE1E" w:rsidR="00425601" w:rsidRDefault="00425601">
      <w:r>
        <w:br w:type="page"/>
      </w:r>
    </w:p>
    <w:p w14:paraId="166B5CB7" w14:textId="04C7335D" w:rsidR="00425601" w:rsidRDefault="00425601" w:rsidP="00425601">
      <w:pPr>
        <w:pStyle w:val="Heading1"/>
        <w:spacing w:before="200" w:after="40"/>
        <w:ind w:left="709" w:hanging="709"/>
        <w:rPr>
          <w:sz w:val="40"/>
        </w:rPr>
      </w:pPr>
      <w:bookmarkStart w:id="165" w:name="_Toc152860796"/>
      <w:r>
        <w:rPr>
          <w:sz w:val="40"/>
        </w:rPr>
        <w:lastRenderedPageBreak/>
        <w:t xml:space="preserve">Attachment </w:t>
      </w:r>
      <w:r w:rsidR="00DF6929">
        <w:rPr>
          <w:sz w:val="40"/>
        </w:rPr>
        <w:t>D</w:t>
      </w:r>
      <w:r>
        <w:rPr>
          <w:sz w:val="40"/>
        </w:rPr>
        <w:t xml:space="preserve"> – Identified </w:t>
      </w:r>
      <w:r w:rsidR="002F0183">
        <w:rPr>
          <w:sz w:val="40"/>
        </w:rPr>
        <w:t>c</w:t>
      </w:r>
      <w:r>
        <w:rPr>
          <w:sz w:val="40"/>
        </w:rPr>
        <w:t xml:space="preserve">hild </w:t>
      </w:r>
      <w:r w:rsidR="002F0183">
        <w:rPr>
          <w:sz w:val="40"/>
        </w:rPr>
        <w:t>s</w:t>
      </w:r>
      <w:r>
        <w:rPr>
          <w:sz w:val="40"/>
        </w:rPr>
        <w:t xml:space="preserve">afe </w:t>
      </w:r>
      <w:r w:rsidR="002F0183">
        <w:rPr>
          <w:sz w:val="40"/>
        </w:rPr>
        <w:t>r</w:t>
      </w:r>
      <w:r w:rsidR="009407C9">
        <w:rPr>
          <w:sz w:val="40"/>
        </w:rPr>
        <w:t xml:space="preserve">isks and </w:t>
      </w:r>
      <w:r w:rsidR="002F0183">
        <w:rPr>
          <w:sz w:val="40"/>
        </w:rPr>
        <w:t>t</w:t>
      </w:r>
      <w:r w:rsidR="009407C9">
        <w:rPr>
          <w:sz w:val="40"/>
        </w:rPr>
        <w:t xml:space="preserve">reatment </w:t>
      </w:r>
      <w:r w:rsidR="002F0183">
        <w:rPr>
          <w:sz w:val="40"/>
        </w:rPr>
        <w:t>a</w:t>
      </w:r>
      <w:r w:rsidR="009407C9">
        <w:rPr>
          <w:sz w:val="40"/>
        </w:rPr>
        <w:t>ctions</w:t>
      </w:r>
      <w:bookmarkEnd w:id="165"/>
      <w:r>
        <w:rPr>
          <w:sz w:val="40"/>
        </w:rPr>
        <w:t xml:space="preserve"> </w:t>
      </w:r>
    </w:p>
    <w:tbl>
      <w:tblPr>
        <w:tblStyle w:val="TableGrid"/>
        <w:tblW w:w="0" w:type="auto"/>
        <w:tblLook w:val="04A0" w:firstRow="1" w:lastRow="0" w:firstColumn="1" w:lastColumn="0" w:noHBand="0" w:noVBand="1"/>
      </w:tblPr>
      <w:tblGrid>
        <w:gridCol w:w="2689"/>
        <w:gridCol w:w="6327"/>
      </w:tblGrid>
      <w:tr w:rsidR="009407C9" w14:paraId="7E018ADD" w14:textId="77777777" w:rsidTr="009407C9">
        <w:tc>
          <w:tcPr>
            <w:tcW w:w="2689" w:type="dxa"/>
            <w:shd w:val="clear" w:color="auto" w:fill="004059" w:themeFill="text2" w:themeFillShade="BF"/>
          </w:tcPr>
          <w:p w14:paraId="0CFC674F" w14:textId="65B0B063" w:rsidR="009407C9" w:rsidRPr="009407C9" w:rsidRDefault="009407C9" w:rsidP="009407C9">
            <w:pPr>
              <w:spacing w:before="60" w:after="120"/>
              <w:rPr>
                <w:b/>
                <w:bCs/>
              </w:rPr>
            </w:pPr>
            <w:r w:rsidRPr="009407C9">
              <w:rPr>
                <w:b/>
                <w:bCs/>
              </w:rPr>
              <w:t>Identified risk</w:t>
            </w:r>
          </w:p>
        </w:tc>
        <w:tc>
          <w:tcPr>
            <w:tcW w:w="6327" w:type="dxa"/>
            <w:shd w:val="clear" w:color="auto" w:fill="004059" w:themeFill="text2" w:themeFillShade="BF"/>
          </w:tcPr>
          <w:p w14:paraId="4A140B47" w14:textId="70DEABA0" w:rsidR="009407C9" w:rsidRPr="009407C9" w:rsidRDefault="00EB4A93" w:rsidP="009407C9">
            <w:pPr>
              <w:spacing w:before="60" w:after="120"/>
              <w:rPr>
                <w:b/>
                <w:bCs/>
              </w:rPr>
            </w:pPr>
            <w:r>
              <w:rPr>
                <w:b/>
                <w:bCs/>
              </w:rPr>
              <w:t>Controls</w:t>
            </w:r>
            <w:r w:rsidR="009407C9" w:rsidRPr="009407C9">
              <w:rPr>
                <w:b/>
                <w:bCs/>
              </w:rPr>
              <w:t xml:space="preserve"> to minimise risk</w:t>
            </w:r>
          </w:p>
        </w:tc>
      </w:tr>
      <w:tr w:rsidR="009407C9" w14:paraId="39BCC14A" w14:textId="77777777" w:rsidTr="009407C9">
        <w:tc>
          <w:tcPr>
            <w:tcW w:w="2689" w:type="dxa"/>
          </w:tcPr>
          <w:p w14:paraId="1C394BF4" w14:textId="70955271" w:rsidR="009407C9" w:rsidRDefault="009407C9" w:rsidP="009407C9">
            <w:pPr>
              <w:spacing w:before="60" w:after="120"/>
            </w:pPr>
            <w:r>
              <w:t xml:space="preserve">Culture of </w:t>
            </w:r>
            <w:r w:rsidR="002F0183">
              <w:t>d</w:t>
            </w:r>
            <w:r>
              <w:t>epartment is not child-safe focused</w:t>
            </w:r>
            <w:r w:rsidR="002F0183">
              <w:t>.</w:t>
            </w:r>
          </w:p>
        </w:tc>
        <w:tc>
          <w:tcPr>
            <w:tcW w:w="6327" w:type="dxa"/>
          </w:tcPr>
          <w:p w14:paraId="7BB231EC" w14:textId="63ED3083" w:rsidR="009407C9" w:rsidRDefault="009407C9" w:rsidP="009407C9">
            <w:pPr>
              <w:pStyle w:val="ListParagraph"/>
              <w:numPr>
                <w:ilvl w:val="0"/>
                <w:numId w:val="15"/>
              </w:numPr>
              <w:spacing w:before="60" w:after="120"/>
              <w:ind w:left="340" w:hanging="170"/>
            </w:pPr>
            <w:r>
              <w:t>A child-focused Code of Conduct has been put in place that sets the behavioural standards expected</w:t>
            </w:r>
            <w:r w:rsidR="002F0183">
              <w:t>,</w:t>
            </w:r>
            <w:r>
              <w:t xml:space="preserve"> including what happens when a breach occurs.</w:t>
            </w:r>
          </w:p>
          <w:p w14:paraId="4B6CC645" w14:textId="7B12988D" w:rsidR="009407C9" w:rsidRDefault="009407C9" w:rsidP="009407C9">
            <w:pPr>
              <w:pStyle w:val="ListParagraph"/>
              <w:numPr>
                <w:ilvl w:val="0"/>
                <w:numId w:val="15"/>
              </w:numPr>
              <w:spacing w:before="60" w:after="120"/>
              <w:ind w:left="340" w:hanging="170"/>
            </w:pPr>
            <w:r>
              <w:t>Culture of management reflects t</w:t>
            </w:r>
            <w:r w:rsidR="006F1F33">
              <w:t>he department</w:t>
            </w:r>
            <w:r>
              <w:t>’s strong commitment to the safety of children and young people.</w:t>
            </w:r>
          </w:p>
          <w:p w14:paraId="75FEBFD5" w14:textId="5900D34B" w:rsidR="009407C9" w:rsidRDefault="009407C9" w:rsidP="009407C9">
            <w:pPr>
              <w:pStyle w:val="ListParagraph"/>
              <w:numPr>
                <w:ilvl w:val="0"/>
                <w:numId w:val="15"/>
              </w:numPr>
              <w:spacing w:before="60" w:after="120"/>
              <w:ind w:left="340" w:hanging="170"/>
            </w:pPr>
            <w:r>
              <w:t xml:space="preserve">The </w:t>
            </w:r>
            <w:r w:rsidRPr="00D01EE1">
              <w:rPr>
                <w:i/>
                <w:iCs/>
              </w:rPr>
              <w:t>National Principles for Child Safe Organisations</w:t>
            </w:r>
            <w:r>
              <w:t xml:space="preserve"> are embedded into </w:t>
            </w:r>
            <w:r w:rsidR="002F0183">
              <w:t>d</w:t>
            </w:r>
            <w:r>
              <w:t>epartment policies and procedures.</w:t>
            </w:r>
          </w:p>
          <w:p w14:paraId="5D23994B" w14:textId="0D40A2E3" w:rsidR="009407C9" w:rsidRDefault="009407C9" w:rsidP="009407C9">
            <w:pPr>
              <w:pStyle w:val="ListParagraph"/>
              <w:numPr>
                <w:ilvl w:val="0"/>
                <w:numId w:val="15"/>
              </w:numPr>
              <w:spacing w:before="60" w:after="120"/>
              <w:ind w:left="340" w:hanging="170"/>
            </w:pPr>
            <w:r>
              <w:t>T</w:t>
            </w:r>
            <w:r w:rsidR="006F1F33">
              <w:t>he department</w:t>
            </w:r>
            <w:r>
              <w:t xml:space="preserve"> meets the requirements of the relevant child safety legislation in each applicable state and territory where child related work occurs (</w:t>
            </w:r>
            <w:r w:rsidR="00D01EE1">
              <w:t>e.g.</w:t>
            </w:r>
            <w:r>
              <w:t xml:space="preserve">, the </w:t>
            </w:r>
            <w:r w:rsidRPr="002F0183">
              <w:rPr>
                <w:i/>
                <w:iCs/>
              </w:rPr>
              <w:t>Children and Young People (Safety) Act 2012</w:t>
            </w:r>
            <w:r>
              <w:t xml:space="preserve"> (SA), which mandates child safe environments and the </w:t>
            </w:r>
            <w:r w:rsidRPr="002F0183">
              <w:rPr>
                <w:i/>
                <w:iCs/>
              </w:rPr>
              <w:t>Child Safety (Prohibited Persons) Act 2016</w:t>
            </w:r>
            <w:r>
              <w:t xml:space="preserve"> (SA), which mandates Working with Children Checks).</w:t>
            </w:r>
          </w:p>
        </w:tc>
      </w:tr>
      <w:tr w:rsidR="009407C9" w14:paraId="60CC7169" w14:textId="77777777" w:rsidTr="009407C9">
        <w:tc>
          <w:tcPr>
            <w:tcW w:w="2689" w:type="dxa"/>
          </w:tcPr>
          <w:p w14:paraId="19501511" w14:textId="57B1DE53" w:rsidR="009407C9" w:rsidRDefault="009407C9" w:rsidP="009407C9">
            <w:pPr>
              <w:spacing w:before="60" w:after="120"/>
            </w:pPr>
            <w:r>
              <w:t>Department workers harm children</w:t>
            </w:r>
            <w:r w:rsidR="002F0183">
              <w:t xml:space="preserve"> or </w:t>
            </w:r>
            <w:r>
              <w:t>young people</w:t>
            </w:r>
            <w:r w:rsidR="002F0183">
              <w:t>.</w:t>
            </w:r>
          </w:p>
        </w:tc>
        <w:tc>
          <w:tcPr>
            <w:tcW w:w="6327" w:type="dxa"/>
          </w:tcPr>
          <w:p w14:paraId="45E8F4F0" w14:textId="64592E44" w:rsidR="009407C9" w:rsidRDefault="009407C9" w:rsidP="009407C9">
            <w:pPr>
              <w:pStyle w:val="ListParagraph"/>
              <w:numPr>
                <w:ilvl w:val="0"/>
                <w:numId w:val="15"/>
              </w:numPr>
              <w:spacing w:before="60" w:after="120"/>
              <w:ind w:left="340" w:hanging="170"/>
            </w:pPr>
            <w:r>
              <w:t>Recruitment processes are in place, including undertaking referee checks to ensure the suitability of persons before they are employed</w:t>
            </w:r>
            <w:r w:rsidR="002F0183">
              <w:t xml:space="preserve"> by or </w:t>
            </w:r>
            <w:r>
              <w:t>volunteer with our department.</w:t>
            </w:r>
          </w:p>
          <w:p w14:paraId="15BF3F56" w14:textId="19E9931F" w:rsidR="009407C9" w:rsidRDefault="009407C9" w:rsidP="009407C9">
            <w:pPr>
              <w:pStyle w:val="ListParagraph"/>
              <w:numPr>
                <w:ilvl w:val="0"/>
                <w:numId w:val="15"/>
              </w:numPr>
              <w:spacing w:before="60" w:after="120"/>
              <w:ind w:left="340" w:hanging="170"/>
            </w:pPr>
            <w:r>
              <w:t>All staff and volunteers have WWVP/WWCC with no prohibitions prior to working with children and young people.</w:t>
            </w:r>
          </w:p>
          <w:p w14:paraId="7DFBBB82" w14:textId="6AE2ADF0" w:rsidR="009407C9" w:rsidRDefault="009407C9" w:rsidP="009407C9">
            <w:pPr>
              <w:pStyle w:val="ListParagraph"/>
              <w:numPr>
                <w:ilvl w:val="0"/>
                <w:numId w:val="15"/>
              </w:numPr>
              <w:spacing w:before="60" w:after="120"/>
              <w:ind w:left="340" w:hanging="170"/>
            </w:pPr>
            <w:r>
              <w:t>WWVP/WWCC</w:t>
            </w:r>
            <w:r w:rsidR="00D01EE1">
              <w:t xml:space="preserve"> registrations</w:t>
            </w:r>
            <w:r>
              <w:t xml:space="preserve"> are updated every </w:t>
            </w:r>
            <w:r w:rsidR="002F0183">
              <w:t>5</w:t>
            </w:r>
            <w:r>
              <w:t xml:space="preserve"> years and status remains as not prohibited.</w:t>
            </w:r>
          </w:p>
          <w:p w14:paraId="3044F735" w14:textId="78549AD6" w:rsidR="009407C9" w:rsidRDefault="009407C9" w:rsidP="009407C9">
            <w:pPr>
              <w:pStyle w:val="ListParagraph"/>
              <w:numPr>
                <w:ilvl w:val="0"/>
                <w:numId w:val="15"/>
              </w:numPr>
              <w:spacing w:before="60" w:after="120"/>
              <w:ind w:left="340" w:hanging="170"/>
            </w:pPr>
            <w:r>
              <w:t>Children, young people and their families have access to our policy and have avenues to submit feedback or complaints.</w:t>
            </w:r>
          </w:p>
        </w:tc>
      </w:tr>
      <w:tr w:rsidR="009407C9" w14:paraId="1A70221C" w14:textId="77777777" w:rsidTr="009407C9">
        <w:tc>
          <w:tcPr>
            <w:tcW w:w="2689" w:type="dxa"/>
          </w:tcPr>
          <w:p w14:paraId="1E27BC16" w14:textId="47F34C7C" w:rsidR="009407C9" w:rsidRDefault="009407C9" w:rsidP="009407C9">
            <w:pPr>
              <w:spacing w:before="60" w:after="120"/>
            </w:pPr>
            <w:r>
              <w:t>Department workers don’t understand their obligations to report harm and risk of harm</w:t>
            </w:r>
            <w:r w:rsidR="002F0183">
              <w:t>.</w:t>
            </w:r>
          </w:p>
        </w:tc>
        <w:tc>
          <w:tcPr>
            <w:tcW w:w="6327" w:type="dxa"/>
          </w:tcPr>
          <w:p w14:paraId="03274409" w14:textId="001D0C26" w:rsidR="009407C9" w:rsidRDefault="009407C9" w:rsidP="009407C9">
            <w:pPr>
              <w:pStyle w:val="ListParagraph"/>
              <w:numPr>
                <w:ilvl w:val="0"/>
                <w:numId w:val="15"/>
              </w:numPr>
              <w:spacing w:before="60" w:after="120"/>
              <w:ind w:left="340" w:hanging="170"/>
            </w:pPr>
            <w:r>
              <w:t>Staff and volunteers who work with or in relation to children are provided with training annually on child safety, mechanisms to report harm</w:t>
            </w:r>
            <w:r w:rsidR="002F0183">
              <w:t xml:space="preserve"> </w:t>
            </w:r>
            <w:r>
              <w:t>or suspected harm, and mandatory reporting requirements (where applicable).</w:t>
            </w:r>
          </w:p>
          <w:p w14:paraId="756763E4" w14:textId="00FD87D5" w:rsidR="009407C9" w:rsidRDefault="009407C9" w:rsidP="009407C9">
            <w:pPr>
              <w:pStyle w:val="ListParagraph"/>
              <w:numPr>
                <w:ilvl w:val="0"/>
                <w:numId w:val="15"/>
              </w:numPr>
              <w:spacing w:before="60" w:after="120"/>
              <w:ind w:left="340" w:hanging="170"/>
            </w:pPr>
            <w:r>
              <w:t xml:space="preserve">Staff and volunteers who work with or in relation to children </w:t>
            </w:r>
            <w:r w:rsidR="00F8779D">
              <w:t xml:space="preserve">must abide by the policy, the </w:t>
            </w:r>
            <w:r w:rsidR="00F8779D" w:rsidRPr="00D01EE1">
              <w:rPr>
                <w:i/>
                <w:iCs/>
              </w:rPr>
              <w:t>APS Code of Conduct</w:t>
            </w:r>
            <w:r w:rsidR="00F8779D">
              <w:t xml:space="preserve">, </w:t>
            </w:r>
            <w:r w:rsidR="00F8779D" w:rsidRPr="00D01EE1">
              <w:rPr>
                <w:i/>
                <w:iCs/>
              </w:rPr>
              <w:t>APS values</w:t>
            </w:r>
            <w:r w:rsidR="00F8779D">
              <w:t xml:space="preserve">, the </w:t>
            </w:r>
            <w:r w:rsidR="00F8779D" w:rsidRPr="00D01EE1">
              <w:rPr>
                <w:i/>
                <w:iCs/>
              </w:rPr>
              <w:t>Code of Conduct for a Child Safe Agency</w:t>
            </w:r>
            <w:r w:rsidR="00F8779D">
              <w:t xml:space="preserve"> and uphold the </w:t>
            </w:r>
            <w:r w:rsidR="00F8779D" w:rsidRPr="00D01EE1">
              <w:rPr>
                <w:i/>
                <w:iCs/>
              </w:rPr>
              <w:t>Child Safe Professional Behaviours</w:t>
            </w:r>
            <w:r w:rsidR="00F8779D">
              <w:t>.</w:t>
            </w:r>
          </w:p>
        </w:tc>
      </w:tr>
      <w:tr w:rsidR="009407C9" w14:paraId="64D875F5" w14:textId="77777777" w:rsidTr="009407C9">
        <w:tc>
          <w:tcPr>
            <w:tcW w:w="2689" w:type="dxa"/>
          </w:tcPr>
          <w:p w14:paraId="5AD93E73" w14:textId="601F254E" w:rsidR="009407C9" w:rsidRDefault="00F8779D" w:rsidP="009407C9">
            <w:pPr>
              <w:spacing w:before="60" w:after="120"/>
            </w:pPr>
            <w:r>
              <w:t>Physical contact</w:t>
            </w:r>
          </w:p>
        </w:tc>
        <w:tc>
          <w:tcPr>
            <w:tcW w:w="6327" w:type="dxa"/>
          </w:tcPr>
          <w:p w14:paraId="2A9A0285" w14:textId="77777777" w:rsidR="009407C9" w:rsidRDefault="00F8779D" w:rsidP="00F8779D">
            <w:pPr>
              <w:pStyle w:val="ListParagraph"/>
              <w:numPr>
                <w:ilvl w:val="0"/>
                <w:numId w:val="15"/>
              </w:numPr>
              <w:spacing w:before="60" w:after="120"/>
              <w:ind w:left="340" w:hanging="170"/>
            </w:pPr>
            <w:r>
              <w:t>Any physical contact must be appropriate to the delivery of the services being provided.</w:t>
            </w:r>
          </w:p>
          <w:p w14:paraId="47ADA96B" w14:textId="081A1475" w:rsidR="00F8779D" w:rsidRDefault="00F8779D" w:rsidP="00F8779D">
            <w:pPr>
              <w:pStyle w:val="ListParagraph"/>
              <w:numPr>
                <w:ilvl w:val="0"/>
                <w:numId w:val="15"/>
              </w:numPr>
              <w:spacing w:before="60" w:after="120"/>
              <w:ind w:left="340" w:hanging="170"/>
            </w:pPr>
            <w:r>
              <w:t>Where physical contact is required, this is undertaken in a safe way by explaining why the contact is required and what will happen and asking the child or young person for their permission (or their parent</w:t>
            </w:r>
            <w:r w:rsidR="002F0183">
              <w:t xml:space="preserve"> or </w:t>
            </w:r>
            <w:r>
              <w:t>guardian if this is more appropriate) before proceeding.</w:t>
            </w:r>
          </w:p>
          <w:p w14:paraId="5B3D970B" w14:textId="47A3B85D" w:rsidR="00F8779D" w:rsidRDefault="00F8779D" w:rsidP="00F8779D">
            <w:pPr>
              <w:pStyle w:val="ListParagraph"/>
              <w:numPr>
                <w:ilvl w:val="0"/>
                <w:numId w:val="15"/>
              </w:numPr>
              <w:spacing w:before="60" w:after="120"/>
              <w:ind w:left="340" w:hanging="170"/>
            </w:pPr>
            <w:r>
              <w:t>Unnecessary physical contact is prohibited.</w:t>
            </w:r>
          </w:p>
        </w:tc>
      </w:tr>
      <w:tr w:rsidR="009407C9" w14:paraId="65A99B2E" w14:textId="77777777" w:rsidTr="009407C9">
        <w:tc>
          <w:tcPr>
            <w:tcW w:w="2689" w:type="dxa"/>
          </w:tcPr>
          <w:p w14:paraId="5F322699" w14:textId="3DDFDC5F" w:rsidR="009407C9" w:rsidRDefault="00F8779D" w:rsidP="009407C9">
            <w:pPr>
              <w:spacing w:before="60" w:after="120"/>
            </w:pPr>
            <w:r>
              <w:t>Online communications</w:t>
            </w:r>
          </w:p>
        </w:tc>
        <w:tc>
          <w:tcPr>
            <w:tcW w:w="6327" w:type="dxa"/>
          </w:tcPr>
          <w:p w14:paraId="21FF9952" w14:textId="55C318A4" w:rsidR="009407C9" w:rsidRDefault="00F8779D" w:rsidP="00F8779D">
            <w:pPr>
              <w:pStyle w:val="ListParagraph"/>
              <w:numPr>
                <w:ilvl w:val="0"/>
                <w:numId w:val="15"/>
              </w:numPr>
              <w:spacing w:before="60" w:after="120"/>
              <w:ind w:left="340" w:hanging="170"/>
            </w:pPr>
            <w:r>
              <w:t>T</w:t>
            </w:r>
            <w:r w:rsidR="006F1F33">
              <w:t>he department</w:t>
            </w:r>
            <w:r>
              <w:t xml:space="preserve"> has a social media policy in place and is available to all staff.</w:t>
            </w:r>
          </w:p>
        </w:tc>
      </w:tr>
      <w:tr w:rsidR="009407C9" w14:paraId="13477F0F" w14:textId="77777777" w:rsidTr="009407C9">
        <w:tc>
          <w:tcPr>
            <w:tcW w:w="2689" w:type="dxa"/>
          </w:tcPr>
          <w:p w14:paraId="36B31CFC" w14:textId="47B8D660" w:rsidR="009407C9" w:rsidRDefault="00F8779D" w:rsidP="009407C9">
            <w:pPr>
              <w:spacing w:before="60" w:after="120"/>
            </w:pPr>
            <w:r>
              <w:t>Supervision</w:t>
            </w:r>
          </w:p>
        </w:tc>
        <w:tc>
          <w:tcPr>
            <w:tcW w:w="6327" w:type="dxa"/>
          </w:tcPr>
          <w:p w14:paraId="106BD142" w14:textId="00B87853" w:rsidR="00F8779D" w:rsidRDefault="00F8779D" w:rsidP="00F8779D">
            <w:pPr>
              <w:pStyle w:val="ListParagraph"/>
              <w:numPr>
                <w:ilvl w:val="0"/>
                <w:numId w:val="15"/>
              </w:numPr>
              <w:spacing w:before="60" w:after="120"/>
              <w:ind w:left="340" w:hanging="170"/>
            </w:pPr>
            <w:r>
              <w:t>Children and young people are to be always supervised by parents</w:t>
            </w:r>
            <w:r w:rsidR="002F0183">
              <w:t xml:space="preserve"> or </w:t>
            </w:r>
            <w:r>
              <w:t>guardians.</w:t>
            </w:r>
          </w:p>
        </w:tc>
      </w:tr>
      <w:tr w:rsidR="009407C9" w14:paraId="4432E344" w14:textId="77777777" w:rsidTr="009407C9">
        <w:tc>
          <w:tcPr>
            <w:tcW w:w="2689" w:type="dxa"/>
          </w:tcPr>
          <w:p w14:paraId="38E23120" w14:textId="2025D72A" w:rsidR="009407C9" w:rsidRDefault="00F8779D" w:rsidP="009407C9">
            <w:pPr>
              <w:spacing w:before="60" w:after="120"/>
            </w:pPr>
            <w:r>
              <w:lastRenderedPageBreak/>
              <w:t>Taking images of children and young people</w:t>
            </w:r>
          </w:p>
        </w:tc>
        <w:tc>
          <w:tcPr>
            <w:tcW w:w="6327" w:type="dxa"/>
          </w:tcPr>
          <w:p w14:paraId="4E7E9034" w14:textId="2343C093" w:rsidR="009407C9" w:rsidRDefault="00F8779D" w:rsidP="00F8779D">
            <w:pPr>
              <w:pStyle w:val="ListParagraph"/>
              <w:numPr>
                <w:ilvl w:val="0"/>
                <w:numId w:val="15"/>
              </w:numPr>
              <w:spacing w:before="60" w:after="120"/>
              <w:ind w:left="340" w:hanging="170"/>
            </w:pPr>
            <w:r>
              <w:t>Consent of child</w:t>
            </w:r>
            <w:r w:rsidR="002F0183">
              <w:t xml:space="preserve"> or </w:t>
            </w:r>
            <w:r>
              <w:t>young person and parent</w:t>
            </w:r>
            <w:r w:rsidR="002F0183">
              <w:t xml:space="preserve"> or </w:t>
            </w:r>
            <w:r>
              <w:t>guardian is required before any photographs or video are taken.</w:t>
            </w:r>
          </w:p>
          <w:p w14:paraId="588367D3" w14:textId="4CB79829" w:rsidR="00F8779D" w:rsidRDefault="00F8779D" w:rsidP="00F8779D">
            <w:pPr>
              <w:pStyle w:val="ListParagraph"/>
              <w:numPr>
                <w:ilvl w:val="0"/>
                <w:numId w:val="15"/>
              </w:numPr>
              <w:spacing w:before="60" w:after="120"/>
              <w:ind w:left="340" w:hanging="170"/>
            </w:pPr>
            <w:r>
              <w:t xml:space="preserve">Disclosure </w:t>
            </w:r>
            <w:r w:rsidR="003F7BA9">
              <w:t>is to</w:t>
            </w:r>
            <w:r>
              <w:t xml:space="preserve"> be made as to how the image is to be used and consent must be provided by the child</w:t>
            </w:r>
            <w:r w:rsidR="002F0183">
              <w:t xml:space="preserve"> or </w:t>
            </w:r>
            <w:r>
              <w:t>young person and parent</w:t>
            </w:r>
            <w:r w:rsidR="002F0183">
              <w:t xml:space="preserve"> or </w:t>
            </w:r>
            <w:r>
              <w:t xml:space="preserve">guardian. </w:t>
            </w:r>
          </w:p>
        </w:tc>
      </w:tr>
      <w:tr w:rsidR="00F8779D" w14:paraId="4C9FB31A" w14:textId="77777777" w:rsidTr="009407C9">
        <w:tc>
          <w:tcPr>
            <w:tcW w:w="2689" w:type="dxa"/>
          </w:tcPr>
          <w:p w14:paraId="0AA63074" w14:textId="31478B75" w:rsidR="00F8779D" w:rsidRDefault="00F8779D" w:rsidP="009407C9">
            <w:pPr>
              <w:spacing w:before="60" w:after="120"/>
            </w:pPr>
            <w:r>
              <w:t>Physical environment</w:t>
            </w:r>
          </w:p>
        </w:tc>
        <w:tc>
          <w:tcPr>
            <w:tcW w:w="6327" w:type="dxa"/>
          </w:tcPr>
          <w:p w14:paraId="676B6706" w14:textId="561479CC" w:rsidR="00F8779D" w:rsidRDefault="00F8779D" w:rsidP="00F8779D">
            <w:pPr>
              <w:pStyle w:val="ListParagraph"/>
              <w:numPr>
                <w:ilvl w:val="0"/>
                <w:numId w:val="15"/>
              </w:numPr>
              <w:spacing w:before="60" w:after="120"/>
              <w:ind w:left="340" w:hanging="170"/>
            </w:pPr>
            <w:r>
              <w:t>T</w:t>
            </w:r>
            <w:r w:rsidR="006F1F33">
              <w:t>he department</w:t>
            </w:r>
            <w:r>
              <w:t xml:space="preserve"> maintains risk registers that are regularly reviewed to ensure the safety of the workplace.</w:t>
            </w:r>
          </w:p>
          <w:p w14:paraId="249D9667" w14:textId="53328725" w:rsidR="00F8779D" w:rsidRDefault="00F8779D" w:rsidP="00F8779D">
            <w:pPr>
              <w:pStyle w:val="ListParagraph"/>
              <w:numPr>
                <w:ilvl w:val="0"/>
                <w:numId w:val="15"/>
              </w:numPr>
              <w:spacing w:before="60" w:after="120"/>
              <w:ind w:left="340" w:hanging="170"/>
            </w:pPr>
            <w:r>
              <w:t>T</w:t>
            </w:r>
            <w:r w:rsidR="006F1F33">
              <w:t>he department</w:t>
            </w:r>
            <w:r>
              <w:t xml:space="preserve"> monitors equipment, materials and facilities to ensure they are operating as intended and safely.</w:t>
            </w:r>
          </w:p>
        </w:tc>
      </w:tr>
      <w:tr w:rsidR="00F8779D" w14:paraId="58B15C30" w14:textId="77777777" w:rsidTr="009407C9">
        <w:tc>
          <w:tcPr>
            <w:tcW w:w="2689" w:type="dxa"/>
          </w:tcPr>
          <w:p w14:paraId="0B29330D" w14:textId="5CD63978" w:rsidR="00F8779D" w:rsidRDefault="00F8779D" w:rsidP="009407C9">
            <w:pPr>
              <w:spacing w:before="60" w:after="120"/>
            </w:pPr>
            <w:r>
              <w:t>Privacy and confidentiality</w:t>
            </w:r>
          </w:p>
        </w:tc>
        <w:tc>
          <w:tcPr>
            <w:tcW w:w="6327" w:type="dxa"/>
          </w:tcPr>
          <w:p w14:paraId="46983836" w14:textId="09B0C05D" w:rsidR="00F8779D" w:rsidRDefault="00F8779D" w:rsidP="00F8779D">
            <w:pPr>
              <w:pStyle w:val="ListParagraph"/>
              <w:numPr>
                <w:ilvl w:val="0"/>
                <w:numId w:val="15"/>
              </w:numPr>
              <w:spacing w:before="60" w:after="120"/>
              <w:ind w:left="340" w:hanging="170"/>
            </w:pPr>
            <w:r>
              <w:t>T</w:t>
            </w:r>
            <w:r w:rsidR="006F1F33">
              <w:t>he department</w:t>
            </w:r>
            <w:r>
              <w:t xml:space="preserve"> handles all personal and sensitive information in accordance with the </w:t>
            </w:r>
            <w:r w:rsidRPr="00D01EE1">
              <w:rPr>
                <w:i/>
                <w:iCs/>
              </w:rPr>
              <w:t>Australian Privacy Principles</w:t>
            </w:r>
            <w:r>
              <w:t xml:space="preserve"> and the </w:t>
            </w:r>
            <w:r w:rsidRPr="002F0183">
              <w:rPr>
                <w:i/>
                <w:iCs/>
              </w:rPr>
              <w:t>Privacy Act 1988</w:t>
            </w:r>
            <w:r>
              <w:t>.</w:t>
            </w:r>
          </w:p>
        </w:tc>
      </w:tr>
    </w:tbl>
    <w:p w14:paraId="6C6D3B73" w14:textId="52314789" w:rsidR="00425601" w:rsidRPr="00C2087C" w:rsidRDefault="00425601" w:rsidP="00425601"/>
    <w:p w14:paraId="362DCF02" w14:textId="77777777" w:rsidR="00425601" w:rsidRPr="00C2087C" w:rsidRDefault="00425601" w:rsidP="00EE6C5A"/>
    <w:p w14:paraId="7950A455" w14:textId="77777777" w:rsidR="00EE6C5A" w:rsidRPr="00C2087C" w:rsidRDefault="00EE6C5A" w:rsidP="00AD39C0"/>
    <w:sectPr w:rsidR="00EE6C5A" w:rsidRPr="00C2087C" w:rsidSect="00886789">
      <w:pgSz w:w="11906" w:h="16838"/>
      <w:pgMar w:top="1135" w:right="1440" w:bottom="567" w:left="1440" w:header="851"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9CB9" w14:textId="77777777" w:rsidR="00FC6B87" w:rsidRDefault="00FC6B87" w:rsidP="00B251DB">
      <w:pPr>
        <w:spacing w:after="0" w:line="240" w:lineRule="auto"/>
      </w:pPr>
      <w:r>
        <w:separator/>
      </w:r>
    </w:p>
  </w:endnote>
  <w:endnote w:type="continuationSeparator" w:id="0">
    <w:p w14:paraId="5016AA79" w14:textId="77777777" w:rsidR="00FC6B87" w:rsidRDefault="00FC6B87" w:rsidP="00B251DB">
      <w:pPr>
        <w:spacing w:after="0" w:line="240" w:lineRule="auto"/>
      </w:pPr>
      <w:r>
        <w:continuationSeparator/>
      </w:r>
    </w:p>
  </w:endnote>
  <w:endnote w:type="continuationNotice" w:id="1">
    <w:p w14:paraId="0101F809" w14:textId="77777777" w:rsidR="00FC6B87" w:rsidRDefault="00FC6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3BD4" w14:textId="23432A6B" w:rsidR="00CF35C0" w:rsidRDefault="00CF35C0">
    <w:pPr>
      <w:pStyle w:val="Footer"/>
    </w:pPr>
    <w:r>
      <w:rPr>
        <w:noProof/>
      </w:rPr>
      <mc:AlternateContent>
        <mc:Choice Requires="wps">
          <w:drawing>
            <wp:inline distT="0" distB="0" distL="0" distR="0" wp14:anchorId="62BF202D" wp14:editId="4A2DC20C">
              <wp:extent cx="443865" cy="443865"/>
              <wp:effectExtent l="0" t="0" r="18415" b="0"/>
              <wp:docPr id="9"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0EBEF3" w14:textId="5FC06683"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2BF202D" id="_x0000_t202" coordsize="21600,21600" o:spt="202" path="m,l,21600r21600,l21600,xe">
              <v:stroke joinstyle="miter"/>
              <v:path gradientshapeok="t" o:connecttype="rect"/>
            </v:shapetype>
            <v:shape id="Text Box 9" o:spid="_x0000_s1027"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0EBEF3" w14:textId="5FC06683"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 xml:space="preserve">OFFICIAL </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2111" w14:textId="485AE41B" w:rsidR="00EE6C5A" w:rsidRDefault="00EE6C5A" w:rsidP="007C7C6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86789" w14:paraId="29188DB8" w14:textId="77777777" w:rsidTr="001A0FFF">
      <w:tc>
        <w:tcPr>
          <w:tcW w:w="3005" w:type="dxa"/>
        </w:tcPr>
        <w:p w14:paraId="78682396" w14:textId="4DB2C51A" w:rsidR="00886789" w:rsidRPr="00E23B31" w:rsidRDefault="00886789" w:rsidP="00886789">
          <w:pPr>
            <w:pStyle w:val="Header"/>
            <w:rPr>
              <w:bCs/>
              <w:sz w:val="20"/>
              <w:szCs w:val="20"/>
            </w:rPr>
          </w:pPr>
          <w:r>
            <w:rPr>
              <w:bCs/>
              <w:sz w:val="20"/>
              <w:szCs w:val="20"/>
            </w:rPr>
            <w:t xml:space="preserve">Child Safe </w:t>
          </w:r>
          <w:r w:rsidR="007D3F60">
            <w:rPr>
              <w:bCs/>
              <w:sz w:val="20"/>
              <w:szCs w:val="20"/>
            </w:rPr>
            <w:t xml:space="preserve">and Vulnerable People </w:t>
          </w:r>
          <w:r>
            <w:rPr>
              <w:bCs/>
              <w:sz w:val="20"/>
              <w:szCs w:val="20"/>
            </w:rPr>
            <w:t>Policy</w:t>
          </w:r>
        </w:p>
        <w:p w14:paraId="4E2A17B2" w14:textId="62838036" w:rsidR="00886789" w:rsidRPr="00E23B31" w:rsidRDefault="00886789" w:rsidP="00886789">
          <w:pPr>
            <w:pStyle w:val="Header"/>
            <w:rPr>
              <w:bCs/>
              <w:sz w:val="28"/>
              <w:szCs w:val="28"/>
            </w:rPr>
          </w:pPr>
          <w:r w:rsidRPr="00E23B31">
            <w:rPr>
              <w:bCs/>
              <w:sz w:val="20"/>
              <w:szCs w:val="20"/>
            </w:rPr>
            <w:t xml:space="preserve">Version </w:t>
          </w:r>
          <w:r>
            <w:rPr>
              <w:bCs/>
              <w:sz w:val="20"/>
              <w:szCs w:val="20"/>
            </w:rPr>
            <w:t>1.</w:t>
          </w:r>
          <w:r w:rsidR="00A711C9">
            <w:rPr>
              <w:bCs/>
              <w:sz w:val="20"/>
              <w:szCs w:val="20"/>
            </w:rPr>
            <w:t>1</w:t>
          </w:r>
        </w:p>
      </w:tc>
      <w:tc>
        <w:tcPr>
          <w:tcW w:w="3005" w:type="dxa"/>
          <w:vAlign w:val="center"/>
        </w:tcPr>
        <w:p w14:paraId="3FDBD836" w14:textId="10B2DFB9" w:rsidR="00886789" w:rsidRDefault="00886789" w:rsidP="00886789">
          <w:pPr>
            <w:pStyle w:val="Header"/>
            <w:jc w:val="center"/>
            <w:rPr>
              <w:b/>
              <w:color w:val="FF0000"/>
              <w:sz w:val="28"/>
              <w:szCs w:val="28"/>
            </w:rPr>
          </w:pPr>
        </w:p>
      </w:tc>
      <w:tc>
        <w:tcPr>
          <w:tcW w:w="3006" w:type="dxa"/>
          <w:vAlign w:val="center"/>
        </w:tcPr>
        <w:sdt>
          <w:sdtPr>
            <w:id w:val="-1813472019"/>
            <w:docPartObj>
              <w:docPartGallery w:val="Page Numbers (Bottom of Page)"/>
              <w:docPartUnique/>
            </w:docPartObj>
          </w:sdtPr>
          <w:sdtEndPr>
            <w:rPr>
              <w:noProof/>
            </w:rPr>
          </w:sdtEndPr>
          <w:sdtContent>
            <w:p w14:paraId="70027392" w14:textId="77777777" w:rsidR="00886789" w:rsidRPr="00E23B31" w:rsidRDefault="00886789" w:rsidP="00886789">
              <w:pPr>
                <w:pStyle w:val="Footer"/>
                <w:jc w:val="right"/>
              </w:pPr>
              <w:r>
                <w:fldChar w:fldCharType="begin"/>
              </w:r>
              <w:r>
                <w:instrText xml:space="preserve"> PAGE   \* MERGEFORMAT </w:instrText>
              </w:r>
              <w:r>
                <w:fldChar w:fldCharType="separate"/>
              </w:r>
              <w:r>
                <w:t>2</w:t>
              </w:r>
              <w:r>
                <w:rPr>
                  <w:noProof/>
                </w:rPr>
                <w:fldChar w:fldCharType="end"/>
              </w:r>
            </w:p>
          </w:sdtContent>
        </w:sdt>
      </w:tc>
    </w:tr>
  </w:tbl>
  <w:p w14:paraId="52894A46" w14:textId="07CA5694" w:rsidR="00C90031" w:rsidRDefault="00C90031" w:rsidP="007C7C68">
    <w:pPr>
      <w:pStyle w:val="Footer"/>
      <w:rPr>
        <w:noProof/>
      </w:rPr>
    </w:pPr>
  </w:p>
  <w:p w14:paraId="52894A47" w14:textId="4C44FF66" w:rsidR="00C90031" w:rsidRDefault="00C90031" w:rsidP="00CC5F88">
    <w:pPr>
      <w:pStyle w:val="Header"/>
      <w:jc w:val="center"/>
      <w:rPr>
        <w:b/>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86789" w14:paraId="702B0918" w14:textId="77777777" w:rsidTr="001A0FFF">
      <w:tc>
        <w:tcPr>
          <w:tcW w:w="3005" w:type="dxa"/>
        </w:tcPr>
        <w:p w14:paraId="12C1BB57" w14:textId="24A5D495" w:rsidR="00886789" w:rsidRPr="00E23B31" w:rsidRDefault="00886789" w:rsidP="00886789">
          <w:pPr>
            <w:pStyle w:val="Header"/>
            <w:rPr>
              <w:bCs/>
              <w:sz w:val="20"/>
              <w:szCs w:val="20"/>
            </w:rPr>
          </w:pPr>
          <w:r>
            <w:rPr>
              <w:bCs/>
              <w:sz w:val="20"/>
              <w:szCs w:val="20"/>
            </w:rPr>
            <w:t xml:space="preserve">Child Safe </w:t>
          </w:r>
          <w:r w:rsidR="007D3F60">
            <w:rPr>
              <w:bCs/>
              <w:sz w:val="20"/>
              <w:szCs w:val="20"/>
            </w:rPr>
            <w:t xml:space="preserve">and Vulnerable People </w:t>
          </w:r>
          <w:r>
            <w:rPr>
              <w:bCs/>
              <w:sz w:val="20"/>
              <w:szCs w:val="20"/>
            </w:rPr>
            <w:t>Policy</w:t>
          </w:r>
        </w:p>
        <w:p w14:paraId="299E8F36" w14:textId="6D237BC5" w:rsidR="00886789" w:rsidRPr="00E23B31" w:rsidRDefault="00886789" w:rsidP="00886789">
          <w:pPr>
            <w:pStyle w:val="Header"/>
            <w:rPr>
              <w:bCs/>
              <w:sz w:val="28"/>
              <w:szCs w:val="28"/>
            </w:rPr>
          </w:pPr>
          <w:r w:rsidRPr="00E23B31">
            <w:rPr>
              <w:bCs/>
              <w:sz w:val="20"/>
              <w:szCs w:val="20"/>
            </w:rPr>
            <w:t xml:space="preserve">Version </w:t>
          </w:r>
          <w:r>
            <w:rPr>
              <w:bCs/>
              <w:sz w:val="20"/>
              <w:szCs w:val="20"/>
            </w:rPr>
            <w:t>1.</w:t>
          </w:r>
          <w:r w:rsidR="00A711C9">
            <w:rPr>
              <w:bCs/>
              <w:sz w:val="20"/>
              <w:szCs w:val="20"/>
            </w:rPr>
            <w:t>1</w:t>
          </w:r>
        </w:p>
      </w:tc>
      <w:tc>
        <w:tcPr>
          <w:tcW w:w="3005" w:type="dxa"/>
          <w:vAlign w:val="center"/>
        </w:tcPr>
        <w:p w14:paraId="42E8E0C9" w14:textId="46A3B065" w:rsidR="00886789" w:rsidRDefault="00886789" w:rsidP="00886789">
          <w:pPr>
            <w:pStyle w:val="Header"/>
            <w:jc w:val="center"/>
            <w:rPr>
              <w:b/>
              <w:color w:val="FF0000"/>
              <w:sz w:val="28"/>
              <w:szCs w:val="28"/>
            </w:rPr>
          </w:pPr>
        </w:p>
      </w:tc>
      <w:tc>
        <w:tcPr>
          <w:tcW w:w="3006" w:type="dxa"/>
          <w:vAlign w:val="center"/>
        </w:tcPr>
        <w:sdt>
          <w:sdtPr>
            <w:id w:val="-2125133523"/>
            <w:docPartObj>
              <w:docPartGallery w:val="Page Numbers (Bottom of Page)"/>
              <w:docPartUnique/>
            </w:docPartObj>
          </w:sdtPr>
          <w:sdtEndPr>
            <w:rPr>
              <w:noProof/>
            </w:rPr>
          </w:sdtEndPr>
          <w:sdtContent>
            <w:p w14:paraId="7B045482" w14:textId="77777777" w:rsidR="00886789" w:rsidRPr="00E23B31" w:rsidRDefault="00886789" w:rsidP="00886789">
              <w:pPr>
                <w:pStyle w:val="Footer"/>
                <w:jc w:val="right"/>
              </w:pPr>
              <w:r>
                <w:fldChar w:fldCharType="begin"/>
              </w:r>
              <w:r>
                <w:instrText xml:space="preserve"> PAGE   \* MERGEFORMAT </w:instrText>
              </w:r>
              <w:r>
                <w:fldChar w:fldCharType="separate"/>
              </w:r>
              <w:r>
                <w:t>2</w:t>
              </w:r>
              <w:r>
                <w:rPr>
                  <w:noProof/>
                </w:rPr>
                <w:fldChar w:fldCharType="end"/>
              </w:r>
            </w:p>
          </w:sdtContent>
        </w:sdt>
      </w:tc>
    </w:tr>
  </w:tbl>
  <w:p w14:paraId="52894A4B" w14:textId="2457870C" w:rsidR="00C90031" w:rsidRPr="00CC5F88" w:rsidRDefault="00C90031" w:rsidP="00CC5F88">
    <w:pPr>
      <w:pStyle w:val="Header"/>
      <w:jc w:val="center"/>
      <w:rPr>
        <w:b/>
        <w:color w:val="FF0000"/>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3DF7" w14:textId="31636149" w:rsidR="00CF35C0" w:rsidRDefault="00CF35C0">
    <w:pPr>
      <w:pStyle w:val="Footer"/>
    </w:pPr>
    <w:r>
      <w:rPr>
        <w:noProof/>
      </w:rPr>
      <mc:AlternateContent>
        <mc:Choice Requires="wps">
          <w:drawing>
            <wp:inline distT="0" distB="0" distL="0" distR="0" wp14:anchorId="4C980303" wp14:editId="7B8CCB2B">
              <wp:extent cx="443865" cy="443865"/>
              <wp:effectExtent l="0" t="0" r="18415" b="0"/>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F14B6" w14:textId="0C7A6948"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C980303" id="_x0000_t202" coordsize="21600,21600" o:spt="202" path="m,l,21600r21600,l21600,xe">
              <v:stroke joinstyle="miter"/>
              <v:path gradientshapeok="t" o:connecttype="rect"/>
            </v:shapetype>
            <v:shape id="Text Box 12" o:spid="_x0000_s1029" type="#_x0000_t202" alt="OFFICIAL "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6F14B6" w14:textId="0C7A6948"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 xml:space="preserve">OFFICIAL </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94E44" w14:paraId="5A08B947" w14:textId="77777777" w:rsidTr="00BC482B">
      <w:tc>
        <w:tcPr>
          <w:tcW w:w="3005" w:type="dxa"/>
        </w:tcPr>
        <w:p w14:paraId="29D3F991" w14:textId="77777777" w:rsidR="00394E44" w:rsidRPr="00E23B31" w:rsidRDefault="00394E44" w:rsidP="00394E44">
          <w:pPr>
            <w:pStyle w:val="Header"/>
            <w:rPr>
              <w:bCs/>
              <w:sz w:val="20"/>
              <w:szCs w:val="20"/>
            </w:rPr>
          </w:pPr>
          <w:r>
            <w:rPr>
              <w:bCs/>
              <w:sz w:val="20"/>
              <w:szCs w:val="20"/>
            </w:rPr>
            <w:t>Child Safe and Vulnerable People Policy</w:t>
          </w:r>
        </w:p>
        <w:p w14:paraId="4419F12A" w14:textId="74161B8E" w:rsidR="00394E44" w:rsidRPr="00E23B31" w:rsidRDefault="00394E44" w:rsidP="00394E44">
          <w:pPr>
            <w:pStyle w:val="Header"/>
            <w:rPr>
              <w:bCs/>
              <w:sz w:val="28"/>
              <w:szCs w:val="28"/>
            </w:rPr>
          </w:pPr>
          <w:r w:rsidRPr="00E23B31">
            <w:rPr>
              <w:bCs/>
              <w:sz w:val="20"/>
              <w:szCs w:val="20"/>
            </w:rPr>
            <w:t xml:space="preserve">Version </w:t>
          </w:r>
          <w:r>
            <w:rPr>
              <w:bCs/>
              <w:sz w:val="20"/>
              <w:szCs w:val="20"/>
            </w:rPr>
            <w:t>1.</w:t>
          </w:r>
          <w:r w:rsidR="00A711C9">
            <w:rPr>
              <w:bCs/>
              <w:sz w:val="20"/>
              <w:szCs w:val="20"/>
            </w:rPr>
            <w:t>1</w:t>
          </w:r>
        </w:p>
      </w:tc>
      <w:tc>
        <w:tcPr>
          <w:tcW w:w="3005" w:type="dxa"/>
          <w:vAlign w:val="center"/>
        </w:tcPr>
        <w:p w14:paraId="3245A8A8" w14:textId="035FF05B" w:rsidR="00394E44" w:rsidRDefault="00394E44" w:rsidP="00394E44">
          <w:pPr>
            <w:pStyle w:val="Header"/>
            <w:jc w:val="center"/>
            <w:rPr>
              <w:b/>
              <w:color w:val="FF0000"/>
              <w:sz w:val="28"/>
              <w:szCs w:val="28"/>
            </w:rPr>
          </w:pPr>
        </w:p>
      </w:tc>
      <w:tc>
        <w:tcPr>
          <w:tcW w:w="3006" w:type="dxa"/>
          <w:vAlign w:val="center"/>
        </w:tcPr>
        <w:sdt>
          <w:sdtPr>
            <w:id w:val="-280879081"/>
            <w:docPartObj>
              <w:docPartGallery w:val="Page Numbers (Bottom of Page)"/>
              <w:docPartUnique/>
            </w:docPartObj>
          </w:sdtPr>
          <w:sdtEndPr>
            <w:rPr>
              <w:noProof/>
            </w:rPr>
          </w:sdtEndPr>
          <w:sdtContent>
            <w:p w14:paraId="35640B0D" w14:textId="77777777" w:rsidR="00394E44" w:rsidRPr="00E23B31" w:rsidRDefault="00394E44" w:rsidP="00394E44">
              <w:pPr>
                <w:pStyle w:val="Footer"/>
                <w:jc w:val="right"/>
              </w:pPr>
              <w:r>
                <w:fldChar w:fldCharType="begin"/>
              </w:r>
              <w:r>
                <w:instrText xml:space="preserve"> PAGE   \* MERGEFORMAT </w:instrText>
              </w:r>
              <w:r>
                <w:fldChar w:fldCharType="separate"/>
              </w:r>
              <w:r>
                <w:t>2</w:t>
              </w:r>
              <w:r>
                <w:rPr>
                  <w:noProof/>
                </w:rPr>
                <w:fldChar w:fldCharType="end"/>
              </w:r>
            </w:p>
          </w:sdtContent>
        </w:sdt>
      </w:tc>
    </w:tr>
  </w:tbl>
  <w:p w14:paraId="42383CB9" w14:textId="436D1C1A" w:rsidR="00CF35C0" w:rsidRDefault="00CF35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94E44" w14:paraId="715E11FC" w14:textId="77777777" w:rsidTr="00BC482B">
      <w:tc>
        <w:tcPr>
          <w:tcW w:w="3005" w:type="dxa"/>
        </w:tcPr>
        <w:p w14:paraId="0D32DB76" w14:textId="77777777" w:rsidR="00394E44" w:rsidRPr="00E23B31" w:rsidRDefault="00394E44" w:rsidP="00394E44">
          <w:pPr>
            <w:pStyle w:val="Header"/>
            <w:rPr>
              <w:bCs/>
              <w:sz w:val="20"/>
              <w:szCs w:val="20"/>
            </w:rPr>
          </w:pPr>
          <w:r>
            <w:rPr>
              <w:bCs/>
              <w:sz w:val="20"/>
              <w:szCs w:val="20"/>
            </w:rPr>
            <w:t>Child Safe and Vulnerable People Policy</w:t>
          </w:r>
        </w:p>
        <w:p w14:paraId="731A08DE" w14:textId="225712DF" w:rsidR="00394E44" w:rsidRPr="00E23B31" w:rsidRDefault="00394E44" w:rsidP="00394E44">
          <w:pPr>
            <w:pStyle w:val="Header"/>
            <w:rPr>
              <w:bCs/>
              <w:sz w:val="28"/>
              <w:szCs w:val="28"/>
            </w:rPr>
          </w:pPr>
          <w:r w:rsidRPr="00E23B31">
            <w:rPr>
              <w:bCs/>
              <w:sz w:val="20"/>
              <w:szCs w:val="20"/>
            </w:rPr>
            <w:t xml:space="preserve">Version </w:t>
          </w:r>
          <w:r>
            <w:rPr>
              <w:bCs/>
              <w:sz w:val="20"/>
              <w:szCs w:val="20"/>
            </w:rPr>
            <w:t>1.</w:t>
          </w:r>
          <w:r w:rsidR="00A711C9">
            <w:rPr>
              <w:bCs/>
              <w:sz w:val="20"/>
              <w:szCs w:val="20"/>
            </w:rPr>
            <w:t>1</w:t>
          </w:r>
        </w:p>
      </w:tc>
      <w:tc>
        <w:tcPr>
          <w:tcW w:w="3005" w:type="dxa"/>
          <w:vAlign w:val="center"/>
        </w:tcPr>
        <w:p w14:paraId="48D32608" w14:textId="393D6532" w:rsidR="00394E44" w:rsidRDefault="00394E44" w:rsidP="00394E44">
          <w:pPr>
            <w:pStyle w:val="Header"/>
            <w:jc w:val="center"/>
            <w:rPr>
              <w:b/>
              <w:color w:val="FF0000"/>
              <w:sz w:val="28"/>
              <w:szCs w:val="28"/>
            </w:rPr>
          </w:pPr>
        </w:p>
      </w:tc>
      <w:tc>
        <w:tcPr>
          <w:tcW w:w="3006" w:type="dxa"/>
          <w:vAlign w:val="center"/>
        </w:tcPr>
        <w:sdt>
          <w:sdtPr>
            <w:id w:val="823237599"/>
            <w:docPartObj>
              <w:docPartGallery w:val="Page Numbers (Bottom of Page)"/>
              <w:docPartUnique/>
            </w:docPartObj>
          </w:sdtPr>
          <w:sdtEndPr>
            <w:rPr>
              <w:noProof/>
            </w:rPr>
          </w:sdtEndPr>
          <w:sdtContent>
            <w:p w14:paraId="6766E4A2" w14:textId="77777777" w:rsidR="00394E44" w:rsidRPr="00E23B31" w:rsidRDefault="00394E44" w:rsidP="00394E44">
              <w:pPr>
                <w:pStyle w:val="Footer"/>
                <w:jc w:val="right"/>
              </w:pPr>
              <w:r>
                <w:fldChar w:fldCharType="begin"/>
              </w:r>
              <w:r>
                <w:instrText xml:space="preserve"> PAGE   \* MERGEFORMAT </w:instrText>
              </w:r>
              <w:r>
                <w:fldChar w:fldCharType="separate"/>
              </w:r>
              <w:r>
                <w:t>2</w:t>
              </w:r>
              <w:r>
                <w:rPr>
                  <w:noProof/>
                </w:rPr>
                <w:fldChar w:fldCharType="end"/>
              </w:r>
            </w:p>
          </w:sdtContent>
        </w:sdt>
      </w:tc>
    </w:tr>
  </w:tbl>
  <w:p w14:paraId="56708539" w14:textId="7717B110" w:rsidR="00CF35C0" w:rsidRDefault="00CF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2A0E" w14:textId="77777777" w:rsidR="00FC6B87" w:rsidRDefault="00FC6B87" w:rsidP="00B251DB">
      <w:pPr>
        <w:spacing w:after="0" w:line="240" w:lineRule="auto"/>
      </w:pPr>
      <w:r>
        <w:separator/>
      </w:r>
    </w:p>
  </w:footnote>
  <w:footnote w:type="continuationSeparator" w:id="0">
    <w:p w14:paraId="11398EE9" w14:textId="77777777" w:rsidR="00FC6B87" w:rsidRDefault="00FC6B87" w:rsidP="00B251DB">
      <w:pPr>
        <w:spacing w:after="0" w:line="240" w:lineRule="auto"/>
      </w:pPr>
      <w:r>
        <w:continuationSeparator/>
      </w:r>
    </w:p>
  </w:footnote>
  <w:footnote w:type="continuationNotice" w:id="1">
    <w:p w14:paraId="05C0D971" w14:textId="77777777" w:rsidR="00FC6B87" w:rsidRDefault="00FC6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34C6" w14:textId="668F5A60" w:rsidR="00CF35C0" w:rsidRDefault="00CF35C0">
    <w:pPr>
      <w:pStyle w:val="Header"/>
    </w:pPr>
    <w:r>
      <w:rPr>
        <w:noProof/>
      </w:rPr>
      <mc:AlternateContent>
        <mc:Choice Requires="wps">
          <w:drawing>
            <wp:inline distT="0" distB="0" distL="0" distR="0" wp14:anchorId="248B00C6" wp14:editId="00B4C56E">
              <wp:extent cx="443865" cy="443865"/>
              <wp:effectExtent l="0" t="0" r="18415" b="1270"/>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F5E0B" w14:textId="73979306"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48B00C6" id="_x0000_t202" coordsize="21600,21600" o:spt="202" path="m,l,21600r21600,l21600,xe">
              <v:stroke joinstyle="miter"/>
              <v:path gradientshapeok="t" o:connecttype="rect"/>
            </v:shapetype>
            <v:shape id="Text Box 2"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0F5E0B" w14:textId="73979306"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C152" w14:textId="77777777" w:rsidR="000F2B4B" w:rsidRDefault="000F2B4B" w:rsidP="00CC5F88">
    <w:pPr>
      <w:pStyle w:val="Header"/>
      <w:jc w:val="center"/>
      <w:rPr>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4A49" w14:textId="0CE099E8" w:rsidR="00C90031" w:rsidRDefault="00963560">
    <w:pPr>
      <w:pStyle w:val="Header"/>
    </w:pPr>
    <w:bookmarkStart w:id="156" w:name="_Hlk111705780"/>
    <w:bookmarkEnd w:id="156"/>
    <w:r>
      <w:rPr>
        <w:noProof/>
        <w:lang w:eastAsia="en-AU"/>
      </w:rPr>
      <w:drawing>
        <wp:inline distT="0" distB="0" distL="0" distR="0" wp14:anchorId="629EB1DC" wp14:editId="16123008">
          <wp:extent cx="2924175" cy="856421"/>
          <wp:effectExtent l="0" t="0" r="0" b="1270"/>
          <wp:docPr id="7" name="Picture 7" descr="Australian Government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1356" cy="85852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0816" w14:textId="1BA2C2AC" w:rsidR="00CF35C0" w:rsidRDefault="00CF35C0">
    <w:pPr>
      <w:pStyle w:val="Header"/>
    </w:pPr>
    <w:r>
      <w:rPr>
        <w:noProof/>
      </w:rPr>
      <mc:AlternateContent>
        <mc:Choice Requires="wps">
          <w:drawing>
            <wp:inline distT="0" distB="0" distL="0" distR="0" wp14:anchorId="4E130CD6" wp14:editId="60BAA018">
              <wp:extent cx="443865" cy="443865"/>
              <wp:effectExtent l="0" t="0" r="18415" b="1270"/>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E32BA" w14:textId="204CC30B"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E130CD6" id="_x0000_t202" coordsize="21600,21600" o:spt="202" path="m,l,21600r21600,l21600,xe">
              <v:stroke joinstyle="miter"/>
              <v:path gradientshapeok="t" o:connecttype="rect"/>
            </v:shapetype>
            <v:shape id="Text Box 5"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DDE32BA" w14:textId="204CC30B" w:rsidR="00CF35C0" w:rsidRPr="00CF35C0" w:rsidRDefault="00CF35C0" w:rsidP="00CF35C0">
                    <w:pPr>
                      <w:spacing w:after="0"/>
                      <w:rPr>
                        <w:rFonts w:ascii="Arial" w:eastAsia="Arial" w:hAnsi="Arial" w:cs="Arial"/>
                        <w:noProof/>
                        <w:color w:val="A80000"/>
                        <w:sz w:val="24"/>
                        <w:szCs w:val="24"/>
                      </w:rPr>
                    </w:pPr>
                    <w:r w:rsidRPr="00CF35C0">
                      <w:rPr>
                        <w:rFonts w:ascii="Arial" w:eastAsia="Arial" w:hAnsi="Arial" w:cs="Arial"/>
                        <w:noProof/>
                        <w:color w:val="A80000"/>
                        <w:sz w:val="24"/>
                        <w:szCs w:val="24"/>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98CC" w14:textId="62F09ABC" w:rsidR="00CF35C0" w:rsidRDefault="00CF3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9F66" w14:textId="12948796" w:rsidR="00AD39C0" w:rsidRPr="003A11F5" w:rsidRDefault="00AD39C0" w:rsidP="003A1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5954"/>
    <w:multiLevelType w:val="singleLevel"/>
    <w:tmpl w:val="7467BAD9"/>
    <w:lvl w:ilvl="0">
      <w:start w:val="1"/>
      <w:numFmt w:val="lowerLetter"/>
      <w:lvlText w:val="%1)"/>
      <w:lvlJc w:val="left"/>
      <w:pPr>
        <w:tabs>
          <w:tab w:val="num" w:pos="864"/>
        </w:tabs>
        <w:ind w:left="864" w:hanging="360"/>
      </w:pPr>
      <w:rPr>
        <w:rFonts w:ascii="Calibri" w:hAnsi="Calibri"/>
        <w:snapToGrid/>
        <w:sz w:val="23"/>
      </w:rPr>
    </w:lvl>
  </w:abstractNum>
  <w:abstractNum w:abstractNumId="1" w15:restartNumberingAfterBreak="0">
    <w:nsid w:val="07D35C76"/>
    <w:multiLevelType w:val="hybridMultilevel"/>
    <w:tmpl w:val="CCBC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B4922"/>
    <w:multiLevelType w:val="hybridMultilevel"/>
    <w:tmpl w:val="BFB8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B687E"/>
    <w:multiLevelType w:val="hybridMultilevel"/>
    <w:tmpl w:val="05EC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A33A08"/>
    <w:multiLevelType w:val="hybridMultilevel"/>
    <w:tmpl w:val="FFE47AC0"/>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2717E1D"/>
    <w:multiLevelType w:val="hybridMultilevel"/>
    <w:tmpl w:val="D266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544E07"/>
    <w:multiLevelType w:val="hybridMultilevel"/>
    <w:tmpl w:val="519E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E24319"/>
    <w:multiLevelType w:val="multilevel"/>
    <w:tmpl w:val="F2E836A8"/>
    <w:lvl w:ilvl="0">
      <w:start w:val="1"/>
      <w:numFmt w:val="decimal"/>
      <w:pStyle w:val="Heading1"/>
      <w:lvlText w:val="%1"/>
      <w:lvlJc w:val="left"/>
      <w:pPr>
        <w:ind w:left="5393" w:hanging="432"/>
      </w:pPr>
    </w:lvl>
    <w:lvl w:ilvl="1">
      <w:start w:val="1"/>
      <w:numFmt w:val="decimal"/>
      <w:pStyle w:val="Heading2"/>
      <w:lvlText w:val="%1.%2"/>
      <w:lvlJc w:val="left"/>
      <w:pPr>
        <w:ind w:left="6247" w:hanging="576"/>
      </w:pPr>
      <w:rPr>
        <w:sz w:val="28"/>
        <w:szCs w:val="28"/>
      </w:rPr>
    </w:lvl>
    <w:lvl w:ilvl="2">
      <w:start w:val="1"/>
      <w:numFmt w:val="decimal"/>
      <w:pStyle w:val="Heading3"/>
      <w:lvlText w:val="%1.%2.%3"/>
      <w:lvlJc w:val="left"/>
      <w:pPr>
        <w:ind w:left="979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6C570E6"/>
    <w:multiLevelType w:val="hybridMultilevel"/>
    <w:tmpl w:val="D2187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E0D10"/>
    <w:multiLevelType w:val="hybridMultilevel"/>
    <w:tmpl w:val="AD36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30AA1"/>
    <w:multiLevelType w:val="hybridMultilevel"/>
    <w:tmpl w:val="FB8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FD7D78"/>
    <w:multiLevelType w:val="hybridMultilevel"/>
    <w:tmpl w:val="E85A5F1A"/>
    <w:lvl w:ilvl="0" w:tplc="89E0FAD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381109"/>
    <w:multiLevelType w:val="multilevel"/>
    <w:tmpl w:val="FB0474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545F1"/>
    <w:multiLevelType w:val="hybridMultilevel"/>
    <w:tmpl w:val="E6DAB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9A0DA5"/>
    <w:multiLevelType w:val="hybridMultilevel"/>
    <w:tmpl w:val="635C5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686001"/>
    <w:multiLevelType w:val="hybridMultilevel"/>
    <w:tmpl w:val="11323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954833"/>
    <w:multiLevelType w:val="hybridMultilevel"/>
    <w:tmpl w:val="0024B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1F0140"/>
    <w:multiLevelType w:val="hybridMultilevel"/>
    <w:tmpl w:val="4C327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41034B"/>
    <w:multiLevelType w:val="hybridMultilevel"/>
    <w:tmpl w:val="F1781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9149AD"/>
    <w:multiLevelType w:val="hybridMultilevel"/>
    <w:tmpl w:val="65EED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27567"/>
    <w:multiLevelType w:val="hybridMultilevel"/>
    <w:tmpl w:val="675C9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196214">
    <w:abstractNumId w:val="12"/>
  </w:num>
  <w:num w:numId="2" w16cid:durableId="498814766">
    <w:abstractNumId w:val="7"/>
  </w:num>
  <w:num w:numId="3" w16cid:durableId="891576893">
    <w:abstractNumId w:val="8"/>
  </w:num>
  <w:num w:numId="4" w16cid:durableId="89665769">
    <w:abstractNumId w:val="4"/>
  </w:num>
  <w:num w:numId="5" w16cid:durableId="1536389016">
    <w:abstractNumId w:val="2"/>
  </w:num>
  <w:num w:numId="6" w16cid:durableId="577793267">
    <w:abstractNumId w:val="13"/>
  </w:num>
  <w:num w:numId="7" w16cid:durableId="1800567122">
    <w:abstractNumId w:val="0"/>
  </w:num>
  <w:num w:numId="8" w16cid:durableId="519785188">
    <w:abstractNumId w:val="15"/>
  </w:num>
  <w:num w:numId="9" w16cid:durableId="491723509">
    <w:abstractNumId w:val="19"/>
  </w:num>
  <w:num w:numId="10" w16cid:durableId="403992275">
    <w:abstractNumId w:val="11"/>
  </w:num>
  <w:num w:numId="11" w16cid:durableId="119301026">
    <w:abstractNumId w:val="1"/>
  </w:num>
  <w:num w:numId="12" w16cid:durableId="1808204681">
    <w:abstractNumId w:val="6"/>
  </w:num>
  <w:num w:numId="13" w16cid:durableId="1095202381">
    <w:abstractNumId w:val="18"/>
  </w:num>
  <w:num w:numId="14" w16cid:durableId="3559965">
    <w:abstractNumId w:val="20"/>
  </w:num>
  <w:num w:numId="15" w16cid:durableId="710113260">
    <w:abstractNumId w:val="16"/>
  </w:num>
  <w:num w:numId="16" w16cid:durableId="1222401515">
    <w:abstractNumId w:val="10"/>
  </w:num>
  <w:num w:numId="17" w16cid:durableId="736823074">
    <w:abstractNumId w:val="12"/>
  </w:num>
  <w:num w:numId="18" w16cid:durableId="756638495">
    <w:abstractNumId w:val="21"/>
  </w:num>
  <w:num w:numId="19" w16cid:durableId="1244998185">
    <w:abstractNumId w:val="12"/>
  </w:num>
  <w:num w:numId="20" w16cid:durableId="1858038668">
    <w:abstractNumId w:val="5"/>
  </w:num>
  <w:num w:numId="21" w16cid:durableId="1009452470">
    <w:abstractNumId w:val="12"/>
  </w:num>
  <w:num w:numId="22" w16cid:durableId="2119372873">
    <w:abstractNumId w:val="17"/>
  </w:num>
  <w:num w:numId="23" w16cid:durableId="934173926">
    <w:abstractNumId w:val="12"/>
  </w:num>
  <w:num w:numId="24" w16cid:durableId="225646219">
    <w:abstractNumId w:val="12"/>
  </w:num>
  <w:num w:numId="25" w16cid:durableId="1582442982">
    <w:abstractNumId w:val="12"/>
  </w:num>
  <w:num w:numId="26" w16cid:durableId="494953873">
    <w:abstractNumId w:val="9"/>
  </w:num>
  <w:num w:numId="27" w16cid:durableId="473638927">
    <w:abstractNumId w:val="3"/>
  </w:num>
  <w:num w:numId="28" w16cid:durableId="31419014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4B"/>
    <w:rsid w:val="000025B4"/>
    <w:rsid w:val="000048F7"/>
    <w:rsid w:val="00014EF0"/>
    <w:rsid w:val="000152EF"/>
    <w:rsid w:val="00016887"/>
    <w:rsid w:val="00020A6C"/>
    <w:rsid w:val="00021B16"/>
    <w:rsid w:val="00025831"/>
    <w:rsid w:val="00026E97"/>
    <w:rsid w:val="00027C53"/>
    <w:rsid w:val="00030C27"/>
    <w:rsid w:val="00032995"/>
    <w:rsid w:val="000420AD"/>
    <w:rsid w:val="0005157C"/>
    <w:rsid w:val="000517FF"/>
    <w:rsid w:val="000552B3"/>
    <w:rsid w:val="000614E2"/>
    <w:rsid w:val="0006151B"/>
    <w:rsid w:val="00062DA9"/>
    <w:rsid w:val="00064B9E"/>
    <w:rsid w:val="00065D40"/>
    <w:rsid w:val="0006623C"/>
    <w:rsid w:val="00066468"/>
    <w:rsid w:val="00067AD6"/>
    <w:rsid w:val="0007067B"/>
    <w:rsid w:val="00081D07"/>
    <w:rsid w:val="00081EBA"/>
    <w:rsid w:val="00090190"/>
    <w:rsid w:val="000901A5"/>
    <w:rsid w:val="0009743D"/>
    <w:rsid w:val="000A2E7A"/>
    <w:rsid w:val="000A3DB4"/>
    <w:rsid w:val="000A69C4"/>
    <w:rsid w:val="000B0BFE"/>
    <w:rsid w:val="000B1B38"/>
    <w:rsid w:val="000C3494"/>
    <w:rsid w:val="000C5EE8"/>
    <w:rsid w:val="000D4DC0"/>
    <w:rsid w:val="000D529F"/>
    <w:rsid w:val="000E13FE"/>
    <w:rsid w:val="000E1FA5"/>
    <w:rsid w:val="000E2BFD"/>
    <w:rsid w:val="000E4683"/>
    <w:rsid w:val="000E599A"/>
    <w:rsid w:val="000E5C1F"/>
    <w:rsid w:val="000E5C38"/>
    <w:rsid w:val="000F1B35"/>
    <w:rsid w:val="000F2564"/>
    <w:rsid w:val="000F2B4B"/>
    <w:rsid w:val="000F2D50"/>
    <w:rsid w:val="000F3F82"/>
    <w:rsid w:val="000F6218"/>
    <w:rsid w:val="000F7E97"/>
    <w:rsid w:val="0010505B"/>
    <w:rsid w:val="001102D9"/>
    <w:rsid w:val="00111CAD"/>
    <w:rsid w:val="00112197"/>
    <w:rsid w:val="0011336A"/>
    <w:rsid w:val="001200A0"/>
    <w:rsid w:val="001209DF"/>
    <w:rsid w:val="00121B5A"/>
    <w:rsid w:val="00124769"/>
    <w:rsid w:val="00131607"/>
    <w:rsid w:val="00132C91"/>
    <w:rsid w:val="00135286"/>
    <w:rsid w:val="001359F7"/>
    <w:rsid w:val="001362B9"/>
    <w:rsid w:val="0014373D"/>
    <w:rsid w:val="001442D6"/>
    <w:rsid w:val="001445DE"/>
    <w:rsid w:val="001467CD"/>
    <w:rsid w:val="00147528"/>
    <w:rsid w:val="001522D6"/>
    <w:rsid w:val="0015279E"/>
    <w:rsid w:val="00153C15"/>
    <w:rsid w:val="0015494D"/>
    <w:rsid w:val="00155318"/>
    <w:rsid w:val="00156652"/>
    <w:rsid w:val="00160B3F"/>
    <w:rsid w:val="00163DF7"/>
    <w:rsid w:val="00164899"/>
    <w:rsid w:val="00171E38"/>
    <w:rsid w:val="00190087"/>
    <w:rsid w:val="001912BF"/>
    <w:rsid w:val="00194918"/>
    <w:rsid w:val="001963CE"/>
    <w:rsid w:val="00197D23"/>
    <w:rsid w:val="001A0226"/>
    <w:rsid w:val="001A17A9"/>
    <w:rsid w:val="001A2134"/>
    <w:rsid w:val="001A29E3"/>
    <w:rsid w:val="001A5228"/>
    <w:rsid w:val="001A65FD"/>
    <w:rsid w:val="001B297F"/>
    <w:rsid w:val="001B4A5A"/>
    <w:rsid w:val="001B7317"/>
    <w:rsid w:val="001C1F13"/>
    <w:rsid w:val="001C27B7"/>
    <w:rsid w:val="001C41DF"/>
    <w:rsid w:val="001C6E88"/>
    <w:rsid w:val="001D216A"/>
    <w:rsid w:val="001D2E82"/>
    <w:rsid w:val="001D51DA"/>
    <w:rsid w:val="001D5D18"/>
    <w:rsid w:val="001E0BC1"/>
    <w:rsid w:val="001F5380"/>
    <w:rsid w:val="001F5AB1"/>
    <w:rsid w:val="00203599"/>
    <w:rsid w:val="00204E8A"/>
    <w:rsid w:val="00205DF3"/>
    <w:rsid w:val="00206B2D"/>
    <w:rsid w:val="002132D2"/>
    <w:rsid w:val="0021533D"/>
    <w:rsid w:val="00215B5E"/>
    <w:rsid w:val="00216370"/>
    <w:rsid w:val="0022083E"/>
    <w:rsid w:val="00222D0B"/>
    <w:rsid w:val="00223EF5"/>
    <w:rsid w:val="00233A69"/>
    <w:rsid w:val="002353C5"/>
    <w:rsid w:val="00235764"/>
    <w:rsid w:val="00235996"/>
    <w:rsid w:val="0024195B"/>
    <w:rsid w:val="00241D3D"/>
    <w:rsid w:val="00246A9A"/>
    <w:rsid w:val="002479FD"/>
    <w:rsid w:val="002509B9"/>
    <w:rsid w:val="00253BD9"/>
    <w:rsid w:val="00253BF1"/>
    <w:rsid w:val="00254DA8"/>
    <w:rsid w:val="00256042"/>
    <w:rsid w:val="00261469"/>
    <w:rsid w:val="00261F5C"/>
    <w:rsid w:val="00263CC2"/>
    <w:rsid w:val="002646E9"/>
    <w:rsid w:val="00272B04"/>
    <w:rsid w:val="00274460"/>
    <w:rsid w:val="00280938"/>
    <w:rsid w:val="00281117"/>
    <w:rsid w:val="002813BD"/>
    <w:rsid w:val="00286CC4"/>
    <w:rsid w:val="00297199"/>
    <w:rsid w:val="002A13C5"/>
    <w:rsid w:val="002A2B1A"/>
    <w:rsid w:val="002A39CD"/>
    <w:rsid w:val="002A6048"/>
    <w:rsid w:val="002A6926"/>
    <w:rsid w:val="002B3A3A"/>
    <w:rsid w:val="002B491C"/>
    <w:rsid w:val="002B5C69"/>
    <w:rsid w:val="002B72D3"/>
    <w:rsid w:val="002B7B5A"/>
    <w:rsid w:val="002C1F0E"/>
    <w:rsid w:val="002C4BE0"/>
    <w:rsid w:val="002D230B"/>
    <w:rsid w:val="002D279D"/>
    <w:rsid w:val="002D5963"/>
    <w:rsid w:val="002E4FF6"/>
    <w:rsid w:val="002E72C6"/>
    <w:rsid w:val="002E7AE4"/>
    <w:rsid w:val="002F0183"/>
    <w:rsid w:val="002F483B"/>
    <w:rsid w:val="002F52DB"/>
    <w:rsid w:val="002F58A5"/>
    <w:rsid w:val="002F688D"/>
    <w:rsid w:val="002F7223"/>
    <w:rsid w:val="0030594A"/>
    <w:rsid w:val="00306643"/>
    <w:rsid w:val="003105B6"/>
    <w:rsid w:val="00311FFF"/>
    <w:rsid w:val="00315BFB"/>
    <w:rsid w:val="00315E3C"/>
    <w:rsid w:val="00321BC3"/>
    <w:rsid w:val="00323510"/>
    <w:rsid w:val="003237BA"/>
    <w:rsid w:val="00343FA7"/>
    <w:rsid w:val="00363278"/>
    <w:rsid w:val="00382EFE"/>
    <w:rsid w:val="00392984"/>
    <w:rsid w:val="003936FC"/>
    <w:rsid w:val="0039447E"/>
    <w:rsid w:val="00394E44"/>
    <w:rsid w:val="003974EF"/>
    <w:rsid w:val="003A0051"/>
    <w:rsid w:val="003A11F5"/>
    <w:rsid w:val="003A341C"/>
    <w:rsid w:val="003A4949"/>
    <w:rsid w:val="003B239D"/>
    <w:rsid w:val="003B6989"/>
    <w:rsid w:val="003B6D4E"/>
    <w:rsid w:val="003C3B96"/>
    <w:rsid w:val="003C69D3"/>
    <w:rsid w:val="003D0F31"/>
    <w:rsid w:val="003D10F5"/>
    <w:rsid w:val="003D19F2"/>
    <w:rsid w:val="003D24FD"/>
    <w:rsid w:val="003D38ED"/>
    <w:rsid w:val="003D7F1E"/>
    <w:rsid w:val="003E4021"/>
    <w:rsid w:val="003E5FA1"/>
    <w:rsid w:val="003E6690"/>
    <w:rsid w:val="003F03AF"/>
    <w:rsid w:val="003F1584"/>
    <w:rsid w:val="003F1BB6"/>
    <w:rsid w:val="003F2F9E"/>
    <w:rsid w:val="003F48CD"/>
    <w:rsid w:val="003F63F6"/>
    <w:rsid w:val="003F7BA9"/>
    <w:rsid w:val="00401CF4"/>
    <w:rsid w:val="00404434"/>
    <w:rsid w:val="00405520"/>
    <w:rsid w:val="00406535"/>
    <w:rsid w:val="004127B0"/>
    <w:rsid w:val="004150B3"/>
    <w:rsid w:val="004177E5"/>
    <w:rsid w:val="004208BC"/>
    <w:rsid w:val="00423337"/>
    <w:rsid w:val="00425601"/>
    <w:rsid w:val="004301AB"/>
    <w:rsid w:val="00436FDA"/>
    <w:rsid w:val="004429A3"/>
    <w:rsid w:val="00446ADC"/>
    <w:rsid w:val="00451FE6"/>
    <w:rsid w:val="00452425"/>
    <w:rsid w:val="004632E9"/>
    <w:rsid w:val="004633F0"/>
    <w:rsid w:val="0046678C"/>
    <w:rsid w:val="004678B0"/>
    <w:rsid w:val="00470D54"/>
    <w:rsid w:val="00470EB2"/>
    <w:rsid w:val="00477024"/>
    <w:rsid w:val="004771E4"/>
    <w:rsid w:val="00477CE5"/>
    <w:rsid w:val="00480B89"/>
    <w:rsid w:val="004842C5"/>
    <w:rsid w:val="00485C97"/>
    <w:rsid w:val="00486DE9"/>
    <w:rsid w:val="00487551"/>
    <w:rsid w:val="004936EF"/>
    <w:rsid w:val="00495FF7"/>
    <w:rsid w:val="0049673E"/>
    <w:rsid w:val="00496B45"/>
    <w:rsid w:val="00497986"/>
    <w:rsid w:val="004A0AEE"/>
    <w:rsid w:val="004A1006"/>
    <w:rsid w:val="004B4254"/>
    <w:rsid w:val="004B5255"/>
    <w:rsid w:val="004B5840"/>
    <w:rsid w:val="004C0D7B"/>
    <w:rsid w:val="004C7D03"/>
    <w:rsid w:val="004D2493"/>
    <w:rsid w:val="004D279C"/>
    <w:rsid w:val="004D3B0F"/>
    <w:rsid w:val="004D794C"/>
    <w:rsid w:val="004E2FE4"/>
    <w:rsid w:val="004E40BE"/>
    <w:rsid w:val="004E41E7"/>
    <w:rsid w:val="004E75D2"/>
    <w:rsid w:val="004F1C26"/>
    <w:rsid w:val="004F2D78"/>
    <w:rsid w:val="004F559A"/>
    <w:rsid w:val="004F5E75"/>
    <w:rsid w:val="004F693B"/>
    <w:rsid w:val="00504877"/>
    <w:rsid w:val="00505247"/>
    <w:rsid w:val="005056C9"/>
    <w:rsid w:val="0051106D"/>
    <w:rsid w:val="00514030"/>
    <w:rsid w:val="0051607C"/>
    <w:rsid w:val="00516B0E"/>
    <w:rsid w:val="005221C0"/>
    <w:rsid w:val="005227C3"/>
    <w:rsid w:val="005378DB"/>
    <w:rsid w:val="0054000D"/>
    <w:rsid w:val="00542535"/>
    <w:rsid w:val="00544DC1"/>
    <w:rsid w:val="00544F73"/>
    <w:rsid w:val="00544FAD"/>
    <w:rsid w:val="005472B5"/>
    <w:rsid w:val="0055137E"/>
    <w:rsid w:val="005556EB"/>
    <w:rsid w:val="005566D4"/>
    <w:rsid w:val="00557323"/>
    <w:rsid w:val="00563004"/>
    <w:rsid w:val="0056472B"/>
    <w:rsid w:val="00573D58"/>
    <w:rsid w:val="0058037C"/>
    <w:rsid w:val="00580C14"/>
    <w:rsid w:val="00584B74"/>
    <w:rsid w:val="005A0A90"/>
    <w:rsid w:val="005A1B5C"/>
    <w:rsid w:val="005A4491"/>
    <w:rsid w:val="005A4AAE"/>
    <w:rsid w:val="005A7726"/>
    <w:rsid w:val="005B4E09"/>
    <w:rsid w:val="005B6FC8"/>
    <w:rsid w:val="005C2239"/>
    <w:rsid w:val="005C2919"/>
    <w:rsid w:val="005C3730"/>
    <w:rsid w:val="005C7C16"/>
    <w:rsid w:val="005D2773"/>
    <w:rsid w:val="005D34A7"/>
    <w:rsid w:val="005D3CDE"/>
    <w:rsid w:val="005E266F"/>
    <w:rsid w:val="005E3B61"/>
    <w:rsid w:val="005E3BFB"/>
    <w:rsid w:val="005E448A"/>
    <w:rsid w:val="005E536D"/>
    <w:rsid w:val="005E7832"/>
    <w:rsid w:val="005E7ECD"/>
    <w:rsid w:val="005F20A7"/>
    <w:rsid w:val="005F60AF"/>
    <w:rsid w:val="005F6A3A"/>
    <w:rsid w:val="00600B85"/>
    <w:rsid w:val="00603DDF"/>
    <w:rsid w:val="00607188"/>
    <w:rsid w:val="0061151D"/>
    <w:rsid w:val="00615A65"/>
    <w:rsid w:val="0061612D"/>
    <w:rsid w:val="00617B26"/>
    <w:rsid w:val="006269D6"/>
    <w:rsid w:val="00630C55"/>
    <w:rsid w:val="00632C89"/>
    <w:rsid w:val="00634E0F"/>
    <w:rsid w:val="00634E4B"/>
    <w:rsid w:val="006373E1"/>
    <w:rsid w:val="0064068F"/>
    <w:rsid w:val="006433BF"/>
    <w:rsid w:val="00644C26"/>
    <w:rsid w:val="006672D9"/>
    <w:rsid w:val="00671D1D"/>
    <w:rsid w:val="006722F0"/>
    <w:rsid w:val="00673677"/>
    <w:rsid w:val="0067438A"/>
    <w:rsid w:val="006764A7"/>
    <w:rsid w:val="0068286F"/>
    <w:rsid w:val="00690288"/>
    <w:rsid w:val="00693179"/>
    <w:rsid w:val="00696602"/>
    <w:rsid w:val="00697567"/>
    <w:rsid w:val="00697863"/>
    <w:rsid w:val="006A3E20"/>
    <w:rsid w:val="006A5A7A"/>
    <w:rsid w:val="006A5D7A"/>
    <w:rsid w:val="006A7B0B"/>
    <w:rsid w:val="006B2592"/>
    <w:rsid w:val="006C0186"/>
    <w:rsid w:val="006C085F"/>
    <w:rsid w:val="006C4C9C"/>
    <w:rsid w:val="006C789F"/>
    <w:rsid w:val="006D10FD"/>
    <w:rsid w:val="006D2221"/>
    <w:rsid w:val="006E1E6A"/>
    <w:rsid w:val="006E2F57"/>
    <w:rsid w:val="006E4001"/>
    <w:rsid w:val="006E5EA0"/>
    <w:rsid w:val="006E69D2"/>
    <w:rsid w:val="006E6CB4"/>
    <w:rsid w:val="006F1F33"/>
    <w:rsid w:val="006F58A5"/>
    <w:rsid w:val="007021B3"/>
    <w:rsid w:val="00705D17"/>
    <w:rsid w:val="00707440"/>
    <w:rsid w:val="00711349"/>
    <w:rsid w:val="0071351B"/>
    <w:rsid w:val="00723C5D"/>
    <w:rsid w:val="00727030"/>
    <w:rsid w:val="007273E8"/>
    <w:rsid w:val="0073228F"/>
    <w:rsid w:val="00734255"/>
    <w:rsid w:val="007365B2"/>
    <w:rsid w:val="00740579"/>
    <w:rsid w:val="00741A50"/>
    <w:rsid w:val="007429E2"/>
    <w:rsid w:val="00744C2B"/>
    <w:rsid w:val="00753597"/>
    <w:rsid w:val="00762962"/>
    <w:rsid w:val="0076434B"/>
    <w:rsid w:val="007668DD"/>
    <w:rsid w:val="00770D16"/>
    <w:rsid w:val="00773201"/>
    <w:rsid w:val="00776490"/>
    <w:rsid w:val="00777C9A"/>
    <w:rsid w:val="00780F5A"/>
    <w:rsid w:val="007833EE"/>
    <w:rsid w:val="00784BB1"/>
    <w:rsid w:val="00784BB4"/>
    <w:rsid w:val="00791686"/>
    <w:rsid w:val="00792AB4"/>
    <w:rsid w:val="00796B11"/>
    <w:rsid w:val="0079731F"/>
    <w:rsid w:val="00797DD0"/>
    <w:rsid w:val="007A3BFD"/>
    <w:rsid w:val="007A49FF"/>
    <w:rsid w:val="007B1EF4"/>
    <w:rsid w:val="007B553F"/>
    <w:rsid w:val="007B5B01"/>
    <w:rsid w:val="007B6499"/>
    <w:rsid w:val="007C1A7B"/>
    <w:rsid w:val="007C273A"/>
    <w:rsid w:val="007C6182"/>
    <w:rsid w:val="007C7C68"/>
    <w:rsid w:val="007D3F60"/>
    <w:rsid w:val="007D7A05"/>
    <w:rsid w:val="007E2E8B"/>
    <w:rsid w:val="007E5463"/>
    <w:rsid w:val="007E7F59"/>
    <w:rsid w:val="007F4553"/>
    <w:rsid w:val="007F4D65"/>
    <w:rsid w:val="007F7FB1"/>
    <w:rsid w:val="0080064E"/>
    <w:rsid w:val="00804AE8"/>
    <w:rsid w:val="0080540C"/>
    <w:rsid w:val="00805B97"/>
    <w:rsid w:val="00806473"/>
    <w:rsid w:val="008111FD"/>
    <w:rsid w:val="00813DC2"/>
    <w:rsid w:val="00814800"/>
    <w:rsid w:val="008149A2"/>
    <w:rsid w:val="00821155"/>
    <w:rsid w:val="00826A8B"/>
    <w:rsid w:val="0083120C"/>
    <w:rsid w:val="00833E99"/>
    <w:rsid w:val="00837693"/>
    <w:rsid w:val="00840199"/>
    <w:rsid w:val="008438CF"/>
    <w:rsid w:val="00853A7A"/>
    <w:rsid w:val="00855591"/>
    <w:rsid w:val="00857954"/>
    <w:rsid w:val="00863EDF"/>
    <w:rsid w:val="008646FC"/>
    <w:rsid w:val="00865C3C"/>
    <w:rsid w:val="00867751"/>
    <w:rsid w:val="008739D8"/>
    <w:rsid w:val="00875245"/>
    <w:rsid w:val="00884DB1"/>
    <w:rsid w:val="008856A1"/>
    <w:rsid w:val="00886789"/>
    <w:rsid w:val="0089179A"/>
    <w:rsid w:val="00891BC7"/>
    <w:rsid w:val="00892B6E"/>
    <w:rsid w:val="00896EDF"/>
    <w:rsid w:val="008A0913"/>
    <w:rsid w:val="008B0F7D"/>
    <w:rsid w:val="008B397A"/>
    <w:rsid w:val="008B399D"/>
    <w:rsid w:val="008B63AC"/>
    <w:rsid w:val="008C0FD3"/>
    <w:rsid w:val="008C1B14"/>
    <w:rsid w:val="008C3B21"/>
    <w:rsid w:val="008C45D7"/>
    <w:rsid w:val="008D4285"/>
    <w:rsid w:val="008D4A55"/>
    <w:rsid w:val="008D4F2E"/>
    <w:rsid w:val="008D54E8"/>
    <w:rsid w:val="008D593B"/>
    <w:rsid w:val="008E1793"/>
    <w:rsid w:val="008E3FD1"/>
    <w:rsid w:val="008E52BF"/>
    <w:rsid w:val="008E5E4B"/>
    <w:rsid w:val="008E7154"/>
    <w:rsid w:val="008E72F9"/>
    <w:rsid w:val="008F044C"/>
    <w:rsid w:val="008F05FD"/>
    <w:rsid w:val="008F556F"/>
    <w:rsid w:val="008F5B86"/>
    <w:rsid w:val="008F5F51"/>
    <w:rsid w:val="00903FC6"/>
    <w:rsid w:val="00904434"/>
    <w:rsid w:val="00906865"/>
    <w:rsid w:val="00906EDA"/>
    <w:rsid w:val="009075CE"/>
    <w:rsid w:val="00914B87"/>
    <w:rsid w:val="00925741"/>
    <w:rsid w:val="00925D3C"/>
    <w:rsid w:val="009273C2"/>
    <w:rsid w:val="00932D6A"/>
    <w:rsid w:val="00935DB2"/>
    <w:rsid w:val="009369E0"/>
    <w:rsid w:val="009407C9"/>
    <w:rsid w:val="00940C04"/>
    <w:rsid w:val="00950151"/>
    <w:rsid w:val="0095643E"/>
    <w:rsid w:val="00957DDB"/>
    <w:rsid w:val="0096058E"/>
    <w:rsid w:val="00962E0C"/>
    <w:rsid w:val="00963560"/>
    <w:rsid w:val="00964CC3"/>
    <w:rsid w:val="00964F89"/>
    <w:rsid w:val="0098042E"/>
    <w:rsid w:val="0098666B"/>
    <w:rsid w:val="00986FE2"/>
    <w:rsid w:val="009907F5"/>
    <w:rsid w:val="00990E47"/>
    <w:rsid w:val="00991130"/>
    <w:rsid w:val="00993B6B"/>
    <w:rsid w:val="00993B9C"/>
    <w:rsid w:val="00995488"/>
    <w:rsid w:val="009A549D"/>
    <w:rsid w:val="009B4062"/>
    <w:rsid w:val="009B5C98"/>
    <w:rsid w:val="009B7C64"/>
    <w:rsid w:val="009C250E"/>
    <w:rsid w:val="009C7B72"/>
    <w:rsid w:val="009D2E91"/>
    <w:rsid w:val="009D3035"/>
    <w:rsid w:val="009D52CB"/>
    <w:rsid w:val="009E25E8"/>
    <w:rsid w:val="009E60FA"/>
    <w:rsid w:val="009E7EC5"/>
    <w:rsid w:val="009F2D40"/>
    <w:rsid w:val="009F3842"/>
    <w:rsid w:val="00A00E55"/>
    <w:rsid w:val="00A03241"/>
    <w:rsid w:val="00A03FE5"/>
    <w:rsid w:val="00A05739"/>
    <w:rsid w:val="00A11C0C"/>
    <w:rsid w:val="00A16B19"/>
    <w:rsid w:val="00A217F3"/>
    <w:rsid w:val="00A27EBA"/>
    <w:rsid w:val="00A306C1"/>
    <w:rsid w:val="00A3085D"/>
    <w:rsid w:val="00A32008"/>
    <w:rsid w:val="00A35134"/>
    <w:rsid w:val="00A37A0F"/>
    <w:rsid w:val="00A402B2"/>
    <w:rsid w:val="00A41295"/>
    <w:rsid w:val="00A43857"/>
    <w:rsid w:val="00A45E59"/>
    <w:rsid w:val="00A465BC"/>
    <w:rsid w:val="00A508D7"/>
    <w:rsid w:val="00A51873"/>
    <w:rsid w:val="00A52DCF"/>
    <w:rsid w:val="00A52F3D"/>
    <w:rsid w:val="00A551AD"/>
    <w:rsid w:val="00A55E6E"/>
    <w:rsid w:val="00A5719D"/>
    <w:rsid w:val="00A602BA"/>
    <w:rsid w:val="00A6159E"/>
    <w:rsid w:val="00A673A4"/>
    <w:rsid w:val="00A67B9F"/>
    <w:rsid w:val="00A711C9"/>
    <w:rsid w:val="00A731BB"/>
    <w:rsid w:val="00A748EE"/>
    <w:rsid w:val="00A76DDC"/>
    <w:rsid w:val="00A801D6"/>
    <w:rsid w:val="00A8042F"/>
    <w:rsid w:val="00A81181"/>
    <w:rsid w:val="00A8204E"/>
    <w:rsid w:val="00A8286A"/>
    <w:rsid w:val="00A9392B"/>
    <w:rsid w:val="00A93CCC"/>
    <w:rsid w:val="00A95C21"/>
    <w:rsid w:val="00A9710D"/>
    <w:rsid w:val="00AA740C"/>
    <w:rsid w:val="00AB452F"/>
    <w:rsid w:val="00AB6A06"/>
    <w:rsid w:val="00AC18AC"/>
    <w:rsid w:val="00AC63D5"/>
    <w:rsid w:val="00AC68C1"/>
    <w:rsid w:val="00AD39C0"/>
    <w:rsid w:val="00AE09A6"/>
    <w:rsid w:val="00AE12DE"/>
    <w:rsid w:val="00AE3EAD"/>
    <w:rsid w:val="00AE444D"/>
    <w:rsid w:val="00AE4794"/>
    <w:rsid w:val="00AF0404"/>
    <w:rsid w:val="00AF4218"/>
    <w:rsid w:val="00AF5499"/>
    <w:rsid w:val="00AF580E"/>
    <w:rsid w:val="00B01F72"/>
    <w:rsid w:val="00B02495"/>
    <w:rsid w:val="00B03CEA"/>
    <w:rsid w:val="00B06370"/>
    <w:rsid w:val="00B06DE3"/>
    <w:rsid w:val="00B12EB0"/>
    <w:rsid w:val="00B16EF2"/>
    <w:rsid w:val="00B220D2"/>
    <w:rsid w:val="00B23B03"/>
    <w:rsid w:val="00B25088"/>
    <w:rsid w:val="00B251DB"/>
    <w:rsid w:val="00B257BA"/>
    <w:rsid w:val="00B26C25"/>
    <w:rsid w:val="00B31C76"/>
    <w:rsid w:val="00B325DA"/>
    <w:rsid w:val="00B3320B"/>
    <w:rsid w:val="00B35C0C"/>
    <w:rsid w:val="00B36297"/>
    <w:rsid w:val="00B36962"/>
    <w:rsid w:val="00B36F06"/>
    <w:rsid w:val="00B37C06"/>
    <w:rsid w:val="00B41997"/>
    <w:rsid w:val="00B43403"/>
    <w:rsid w:val="00B46C47"/>
    <w:rsid w:val="00B5237C"/>
    <w:rsid w:val="00B544A3"/>
    <w:rsid w:val="00B55D27"/>
    <w:rsid w:val="00B61E95"/>
    <w:rsid w:val="00B63E24"/>
    <w:rsid w:val="00B65344"/>
    <w:rsid w:val="00B7637B"/>
    <w:rsid w:val="00B80C02"/>
    <w:rsid w:val="00B834E1"/>
    <w:rsid w:val="00B85103"/>
    <w:rsid w:val="00B85238"/>
    <w:rsid w:val="00B93F10"/>
    <w:rsid w:val="00BA03E1"/>
    <w:rsid w:val="00BA4AFB"/>
    <w:rsid w:val="00BA732B"/>
    <w:rsid w:val="00BA7862"/>
    <w:rsid w:val="00BB43D8"/>
    <w:rsid w:val="00BB4E58"/>
    <w:rsid w:val="00BB5D33"/>
    <w:rsid w:val="00BB6B94"/>
    <w:rsid w:val="00BC1CC1"/>
    <w:rsid w:val="00BC7567"/>
    <w:rsid w:val="00BD0F8A"/>
    <w:rsid w:val="00BD4EBC"/>
    <w:rsid w:val="00BD611A"/>
    <w:rsid w:val="00BD619F"/>
    <w:rsid w:val="00BD7A04"/>
    <w:rsid w:val="00BE3A29"/>
    <w:rsid w:val="00BE553E"/>
    <w:rsid w:val="00BE6AA1"/>
    <w:rsid w:val="00BE6EEA"/>
    <w:rsid w:val="00BF4DDA"/>
    <w:rsid w:val="00BF709F"/>
    <w:rsid w:val="00BF70B6"/>
    <w:rsid w:val="00C014A4"/>
    <w:rsid w:val="00C057D4"/>
    <w:rsid w:val="00C05BCB"/>
    <w:rsid w:val="00C05DF5"/>
    <w:rsid w:val="00C07BAB"/>
    <w:rsid w:val="00C114F5"/>
    <w:rsid w:val="00C12D3F"/>
    <w:rsid w:val="00C1437D"/>
    <w:rsid w:val="00C15538"/>
    <w:rsid w:val="00C15E75"/>
    <w:rsid w:val="00C2087C"/>
    <w:rsid w:val="00C22E76"/>
    <w:rsid w:val="00C3180E"/>
    <w:rsid w:val="00C3369E"/>
    <w:rsid w:val="00C33E6A"/>
    <w:rsid w:val="00C41C7C"/>
    <w:rsid w:val="00C41D04"/>
    <w:rsid w:val="00C511B5"/>
    <w:rsid w:val="00C51F27"/>
    <w:rsid w:val="00C541C4"/>
    <w:rsid w:val="00C55EC8"/>
    <w:rsid w:val="00C5618D"/>
    <w:rsid w:val="00C60515"/>
    <w:rsid w:val="00C70969"/>
    <w:rsid w:val="00C74DE9"/>
    <w:rsid w:val="00C767A0"/>
    <w:rsid w:val="00C80EF9"/>
    <w:rsid w:val="00C90031"/>
    <w:rsid w:val="00C90295"/>
    <w:rsid w:val="00CA097D"/>
    <w:rsid w:val="00CA1AA1"/>
    <w:rsid w:val="00CA25C9"/>
    <w:rsid w:val="00CA50B2"/>
    <w:rsid w:val="00CB17ED"/>
    <w:rsid w:val="00CB5A40"/>
    <w:rsid w:val="00CB6F56"/>
    <w:rsid w:val="00CB7499"/>
    <w:rsid w:val="00CC1068"/>
    <w:rsid w:val="00CC1BCD"/>
    <w:rsid w:val="00CC5F88"/>
    <w:rsid w:val="00CC67E6"/>
    <w:rsid w:val="00CC7037"/>
    <w:rsid w:val="00CD05C0"/>
    <w:rsid w:val="00CD1769"/>
    <w:rsid w:val="00CD19FA"/>
    <w:rsid w:val="00CD340A"/>
    <w:rsid w:val="00CD570D"/>
    <w:rsid w:val="00CD61E3"/>
    <w:rsid w:val="00CD7FCA"/>
    <w:rsid w:val="00CF0659"/>
    <w:rsid w:val="00CF192B"/>
    <w:rsid w:val="00CF2524"/>
    <w:rsid w:val="00CF3017"/>
    <w:rsid w:val="00CF33F0"/>
    <w:rsid w:val="00CF35C0"/>
    <w:rsid w:val="00CF61F2"/>
    <w:rsid w:val="00D01EE1"/>
    <w:rsid w:val="00D02E4E"/>
    <w:rsid w:val="00D1216D"/>
    <w:rsid w:val="00D1366C"/>
    <w:rsid w:val="00D13B28"/>
    <w:rsid w:val="00D167C1"/>
    <w:rsid w:val="00D220CF"/>
    <w:rsid w:val="00D30E37"/>
    <w:rsid w:val="00D314FB"/>
    <w:rsid w:val="00D33405"/>
    <w:rsid w:val="00D34B57"/>
    <w:rsid w:val="00D35D26"/>
    <w:rsid w:val="00D36D7E"/>
    <w:rsid w:val="00D376D7"/>
    <w:rsid w:val="00D37933"/>
    <w:rsid w:val="00D40BF3"/>
    <w:rsid w:val="00D450A5"/>
    <w:rsid w:val="00D450E1"/>
    <w:rsid w:val="00D465AF"/>
    <w:rsid w:val="00D47414"/>
    <w:rsid w:val="00D511EF"/>
    <w:rsid w:val="00D53D8A"/>
    <w:rsid w:val="00D669B2"/>
    <w:rsid w:val="00D7085E"/>
    <w:rsid w:val="00D758FB"/>
    <w:rsid w:val="00D83ED8"/>
    <w:rsid w:val="00D841E9"/>
    <w:rsid w:val="00D90D2B"/>
    <w:rsid w:val="00D92AA2"/>
    <w:rsid w:val="00D93294"/>
    <w:rsid w:val="00D9349D"/>
    <w:rsid w:val="00D951CC"/>
    <w:rsid w:val="00D95D33"/>
    <w:rsid w:val="00DA1B8F"/>
    <w:rsid w:val="00DA3355"/>
    <w:rsid w:val="00DA3AD0"/>
    <w:rsid w:val="00DA4461"/>
    <w:rsid w:val="00DA615B"/>
    <w:rsid w:val="00DB2B8D"/>
    <w:rsid w:val="00DB570E"/>
    <w:rsid w:val="00DB57D7"/>
    <w:rsid w:val="00DC1738"/>
    <w:rsid w:val="00DC3ED8"/>
    <w:rsid w:val="00DC6761"/>
    <w:rsid w:val="00DD11C0"/>
    <w:rsid w:val="00DD1AC0"/>
    <w:rsid w:val="00DD2284"/>
    <w:rsid w:val="00DE2D13"/>
    <w:rsid w:val="00DE4471"/>
    <w:rsid w:val="00DE4A36"/>
    <w:rsid w:val="00DE4FD3"/>
    <w:rsid w:val="00DF1D7D"/>
    <w:rsid w:val="00DF29F3"/>
    <w:rsid w:val="00DF323A"/>
    <w:rsid w:val="00DF33E9"/>
    <w:rsid w:val="00DF3658"/>
    <w:rsid w:val="00DF36B2"/>
    <w:rsid w:val="00DF3EF2"/>
    <w:rsid w:val="00DF5F7F"/>
    <w:rsid w:val="00DF6929"/>
    <w:rsid w:val="00E0152B"/>
    <w:rsid w:val="00E01D7D"/>
    <w:rsid w:val="00E02D02"/>
    <w:rsid w:val="00E05D94"/>
    <w:rsid w:val="00E1143E"/>
    <w:rsid w:val="00E25D21"/>
    <w:rsid w:val="00E27EC9"/>
    <w:rsid w:val="00E3027E"/>
    <w:rsid w:val="00E305B2"/>
    <w:rsid w:val="00E30656"/>
    <w:rsid w:val="00E32C07"/>
    <w:rsid w:val="00E36EEF"/>
    <w:rsid w:val="00E3753C"/>
    <w:rsid w:val="00E40380"/>
    <w:rsid w:val="00E514E9"/>
    <w:rsid w:val="00E51961"/>
    <w:rsid w:val="00E526CD"/>
    <w:rsid w:val="00E53D72"/>
    <w:rsid w:val="00E554DA"/>
    <w:rsid w:val="00E619AF"/>
    <w:rsid w:val="00E67988"/>
    <w:rsid w:val="00E72B3E"/>
    <w:rsid w:val="00E742E7"/>
    <w:rsid w:val="00E74C3D"/>
    <w:rsid w:val="00E74F1A"/>
    <w:rsid w:val="00E82E89"/>
    <w:rsid w:val="00E84129"/>
    <w:rsid w:val="00E92AF4"/>
    <w:rsid w:val="00E93B0D"/>
    <w:rsid w:val="00E93C78"/>
    <w:rsid w:val="00E94C8A"/>
    <w:rsid w:val="00EA37B9"/>
    <w:rsid w:val="00EA4AE1"/>
    <w:rsid w:val="00EA6B14"/>
    <w:rsid w:val="00EA7DA8"/>
    <w:rsid w:val="00EB1674"/>
    <w:rsid w:val="00EB167F"/>
    <w:rsid w:val="00EB1687"/>
    <w:rsid w:val="00EB4131"/>
    <w:rsid w:val="00EB4660"/>
    <w:rsid w:val="00EB4A93"/>
    <w:rsid w:val="00EB5A7F"/>
    <w:rsid w:val="00EB7C86"/>
    <w:rsid w:val="00EC05DF"/>
    <w:rsid w:val="00EC450B"/>
    <w:rsid w:val="00EC4657"/>
    <w:rsid w:val="00ED0709"/>
    <w:rsid w:val="00EE14D5"/>
    <w:rsid w:val="00EE2EEE"/>
    <w:rsid w:val="00EE6B82"/>
    <w:rsid w:val="00EE6C5A"/>
    <w:rsid w:val="00EF0FE7"/>
    <w:rsid w:val="00EF1F59"/>
    <w:rsid w:val="00EF4EF1"/>
    <w:rsid w:val="00F02F11"/>
    <w:rsid w:val="00F15DC9"/>
    <w:rsid w:val="00F17312"/>
    <w:rsid w:val="00F1731E"/>
    <w:rsid w:val="00F17814"/>
    <w:rsid w:val="00F17D21"/>
    <w:rsid w:val="00F21B62"/>
    <w:rsid w:val="00F22BB9"/>
    <w:rsid w:val="00F256A7"/>
    <w:rsid w:val="00F25739"/>
    <w:rsid w:val="00F269D9"/>
    <w:rsid w:val="00F303AF"/>
    <w:rsid w:val="00F33C8A"/>
    <w:rsid w:val="00F33EB6"/>
    <w:rsid w:val="00F35EF8"/>
    <w:rsid w:val="00F42A1D"/>
    <w:rsid w:val="00F50E49"/>
    <w:rsid w:val="00F546DB"/>
    <w:rsid w:val="00F568FC"/>
    <w:rsid w:val="00F57D9A"/>
    <w:rsid w:val="00F6073A"/>
    <w:rsid w:val="00F648B7"/>
    <w:rsid w:val="00F64E13"/>
    <w:rsid w:val="00F6733E"/>
    <w:rsid w:val="00F6776B"/>
    <w:rsid w:val="00F67F69"/>
    <w:rsid w:val="00F7009D"/>
    <w:rsid w:val="00F71EB6"/>
    <w:rsid w:val="00F75762"/>
    <w:rsid w:val="00F772CA"/>
    <w:rsid w:val="00F83069"/>
    <w:rsid w:val="00F8779D"/>
    <w:rsid w:val="00F90648"/>
    <w:rsid w:val="00F94C60"/>
    <w:rsid w:val="00FA10C9"/>
    <w:rsid w:val="00FA37F0"/>
    <w:rsid w:val="00FA52CE"/>
    <w:rsid w:val="00FA6ADD"/>
    <w:rsid w:val="00FB15FA"/>
    <w:rsid w:val="00FB3142"/>
    <w:rsid w:val="00FB5585"/>
    <w:rsid w:val="00FB6720"/>
    <w:rsid w:val="00FB6F1A"/>
    <w:rsid w:val="00FC351A"/>
    <w:rsid w:val="00FC6B87"/>
    <w:rsid w:val="00FD59EB"/>
    <w:rsid w:val="00FD5D3B"/>
    <w:rsid w:val="00FE26F6"/>
    <w:rsid w:val="00FE3B97"/>
    <w:rsid w:val="00FE5BB7"/>
    <w:rsid w:val="00FE7266"/>
    <w:rsid w:val="00FE7DB2"/>
    <w:rsid w:val="00FF1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94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numPr>
        <w:numId w:val="2"/>
      </w:numPr>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numPr>
        <w:ilvl w:val="1"/>
        <w:numId w:val="2"/>
      </w:numPr>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numPr>
        <w:ilvl w:val="2"/>
        <w:numId w:val="2"/>
      </w:numPr>
      <w:spacing w:before="40" w:after="0"/>
      <w:ind w:left="72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numPr>
        <w:ilvl w:val="3"/>
        <w:numId w:val="2"/>
      </w:numPr>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numPr>
        <w:ilvl w:val="4"/>
        <w:numId w:val="2"/>
      </w:numPr>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numPr>
        <w:ilvl w:val="5"/>
        <w:numId w:val="2"/>
      </w:numPr>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semiHidden/>
    <w:unhideWhenUsed/>
    <w:qFormat/>
    <w:rsid w:val="002C1F0E"/>
    <w:pPr>
      <w:keepNext/>
      <w:keepLines/>
      <w:numPr>
        <w:ilvl w:val="6"/>
        <w:numId w:val="2"/>
      </w:numPr>
      <w:spacing w:before="40" w:after="0"/>
      <w:outlineLvl w:val="6"/>
    </w:pPr>
    <w:rPr>
      <w:rFonts w:asciiTheme="majorHAnsi" w:eastAsiaTheme="majorEastAsia" w:hAnsiTheme="majorHAnsi" w:cstheme="majorBidi"/>
      <w:i/>
      <w:iCs/>
      <w:color w:val="484A4C" w:themeColor="accent1" w:themeShade="7F"/>
    </w:rPr>
  </w:style>
  <w:style w:type="paragraph" w:styleId="Heading8">
    <w:name w:val="heading 8"/>
    <w:basedOn w:val="Normal"/>
    <w:next w:val="Normal"/>
    <w:link w:val="Heading8Char"/>
    <w:uiPriority w:val="9"/>
    <w:semiHidden/>
    <w:unhideWhenUsed/>
    <w:qFormat/>
    <w:rsid w:val="002C1F0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1F0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99"/>
    <w:qFormat/>
    <w:rsid w:val="00B251DB"/>
    <w:rPr>
      <w:b/>
      <w:bCs/>
    </w:rPr>
  </w:style>
  <w:style w:type="character" w:styleId="Emphasis">
    <w:name w:val="Emphasis"/>
    <w:basedOn w:val="DefaultParagraphFont"/>
    <w:uiPriority w:val="99"/>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7A49FF"/>
    <w:pPr>
      <w:tabs>
        <w:tab w:val="left" w:pos="440"/>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customStyle="1" w:styleId="Heading7Char">
    <w:name w:val="Heading 7 Char"/>
    <w:basedOn w:val="DefaultParagraphFont"/>
    <w:link w:val="Heading7"/>
    <w:uiPriority w:val="9"/>
    <w:semiHidden/>
    <w:rsid w:val="002C1F0E"/>
    <w:rPr>
      <w:rFonts w:asciiTheme="majorHAnsi" w:eastAsiaTheme="majorEastAsia" w:hAnsiTheme="majorHAnsi" w:cstheme="majorBidi"/>
      <w:i/>
      <w:iCs/>
      <w:color w:val="484A4C" w:themeColor="accent1" w:themeShade="7F"/>
    </w:rPr>
  </w:style>
  <w:style w:type="character" w:customStyle="1" w:styleId="Heading8Char">
    <w:name w:val="Heading 8 Char"/>
    <w:basedOn w:val="DefaultParagraphFont"/>
    <w:link w:val="Heading8"/>
    <w:uiPriority w:val="9"/>
    <w:semiHidden/>
    <w:rsid w:val="002C1F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1F0E"/>
    <w:rPr>
      <w:rFonts w:asciiTheme="majorHAnsi" w:eastAsiaTheme="majorEastAsia" w:hAnsiTheme="majorHAnsi" w:cstheme="majorBidi"/>
      <w:i/>
      <w:iCs/>
      <w:color w:val="272727" w:themeColor="text1" w:themeTint="D8"/>
      <w:sz w:val="21"/>
      <w:szCs w:val="21"/>
    </w:rPr>
  </w:style>
  <w:style w:type="paragraph" w:customStyle="1" w:styleId="Text">
    <w:name w:val="Text"/>
    <w:basedOn w:val="Normal"/>
    <w:link w:val="TextChar"/>
    <w:qFormat/>
    <w:rsid w:val="005566D4"/>
    <w:pPr>
      <w:spacing w:after="200" w:line="264" w:lineRule="auto"/>
      <w:textAlignment w:val="baseline"/>
    </w:pPr>
    <w:rPr>
      <w:rFonts w:ascii="Arial" w:eastAsia="Arial" w:hAnsi="Arial" w:cs="Times New Roman"/>
      <w:color w:val="000000"/>
      <w:lang w:val="en-US"/>
    </w:rPr>
  </w:style>
  <w:style w:type="character" w:customStyle="1" w:styleId="TextChar">
    <w:name w:val="Text Char"/>
    <w:basedOn w:val="DefaultParagraphFont"/>
    <w:link w:val="Text"/>
    <w:rsid w:val="005566D4"/>
    <w:rPr>
      <w:rFonts w:ascii="Arial" w:eastAsia="Arial" w:hAnsi="Arial" w:cs="Times New Roman"/>
      <w:color w:val="000000"/>
      <w:lang w:val="en-US"/>
    </w:rPr>
  </w:style>
  <w:style w:type="paragraph" w:customStyle="1" w:styleId="Default">
    <w:name w:val="Default"/>
    <w:rsid w:val="00246A9A"/>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efaultParagraphFont"/>
    <w:rsid w:val="00261F5C"/>
  </w:style>
  <w:style w:type="character" w:styleId="CommentReference">
    <w:name w:val="annotation reference"/>
    <w:basedOn w:val="DefaultParagraphFont"/>
    <w:uiPriority w:val="99"/>
    <w:semiHidden/>
    <w:unhideWhenUsed/>
    <w:rsid w:val="00EC450B"/>
    <w:rPr>
      <w:sz w:val="16"/>
      <w:szCs w:val="16"/>
    </w:rPr>
  </w:style>
  <w:style w:type="paragraph" w:styleId="CommentText">
    <w:name w:val="annotation text"/>
    <w:basedOn w:val="Normal"/>
    <w:link w:val="CommentTextChar"/>
    <w:uiPriority w:val="99"/>
    <w:unhideWhenUsed/>
    <w:rsid w:val="00EC450B"/>
    <w:pPr>
      <w:spacing w:after="0" w:line="240" w:lineRule="auto"/>
    </w:pPr>
    <w:rPr>
      <w:rFonts w:ascii="Times New Roman" w:eastAsia="PMingLiU" w:hAnsi="Times New Roman" w:cs="Times New Roman"/>
      <w:sz w:val="20"/>
      <w:szCs w:val="20"/>
      <w:lang w:val="en-US"/>
    </w:rPr>
  </w:style>
  <w:style w:type="character" w:customStyle="1" w:styleId="CommentTextChar">
    <w:name w:val="Comment Text Char"/>
    <w:basedOn w:val="DefaultParagraphFont"/>
    <w:link w:val="CommentText"/>
    <w:uiPriority w:val="99"/>
    <w:rsid w:val="00EC450B"/>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B4660"/>
    <w:pPr>
      <w:spacing w:after="16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EB4660"/>
    <w:rPr>
      <w:rFonts w:ascii="Times New Roman" w:eastAsia="PMingLiU" w:hAnsi="Times New Roman" w:cs="Times New Roman"/>
      <w:b/>
      <w:bCs/>
      <w:sz w:val="20"/>
      <w:szCs w:val="20"/>
      <w:lang w:val="en-US"/>
    </w:rPr>
  </w:style>
  <w:style w:type="character" w:styleId="FollowedHyperlink">
    <w:name w:val="FollowedHyperlink"/>
    <w:basedOn w:val="DefaultParagraphFont"/>
    <w:uiPriority w:val="99"/>
    <w:semiHidden/>
    <w:unhideWhenUsed/>
    <w:rsid w:val="009E7EC5"/>
    <w:rPr>
      <w:color w:val="551A8B" w:themeColor="followedHyperlink"/>
      <w:u w:val="single"/>
    </w:rPr>
  </w:style>
  <w:style w:type="paragraph" w:styleId="NormalWeb">
    <w:name w:val="Normal (Web)"/>
    <w:basedOn w:val="Normal"/>
    <w:uiPriority w:val="99"/>
    <w:unhideWhenUsed/>
    <w:rsid w:val="00026E9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numerate">
    <w:name w:val="enumerate"/>
    <w:basedOn w:val="DefaultParagraphFont"/>
    <w:rsid w:val="00DF3EF2"/>
  </w:style>
  <w:style w:type="paragraph" w:styleId="Revision">
    <w:name w:val="Revision"/>
    <w:hidden/>
    <w:uiPriority w:val="99"/>
    <w:semiHidden/>
    <w:rsid w:val="00630C55"/>
    <w:pPr>
      <w:spacing w:after="0" w:line="240" w:lineRule="auto"/>
    </w:pPr>
  </w:style>
  <w:style w:type="paragraph" w:customStyle="1" w:styleId="Tabletext">
    <w:name w:val="Table text"/>
    <w:basedOn w:val="Normal"/>
    <w:uiPriority w:val="99"/>
    <w:qFormat/>
    <w:rsid w:val="00C2087C"/>
    <w:pPr>
      <w:spacing w:before="120" w:after="120" w:line="240" w:lineRule="auto"/>
    </w:pPr>
    <w:rPr>
      <w:sz w:val="20"/>
      <w:szCs w:val="20"/>
    </w:rPr>
  </w:style>
  <w:style w:type="table" w:styleId="TableGridLight">
    <w:name w:val="Grid Table Light"/>
    <w:basedOn w:val="TableNormal"/>
    <w:uiPriority w:val="40"/>
    <w:rsid w:val="00C208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27030"/>
    <w:rPr>
      <w:color w:val="605E5C"/>
      <w:shd w:val="clear" w:color="auto" w:fill="E1DFDD"/>
    </w:rPr>
  </w:style>
  <w:style w:type="table" w:styleId="ListTable6Colorful">
    <w:name w:val="List Table 6 Colorful"/>
    <w:basedOn w:val="TableNormal"/>
    <w:uiPriority w:val="51"/>
    <w:rsid w:val="008F5B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7101">
      <w:bodyDiv w:val="1"/>
      <w:marLeft w:val="0"/>
      <w:marRight w:val="0"/>
      <w:marTop w:val="0"/>
      <w:marBottom w:val="0"/>
      <w:divBdr>
        <w:top w:val="none" w:sz="0" w:space="0" w:color="auto"/>
        <w:left w:val="none" w:sz="0" w:space="0" w:color="auto"/>
        <w:bottom w:val="none" w:sz="0" w:space="0" w:color="auto"/>
        <w:right w:val="none" w:sz="0" w:space="0" w:color="auto"/>
      </w:divBdr>
    </w:div>
    <w:div w:id="323701933">
      <w:bodyDiv w:val="1"/>
      <w:marLeft w:val="0"/>
      <w:marRight w:val="0"/>
      <w:marTop w:val="0"/>
      <w:marBottom w:val="0"/>
      <w:divBdr>
        <w:top w:val="none" w:sz="0" w:space="0" w:color="auto"/>
        <w:left w:val="none" w:sz="0" w:space="0" w:color="auto"/>
        <w:bottom w:val="none" w:sz="0" w:space="0" w:color="auto"/>
        <w:right w:val="none" w:sz="0" w:space="0" w:color="auto"/>
      </w:divBdr>
    </w:div>
    <w:div w:id="533035643">
      <w:bodyDiv w:val="1"/>
      <w:marLeft w:val="0"/>
      <w:marRight w:val="0"/>
      <w:marTop w:val="0"/>
      <w:marBottom w:val="0"/>
      <w:divBdr>
        <w:top w:val="none" w:sz="0" w:space="0" w:color="auto"/>
        <w:left w:val="none" w:sz="0" w:space="0" w:color="auto"/>
        <w:bottom w:val="none" w:sz="0" w:space="0" w:color="auto"/>
        <w:right w:val="none" w:sz="0" w:space="0" w:color="auto"/>
      </w:divBdr>
    </w:div>
    <w:div w:id="740754436">
      <w:bodyDiv w:val="1"/>
      <w:marLeft w:val="0"/>
      <w:marRight w:val="0"/>
      <w:marTop w:val="0"/>
      <w:marBottom w:val="0"/>
      <w:divBdr>
        <w:top w:val="none" w:sz="0" w:space="0" w:color="auto"/>
        <w:left w:val="none" w:sz="0" w:space="0" w:color="auto"/>
        <w:bottom w:val="none" w:sz="0" w:space="0" w:color="auto"/>
        <w:right w:val="none" w:sz="0" w:space="0" w:color="auto"/>
      </w:divBdr>
    </w:div>
    <w:div w:id="78473816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3576360">
      <w:bodyDiv w:val="1"/>
      <w:marLeft w:val="0"/>
      <w:marRight w:val="0"/>
      <w:marTop w:val="0"/>
      <w:marBottom w:val="0"/>
      <w:divBdr>
        <w:top w:val="none" w:sz="0" w:space="0" w:color="auto"/>
        <w:left w:val="none" w:sz="0" w:space="0" w:color="auto"/>
        <w:bottom w:val="none" w:sz="0" w:space="0" w:color="auto"/>
        <w:right w:val="none" w:sz="0" w:space="0" w:color="auto"/>
      </w:divBdr>
    </w:div>
    <w:div w:id="1415736198">
      <w:bodyDiv w:val="1"/>
      <w:marLeft w:val="0"/>
      <w:marRight w:val="0"/>
      <w:marTop w:val="0"/>
      <w:marBottom w:val="0"/>
      <w:divBdr>
        <w:top w:val="none" w:sz="0" w:space="0" w:color="auto"/>
        <w:left w:val="none" w:sz="0" w:space="0" w:color="auto"/>
        <w:bottom w:val="none" w:sz="0" w:space="0" w:color="auto"/>
        <w:right w:val="none" w:sz="0" w:space="0" w:color="auto"/>
      </w:divBdr>
    </w:div>
    <w:div w:id="1424690211">
      <w:bodyDiv w:val="1"/>
      <w:marLeft w:val="0"/>
      <w:marRight w:val="0"/>
      <w:marTop w:val="0"/>
      <w:marBottom w:val="0"/>
      <w:divBdr>
        <w:top w:val="none" w:sz="0" w:space="0" w:color="auto"/>
        <w:left w:val="none" w:sz="0" w:space="0" w:color="auto"/>
        <w:bottom w:val="none" w:sz="0" w:space="0" w:color="auto"/>
        <w:right w:val="none" w:sz="0" w:space="0" w:color="auto"/>
      </w:divBdr>
    </w:div>
    <w:div w:id="201525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mailto:feedbackandcomplaints@industry.gov.au" TargetMode="External"/><Relationship Id="rId42" Type="http://schemas.openxmlformats.org/officeDocument/2006/relationships/hyperlink" Target="https://www.legislation.qld.gov.au/view/html/inforce/current/act-1999-010" TargetMode="External"/><Relationship Id="rId47" Type="http://schemas.openxmlformats.org/officeDocument/2006/relationships/hyperlink" Target="https://www.legislation.tas.gov.au/view/html/inforce/current/act-2013-065" TargetMode="External"/><Relationship Id="rId63" Type="http://schemas.openxmlformats.org/officeDocument/2006/relationships/hyperlink" Target="https://www.childprotection.sa.gov.au/reporting-child-abuse" TargetMode="External"/><Relationship Id="rId68" Type="http://schemas.openxmlformats.org/officeDocument/2006/relationships/hyperlink" Target="https://www.cyjma.qld.gov.au/protecting-children"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edbackandcomplaints@industry.gov.au" TargetMode="External"/><Relationship Id="rId29" Type="http://schemas.openxmlformats.org/officeDocument/2006/relationships/footer" Target="footer3.xml"/><Relationship Id="rId11" Type="http://schemas.openxmlformats.org/officeDocument/2006/relationships/hyperlink" Target="https://childsafe.humanrights.gov.au/national-principles" TargetMode="External"/><Relationship Id="rId24" Type="http://schemas.openxmlformats.org/officeDocument/2006/relationships/header" Target="header1.xml"/><Relationship Id="rId32" Type="http://schemas.openxmlformats.org/officeDocument/2006/relationships/hyperlink" Target="https://www.legislation.gov.au/Details/C2019A00072" TargetMode="External"/><Relationship Id="rId37" Type="http://schemas.openxmlformats.org/officeDocument/2006/relationships/hyperlink" Target="https://nt.gov.au/emergency/community-safety/apply-for-a-working-with-children-clearance" TargetMode="External"/><Relationship Id="rId40" Type="http://schemas.openxmlformats.org/officeDocument/2006/relationships/hyperlink" Target="https://www.kidsguardian.nsw.gov.au/child-safe-organisations/working-with-children-check" TargetMode="External"/><Relationship Id="rId45" Type="http://schemas.openxmlformats.org/officeDocument/2006/relationships/hyperlink" Target="https://www.legislation.sa.gov.au/__legislation/lz/c/a/child%20safety%20(prohibited%20persons)%20act%202016/current/2016.49.auth.pdf" TargetMode="External"/><Relationship Id="rId53" Type="http://schemas.openxmlformats.org/officeDocument/2006/relationships/hyperlink" Target="https://www.legislation.wa.gov.au/legislation/statutes.nsf/law_a9277.html" TargetMode="External"/><Relationship Id="rId58" Type="http://schemas.openxmlformats.org/officeDocument/2006/relationships/footer" Target="footer4.xml"/><Relationship Id="rId66" Type="http://schemas.openxmlformats.org/officeDocument/2006/relationships/hyperlink" Target="https://nt.gov.au/law/crime/report-child-abuse" TargetMode="External"/><Relationship Id="rId5" Type="http://schemas.openxmlformats.org/officeDocument/2006/relationships/settings" Target="settings.xml"/><Relationship Id="rId61" Type="http://schemas.openxmlformats.org/officeDocument/2006/relationships/footer" Target="footer6.xml"/><Relationship Id="rId19" Type="http://schemas.openxmlformats.org/officeDocument/2006/relationships/hyperlink" Target="https://pmc.gov.au/domestic-policy/national-office-child-safety/national-principles-child-safe-organisations" TargetMode="External"/><Relationship Id="rId14" Type="http://schemas.openxmlformats.org/officeDocument/2006/relationships/hyperlink" Target="https://www.apsc.gov.au/working-aps/integrity/integrity-resources/aps-values-code-conduct-and-employment-principles" TargetMode="External"/><Relationship Id="rId22" Type="http://schemas.openxmlformats.org/officeDocument/2006/relationships/hyperlink" Target="https://aifs.gov.au/cfca/publications/mandatory-reporting-child-abuse-and-neglect" TargetMode="External"/><Relationship Id="rId27" Type="http://schemas.openxmlformats.org/officeDocument/2006/relationships/footer" Target="footer2.xml"/><Relationship Id="rId30" Type="http://schemas.openxmlformats.org/officeDocument/2006/relationships/hyperlink" Target="https://www.legislation.gov.au/Details/C2019C00295" TargetMode="External"/><Relationship Id="rId35" Type="http://schemas.openxmlformats.org/officeDocument/2006/relationships/hyperlink" Target="https://www.accesscanberra.act.gov.au/s/article/working-with-vulnerable-people-wwvp-registration-tab-overview" TargetMode="External"/><Relationship Id="rId43" Type="http://schemas.openxmlformats.org/officeDocument/2006/relationships/hyperlink" Target="https://www.bluecard.qld.gov.au/" TargetMode="External"/><Relationship Id="rId48" Type="http://schemas.openxmlformats.org/officeDocument/2006/relationships/hyperlink" Target="https://www.legislation.tas.gov.au/view/html/inforce/current/act-2011-048" TargetMode="External"/><Relationship Id="rId56" Type="http://schemas.openxmlformats.org/officeDocument/2006/relationships/header" Target="header4.xml"/><Relationship Id="rId64" Type="http://schemas.openxmlformats.org/officeDocument/2006/relationships/hyperlink" Target="https://www.facs.nsw.gov.au/families/Protecting-kids/reporting-child-at-risk" TargetMode="External"/><Relationship Id="rId69" Type="http://schemas.openxmlformats.org/officeDocument/2006/relationships/hyperlink" Target="https://www.wa.gov.au/organisation/department-of-communities/child-protection" TargetMode="External"/><Relationship Id="rId8" Type="http://schemas.openxmlformats.org/officeDocument/2006/relationships/endnotes" Target="endnotes.xml"/><Relationship Id="rId51" Type="http://schemas.openxmlformats.org/officeDocument/2006/relationships/hyperlink" Target="https://www.legislation.vic.gov.au/in-force/acts/children-youth-and-families-act-2005/135"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dochub/div/digitalstrategyoperations/businessfunctions/informationmgmt/digitalinformationservices/docs/Records%20Retention%20requirements%20for%20records%20relating%20to%20minors.docx" TargetMode="External"/><Relationship Id="rId17" Type="http://schemas.openxmlformats.org/officeDocument/2006/relationships/hyperlink" Target="https://www.childsafety.gov.au/resources/complaint-handling-guide-upholding-rights-children-and-young-people" TargetMode="External"/><Relationship Id="rId25" Type="http://schemas.openxmlformats.org/officeDocument/2006/relationships/header" Target="header2.xml"/><Relationship Id="rId33" Type="http://schemas.openxmlformats.org/officeDocument/2006/relationships/hyperlink" Target="https://www.legislation.act.gov.au/a/2011-44/" TargetMode="External"/><Relationship Id="rId38" Type="http://schemas.openxmlformats.org/officeDocument/2006/relationships/hyperlink" Target="https://legislation.nsw.gov.au/view/pdf/asmade/act-2012-51" TargetMode="External"/><Relationship Id="rId46" Type="http://schemas.openxmlformats.org/officeDocument/2006/relationships/hyperlink" Target="https://screening.sa.gov.au/applications" TargetMode="External"/><Relationship Id="rId59" Type="http://schemas.openxmlformats.org/officeDocument/2006/relationships/footer" Target="footer5.xml"/><Relationship Id="rId67" Type="http://schemas.openxmlformats.org/officeDocument/2006/relationships/hyperlink" Target="https://services.dffh.vic.gov.au/child-protection-contacts" TargetMode="External"/><Relationship Id="rId20" Type="http://schemas.openxmlformats.org/officeDocument/2006/relationships/hyperlink" Target="https://www.finance.gov.au/government/procurement/clausebank/child-safety" TargetMode="External"/><Relationship Id="rId41" Type="http://schemas.openxmlformats.org/officeDocument/2006/relationships/hyperlink" Target="https://www.legislation.qld.gov.au/view/html/inforce/current/act-2000-060" TargetMode="External"/><Relationship Id="rId54" Type="http://schemas.openxmlformats.org/officeDocument/2006/relationships/hyperlink" Target="https://www.legislation.wa.gov.au/legislation/statutes.nsf/main_mrtitle_132_homepage.html" TargetMode="External"/><Relationship Id="rId62" Type="http://schemas.openxmlformats.org/officeDocument/2006/relationships/hyperlink" Target="https://www.communityservices.act.gov.au/children-and-families/child-and-youth-protection/child-and-youth-protection-services/provide-information-about-child-abuse-and-neglect" TargetMode="External"/><Relationship Id="rId70" Type="http://schemas.openxmlformats.org/officeDocument/2006/relationships/hyperlink" Target="mailto:WHS@industry.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eopleSupport@industry.gov.au" TargetMode="External"/><Relationship Id="rId23" Type="http://schemas.openxmlformats.org/officeDocument/2006/relationships/hyperlink" Target="https://ausgov.sharepoint.com/sites/iCentral/Working-here/Employment-conditions/Code-of-Conduct.pdf" TargetMode="External"/><Relationship Id="rId28" Type="http://schemas.openxmlformats.org/officeDocument/2006/relationships/header" Target="header3.xml"/><Relationship Id="rId36" Type="http://schemas.openxmlformats.org/officeDocument/2006/relationships/hyperlink" Target="https://legislation.nt.gov.au/en/Legislation/CARE-AND-PROTECTION-OF-CHILDREN-ACT-2007" TargetMode="External"/><Relationship Id="rId49" Type="http://schemas.openxmlformats.org/officeDocument/2006/relationships/hyperlink" Target="https://wwcforms.justice.tas.gov.au/RegistrationForm.aspx" TargetMode="External"/><Relationship Id="rId57" Type="http://schemas.openxmlformats.org/officeDocument/2006/relationships/header" Target="header5.xml"/><Relationship Id="rId10" Type="http://schemas.openxmlformats.org/officeDocument/2006/relationships/hyperlink" Target="https://www.childsafety.gov.au/resources/commonwealth-child-safe-framework-policy-document" TargetMode="External"/><Relationship Id="rId31" Type="http://schemas.openxmlformats.org/officeDocument/2006/relationships/hyperlink" Target="https://www.legislation.gov.au/Details/C2019C00301" TargetMode="External"/><Relationship Id="rId44" Type="http://schemas.openxmlformats.org/officeDocument/2006/relationships/hyperlink" Target="https://www.legislation.sa.gov.au/lz?path=%2FC%2FA%2FCHILDREN%20AND%20YOUNG%20PEOPLE%20(SAFETY)%20ACT%202017" TargetMode="External"/><Relationship Id="rId52" Type="http://schemas.openxmlformats.org/officeDocument/2006/relationships/hyperlink" Target="http://www.workingwithchildren.vic.gov.au/home/applications/apply+for+a+check/index.html?contentidr=c3aa97ce-861b-4199-97ef-813d8b19b419&amp;usedefaulttext=0&amp;usedefaultdesc=0" TargetMode="External"/><Relationship Id="rId60" Type="http://schemas.openxmlformats.org/officeDocument/2006/relationships/header" Target="header6.xml"/><Relationship Id="rId65" Type="http://schemas.openxmlformats.org/officeDocument/2006/relationships/hyperlink" Target="https://strongfamiliessafekids.tas.gov.au/" TargetMode="External"/><Relationship Id="rId4" Type="http://schemas.openxmlformats.org/officeDocument/2006/relationships/styles" Target="styles.xml"/><Relationship Id="rId9" Type="http://schemas.openxmlformats.org/officeDocument/2006/relationships/hyperlink" Target="mailto:WHS@industry.gov.au" TargetMode="External"/><Relationship Id="rId13" Type="http://schemas.openxmlformats.org/officeDocument/2006/relationships/hyperlink" Target="https://www.naa.gov.au/information-management/disposing-information/disposal-freezes-and-retention-notices/records-related-institutional-responses-child-sexual-abuse" TargetMode="External"/><Relationship Id="rId18" Type="http://schemas.openxmlformats.org/officeDocument/2006/relationships/hyperlink" Target="https://pmc.gov.au/sites/default/files/files/pmc-child-safe-framework.pdf" TargetMode="External"/><Relationship Id="rId39" Type="http://schemas.openxmlformats.org/officeDocument/2006/relationships/hyperlink" Target="https://legislation.nsw.gov.au/view/html/inforce/current/act-1998-157" TargetMode="External"/><Relationship Id="rId34" Type="http://schemas.openxmlformats.org/officeDocument/2006/relationships/hyperlink" Target="http://www.legislation.act.gov.au/a/2008-19/default.asp" TargetMode="External"/><Relationship Id="rId50" Type="http://schemas.openxmlformats.org/officeDocument/2006/relationships/hyperlink" Target="https://www.legislation.vic.gov.au/as-made/acts/working-children-act-2005" TargetMode="External"/><Relationship Id="rId55" Type="http://schemas.openxmlformats.org/officeDocument/2006/relationships/hyperlink" Target="https://workingwithchildren.wa.gov.au/applicants-card-holders/applying-for-a-wwc-check/application-proces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{D8E97F6D-C07D-40D7-BD42-422C1264474D}</b:Guid>
    <b:Author>
      <b:Author>
        <b:NameList>
          <b:Person>
            <b:Last>https://www.covid19.act.gov.au/stay-safe-and-healthy/symptoms-and-getting-tested/when-to-get-tested</b:Last>
          </b:Person>
        </b:NameList>
      </b:Author>
    </b:Author>
    <b:RefOrder>1</b:RefOrder>
  </b:Source>
</b:Sources>
</file>

<file path=customXml/item2.xml><?xml version="1.0" encoding="utf-8"?>
<metadata xmlns="http://www.objective.com/ecm/document/metadata/271343BCD6D049598449C876307003E4" version="1.0.0">
  <systemFields>
    <field name="Objective-Id">
      <value order="0">A28854138</value>
    </field>
    <field name="Objective-Title">
      <value order="0">CSE Review 11.1.2024 - 1. DISR-WHS-02-13-00 Child Safe and Vulnerable People Policy v1.0</value>
    </field>
    <field name="Objective-Description">
      <value order="0"/>
    </field>
    <field name="Objective-CreationStamp">
      <value order="0">2024-01-11T04:33:30Z</value>
    </field>
    <field name="Objective-IsApproved">
      <value order="0">false</value>
    </field>
    <field name="Objective-IsPublished">
      <value order="0">true</value>
    </field>
    <field name="Objective-DatePublished">
      <value order="0">2024-01-11T04:33:59Z</value>
    </field>
    <field name="Objective-ModificationStamp">
      <value order="0">2024-01-11T04:33:59Z</value>
    </field>
    <field name="Objective-Owner">
      <value order="0">Moody, Lise - LISMOO</value>
    </field>
    <field name="Objective-Path">
      <value order="0">Global Folder:Classified Object:Child and Family Wellbeing:Operational Projects and Programs:Child Safe Environments - Project and Programs:Child safe environments Compliance statements and Policies:Child Safe Environments Reviewed Policy Documents 2023/2024:Department of Industry, Science and Resources #7888</value>
    </field>
    <field name="Objective-Parent">
      <value order="0">Department of Industry, Science and Resources #7888</value>
    </field>
    <field name="Objective-State">
      <value order="0">Published</value>
    </field>
    <field name="Objective-VersionId">
      <value order="0">vA38371420</value>
    </field>
    <field name="Objective-Version">
      <value order="0">1.0</value>
    </field>
    <field name="Objective-VersionNumber">
      <value order="0">2</value>
    </field>
    <field name="Objective-VersionComment">
      <value order="0">Version 2</value>
    </field>
    <field name="Objective-FileNumber">
      <value order="0">DHS/23/04298</value>
    </field>
    <field name="Objective-Classification">
      <value order="0"/>
    </field>
    <field name="Objective-Caveats">
      <value order="0"/>
    </field>
  </systemFields>
  <catalogues>
    <catalogue name="Corporate Document (Electronic) Type Catalogue" type="type" ori="id:cA101">
      <field name="Objective-Business Unit">
        <value order="0">DHS : Screening</value>
      </field>
      <field name="Objective-Security Classification">
        <value order="0">OFFICIAL</value>
      </field>
      <field name="Objective-Document Type">
        <value order="0"/>
      </field>
      <field name="Objective-Vital Record">
        <value order="0">No</value>
      </field>
      <field name="Objective-Vital Record Review Due Date">
        <value order="0"/>
      </field>
      <field name="Objective-Description - Abstract">
        <value order="0"/>
      </field>
      <field name="Objective-Author Name">
        <value order="0"/>
      </field>
      <field name="Objective-Action Officer">
        <value order="0"/>
      </field>
      <field name="Objective-Delegator">
        <value order="0"/>
      </field>
      <field name="Objective-Connect Creator">
        <value order="0"/>
      </field>
    </catalogue>
  </catalogues>
</metadata>
</file>

<file path=customXml/itemProps1.xml><?xml version="1.0" encoding="utf-8"?>
<ds:datastoreItem xmlns:ds="http://schemas.openxmlformats.org/officeDocument/2006/customXml" ds:itemID="{F289992A-F80F-4A51-954C-DB1C6A74145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7294</Words>
  <Characters>41580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2024-01-25T01:17:00Z</dcterms:created>
  <dcterms:modified xsi:type="dcterms:W3CDTF">2024-01-25T01:18:00Z</dcterms:modified>
</cp:coreProperties>
</file>